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59" w:rsidRPr="00FE6A59" w:rsidRDefault="004F705B" w:rsidP="00FE6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Senate</w:t>
      </w:r>
      <w:r w:rsidR="000774BF">
        <w:rPr>
          <w:b/>
          <w:sz w:val="28"/>
          <w:szCs w:val="28"/>
        </w:rPr>
        <w:t xml:space="preserve"> </w:t>
      </w:r>
      <w:r w:rsidR="00FE6A59" w:rsidRPr="00FE6A59">
        <w:rPr>
          <w:b/>
          <w:sz w:val="28"/>
          <w:szCs w:val="28"/>
        </w:rPr>
        <w:t>Estimates</w:t>
      </w:r>
      <w:r w:rsidR="00391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February 2023</w:t>
      </w:r>
    </w:p>
    <w:p w:rsidR="00FE6A59" w:rsidRPr="00FE6A59" w:rsidRDefault="00FE6A59" w:rsidP="00FE6A59">
      <w:pPr>
        <w:jc w:val="center"/>
        <w:rPr>
          <w:b/>
          <w:sz w:val="28"/>
          <w:szCs w:val="28"/>
        </w:rPr>
      </w:pPr>
      <w:r w:rsidRPr="00FE6A59">
        <w:rPr>
          <w:b/>
          <w:sz w:val="28"/>
          <w:szCs w:val="28"/>
        </w:rPr>
        <w:t xml:space="preserve">DGNI Opening </w:t>
      </w:r>
      <w:r w:rsidR="003F3678">
        <w:rPr>
          <w:b/>
          <w:sz w:val="28"/>
          <w:szCs w:val="28"/>
        </w:rPr>
        <w:t>Statement</w:t>
      </w:r>
    </w:p>
    <w:p w:rsidR="00D5285B" w:rsidRDefault="00D5285B"/>
    <w:p w:rsidR="00FE6A59" w:rsidRDefault="00FE6A59">
      <w:r>
        <w:t xml:space="preserve">Good </w:t>
      </w:r>
      <w:r w:rsidR="00EF1AC7">
        <w:t>Evening</w:t>
      </w:r>
      <w:r>
        <w:t xml:space="preserve">, </w:t>
      </w:r>
    </w:p>
    <w:p w:rsidR="007714E3" w:rsidRDefault="00FE6A59">
      <w:r>
        <w:t>Events throughout the past year have re</w:t>
      </w:r>
      <w:r w:rsidR="0026406B">
        <w:t>i</w:t>
      </w:r>
      <w:r>
        <w:t>nforced that Australia is facing some of its most complex strategic circumstances since 1942</w:t>
      </w:r>
      <w:r w:rsidR="003F3678">
        <w:t>, placing increasing demands on ONI and the National Intelligence Community</w:t>
      </w:r>
      <w:r w:rsidR="007714E3">
        <w:t>.</w:t>
      </w:r>
    </w:p>
    <w:p w:rsidR="009F1EBD" w:rsidRDefault="00FE6A59">
      <w:r>
        <w:t xml:space="preserve">Regional stability and prosperity are being increasingly challenged amidst </w:t>
      </w:r>
      <w:r w:rsidR="00414D3F">
        <w:t xml:space="preserve">intensifying </w:t>
      </w:r>
      <w:r>
        <w:t>great</w:t>
      </w:r>
      <w:r w:rsidR="00D34B32">
        <w:t>-</w:t>
      </w:r>
      <w:r>
        <w:t xml:space="preserve">power competition. </w:t>
      </w:r>
      <w:r w:rsidR="0026406B">
        <w:t>T</w:t>
      </w:r>
      <w:r w:rsidR="00D8147A">
        <w:t>he epicentre of major</w:t>
      </w:r>
      <w:r w:rsidR="00D34B32">
        <w:t>-</w:t>
      </w:r>
      <w:r w:rsidR="00D8147A">
        <w:t>power contestation is</w:t>
      </w:r>
      <w:r w:rsidR="002821A4">
        <w:t xml:space="preserve"> of course our region, </w:t>
      </w:r>
      <w:r w:rsidR="00D8147A">
        <w:t xml:space="preserve">the Indo-Pacific, </w:t>
      </w:r>
      <w:r w:rsidR="00F153E7">
        <w:t>where China is driving to become the world’s leading power and the U</w:t>
      </w:r>
      <w:r w:rsidR="002821A4">
        <w:t xml:space="preserve">nited </w:t>
      </w:r>
      <w:r w:rsidR="00785298">
        <w:t>States is</w:t>
      </w:r>
      <w:r w:rsidR="00F153E7">
        <w:t xml:space="preserve"> </w:t>
      </w:r>
      <w:r w:rsidR="002821A4">
        <w:t>looking</w:t>
      </w:r>
      <w:r w:rsidR="007714E3">
        <w:t xml:space="preserve"> to step up </w:t>
      </w:r>
      <w:r w:rsidR="00DF2F95">
        <w:t xml:space="preserve">its </w:t>
      </w:r>
      <w:r w:rsidR="007714E3">
        <w:t xml:space="preserve">engagement and </w:t>
      </w:r>
      <w:r w:rsidR="00F153E7">
        <w:t>push back.</w:t>
      </w:r>
      <w:r w:rsidR="006F4C3A">
        <w:t xml:space="preserve"> </w:t>
      </w:r>
      <w:r w:rsidR="00F153E7">
        <w:t>Russia’s invasion of Ukrain</w:t>
      </w:r>
      <w:r w:rsidR="00A5040D">
        <w:t>e</w:t>
      </w:r>
      <w:r w:rsidR="00E9117F">
        <w:t xml:space="preserve"> </w:t>
      </w:r>
      <w:r w:rsidR="00A5040D">
        <w:t>represents</w:t>
      </w:r>
      <w:r w:rsidR="00FB063F">
        <w:t xml:space="preserve"> the great</w:t>
      </w:r>
      <w:r w:rsidR="0026406B">
        <w:t>est</w:t>
      </w:r>
      <w:r w:rsidR="00FB063F">
        <w:t xml:space="preserve"> challe</w:t>
      </w:r>
      <w:bookmarkStart w:id="0" w:name="_GoBack"/>
      <w:bookmarkEnd w:id="0"/>
      <w:r w:rsidR="00FB063F">
        <w:t>nge to security in Europe since the height of the Cold War</w:t>
      </w:r>
      <w:r w:rsidR="00E9117F">
        <w:t xml:space="preserve">, </w:t>
      </w:r>
      <w:r w:rsidR="002821A4">
        <w:t xml:space="preserve">but of course it too has </w:t>
      </w:r>
      <w:r w:rsidR="00E9117F">
        <w:t>implications for our own region.</w:t>
      </w:r>
      <w:r w:rsidR="00FB063F">
        <w:t xml:space="preserve"> </w:t>
      </w:r>
      <w:r>
        <w:t xml:space="preserve">We </w:t>
      </w:r>
      <w:r w:rsidR="000E14A8">
        <w:t xml:space="preserve">are </w:t>
      </w:r>
      <w:r>
        <w:t>also see</w:t>
      </w:r>
      <w:r w:rsidR="000E14A8">
        <w:t xml:space="preserve">ing the impact of the West’s drawdown from </w:t>
      </w:r>
      <w:r>
        <w:t>the Middle East</w:t>
      </w:r>
      <w:r w:rsidR="003919EE">
        <w:t xml:space="preserve"> </w:t>
      </w:r>
      <w:r w:rsidR="006F4C3A">
        <w:t>and</w:t>
      </w:r>
      <w:r w:rsidR="000E14A8">
        <w:t xml:space="preserve"> a</w:t>
      </w:r>
      <w:r w:rsidR="006F4C3A">
        <w:t xml:space="preserve"> broader re-orientation to the Indo-Pacific</w:t>
      </w:r>
      <w:r>
        <w:t xml:space="preserve">. Simultaneously, trends relating to technological advances, </w:t>
      </w:r>
      <w:r w:rsidR="00123058">
        <w:t>cyber activity</w:t>
      </w:r>
      <w:r w:rsidR="00AC4E79">
        <w:t xml:space="preserve">, </w:t>
      </w:r>
      <w:r w:rsidR="00123058">
        <w:t xml:space="preserve">transnational crime, </w:t>
      </w:r>
      <w:r w:rsidR="00453BEE">
        <w:t xml:space="preserve">espionage and </w:t>
      </w:r>
      <w:r>
        <w:t xml:space="preserve">foreign interference continue to </w:t>
      </w:r>
      <w:r w:rsidR="00453BEE">
        <w:t>shape</w:t>
      </w:r>
      <w:r>
        <w:t xml:space="preserve"> the national security landscape</w:t>
      </w:r>
      <w:r w:rsidR="00453BEE">
        <w:t xml:space="preserve"> and test our </w:t>
      </w:r>
      <w:r w:rsidR="00785298">
        <w:t xml:space="preserve">intelligence </w:t>
      </w:r>
      <w:r w:rsidR="00453BEE">
        <w:t>capabilities and preparedness.</w:t>
      </w:r>
    </w:p>
    <w:p w:rsidR="009F1EBD" w:rsidRDefault="00FE6A59">
      <w:r>
        <w:t>Add</w:t>
      </w:r>
      <w:r w:rsidR="00D3497F">
        <w:t>ing</w:t>
      </w:r>
      <w:r>
        <w:t xml:space="preserve"> to this </w:t>
      </w:r>
      <w:r w:rsidR="00D3497F">
        <w:t xml:space="preserve">are </w:t>
      </w:r>
      <w:r w:rsidR="00510B18">
        <w:t>the</w:t>
      </w:r>
      <w:r w:rsidR="00D3497F">
        <w:t xml:space="preserve"> intense </w:t>
      </w:r>
      <w:r w:rsidR="00510B18">
        <w:t>global economic challenges resulting from the impact of COVID</w:t>
      </w:r>
      <w:r w:rsidR="003D7C7C">
        <w:t>,</w:t>
      </w:r>
      <w:r w:rsidR="00510B18">
        <w:t xml:space="preserve"> </w:t>
      </w:r>
      <w:r w:rsidR="004253BD">
        <w:t xml:space="preserve">the diverse impacts of climate change, </w:t>
      </w:r>
      <w:r w:rsidR="00510B18">
        <w:t>the invasion of Ukraine</w:t>
      </w:r>
      <w:r w:rsidR="003D7C7C">
        <w:t xml:space="preserve"> and </w:t>
      </w:r>
      <w:r w:rsidR="00785298">
        <w:t xml:space="preserve">the attendant </w:t>
      </w:r>
      <w:r w:rsidR="003D7C7C">
        <w:t>supply chain disruption</w:t>
      </w:r>
      <w:r w:rsidR="00785298">
        <w:t xml:space="preserve"> and food and energy </w:t>
      </w:r>
      <w:r w:rsidR="00017382">
        <w:t>insecurity, all of which are</w:t>
      </w:r>
      <w:r w:rsidR="003D7C7C">
        <w:t xml:space="preserve"> </w:t>
      </w:r>
      <w:r>
        <w:t>fuell</w:t>
      </w:r>
      <w:r w:rsidR="00FD2CAC">
        <w:t>ing</w:t>
      </w:r>
      <w:r w:rsidR="00017382" w:rsidRPr="00017382">
        <w:t xml:space="preserve"> </w:t>
      </w:r>
      <w:r w:rsidR="00017382">
        <w:t>further</w:t>
      </w:r>
      <w:r w:rsidR="00FD2CAC">
        <w:t xml:space="preserve"> </w:t>
      </w:r>
      <w:r w:rsidR="00B32848">
        <w:t>destabilisation</w:t>
      </w:r>
      <w:r>
        <w:t xml:space="preserve">. </w:t>
      </w:r>
    </w:p>
    <w:p w:rsidR="009F1EBD" w:rsidRDefault="00FE6A59">
      <w:r>
        <w:t xml:space="preserve">ONI’s role </w:t>
      </w:r>
      <w:r w:rsidR="00DD2DB2">
        <w:t>amidst this uncertainty remains</w:t>
      </w:r>
      <w:r>
        <w:t xml:space="preserve"> helping Government make sense of</w:t>
      </w:r>
      <w:r w:rsidR="00FD2CAC">
        <w:t xml:space="preserve"> </w:t>
      </w:r>
      <w:r w:rsidR="00017382">
        <w:t>the</w:t>
      </w:r>
      <w:r>
        <w:t xml:space="preserve"> </w:t>
      </w:r>
      <w:r w:rsidR="006918F2">
        <w:t>complexities, and</w:t>
      </w:r>
      <w:r w:rsidR="00AA0B5C">
        <w:t xml:space="preserve"> the strategic, political and economic implications</w:t>
      </w:r>
      <w:r w:rsidR="00017382">
        <w:t xml:space="preserve"> of these trends</w:t>
      </w:r>
      <w:r w:rsidR="00AA0B5C">
        <w:t xml:space="preserve"> for Australia.</w:t>
      </w:r>
      <w:r w:rsidR="006918F2">
        <w:t xml:space="preserve"> </w:t>
      </w:r>
      <w:r>
        <w:t xml:space="preserve">Senior decision-makers rely on </w:t>
      </w:r>
      <w:r w:rsidR="00B32848">
        <w:t xml:space="preserve">us </w:t>
      </w:r>
      <w:r w:rsidR="009D28EE">
        <w:t>to help them navigate uncertainty</w:t>
      </w:r>
      <w:r w:rsidR="00FC3FE4">
        <w:t>, and</w:t>
      </w:r>
      <w:r>
        <w:t xml:space="preserve"> </w:t>
      </w:r>
      <w:r w:rsidR="00FC3FE4">
        <w:t>f</w:t>
      </w:r>
      <w:r>
        <w:t xml:space="preserve">eedback confirms our products continue to be valued for their timely insights and frank judgments. </w:t>
      </w:r>
      <w:r w:rsidR="00432AAE">
        <w:t>Our Open Source function is</w:t>
      </w:r>
      <w:r w:rsidR="00D81327">
        <w:t xml:space="preserve"> growing rapidly </w:t>
      </w:r>
      <w:r w:rsidR="003F4E50">
        <w:t xml:space="preserve">and </w:t>
      </w:r>
      <w:r w:rsidR="00DF2F95">
        <w:t xml:space="preserve">is </w:t>
      </w:r>
      <w:r w:rsidR="003F4E50">
        <w:t>responsible</w:t>
      </w:r>
      <w:r w:rsidR="00432AAE">
        <w:t xml:space="preserve"> for collecting, interpreting </w:t>
      </w:r>
      <w:r w:rsidR="00EC40B0">
        <w:t>an</w:t>
      </w:r>
      <w:r w:rsidR="00432AAE">
        <w:t>d disseminating open source information</w:t>
      </w:r>
      <w:r w:rsidR="00D81327">
        <w:t>. It</w:t>
      </w:r>
      <w:r w:rsidR="00432AAE">
        <w:t xml:space="preserve"> works closely with our all-source </w:t>
      </w:r>
      <w:r w:rsidR="0087259E">
        <w:t>assessments</w:t>
      </w:r>
      <w:r w:rsidR="00D34B32">
        <w:t>’</w:t>
      </w:r>
      <w:r w:rsidR="00432AAE">
        <w:t xml:space="preserve"> role. In parallel</w:t>
      </w:r>
      <w:r w:rsidR="00EC40B0">
        <w:t xml:space="preserve">, ONI continues to </w:t>
      </w:r>
      <w:r w:rsidR="0087259E">
        <w:t>strengthen</w:t>
      </w:r>
      <w:r w:rsidR="00EC40B0">
        <w:t xml:space="preserve"> our enterprise-level leadership, coordination and evaluation of the National Intelligence Community.</w:t>
      </w:r>
    </w:p>
    <w:p w:rsidR="009F1EBD" w:rsidRDefault="009F1EBD">
      <w:r>
        <w:t>R</w:t>
      </w:r>
      <w:r w:rsidR="00FE6A59">
        <w:t>esponding to such a diverse and complex range of problems has placed a heavy onus on ONI and the broader N</w:t>
      </w:r>
      <w:r w:rsidR="00751EE0">
        <w:t xml:space="preserve">ational </w:t>
      </w:r>
      <w:r w:rsidR="00FE6A59">
        <w:t>I</w:t>
      </w:r>
      <w:r w:rsidR="00751EE0">
        <w:t xml:space="preserve">ntelligence </w:t>
      </w:r>
      <w:r w:rsidR="00FE6A59">
        <w:t>C</w:t>
      </w:r>
      <w:r w:rsidR="00751EE0">
        <w:t>ommunity</w:t>
      </w:r>
      <w:r w:rsidR="00FE6A59">
        <w:t xml:space="preserve">. And </w:t>
      </w:r>
      <w:r w:rsidR="00DF2F95">
        <w:t xml:space="preserve">here </w:t>
      </w:r>
      <w:r w:rsidR="00FE6A59">
        <w:t>I’d like to pause to thank ONI’s staff</w:t>
      </w:r>
      <w:r w:rsidR="009D28EE">
        <w:t xml:space="preserve"> </w:t>
      </w:r>
      <w:r w:rsidR="00FE6A59">
        <w:t>for their hard work and dedication</w:t>
      </w:r>
      <w:r w:rsidR="005E664D">
        <w:t>,</w:t>
      </w:r>
      <w:r w:rsidR="00642B8C">
        <w:t xml:space="preserve"> </w:t>
      </w:r>
      <w:r w:rsidR="00983018">
        <w:t xml:space="preserve">rising to the challenge </w:t>
      </w:r>
      <w:r w:rsidR="003F4E50">
        <w:t xml:space="preserve">repeatedly </w:t>
      </w:r>
      <w:r w:rsidR="00E86D57">
        <w:t>over three</w:t>
      </w:r>
      <w:r w:rsidR="00983018">
        <w:t xml:space="preserve"> very intense years</w:t>
      </w:r>
      <w:r w:rsidR="00E86D57">
        <w:t xml:space="preserve"> of </w:t>
      </w:r>
      <w:r w:rsidR="004B46A9">
        <w:t>interpreting</w:t>
      </w:r>
      <w:r w:rsidR="00E86D57">
        <w:t xml:space="preserve"> </w:t>
      </w:r>
      <w:r w:rsidR="003F4E50">
        <w:t xml:space="preserve">rapidly unfolding </w:t>
      </w:r>
      <w:r w:rsidR="00E86D57">
        <w:t>global events</w:t>
      </w:r>
      <w:r w:rsidR="00FE6A59">
        <w:t xml:space="preserve">. </w:t>
      </w:r>
      <w:r w:rsidR="00FD2CAC">
        <w:t xml:space="preserve">I </w:t>
      </w:r>
      <w:r w:rsidR="003F4E50">
        <w:t>also want to acknowledge the hard work of</w:t>
      </w:r>
      <w:r w:rsidR="00751EE0">
        <w:t xml:space="preserve"> </w:t>
      </w:r>
      <w:r w:rsidR="00FD2CAC">
        <w:t xml:space="preserve">the </w:t>
      </w:r>
      <w:r w:rsidR="00DF2F95">
        <w:t xml:space="preserve">other </w:t>
      </w:r>
      <w:r w:rsidR="00FD2CAC">
        <w:t>nine agencies of the N</w:t>
      </w:r>
      <w:r w:rsidR="00751EE0">
        <w:t xml:space="preserve">ational </w:t>
      </w:r>
      <w:r w:rsidR="00FD2CAC">
        <w:t>I</w:t>
      </w:r>
      <w:r w:rsidR="00751EE0">
        <w:t xml:space="preserve">ntelligence </w:t>
      </w:r>
      <w:r w:rsidR="00FD2CAC">
        <w:t>C</w:t>
      </w:r>
      <w:r w:rsidR="00751EE0">
        <w:t>ommunity</w:t>
      </w:r>
      <w:r w:rsidR="00D34B32">
        <w:t>.</w:t>
      </w:r>
      <w:r w:rsidR="005E664D">
        <w:t xml:space="preserve"> </w:t>
      </w:r>
      <w:r w:rsidR="00D34B32">
        <w:t>T</w:t>
      </w:r>
      <w:r w:rsidR="00AE1460">
        <w:t>ogether we are working increasingly close</w:t>
      </w:r>
      <w:r w:rsidR="00751EE0">
        <w:t>ly</w:t>
      </w:r>
      <w:r w:rsidR="00AE1460">
        <w:t xml:space="preserve"> and</w:t>
      </w:r>
      <w:r w:rsidR="00FA42A6">
        <w:t xml:space="preserve"> </w:t>
      </w:r>
      <w:r w:rsidR="00AE1460">
        <w:t>effectively as a Community.</w:t>
      </w:r>
    </w:p>
    <w:p w:rsidR="00AE7535" w:rsidRDefault="00DF2F95" w:rsidP="00AE7535">
      <w:r>
        <w:t xml:space="preserve">The Australian </w:t>
      </w:r>
      <w:r w:rsidR="00AE7535">
        <w:t xml:space="preserve">Government </w:t>
      </w:r>
      <w:r w:rsidR="00FA42A6">
        <w:t xml:space="preserve">and Australian taxpayers </w:t>
      </w:r>
      <w:r w:rsidR="00AE7535">
        <w:t>make</w:t>
      </w:r>
      <w:r w:rsidR="00FA42A6">
        <w:t xml:space="preserve"> </w:t>
      </w:r>
      <w:r w:rsidR="00AE7535">
        <w:t xml:space="preserve">a </w:t>
      </w:r>
      <w:r w:rsidR="00EF1AC7">
        <w:t>substantial</w:t>
      </w:r>
      <w:r w:rsidR="00AE7535">
        <w:t xml:space="preserve"> investment in our intelligence </w:t>
      </w:r>
      <w:r w:rsidR="009B2DC0">
        <w:t>capabilities</w:t>
      </w:r>
      <w:r w:rsidR="005C409D">
        <w:t>. A</w:t>
      </w:r>
      <w:r w:rsidR="00265A7F">
        <w:t>nd</w:t>
      </w:r>
      <w:r w:rsidR="00AE7535">
        <w:t xml:space="preserve"> </w:t>
      </w:r>
      <w:r w:rsidR="007A3A70">
        <w:t xml:space="preserve">ONI is </w:t>
      </w:r>
      <w:r w:rsidR="00F346E9">
        <w:t>committed to meeting</w:t>
      </w:r>
      <w:r w:rsidR="00EF1AC7">
        <w:t xml:space="preserve"> their legitimate </w:t>
      </w:r>
      <w:r w:rsidR="00AE7535">
        <w:t>expectation</w:t>
      </w:r>
      <w:r w:rsidR="00F346E9">
        <w:t>s</w:t>
      </w:r>
      <w:r w:rsidR="00AE7535">
        <w:t xml:space="preserve"> </w:t>
      </w:r>
      <w:r w:rsidR="00EF1AC7">
        <w:t xml:space="preserve">of us </w:t>
      </w:r>
      <w:r w:rsidR="005C409D">
        <w:t xml:space="preserve">and ensuring </w:t>
      </w:r>
      <w:r w:rsidR="00AE7535">
        <w:t xml:space="preserve">that we </w:t>
      </w:r>
      <w:r w:rsidR="00605336">
        <w:t xml:space="preserve">continue to </w:t>
      </w:r>
      <w:r w:rsidR="00AE7535">
        <w:t xml:space="preserve">deliver </w:t>
      </w:r>
      <w:r w:rsidR="009B2DC0">
        <w:t>a safe and prosperous Australia</w:t>
      </w:r>
      <w:r w:rsidR="00AE7535">
        <w:t>.</w:t>
      </w:r>
    </w:p>
    <w:p w:rsidR="00AE7535" w:rsidRDefault="009B2DC0">
      <w:r>
        <w:t>P</w:t>
      </w:r>
      <w:r w:rsidR="00FE6A59">
        <w:t>ressure</w:t>
      </w:r>
      <w:r w:rsidR="00352E83">
        <w:t>s</w:t>
      </w:r>
      <w:r w:rsidR="00FE6A59">
        <w:t xml:space="preserve"> on the </w:t>
      </w:r>
      <w:r w:rsidR="00352E83">
        <w:t xml:space="preserve">Intelligence Community </w:t>
      </w:r>
      <w:r w:rsidR="00FE6A59">
        <w:t>may never have been greater</w:t>
      </w:r>
      <w:r w:rsidR="00FC3FE4">
        <w:t>,</w:t>
      </w:r>
      <w:r w:rsidR="00FE6A59">
        <w:t xml:space="preserve"> </w:t>
      </w:r>
      <w:r>
        <w:t xml:space="preserve">but </w:t>
      </w:r>
      <w:r w:rsidR="00352E83">
        <w:t xml:space="preserve">I am </w:t>
      </w:r>
      <w:r w:rsidR="009858B1">
        <w:t xml:space="preserve">very </w:t>
      </w:r>
      <w:r w:rsidR="00352E83">
        <w:t>proud of our collective efforts in protecting and advancing our national interests</w:t>
      </w:r>
      <w:r w:rsidR="00605336">
        <w:t xml:space="preserve"> in </w:t>
      </w:r>
      <w:r w:rsidR="00F346E9">
        <w:t xml:space="preserve">this new and </w:t>
      </w:r>
      <w:r w:rsidR="00605336">
        <w:t>complex strategic and operating environment</w:t>
      </w:r>
      <w:r w:rsidR="00352E83">
        <w:t xml:space="preserve">. </w:t>
      </w:r>
    </w:p>
    <w:p w:rsidR="009858B1" w:rsidRDefault="009858B1">
      <w:r>
        <w:t>Thank you.</w:t>
      </w:r>
    </w:p>
    <w:sectPr w:rsidR="009858B1" w:rsidSect="009D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BF" w:rsidRDefault="00661FBF" w:rsidP="00FE6A59">
      <w:pPr>
        <w:spacing w:after="0" w:line="240" w:lineRule="auto"/>
      </w:pPr>
      <w:r>
        <w:separator/>
      </w:r>
    </w:p>
  </w:endnote>
  <w:endnote w:type="continuationSeparator" w:id="0">
    <w:p w:rsidR="00661FBF" w:rsidRDefault="00661FBF" w:rsidP="00FE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EE" w:rsidRDefault="009D28EE" w:rsidP="009D28EE">
    <w:pPr>
      <w:jc w:val="center"/>
    </w:pPr>
    <w:bookmarkStart w:id="3" w:name="TITUS1FooterEvenPages"/>
    <w:r>
      <w:rPr>
        <w:rFonts w:ascii="Arial" w:eastAsia="Times New Roman" w:hAnsi="Arial" w:cs="Arial"/>
        <w:b/>
        <w:bCs/>
        <w:color w:val="FF0000"/>
        <w:sz w:val="32"/>
        <w:szCs w:val="32"/>
      </w:rPr>
      <w:t>OFFICIAL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EE" w:rsidRDefault="009D28EE" w:rsidP="009D28EE">
    <w:pPr>
      <w:jc w:val="center"/>
    </w:pPr>
    <w:bookmarkStart w:id="4" w:name="TITUS1FooterPrimary"/>
    <w:r>
      <w:rPr>
        <w:rFonts w:ascii="Arial" w:eastAsia="Times New Roman" w:hAnsi="Arial" w:cs="Arial"/>
        <w:b/>
        <w:bCs/>
        <w:color w:val="FF0000"/>
        <w:sz w:val="32"/>
        <w:szCs w:val="32"/>
      </w:rPr>
      <w:t>OFFICIAL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EE" w:rsidRDefault="009D28EE" w:rsidP="009D28EE">
    <w:pPr>
      <w:jc w:val="center"/>
    </w:pPr>
    <w:bookmarkStart w:id="6" w:name="TITUS1FooterFirstPage"/>
    <w:r>
      <w:rPr>
        <w:rFonts w:ascii="Arial" w:eastAsia="Times New Roman" w:hAnsi="Arial" w:cs="Arial"/>
        <w:b/>
        <w:bCs/>
        <w:color w:val="FF0000"/>
        <w:sz w:val="32"/>
        <w:szCs w:val="32"/>
      </w:rPr>
      <w:t>OFFICIAL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BF" w:rsidRDefault="00661FBF" w:rsidP="00FE6A59">
      <w:pPr>
        <w:spacing w:after="0" w:line="240" w:lineRule="auto"/>
      </w:pPr>
      <w:r>
        <w:separator/>
      </w:r>
    </w:p>
  </w:footnote>
  <w:footnote w:type="continuationSeparator" w:id="0">
    <w:p w:rsidR="00661FBF" w:rsidRDefault="00661FBF" w:rsidP="00FE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EE" w:rsidRDefault="009D28EE">
    <w:pPr>
      <w:jc w:val="center"/>
      <w:divId w:val="116486108"/>
      <w:rPr>
        <w:rFonts w:ascii="Arial" w:eastAsia="Times New Roman" w:hAnsi="Arial" w:cs="Arial"/>
        <w:b/>
        <w:bCs/>
        <w:color w:val="FF0000"/>
        <w:sz w:val="32"/>
        <w:szCs w:val="32"/>
      </w:rPr>
    </w:pPr>
    <w:bookmarkStart w:id="1" w:name="TITUS1HeaderEvenPages"/>
    <w:r>
      <w:rPr>
        <w:rFonts w:ascii="Arial" w:eastAsia="Times New Roman" w:hAnsi="Arial" w:cs="Arial"/>
        <w:b/>
        <w:bCs/>
        <w:color w:val="FF0000"/>
        <w:sz w:val="32"/>
        <w:szCs w:val="32"/>
      </w:rPr>
      <w:t>OFFICIAL</w:t>
    </w:r>
  </w:p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EE" w:rsidRDefault="009D28EE">
    <w:pPr>
      <w:jc w:val="center"/>
      <w:divId w:val="1187672189"/>
      <w:rPr>
        <w:rFonts w:ascii="Arial" w:eastAsia="Times New Roman" w:hAnsi="Arial" w:cs="Arial"/>
        <w:b/>
        <w:bCs/>
        <w:color w:val="FF0000"/>
        <w:sz w:val="32"/>
        <w:szCs w:val="32"/>
      </w:rPr>
    </w:pPr>
    <w:bookmarkStart w:id="2" w:name="TITUS1HeaderPrimary"/>
    <w:r>
      <w:rPr>
        <w:rFonts w:ascii="Arial" w:eastAsia="Times New Roman" w:hAnsi="Arial" w:cs="Arial"/>
        <w:b/>
        <w:bCs/>
        <w:color w:val="FF0000"/>
        <w:sz w:val="32"/>
        <w:szCs w:val="32"/>
      </w:rPr>
      <w:t>OFFICIAL</w:t>
    </w:r>
  </w:p>
  <w:bookmarkEnd w:id="2"/>
  <w:p w:rsidR="00FE6A59" w:rsidRPr="00FE6A59" w:rsidRDefault="00FE6A59" w:rsidP="009D28EE">
    <w:pPr>
      <w:pStyle w:val="Header"/>
      <w:jc w:val="center"/>
      <w:rPr>
        <w:b/>
        <w:color w:val="FF0000"/>
        <w:sz w:val="28"/>
        <w:szCs w:val="28"/>
        <w:lang w:val="en-US"/>
      </w:rPr>
    </w:pPr>
    <w:r w:rsidRPr="00FE6A59">
      <w:rPr>
        <w:b/>
        <w:color w:val="FF0000"/>
        <w:sz w:val="28"/>
        <w:szCs w:val="28"/>
        <w:lang w:val="en-US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EE" w:rsidRDefault="009D28EE">
    <w:pPr>
      <w:jc w:val="center"/>
      <w:divId w:val="910192990"/>
      <w:rPr>
        <w:rFonts w:ascii="Arial" w:eastAsia="Times New Roman" w:hAnsi="Arial" w:cs="Arial"/>
        <w:b/>
        <w:bCs/>
        <w:color w:val="FF0000"/>
        <w:sz w:val="32"/>
        <w:szCs w:val="32"/>
      </w:rPr>
    </w:pPr>
    <w:bookmarkStart w:id="5" w:name="TITUS1HeaderFirstPage"/>
    <w:r>
      <w:rPr>
        <w:rFonts w:ascii="Arial" w:eastAsia="Times New Roman" w:hAnsi="Arial" w:cs="Arial"/>
        <w:b/>
        <w:bCs/>
        <w:color w:val="FF0000"/>
        <w:sz w:val="32"/>
        <w:szCs w:val="32"/>
      </w:rPr>
      <w:t>OFFICIAL</w:t>
    </w:r>
  </w:p>
  <w:bookmarkEnd w:id="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59"/>
    <w:rsid w:val="0000507C"/>
    <w:rsid w:val="00010575"/>
    <w:rsid w:val="00017382"/>
    <w:rsid w:val="00026045"/>
    <w:rsid w:val="000772B1"/>
    <w:rsid w:val="000774BF"/>
    <w:rsid w:val="000C3DF6"/>
    <w:rsid w:val="000E14A8"/>
    <w:rsid w:val="000E48A9"/>
    <w:rsid w:val="00123058"/>
    <w:rsid w:val="00137301"/>
    <w:rsid w:val="00195122"/>
    <w:rsid w:val="001E3137"/>
    <w:rsid w:val="0022536B"/>
    <w:rsid w:val="0026406B"/>
    <w:rsid w:val="00265A7F"/>
    <w:rsid w:val="00275281"/>
    <w:rsid w:val="00277CFD"/>
    <w:rsid w:val="00282183"/>
    <w:rsid w:val="002821A4"/>
    <w:rsid w:val="00284E82"/>
    <w:rsid w:val="002D6F25"/>
    <w:rsid w:val="00304008"/>
    <w:rsid w:val="0034008D"/>
    <w:rsid w:val="00352E83"/>
    <w:rsid w:val="003919EE"/>
    <w:rsid w:val="003D1EE0"/>
    <w:rsid w:val="003D7C7C"/>
    <w:rsid w:val="003F3678"/>
    <w:rsid w:val="003F4E50"/>
    <w:rsid w:val="00414D3F"/>
    <w:rsid w:val="004253BD"/>
    <w:rsid w:val="00432AAE"/>
    <w:rsid w:val="00453BEE"/>
    <w:rsid w:val="0049226F"/>
    <w:rsid w:val="004B46A9"/>
    <w:rsid w:val="004F705B"/>
    <w:rsid w:val="00510B18"/>
    <w:rsid w:val="00525AC4"/>
    <w:rsid w:val="0055465E"/>
    <w:rsid w:val="00591485"/>
    <w:rsid w:val="005C3E0B"/>
    <w:rsid w:val="005C409D"/>
    <w:rsid w:val="005E664D"/>
    <w:rsid w:val="00605336"/>
    <w:rsid w:val="00642B8C"/>
    <w:rsid w:val="00661FBF"/>
    <w:rsid w:val="006918F2"/>
    <w:rsid w:val="006C6E79"/>
    <w:rsid w:val="006F00FE"/>
    <w:rsid w:val="006F4C3A"/>
    <w:rsid w:val="007303D8"/>
    <w:rsid w:val="00730F4D"/>
    <w:rsid w:val="00751EE0"/>
    <w:rsid w:val="007714E3"/>
    <w:rsid w:val="00785298"/>
    <w:rsid w:val="007A3A70"/>
    <w:rsid w:val="0087259E"/>
    <w:rsid w:val="008737D8"/>
    <w:rsid w:val="00887828"/>
    <w:rsid w:val="00911E25"/>
    <w:rsid w:val="00956FA6"/>
    <w:rsid w:val="00957823"/>
    <w:rsid w:val="00961C7E"/>
    <w:rsid w:val="00983018"/>
    <w:rsid w:val="009858B1"/>
    <w:rsid w:val="009B2DC0"/>
    <w:rsid w:val="009D28EE"/>
    <w:rsid w:val="009F1EBD"/>
    <w:rsid w:val="00A5040D"/>
    <w:rsid w:val="00A87FB5"/>
    <w:rsid w:val="00A95C14"/>
    <w:rsid w:val="00AA0B5C"/>
    <w:rsid w:val="00AC4E79"/>
    <w:rsid w:val="00AE1460"/>
    <w:rsid w:val="00AE7535"/>
    <w:rsid w:val="00AE7625"/>
    <w:rsid w:val="00B32848"/>
    <w:rsid w:val="00B57868"/>
    <w:rsid w:val="00BD6932"/>
    <w:rsid w:val="00C153F8"/>
    <w:rsid w:val="00CD5B7E"/>
    <w:rsid w:val="00CD63BA"/>
    <w:rsid w:val="00D3497F"/>
    <w:rsid w:val="00D34B32"/>
    <w:rsid w:val="00D5285B"/>
    <w:rsid w:val="00D81327"/>
    <w:rsid w:val="00D8147A"/>
    <w:rsid w:val="00DB627F"/>
    <w:rsid w:val="00DD2DB2"/>
    <w:rsid w:val="00DF2F95"/>
    <w:rsid w:val="00E223C4"/>
    <w:rsid w:val="00E33361"/>
    <w:rsid w:val="00E522FB"/>
    <w:rsid w:val="00E702D7"/>
    <w:rsid w:val="00E86D57"/>
    <w:rsid w:val="00E9117F"/>
    <w:rsid w:val="00E93BF9"/>
    <w:rsid w:val="00EC40B0"/>
    <w:rsid w:val="00EF1AC7"/>
    <w:rsid w:val="00F153E7"/>
    <w:rsid w:val="00F346E9"/>
    <w:rsid w:val="00F65962"/>
    <w:rsid w:val="00FA42A6"/>
    <w:rsid w:val="00FB063F"/>
    <w:rsid w:val="00FC3FE4"/>
    <w:rsid w:val="00FC4AA2"/>
    <w:rsid w:val="00FD2CAC"/>
    <w:rsid w:val="00FE5A9E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69D0"/>
  <w15:chartTrackingRefBased/>
  <w15:docId w15:val="{FD1FDE3D-5DA0-415D-9617-5A68873E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59"/>
  </w:style>
  <w:style w:type="paragraph" w:styleId="Footer">
    <w:name w:val="footer"/>
    <w:basedOn w:val="Normal"/>
    <w:link w:val="FooterChar"/>
    <w:uiPriority w:val="99"/>
    <w:unhideWhenUsed/>
    <w:rsid w:val="00FE6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National Intelligence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Kellie</dc:creator>
  <cp:keywords/>
  <dc:description/>
  <cp:lastModifiedBy>Wilson, Katy</cp:lastModifiedBy>
  <cp:revision>2</cp:revision>
  <cp:lastPrinted>2023-02-14T02:45:00Z</cp:lastPrinted>
  <dcterms:created xsi:type="dcterms:W3CDTF">2023-02-14T02:48:00Z</dcterms:created>
  <dcterms:modified xsi:type="dcterms:W3CDTF">2023-02-14T02:48:00Z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8fb1a679-38ff-45af-832a-cdac5ae6acfe</vt:lpwstr>
  </property>
  <property fmtid="{D5CDD505-2E9C-101B-9397-08002B2CF9AE}" pid="3" name="WordApplyHeaderFooter">
    <vt:lpwstr>Yes</vt:lpwstr>
  </property>
  <property fmtid="{D5CDD505-2E9C-101B-9397-08002B2CF9AE}" pid="4" name="WordHeaderFooterTextColour">
    <vt:lpwstr>Red</vt:lpwstr>
  </property>
  <property fmtid="{D5CDD505-2E9C-101B-9397-08002B2CF9AE}" pid="5" name="SEC">
    <vt:lpwstr>OFFICIAL</vt:lpwstr>
  </property>
  <property fmtid="{D5CDD505-2E9C-101B-9397-08002B2CF9AE}" pid="6" name="IMM">
    <vt:lpwstr/>
  </property>
</Properties>
</file>