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590A" w14:textId="0A3EDE73" w:rsidR="00BE7EA5" w:rsidRPr="001611EF" w:rsidRDefault="008A25A7" w:rsidP="00805F77">
      <w:pPr>
        <w:pStyle w:val="Date-SNews"/>
        <w:rPr>
          <w:i/>
          <w:iCs/>
          <w:sz w:val="22"/>
          <w:lang w:val="en-GB"/>
        </w:rPr>
      </w:pPr>
      <w:r>
        <w:rPr>
          <w:lang w:val="en-GB"/>
        </w:rPr>
        <w:t>29</w:t>
      </w:r>
      <w:r w:rsidR="00BE7EA5">
        <w:rPr>
          <w:lang w:val="en-GB"/>
        </w:rPr>
        <w:t xml:space="preserve"> </w:t>
      </w:r>
      <w:r>
        <w:rPr>
          <w:lang w:val="en-GB"/>
        </w:rPr>
        <w:t>February</w:t>
      </w:r>
      <w:r w:rsidR="00FD0BD6">
        <w:rPr>
          <w:lang w:val="en-GB"/>
        </w:rPr>
        <w:t xml:space="preserve"> </w:t>
      </w:r>
      <w:r w:rsidR="00DF4BB6">
        <w:rPr>
          <w:lang w:val="en-GB"/>
        </w:rPr>
        <w:t>202</w:t>
      </w:r>
      <w:r w:rsidR="005D2924">
        <w:rPr>
          <w:lang w:val="en-GB"/>
        </w:rPr>
        <w:t>4</w:t>
      </w:r>
    </w:p>
    <w:p w14:paraId="1BF4B119" w14:textId="77777777" w:rsidR="00BE7EA5" w:rsidRDefault="00BE7EA5" w:rsidP="000D4A49">
      <w:pPr>
        <w:pStyle w:val="Heading1"/>
        <w:numPr>
          <w:ilvl w:val="0"/>
          <w:numId w:val="0"/>
        </w:numPr>
        <w:spacing w:before="240" w:after="120"/>
        <w:rPr>
          <w:lang w:val="en-GB"/>
        </w:rPr>
      </w:pPr>
      <w:r>
        <w:rPr>
          <w:lang w:val="en-GB"/>
        </w:rPr>
        <w:t>Introduction</w:t>
      </w:r>
    </w:p>
    <w:p w14:paraId="153AC51B" w14:textId="7D09E079"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disallowance and seeks to raise awareness about the committees'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0AA8590E" w14:textId="6EE4B0AD" w:rsidR="00BE7EA5" w:rsidRDefault="00BE7EA5" w:rsidP="00385D29">
      <w:r w:rsidRPr="00BE7EA5">
        <w:rPr>
          <w:lang w:val="en-GB"/>
        </w:rPr>
        <w:t xml:space="preserve">For more detail and discussion of these matters see the </w:t>
      </w:r>
      <w:r w:rsidRPr="00385D29">
        <w:t xml:space="preserve">committees' </w:t>
      </w:r>
      <w:hyperlink r:id="rId11" w:history="1">
        <w:r w:rsidRPr="00385D29">
          <w:rPr>
            <w:rStyle w:val="Hyperlink"/>
            <w:i/>
          </w:rPr>
          <w:t>Scrutiny Digests</w:t>
        </w:r>
      </w:hyperlink>
      <w:r w:rsidRPr="00385D29">
        <w:t xml:space="preserve"> and </w:t>
      </w:r>
      <w:hyperlink r:id="rId12"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565AE1B2" w14:textId="3F76DA3F" w:rsidR="00025F35" w:rsidRDefault="00025F35" w:rsidP="00385D29"/>
    <w:p w14:paraId="4D9F69FE" w14:textId="58525C2D" w:rsidR="00025F35" w:rsidRDefault="00025F35" w:rsidP="00385D29">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Bills Committee</w:t>
      </w:r>
    </w:p>
    <w:p w14:paraId="6AA719C4" w14:textId="1FBCEB95" w:rsidR="00C164C2" w:rsidRPr="00C164C2" w:rsidRDefault="00C164C2" w:rsidP="00385D29">
      <w:pPr>
        <w:rPr>
          <w:lang w:val="en-GB"/>
        </w:rPr>
      </w:pPr>
      <w:r w:rsidRPr="00C4197C">
        <w:rPr>
          <w:i/>
          <w:iCs/>
          <w:lang w:val="en-GB"/>
        </w:rPr>
        <w:t xml:space="preserve">Scrutiny Digest </w:t>
      </w:r>
      <w:r w:rsidR="00856683" w:rsidRPr="00C4197C">
        <w:rPr>
          <w:i/>
          <w:iCs/>
          <w:lang w:val="en-GB"/>
        </w:rPr>
        <w:t>3</w:t>
      </w:r>
      <w:r w:rsidRPr="00C4197C">
        <w:rPr>
          <w:i/>
          <w:iCs/>
          <w:lang w:val="en-GB"/>
        </w:rPr>
        <w:t xml:space="preserve"> of 202</w:t>
      </w:r>
      <w:r w:rsidR="005D2924" w:rsidRPr="00C4197C">
        <w:rPr>
          <w:i/>
          <w:iCs/>
          <w:lang w:val="en-GB"/>
        </w:rPr>
        <w:t>4</w:t>
      </w:r>
      <w:r w:rsidRPr="00C4197C">
        <w:rPr>
          <w:lang w:val="en-GB"/>
        </w:rPr>
        <w:t xml:space="preserve"> reports on the committee's consideration of </w:t>
      </w:r>
      <w:r w:rsidR="002E582A" w:rsidRPr="00C4197C">
        <w:rPr>
          <w:b/>
          <w:bCs/>
          <w:lang w:val="en-GB"/>
        </w:rPr>
        <w:t>2</w:t>
      </w:r>
      <w:r w:rsidR="00EF44B5" w:rsidRPr="00C4197C">
        <w:rPr>
          <w:b/>
          <w:bCs/>
          <w:lang w:val="en-GB"/>
        </w:rPr>
        <w:t>0</w:t>
      </w:r>
      <w:r w:rsidRPr="00C4197C">
        <w:rPr>
          <w:lang w:val="en-GB"/>
        </w:rPr>
        <w:t xml:space="preserve"> bills which were introduced into the Parliament during recent sitting weeks as well as amendments introduced in relation to </w:t>
      </w:r>
      <w:r w:rsidR="00776153" w:rsidRPr="00C4197C">
        <w:rPr>
          <w:b/>
          <w:bCs/>
          <w:lang w:val="en-GB"/>
        </w:rPr>
        <w:t>4</w:t>
      </w:r>
      <w:r w:rsidRPr="00C4197C">
        <w:rPr>
          <w:lang w:val="en-GB"/>
        </w:rPr>
        <w:t xml:space="preserve"> bills. It also contains the committee's comments on ministerial responses in relation to </w:t>
      </w:r>
      <w:r w:rsidR="00211194" w:rsidRPr="00C4197C">
        <w:rPr>
          <w:b/>
          <w:bCs/>
          <w:lang w:val="en-GB"/>
        </w:rPr>
        <w:t>5</w:t>
      </w:r>
      <w:r w:rsidRPr="00C4197C">
        <w:rPr>
          <w:lang w:val="en-GB"/>
        </w:rPr>
        <w:t xml:space="preserve"> bills.</w:t>
      </w:r>
      <w:r>
        <w:rPr>
          <w:lang w:val="en-GB"/>
        </w:rPr>
        <w:t xml:space="preserve"> </w:t>
      </w:r>
    </w:p>
    <w:p w14:paraId="776D230F" w14:textId="3FC29B9C" w:rsidR="00BE7EA5" w:rsidRPr="00480E06" w:rsidRDefault="00BE7EA5" w:rsidP="000D4A49">
      <w:pPr>
        <w:pStyle w:val="Heading1"/>
        <w:numPr>
          <w:ilvl w:val="0"/>
          <w:numId w:val="0"/>
        </w:numPr>
        <w:rPr>
          <w:szCs w:val="28"/>
          <w:lang w:val="en-GB"/>
        </w:rPr>
      </w:pPr>
      <w:r w:rsidRPr="00A06ECB">
        <w:rPr>
          <w:sz w:val="26"/>
          <w:lang w:val="en-GB"/>
        </w:rPr>
        <w:t>Key scrutiny issues: Bills</w:t>
      </w:r>
      <w:r w:rsidRPr="00A06ECB">
        <w:rPr>
          <w:sz w:val="24"/>
          <w:szCs w:val="24"/>
          <w:lang w:val="en-GB"/>
        </w:rPr>
        <w:t xml:space="preserve"> </w:t>
      </w:r>
      <w:r w:rsidRPr="00A56273">
        <w:rPr>
          <w:sz w:val="20"/>
          <w:szCs w:val="20"/>
          <w:lang w:val="en-GB"/>
        </w:rPr>
        <w:t>(</w:t>
      </w:r>
      <w:r w:rsidR="00EF3BF2">
        <w:rPr>
          <w:i/>
          <w:iCs/>
          <w:sz w:val="20"/>
          <w:szCs w:val="20"/>
          <w:lang w:val="en-GB"/>
        </w:rPr>
        <w:t>Scrutiny Digest</w:t>
      </w:r>
      <w:r w:rsidRPr="00A56273">
        <w:rPr>
          <w:i/>
          <w:iCs/>
          <w:sz w:val="20"/>
          <w:szCs w:val="20"/>
          <w:lang w:val="en-GB"/>
        </w:rPr>
        <w:t xml:space="preserve"> </w:t>
      </w:r>
      <w:r w:rsidR="00C65E20">
        <w:rPr>
          <w:i/>
          <w:iCs/>
          <w:sz w:val="20"/>
          <w:szCs w:val="20"/>
          <w:lang w:val="en-GB"/>
        </w:rPr>
        <w:t>3</w:t>
      </w:r>
      <w:r w:rsidR="00FD0BD6">
        <w:rPr>
          <w:i/>
          <w:iCs/>
          <w:sz w:val="20"/>
          <w:szCs w:val="20"/>
          <w:lang w:val="en-GB"/>
        </w:rPr>
        <w:t xml:space="preserve"> of </w:t>
      </w:r>
      <w:r w:rsidR="00DF4BB6">
        <w:rPr>
          <w:i/>
          <w:iCs/>
          <w:sz w:val="20"/>
          <w:szCs w:val="20"/>
          <w:lang w:val="en-GB"/>
        </w:rPr>
        <w:t>20</w:t>
      </w:r>
      <w:r w:rsidR="00DB23E0">
        <w:rPr>
          <w:i/>
          <w:iCs/>
          <w:sz w:val="20"/>
          <w:szCs w:val="20"/>
          <w:lang w:val="en-GB"/>
        </w:rPr>
        <w:t>2</w:t>
      </w:r>
      <w:r w:rsidR="005D2924">
        <w:rPr>
          <w:i/>
          <w:iCs/>
          <w:sz w:val="20"/>
          <w:szCs w:val="20"/>
          <w:lang w:val="en-GB"/>
        </w:rPr>
        <w:t>4</w:t>
      </w:r>
      <w:r w:rsidRPr="00A56273">
        <w:rPr>
          <w:sz w:val="20"/>
          <w:szCs w:val="20"/>
          <w:lang w:val="en-GB"/>
        </w:rPr>
        <w:t>)</w:t>
      </w:r>
    </w:p>
    <w:p w14:paraId="30E6E066" w14:textId="175147AF" w:rsidR="00BE7EA5" w:rsidRPr="00B23221" w:rsidRDefault="002C25BC" w:rsidP="000D4A49">
      <w:pPr>
        <w:pStyle w:val="Heading2"/>
        <w:numPr>
          <w:ilvl w:val="0"/>
          <w:numId w:val="0"/>
        </w:numPr>
        <w:spacing w:before="120"/>
        <w:rPr>
          <w:i/>
          <w:iCs/>
          <w:szCs w:val="32"/>
          <w:lang w:val="en-GB"/>
        </w:rPr>
      </w:pPr>
      <w:r>
        <w:t>Administrative Review Tribunal (Consequential and Transitional Provisions No. 2) Bill 2024</w:t>
      </w:r>
      <w:r w:rsidR="00BE7EA5">
        <w:t xml:space="preserve"> </w:t>
      </w:r>
    </w:p>
    <w:p w14:paraId="243B7CE7" w14:textId="644C2C4C" w:rsidR="00BE7EA5" w:rsidRDefault="00CA37B4" w:rsidP="00805F77">
      <w:pPr>
        <w:pStyle w:val="ListParagraph"/>
      </w:pPr>
      <w:r>
        <w:rPr>
          <w:i/>
          <w:u w:val="single"/>
        </w:rPr>
        <w:t>Limitation of judicial review</w:t>
      </w:r>
      <w:r w:rsidR="00BE7EA5" w:rsidRPr="00FE00B0">
        <w:rPr>
          <w:i/>
        </w:rPr>
        <w:t>:</w:t>
      </w:r>
      <w:r w:rsidR="00BE7EA5">
        <w:t xml:space="preserve"> the </w:t>
      </w:r>
      <w:r w:rsidR="00BE7EA5" w:rsidRPr="00805F77">
        <w:t>committee</w:t>
      </w:r>
      <w:r w:rsidR="00BE7EA5">
        <w:t xml:space="preserve"> is seeking advice on </w:t>
      </w:r>
      <w:r w:rsidR="00AE6946">
        <w:t xml:space="preserve">the exclusion of </w:t>
      </w:r>
      <w:r w:rsidR="00AE6946" w:rsidRPr="001E71B5">
        <w:rPr>
          <w:i/>
          <w:iCs/>
        </w:rPr>
        <w:t>Administrative Decisions (Judicial Review) Act 1977</w:t>
      </w:r>
      <w:r w:rsidR="00AE6946">
        <w:t xml:space="preserve"> review from decisions of the ART’s intelligence and security ju</w:t>
      </w:r>
      <w:r w:rsidR="00065731">
        <w:t xml:space="preserve">risdictional area. </w:t>
      </w:r>
    </w:p>
    <w:p w14:paraId="75A4326E" w14:textId="3FAB4E0C" w:rsidR="00065731" w:rsidRDefault="00065731" w:rsidP="00805F77">
      <w:pPr>
        <w:pStyle w:val="ListParagraph"/>
      </w:pPr>
      <w:r>
        <w:rPr>
          <w:i/>
          <w:u w:val="single"/>
        </w:rPr>
        <w:t>Availability of independent merits review:</w:t>
      </w:r>
      <w:r>
        <w:t xml:space="preserve"> the committee is seeking advice as to whether the ART’s power to order re</w:t>
      </w:r>
      <w:r w:rsidR="00C24ECC">
        <w:t xml:space="preserve">medies for preventative detention orders can be retained and why the removal of </w:t>
      </w:r>
      <w:r w:rsidR="00575831">
        <w:t>these</w:t>
      </w:r>
      <w:r w:rsidR="00C24ECC">
        <w:t xml:space="preserve"> powers</w:t>
      </w:r>
      <w:r w:rsidR="00575831">
        <w:t xml:space="preserve"> is required</w:t>
      </w:r>
      <w:r w:rsidR="00831C94">
        <w:t xml:space="preserve">. </w:t>
      </w:r>
    </w:p>
    <w:p w14:paraId="46870C83" w14:textId="668B98F1" w:rsidR="00575831" w:rsidRPr="00FE00B0" w:rsidRDefault="00575831" w:rsidP="00805F77">
      <w:pPr>
        <w:pStyle w:val="ListParagraph"/>
      </w:pPr>
      <w:r>
        <w:rPr>
          <w:i/>
          <w:u w:val="single"/>
        </w:rPr>
        <w:t>Limitation of merits review:</w:t>
      </w:r>
      <w:r>
        <w:t xml:space="preserve"> the committee is seeking advice as to why some application timeframes for the ART are being limited by the bill. </w:t>
      </w:r>
    </w:p>
    <w:p w14:paraId="19336736" w14:textId="198B8C91" w:rsidR="00BE7EA5" w:rsidRPr="00B23221" w:rsidRDefault="002C25BC" w:rsidP="000D4A49">
      <w:pPr>
        <w:pStyle w:val="Heading2"/>
        <w:numPr>
          <w:ilvl w:val="0"/>
          <w:numId w:val="0"/>
        </w:numPr>
        <w:spacing w:before="120"/>
        <w:rPr>
          <w:i/>
          <w:iCs/>
          <w:sz w:val="32"/>
          <w:szCs w:val="32"/>
          <w:lang w:val="en-GB"/>
        </w:rPr>
      </w:pPr>
      <w:r>
        <w:t>Appropriation Bill (No. 3) 2023-2024; Appropriation Bill (No. 4) 2023-2024</w:t>
      </w:r>
    </w:p>
    <w:p w14:paraId="19DA8EC8" w14:textId="3718CF75" w:rsidR="00794370" w:rsidRDefault="00E91359" w:rsidP="00EF3196">
      <w:pPr>
        <w:pStyle w:val="ListParagraph"/>
      </w:pPr>
      <w:r w:rsidRPr="00064A46">
        <w:rPr>
          <w:i/>
          <w:u w:val="single"/>
        </w:rPr>
        <w:t>Parliamentary scrutiny – ordinary annual services of the government:</w:t>
      </w:r>
      <w:r>
        <w:t xml:space="preserve"> the </w:t>
      </w:r>
      <w:r w:rsidR="005E0032">
        <w:t xml:space="preserve">committee </w:t>
      </w:r>
      <w:r w:rsidR="00116BA1">
        <w:t>draws</w:t>
      </w:r>
      <w:r w:rsidR="00F57D9C">
        <w:t xml:space="preserve"> to the attention of senators</w:t>
      </w:r>
      <w:r w:rsidR="00116BA1">
        <w:t xml:space="preserve"> the matter of </w:t>
      </w:r>
      <w:r w:rsidR="00444FCA">
        <w:t xml:space="preserve">initial expenditure in relation to certain items </w:t>
      </w:r>
      <w:r w:rsidR="00E66CD5">
        <w:t>potentially being</w:t>
      </w:r>
      <w:r w:rsidR="003E17EA">
        <w:t xml:space="preserve"> inappropriately classified as ordinary annual services</w:t>
      </w:r>
      <w:r w:rsidR="001948D0">
        <w:t xml:space="preserve"> (and therefore inappropriately included in Appropriation Bill (No. 3) 2023-2024).</w:t>
      </w:r>
    </w:p>
    <w:p w14:paraId="6D0B6EC3" w14:textId="77777777" w:rsidR="009B5AE4" w:rsidRPr="009B5AE4" w:rsidRDefault="00B96E36" w:rsidP="00D232B6">
      <w:pPr>
        <w:pStyle w:val="ListParagraph"/>
        <w:rPr>
          <w:rFonts w:eastAsia="Times New Roman"/>
          <w:b/>
          <w:bCs/>
          <w:color w:val="000000" w:themeColor="text1"/>
          <w:sz w:val="25"/>
          <w:szCs w:val="26"/>
        </w:rPr>
      </w:pPr>
      <w:r w:rsidRPr="00B96E36">
        <w:rPr>
          <w:i/>
          <w:u w:val="single"/>
        </w:rPr>
        <w:lastRenderedPageBreak/>
        <w:t xml:space="preserve">Parliamentary scrutiny – appropriations determined by the </w:t>
      </w:r>
      <w:proofErr w:type="gramStart"/>
      <w:r w:rsidRPr="00B96E36">
        <w:rPr>
          <w:i/>
          <w:u w:val="single"/>
        </w:rPr>
        <w:t>Finance Minister</w:t>
      </w:r>
      <w:proofErr w:type="gramEnd"/>
      <w:r w:rsidRPr="005E5F98">
        <w:rPr>
          <w:rFonts w:eastAsia="Times New Roman"/>
          <w:b/>
          <w:bCs/>
          <w:i/>
          <w:iCs/>
          <w:color w:val="000000" w:themeColor="text1"/>
          <w:szCs w:val="24"/>
        </w:rPr>
        <w:t>:</w:t>
      </w:r>
      <w:r w:rsidRPr="005E5F98">
        <w:rPr>
          <w:rFonts w:eastAsia="Times New Roman"/>
          <w:b/>
          <w:bCs/>
          <w:color w:val="000000" w:themeColor="text1"/>
          <w:szCs w:val="24"/>
        </w:rPr>
        <w:t xml:space="preserve"> </w:t>
      </w:r>
      <w:r w:rsidR="00FF124A" w:rsidRPr="005E5F98">
        <w:rPr>
          <w:rFonts w:eastAsia="Times New Roman"/>
          <w:color w:val="000000" w:themeColor="text1"/>
          <w:szCs w:val="24"/>
        </w:rPr>
        <w:t>the committee reiterates its</w:t>
      </w:r>
      <w:r w:rsidR="009B5AE4" w:rsidRPr="005E5F98">
        <w:rPr>
          <w:rFonts w:eastAsia="Times New Roman"/>
          <w:color w:val="000000" w:themeColor="text1"/>
          <w:szCs w:val="24"/>
        </w:rPr>
        <w:t xml:space="preserve"> concerns in relation to Advance to the Finance Minister provisions contained in the annual Appropriation Acts, which allow the Finance Minister to determine the purposes for which additional funds may be allocated in legislative instruments that are not subject to disallowance.</w:t>
      </w:r>
      <w:r w:rsidR="009B5AE4">
        <w:rPr>
          <w:rFonts w:eastAsia="Times New Roman"/>
          <w:color w:val="000000" w:themeColor="text1"/>
          <w:sz w:val="25"/>
          <w:szCs w:val="26"/>
        </w:rPr>
        <w:t xml:space="preserve"> </w:t>
      </w:r>
    </w:p>
    <w:p w14:paraId="33A28DF8" w14:textId="4EDFBB45" w:rsidR="001948D0" w:rsidRPr="00064A46" w:rsidRDefault="009B5AE4" w:rsidP="00D232B6">
      <w:pPr>
        <w:pStyle w:val="ListParagraph"/>
        <w:rPr>
          <w:rFonts w:eastAsia="Times New Roman"/>
          <w:i/>
          <w:color w:val="000000" w:themeColor="text1"/>
          <w:sz w:val="25"/>
          <w:szCs w:val="26"/>
          <w:u w:val="single"/>
        </w:rPr>
      </w:pPr>
      <w:r w:rsidRPr="009B5AE4">
        <w:rPr>
          <w:i/>
          <w:u w:val="single"/>
        </w:rPr>
        <w:t>Parliamentary scrutiny –</w:t>
      </w:r>
      <w:r w:rsidRPr="009B5AE4">
        <w:rPr>
          <w:rFonts w:eastAsia="Times New Roman"/>
          <w:i/>
          <w:color w:val="000000" w:themeColor="text1"/>
          <w:sz w:val="25"/>
          <w:szCs w:val="26"/>
          <w:u w:val="single"/>
        </w:rPr>
        <w:t xml:space="preserve"> measures marked as ‘not for publication’</w:t>
      </w:r>
      <w:r w:rsidRPr="003B2810">
        <w:rPr>
          <w:rFonts w:eastAsia="Times New Roman"/>
          <w:i/>
          <w:color w:val="000000" w:themeColor="text1"/>
          <w:szCs w:val="24"/>
          <w:u w:val="single"/>
        </w:rPr>
        <w:t>:</w:t>
      </w:r>
      <w:r w:rsidRPr="003B2810">
        <w:rPr>
          <w:rFonts w:eastAsia="Times New Roman"/>
          <w:iCs/>
          <w:color w:val="000000" w:themeColor="text1"/>
          <w:szCs w:val="24"/>
        </w:rPr>
        <w:t xml:space="preserve"> </w:t>
      </w:r>
      <w:r w:rsidR="009B573F" w:rsidRPr="003B2810">
        <w:rPr>
          <w:rFonts w:eastAsia="Times New Roman"/>
          <w:iCs/>
          <w:color w:val="000000" w:themeColor="text1"/>
          <w:szCs w:val="24"/>
        </w:rPr>
        <w:t>the committee is seeking advice on</w:t>
      </w:r>
      <w:r w:rsidR="00E8356E" w:rsidRPr="003B2810">
        <w:rPr>
          <w:rFonts w:eastAsia="Times New Roman"/>
          <w:iCs/>
          <w:color w:val="000000" w:themeColor="text1"/>
          <w:szCs w:val="24"/>
        </w:rPr>
        <w:t>:</w:t>
      </w:r>
      <w:r w:rsidR="009B573F" w:rsidRPr="003B2810">
        <w:rPr>
          <w:rFonts w:eastAsia="Times New Roman"/>
          <w:iCs/>
          <w:color w:val="000000" w:themeColor="text1"/>
          <w:szCs w:val="24"/>
        </w:rPr>
        <w:t xml:space="preserve"> </w:t>
      </w:r>
      <w:r w:rsidR="00622D37" w:rsidRPr="003B2810">
        <w:rPr>
          <w:rFonts w:eastAsia="Times New Roman"/>
          <w:iCs/>
          <w:color w:val="000000" w:themeColor="text1"/>
          <w:szCs w:val="24"/>
        </w:rPr>
        <w:t xml:space="preserve">whether future Department of Finance guides on preparing portfolio budget or additional estimates statements can include guidance that, where a measure is marked as </w:t>
      </w:r>
      <w:proofErr w:type="spellStart"/>
      <w:r w:rsidR="00622D37" w:rsidRPr="003B2810">
        <w:rPr>
          <w:rFonts w:eastAsia="Times New Roman"/>
          <w:iCs/>
          <w:color w:val="000000" w:themeColor="text1"/>
          <w:szCs w:val="24"/>
        </w:rPr>
        <w:t>nfp</w:t>
      </w:r>
      <w:proofErr w:type="spellEnd"/>
      <w:r w:rsidR="00622D37" w:rsidRPr="003B2810">
        <w:rPr>
          <w:rFonts w:eastAsia="Times New Roman"/>
          <w:iCs/>
          <w:color w:val="000000" w:themeColor="text1"/>
          <w:szCs w:val="24"/>
        </w:rPr>
        <w:t>, as much detail should be provided as i</w:t>
      </w:r>
      <w:r w:rsidR="008426CC" w:rsidRPr="003B2810">
        <w:rPr>
          <w:rFonts w:eastAsia="Times New Roman"/>
          <w:iCs/>
          <w:color w:val="000000" w:themeColor="text1"/>
          <w:szCs w:val="24"/>
        </w:rPr>
        <w:t>s</w:t>
      </w:r>
      <w:r w:rsidR="00622D37" w:rsidRPr="003B2810">
        <w:rPr>
          <w:rFonts w:eastAsia="Times New Roman"/>
          <w:iCs/>
          <w:color w:val="000000" w:themeColor="text1"/>
          <w:szCs w:val="24"/>
        </w:rPr>
        <w:t xml:space="preserve"> necessary to substantiate the </w:t>
      </w:r>
      <w:r w:rsidR="000A2938" w:rsidRPr="003B2810">
        <w:rPr>
          <w:rFonts w:eastAsia="Times New Roman"/>
          <w:iCs/>
          <w:color w:val="000000" w:themeColor="text1"/>
          <w:szCs w:val="24"/>
        </w:rPr>
        <w:t>decision to not publish the financial details of the measure to the public interest</w:t>
      </w:r>
      <w:r w:rsidR="00E8356E" w:rsidRPr="003B2810">
        <w:rPr>
          <w:rFonts w:eastAsia="Times New Roman"/>
          <w:iCs/>
          <w:color w:val="000000" w:themeColor="text1"/>
          <w:szCs w:val="24"/>
        </w:rPr>
        <w:t>;</w:t>
      </w:r>
      <w:r w:rsidR="000A2938" w:rsidRPr="003B2810">
        <w:rPr>
          <w:rFonts w:eastAsia="Times New Roman"/>
          <w:iCs/>
          <w:color w:val="000000" w:themeColor="text1"/>
          <w:szCs w:val="24"/>
        </w:rPr>
        <w:t xml:space="preserve"> and the basis on which the financial details of particular measures have been marked as </w:t>
      </w:r>
      <w:proofErr w:type="spellStart"/>
      <w:r w:rsidR="000A2938" w:rsidRPr="003B2810">
        <w:rPr>
          <w:rFonts w:eastAsia="Times New Roman"/>
          <w:iCs/>
          <w:color w:val="000000" w:themeColor="text1"/>
          <w:szCs w:val="24"/>
        </w:rPr>
        <w:t>nfp</w:t>
      </w:r>
      <w:proofErr w:type="spellEnd"/>
      <w:r w:rsidR="000A2938" w:rsidRPr="003B2810">
        <w:rPr>
          <w:rFonts w:eastAsia="Times New Roman"/>
          <w:iCs/>
          <w:color w:val="000000" w:themeColor="text1"/>
          <w:szCs w:val="24"/>
        </w:rPr>
        <w:t>.</w:t>
      </w:r>
    </w:p>
    <w:p w14:paraId="30A6A608" w14:textId="4EB1F2E5" w:rsidR="00064A46" w:rsidRPr="009B5AE4" w:rsidRDefault="00064A46" w:rsidP="00D232B6">
      <w:pPr>
        <w:pStyle w:val="ListParagraph"/>
        <w:rPr>
          <w:rFonts w:eastAsia="Times New Roman"/>
          <w:i/>
          <w:color w:val="000000" w:themeColor="text1"/>
          <w:sz w:val="25"/>
          <w:szCs w:val="26"/>
          <w:u w:val="single"/>
        </w:rPr>
      </w:pPr>
      <w:r>
        <w:rPr>
          <w:i/>
          <w:u w:val="single"/>
        </w:rPr>
        <w:t>Parliamentary scrutiny –</w:t>
      </w:r>
      <w:r>
        <w:rPr>
          <w:rFonts w:eastAsia="Times New Roman"/>
          <w:i/>
          <w:color w:val="000000" w:themeColor="text1"/>
          <w:sz w:val="25"/>
          <w:szCs w:val="26"/>
          <w:u w:val="single"/>
        </w:rPr>
        <w:t xml:space="preserve"> section 96 grants to the states:</w:t>
      </w:r>
      <w:r>
        <w:rPr>
          <w:rFonts w:eastAsia="Times New Roman"/>
          <w:iCs/>
          <w:color w:val="000000" w:themeColor="text1"/>
          <w:sz w:val="25"/>
          <w:szCs w:val="26"/>
        </w:rPr>
        <w:t xml:space="preserve"> </w:t>
      </w:r>
      <w:r>
        <w:t>the committee leaves to the Senate the appropriateness of</w:t>
      </w:r>
      <w:r w:rsidR="005D2AB8">
        <w:t xml:space="preserve"> allowing minister to determine terms and conditions under which payments to the states, territories and local government may be made and the amounts and timing of those payments. </w:t>
      </w:r>
    </w:p>
    <w:p w14:paraId="09449CFC" w14:textId="742CC8CB" w:rsidR="00004705" w:rsidRPr="00B23221" w:rsidRDefault="0058105A" w:rsidP="00004705">
      <w:pPr>
        <w:pStyle w:val="Heading2"/>
        <w:numPr>
          <w:ilvl w:val="0"/>
          <w:numId w:val="0"/>
        </w:numPr>
        <w:spacing w:before="120"/>
        <w:rPr>
          <w:i/>
          <w:iCs/>
          <w:szCs w:val="32"/>
          <w:lang w:val="en-GB"/>
        </w:rPr>
      </w:pPr>
      <w:r>
        <w:t>Autonomous Sanctions Amendment Bill 2024</w:t>
      </w:r>
      <w:r w:rsidR="00004705">
        <w:t xml:space="preserve"> </w:t>
      </w:r>
    </w:p>
    <w:p w14:paraId="28471F81" w14:textId="31378224" w:rsidR="00004705" w:rsidRPr="00FE00B0" w:rsidRDefault="00D12CEE" w:rsidP="00004705">
      <w:pPr>
        <w:pStyle w:val="ListParagraph"/>
      </w:pPr>
      <w:r>
        <w:rPr>
          <w:i/>
          <w:u w:val="single"/>
        </w:rPr>
        <w:t>Retrospective validation</w:t>
      </w:r>
      <w:r w:rsidR="00004705" w:rsidRPr="00FE00B0">
        <w:rPr>
          <w:i/>
        </w:rPr>
        <w:t>:</w:t>
      </w:r>
      <w:r w:rsidR="00004705">
        <w:t xml:space="preserve"> the </w:t>
      </w:r>
      <w:r w:rsidR="00004705" w:rsidRPr="00805F77">
        <w:t>committee</w:t>
      </w:r>
      <w:r w:rsidR="00004705">
        <w:t xml:space="preserve"> is seeking advice on </w:t>
      </w:r>
      <w:r w:rsidR="008A6B74">
        <w:t>the appropriateness of retrospectively validating instruments which sanctioned entities and individuals</w:t>
      </w:r>
      <w:r w:rsidR="00831C94">
        <w:t xml:space="preserve">, and how the validity issues came to light. </w:t>
      </w:r>
    </w:p>
    <w:p w14:paraId="78418D3D" w14:textId="754DC28B" w:rsidR="00004705" w:rsidRPr="00B23221" w:rsidRDefault="00E57F59" w:rsidP="00004705">
      <w:pPr>
        <w:pStyle w:val="Heading2"/>
        <w:numPr>
          <w:ilvl w:val="0"/>
          <w:numId w:val="0"/>
        </w:numPr>
        <w:spacing w:before="120"/>
        <w:rPr>
          <w:i/>
          <w:iCs/>
          <w:sz w:val="32"/>
          <w:szCs w:val="32"/>
          <w:lang w:val="en-GB"/>
        </w:rPr>
      </w:pPr>
      <w:r>
        <w:t>Financial Framework (Supplementary Powers) Amendment Bill 2024</w:t>
      </w:r>
      <w:r w:rsidR="00004705">
        <w:t xml:space="preserve"> </w:t>
      </w:r>
    </w:p>
    <w:p w14:paraId="05D44324" w14:textId="420BF136" w:rsidR="00004705" w:rsidRDefault="00CA3536" w:rsidP="00004705">
      <w:pPr>
        <w:pStyle w:val="ListParagraph"/>
      </w:pPr>
      <w:r>
        <w:rPr>
          <w:i/>
          <w:u w:val="single"/>
        </w:rPr>
        <w:t>Insufficient parliamentary scrutiny; inappropriate del</w:t>
      </w:r>
      <w:r w:rsidR="002D0083">
        <w:rPr>
          <w:i/>
          <w:u w:val="single"/>
        </w:rPr>
        <w:t>egation of legislative powers</w:t>
      </w:r>
      <w:r w:rsidR="00004705" w:rsidRPr="00FE00B0">
        <w:t>:</w:t>
      </w:r>
      <w:r w:rsidR="00004705">
        <w:t xml:space="preserve"> the committee </w:t>
      </w:r>
      <w:r w:rsidR="00A01B53">
        <w:t>is seeking advice on</w:t>
      </w:r>
      <w:r w:rsidR="00946C09">
        <w:t xml:space="preserve"> why it is necessary and appropriate to delegate to the Executive the power to authorise the expenditure of public money</w:t>
      </w:r>
      <w:r w:rsidR="00816DCD">
        <w:t>;</w:t>
      </w:r>
      <w:r w:rsidR="00D142DB">
        <w:t xml:space="preserve"> </w:t>
      </w:r>
      <w:r w:rsidR="00725CB5">
        <w:t xml:space="preserve">whether consideration can be given to alternative approval or disallowance mechanisms for regulations made under section 32B of the </w:t>
      </w:r>
      <w:r w:rsidR="00725CB5">
        <w:rPr>
          <w:i/>
          <w:iCs/>
        </w:rPr>
        <w:t>F</w:t>
      </w:r>
      <w:r w:rsidR="00357003">
        <w:rPr>
          <w:i/>
          <w:iCs/>
        </w:rPr>
        <w:t>inancial Framework (Supplementary Powers) Act 1997</w:t>
      </w:r>
      <w:r w:rsidR="00357003">
        <w:t xml:space="preserve"> </w:t>
      </w:r>
      <w:r w:rsidR="0054109B">
        <w:t xml:space="preserve">(the Act) </w:t>
      </w:r>
      <w:r w:rsidR="00875B7B">
        <w:t xml:space="preserve">or any other possible options to provide for additional parliamentary scrutiny of such matters, and if not, why not. </w:t>
      </w:r>
      <w:r w:rsidR="0090606B">
        <w:t xml:space="preserve">The committee also leaves to the Senate </w:t>
      </w:r>
      <w:r w:rsidR="00D4220E">
        <w:t xml:space="preserve">the appropriateness of specifying, via regulation, </w:t>
      </w:r>
      <w:r w:rsidR="0054109B">
        <w:t xml:space="preserve">the companies through which the Commonwealth may pursue its objectives in section 39B of the Act. </w:t>
      </w:r>
    </w:p>
    <w:p w14:paraId="7435EA26" w14:textId="7E9783B0" w:rsidR="00CE29C6" w:rsidRDefault="00CE29C6" w:rsidP="001B7192">
      <w:pPr>
        <w:pStyle w:val="ListParagraph"/>
      </w:pPr>
      <w:r>
        <w:rPr>
          <w:i/>
          <w:u w:val="single"/>
        </w:rPr>
        <w:t>Retrospective validation</w:t>
      </w:r>
      <w:r w:rsidRPr="00CE29C6">
        <w:t>:</w:t>
      </w:r>
      <w:r>
        <w:t xml:space="preserve"> </w:t>
      </w:r>
      <w:r w:rsidR="00E11461">
        <w:t xml:space="preserve">the committee is seeking advice on </w:t>
      </w:r>
      <w:r w:rsidR="008B74C1">
        <w:t>whether any persons are likely to be detrimentally affected by the retrospective validation</w:t>
      </w:r>
      <w:r w:rsidR="007F746E">
        <w:t xml:space="preserve">; </w:t>
      </w:r>
      <w:r w:rsidR="0070702E">
        <w:t xml:space="preserve">the necessity of the amendments and circumstances by </w:t>
      </w:r>
      <w:r w:rsidR="002E5119">
        <w:t>which</w:t>
      </w:r>
      <w:r w:rsidR="003118F0">
        <w:t xml:space="preserve"> it became apparent they may be necessary</w:t>
      </w:r>
      <w:r w:rsidR="007F746E">
        <w:t>;</w:t>
      </w:r>
      <w:r w:rsidR="008949EC">
        <w:t xml:space="preserve"> why it is appropriate to apply retrospectively</w:t>
      </w:r>
      <w:r w:rsidR="007F746E">
        <w:t>;</w:t>
      </w:r>
      <w:r w:rsidR="008949EC">
        <w:t xml:space="preserve"> the number of instances</w:t>
      </w:r>
      <w:r w:rsidR="00E803EB">
        <w:t xml:space="preserve"> in which the Commonwealth made, varied or administered an arrangement or grant under existing section 32B of the Act in instances where, but for the retrospective validation, the Commonwealth did not have the power to do so; </w:t>
      </w:r>
      <w:r w:rsidR="0069161B">
        <w:t xml:space="preserve">and the </w:t>
      </w:r>
      <w:r w:rsidR="00333E1D">
        <w:t>detail of how much money was spent</w:t>
      </w:r>
      <w:r w:rsidR="00C42B4B">
        <w:t xml:space="preserve"> pursuant to such exercises of power as are proposed to be retrospectively validated by the bill. </w:t>
      </w:r>
    </w:p>
    <w:p w14:paraId="5124B763" w14:textId="64D2E53D" w:rsidR="00004705" w:rsidRPr="00B23221" w:rsidRDefault="00A60999" w:rsidP="00004705">
      <w:pPr>
        <w:pStyle w:val="Heading2"/>
        <w:numPr>
          <w:ilvl w:val="0"/>
          <w:numId w:val="0"/>
        </w:numPr>
        <w:spacing w:before="120"/>
        <w:rPr>
          <w:i/>
          <w:iCs/>
          <w:sz w:val="32"/>
          <w:szCs w:val="32"/>
          <w:lang w:val="en-GB"/>
        </w:rPr>
      </w:pPr>
      <w:r>
        <w:lastRenderedPageBreak/>
        <w:t>Treasury Laws Amendment (Foreign Investment) Bill 2024</w:t>
      </w:r>
    </w:p>
    <w:p w14:paraId="51A02F54" w14:textId="07116BB9" w:rsidR="00004705" w:rsidRDefault="008C4CA2" w:rsidP="00A60999">
      <w:pPr>
        <w:pStyle w:val="ListParagraph"/>
      </w:pPr>
      <w:r>
        <w:rPr>
          <w:i/>
          <w:u w:val="single"/>
        </w:rPr>
        <w:t>Retrospective application</w:t>
      </w:r>
      <w:r w:rsidR="00004705" w:rsidRPr="00FE00B0">
        <w:t>:</w:t>
      </w:r>
      <w:r w:rsidR="00004705">
        <w:t xml:space="preserve"> </w:t>
      </w:r>
      <w:r>
        <w:t>the committee is seeking advice as to</w:t>
      </w:r>
      <w:r w:rsidR="0093262D">
        <w:t xml:space="preserve"> whether any persons are likely to be detrimentally affected by the retrospective application of the </w:t>
      </w:r>
      <w:r w:rsidR="00002E26">
        <w:t xml:space="preserve">collection of </w:t>
      </w:r>
      <w:proofErr w:type="gramStart"/>
      <w:r w:rsidR="00D4438B">
        <w:t xml:space="preserve">particular </w:t>
      </w:r>
      <w:r w:rsidR="00002E26">
        <w:t>taxes</w:t>
      </w:r>
      <w:proofErr w:type="gramEnd"/>
      <w:r w:rsidR="00851755">
        <w:t xml:space="preserve"> </w:t>
      </w:r>
      <w:r w:rsidR="00604CF2">
        <w:t xml:space="preserve">since 1 January 2018 </w:t>
      </w:r>
      <w:r w:rsidR="00851755">
        <w:t>and, if so, to what extent their interests are likely to be affected</w:t>
      </w:r>
      <w:r w:rsidR="00EF3196">
        <w:t xml:space="preserve">. The committee is also seeking advice as to </w:t>
      </w:r>
      <w:r w:rsidR="00851755">
        <w:t xml:space="preserve">why it is considered necessary and appropriate for the amendment to apply retrospectively. </w:t>
      </w:r>
    </w:p>
    <w:p w14:paraId="79950301" w14:textId="6D05AAC5" w:rsidR="009262EB" w:rsidRPr="00AE794A" w:rsidRDefault="009262EB" w:rsidP="009262EB">
      <w:pPr>
        <w:pStyle w:val="Heading1"/>
        <w:numPr>
          <w:ilvl w:val="0"/>
          <w:numId w:val="0"/>
        </w:numPr>
        <w:rPr>
          <w:lang w:val="en-GB"/>
        </w:rPr>
      </w:pPr>
      <w:r w:rsidRPr="00A06ECB">
        <w:rPr>
          <w:sz w:val="26"/>
          <w:lang w:val="en-GB"/>
        </w:rPr>
        <w:t>Other bills commented on</w:t>
      </w:r>
      <w:r>
        <w:rPr>
          <w:szCs w:val="28"/>
          <w:lang w:val="en-GB"/>
        </w:rPr>
        <w:t xml:space="preserve"> </w:t>
      </w:r>
      <w:r w:rsidRPr="00A56273">
        <w:rPr>
          <w:sz w:val="20"/>
          <w:szCs w:val="20"/>
        </w:rPr>
        <w:t>(</w:t>
      </w:r>
      <w:r w:rsidRPr="005D4867">
        <w:rPr>
          <w:i/>
          <w:sz w:val="20"/>
          <w:szCs w:val="20"/>
        </w:rPr>
        <w:t xml:space="preserve">Scrutiny Digest </w:t>
      </w:r>
      <w:r w:rsidR="00874214">
        <w:rPr>
          <w:i/>
          <w:sz w:val="20"/>
          <w:szCs w:val="20"/>
        </w:rPr>
        <w:t>3</w:t>
      </w:r>
      <w:r>
        <w:rPr>
          <w:i/>
          <w:sz w:val="20"/>
          <w:szCs w:val="20"/>
        </w:rPr>
        <w:t xml:space="preserve"> of 202</w:t>
      </w:r>
      <w:r w:rsidR="005D2924">
        <w:rPr>
          <w:i/>
          <w:sz w:val="20"/>
          <w:szCs w:val="20"/>
        </w:rPr>
        <w:t>4</w:t>
      </w:r>
      <w:r w:rsidRPr="00A56273">
        <w:rPr>
          <w:sz w:val="20"/>
          <w:szCs w:val="20"/>
        </w:rPr>
        <w:t>)</w:t>
      </w:r>
    </w:p>
    <w:p w14:paraId="6CE4B420" w14:textId="1AC23A17" w:rsidR="00EB03F4" w:rsidRPr="009B4231" w:rsidRDefault="00EB03F4" w:rsidP="00384523">
      <w:pPr>
        <w:pStyle w:val="ListParagraph"/>
        <w:spacing w:before="0" w:after="60"/>
        <w:ind w:left="709" w:hanging="425"/>
        <w:rPr>
          <w:b/>
          <w:i/>
          <w:sz w:val="32"/>
          <w:szCs w:val="32"/>
          <w:lang w:val="en-GB"/>
        </w:rPr>
      </w:pPr>
      <w:r w:rsidRPr="001C73E4">
        <w:rPr>
          <w:b/>
          <w:bCs/>
        </w:rPr>
        <w:t>Competition and Consumer Amendment (Fair Go for Consumers and Small Business) Bill 2024</w:t>
      </w:r>
      <w:r w:rsidR="00487EEC">
        <w:t>:</w:t>
      </w:r>
      <w:r w:rsidRPr="009B4231">
        <w:t xml:space="preserve"> the committee </w:t>
      </w:r>
      <w:r w:rsidR="00A32538" w:rsidRPr="009B4231">
        <w:t>is seeking advice on why key elements of the scheme are being left to delegated legislation</w:t>
      </w:r>
      <w:r w:rsidR="009B4231" w:rsidRPr="009B4231">
        <w:t>, and a justification</w:t>
      </w:r>
      <w:r w:rsidR="00D80A47" w:rsidRPr="009B4231">
        <w:t xml:space="preserve"> for the exclusion of merits review from specific decisions made under the bill. </w:t>
      </w:r>
      <w:r w:rsidRPr="009B4231">
        <w:t xml:space="preserve"> </w:t>
      </w:r>
    </w:p>
    <w:p w14:paraId="36C2B84F" w14:textId="4D7590BE" w:rsidR="00876525" w:rsidRPr="009B4231" w:rsidRDefault="00EB03F4" w:rsidP="00384523">
      <w:pPr>
        <w:pStyle w:val="ListParagraph"/>
        <w:spacing w:before="0" w:after="60"/>
        <w:ind w:left="709" w:hanging="425"/>
        <w:rPr>
          <w:i/>
          <w:szCs w:val="32"/>
          <w:lang w:val="en-GB"/>
        </w:rPr>
      </w:pPr>
      <w:r w:rsidRPr="001C73E4">
        <w:rPr>
          <w:b/>
          <w:bCs/>
        </w:rPr>
        <w:t>Crimes Amendment (Strengthening the Criminal Justice Response to Sexual Violence) Bill 2024</w:t>
      </w:r>
      <w:r>
        <w:t xml:space="preserve">: </w:t>
      </w:r>
      <w:r w:rsidRPr="009B4231">
        <w:t xml:space="preserve">the committee is seeking advice on </w:t>
      </w:r>
      <w:r w:rsidR="00951117" w:rsidRPr="009B4231">
        <w:t>whether evidence recorded hearings for victim survivors and witnesses may limit the procedural fairness rights of an accused</w:t>
      </w:r>
      <w:r w:rsidR="009B4231" w:rsidRPr="009B4231">
        <w:t>, and a</w:t>
      </w:r>
      <w:r w:rsidR="00876525" w:rsidRPr="009B4231">
        <w:t xml:space="preserve"> justification for </w:t>
      </w:r>
      <w:r w:rsidR="001537B6" w:rsidRPr="009B4231">
        <w:t>five defences which reverse the evidential burden of proof.</w:t>
      </w:r>
      <w:r w:rsidR="001537B6">
        <w:t xml:space="preserve"> </w:t>
      </w:r>
    </w:p>
    <w:p w14:paraId="2AD6CE24" w14:textId="2BEF329A" w:rsidR="00774372" w:rsidRPr="00EB161A" w:rsidRDefault="00774372" w:rsidP="00384523">
      <w:pPr>
        <w:pStyle w:val="ListParagraph"/>
        <w:spacing w:before="0" w:after="60"/>
        <w:ind w:left="709" w:hanging="425"/>
        <w:rPr>
          <w:b/>
        </w:rPr>
      </w:pPr>
      <w:r w:rsidRPr="001C73E4">
        <w:rPr>
          <w:b/>
          <w:bCs/>
        </w:rPr>
        <w:t>Foreign Acquisitions and Takeovers Fees Imposition Amendment Bill 2024</w:t>
      </w:r>
      <w:r w:rsidR="00EB161A">
        <w:t xml:space="preserve">: </w:t>
      </w:r>
      <w:r w:rsidR="00204828" w:rsidRPr="00EB161A">
        <w:t>the committee leaves to the Senate the appropriateness of</w:t>
      </w:r>
      <w:r w:rsidR="000B47CE" w:rsidRPr="00EB161A">
        <w:t xml:space="preserve"> setting amounts of tax in delegated legislation, limited by a high cap of $7,000,000.</w:t>
      </w:r>
    </w:p>
    <w:p w14:paraId="0281F436" w14:textId="6F381B32" w:rsidR="00774372" w:rsidRDefault="00774372" w:rsidP="00384523">
      <w:pPr>
        <w:pStyle w:val="ListParagraph"/>
        <w:spacing w:before="0" w:after="60"/>
        <w:ind w:left="709" w:hanging="425"/>
      </w:pPr>
      <w:r w:rsidRPr="001C73E4">
        <w:rPr>
          <w:b/>
          <w:bCs/>
        </w:rPr>
        <w:t>National Vocational Education and Training Regulator Amendment (Strengthening Quality and Integrity in Vocational Education and Training No. 1) Bill 2024</w:t>
      </w:r>
      <w:r w:rsidR="00EB161A">
        <w:t>:</w:t>
      </w:r>
      <w:r>
        <w:t xml:space="preserve"> </w:t>
      </w:r>
      <w:r w:rsidRPr="00EB161A">
        <w:t xml:space="preserve">the committee </w:t>
      </w:r>
      <w:r w:rsidR="00E63386" w:rsidRPr="00EB161A">
        <w:t>is seeking advice on</w:t>
      </w:r>
      <w:r w:rsidR="00D02A94" w:rsidRPr="00EB161A">
        <w:t xml:space="preserve"> whether the bill can be amended to provide that</w:t>
      </w:r>
      <w:r w:rsidR="001A0635" w:rsidRPr="00EB161A">
        <w:t xml:space="preserve"> legislative instruments made are subject to appropriate parliamentary oversight through the usual disallowance process</w:t>
      </w:r>
      <w:r w:rsidR="00EB161A">
        <w:t xml:space="preserve">, </w:t>
      </w:r>
      <w:r w:rsidR="00534280">
        <w:t>a</w:t>
      </w:r>
      <w:r w:rsidR="003E1A4B">
        <w:t xml:space="preserve">nd </w:t>
      </w:r>
      <w:r w:rsidR="000C5F78">
        <w:t xml:space="preserve">further information in relation to the privacy of personal information </w:t>
      </w:r>
      <w:r w:rsidR="00C3081B">
        <w:t>included in audit and compliance audit reports.</w:t>
      </w:r>
      <w:r>
        <w:t xml:space="preserve"> </w:t>
      </w:r>
    </w:p>
    <w:p w14:paraId="45D33C79" w14:textId="614F86F4" w:rsidR="00774372" w:rsidRPr="00B23221" w:rsidRDefault="00774372" w:rsidP="00384523">
      <w:pPr>
        <w:pStyle w:val="ListParagraph"/>
        <w:spacing w:before="0" w:after="60"/>
        <w:ind w:left="709" w:hanging="425"/>
        <w:rPr>
          <w:i/>
          <w:iCs/>
          <w:szCs w:val="32"/>
          <w:lang w:val="en-GB"/>
        </w:rPr>
      </w:pPr>
      <w:r w:rsidRPr="001C73E4">
        <w:rPr>
          <w:b/>
          <w:bCs/>
        </w:rPr>
        <w:t>Social Services and Other Legislation Amendment (Military Invalidity Payments Means Testing) Bill 2024</w:t>
      </w:r>
      <w:r w:rsidR="00C3081B">
        <w:t xml:space="preserve">: </w:t>
      </w:r>
      <w:r w:rsidR="00C3081B" w:rsidRPr="00EB161A">
        <w:t>the committee is seeking advice on whether</w:t>
      </w:r>
      <w:r w:rsidR="00405B56">
        <w:t xml:space="preserve"> any persons are likely to be detrimentally affected by the retrospective application </w:t>
      </w:r>
      <w:r w:rsidR="00580DA1">
        <w:t>of the legislation</w:t>
      </w:r>
      <w:r w:rsidR="008C4CA2">
        <w:t xml:space="preserve"> and if so, to what extent their interests are likely to be affected.</w:t>
      </w:r>
    </w:p>
    <w:p w14:paraId="721C6FE6" w14:textId="128E888C" w:rsidR="009262EB" w:rsidRDefault="009262EB" w:rsidP="00377000">
      <w:pPr>
        <w:pStyle w:val="Footerpara"/>
      </w:pPr>
    </w:p>
    <w:p w14:paraId="472E3FCE" w14:textId="4B064697" w:rsidR="00025F35" w:rsidRPr="00377000" w:rsidRDefault="005D2924" w:rsidP="00377000">
      <w:pPr>
        <w:rPr>
          <w:sz w:val="18"/>
          <w:szCs w:val="16"/>
        </w:rPr>
      </w:pPr>
      <w:r w:rsidRPr="005D2924">
        <w:rPr>
          <w:sz w:val="18"/>
          <w:szCs w:val="16"/>
        </w:rPr>
        <w:t xml:space="preserve">For any comments or questions, please contact: </w:t>
      </w:r>
      <w:r w:rsidRPr="005D2924">
        <w:rPr>
          <w:sz w:val="18"/>
          <w:szCs w:val="16"/>
        </w:rPr>
        <w:br/>
      </w:r>
      <w:r w:rsidR="00377000">
        <w:rPr>
          <w:sz w:val="18"/>
          <w:szCs w:val="16"/>
        </w:rPr>
        <w:t>Shaun Hayden</w:t>
      </w:r>
      <w:r w:rsidR="00377000" w:rsidRPr="00377000">
        <w:rPr>
          <w:sz w:val="18"/>
          <w:szCs w:val="16"/>
        </w:rPr>
        <w:t>, Secretar</w:t>
      </w:r>
      <w:r w:rsidR="00377000">
        <w:rPr>
          <w:sz w:val="18"/>
          <w:szCs w:val="16"/>
        </w:rPr>
        <w:t>y</w:t>
      </w:r>
      <w:r w:rsidR="00377000" w:rsidRPr="00377000">
        <w:rPr>
          <w:sz w:val="18"/>
          <w:szCs w:val="16"/>
        </w:rPr>
        <w:br/>
        <w:t xml:space="preserve">Senate Scrutiny of Bills Committee </w:t>
      </w:r>
      <w:r w:rsidR="00377000" w:rsidRPr="00377000">
        <w:rPr>
          <w:sz w:val="18"/>
          <w:szCs w:val="16"/>
        </w:rPr>
        <w:br/>
        <w:t>02 6277 </w:t>
      </w:r>
      <w:proofErr w:type="gramStart"/>
      <w:r w:rsidR="00377000" w:rsidRPr="00377000">
        <w:rPr>
          <w:sz w:val="18"/>
          <w:szCs w:val="16"/>
        </w:rPr>
        <w:t>3050  |</w:t>
      </w:r>
      <w:proofErr w:type="gramEnd"/>
      <w:r w:rsidR="00377000" w:rsidRPr="00377000">
        <w:rPr>
          <w:sz w:val="18"/>
          <w:szCs w:val="16"/>
        </w:rPr>
        <w:t xml:space="preserve">  </w:t>
      </w:r>
      <w:hyperlink r:id="rId13" w:history="1">
        <w:r w:rsidR="00377000" w:rsidRPr="00377000">
          <w:rPr>
            <w:rStyle w:val="Hyperlink"/>
            <w:sz w:val="18"/>
            <w:szCs w:val="12"/>
          </w:rPr>
          <w:t>scrutiny.sen@aph.gov.au</w:t>
        </w:r>
      </w:hyperlink>
    </w:p>
    <w:p w14:paraId="1769B554" w14:textId="0A338836" w:rsidR="00025F35" w:rsidRPr="00A06ECB" w:rsidRDefault="00025F35" w:rsidP="001C73E4">
      <w:pPr>
        <w:keepNext/>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lastRenderedPageBreak/>
        <w:t>Scrutiny of Delegated Legislation Committee</w:t>
      </w:r>
    </w:p>
    <w:p w14:paraId="207FA1DB" w14:textId="3466FF1C" w:rsidR="00BE7EA5" w:rsidRPr="00D232B6" w:rsidRDefault="00BE7EA5" w:rsidP="001C73E4">
      <w:pPr>
        <w:pStyle w:val="Heading1"/>
        <w:keepNext/>
        <w:numPr>
          <w:ilvl w:val="0"/>
          <w:numId w:val="0"/>
        </w:numPr>
      </w:pPr>
      <w:r w:rsidRPr="00A06ECB">
        <w:rPr>
          <w:sz w:val="26"/>
          <w:lang w:val="en-GB"/>
        </w:rPr>
        <w:t>Key scrutiny issues: Legislative instruments</w:t>
      </w:r>
      <w:r w:rsidRPr="00D232B6">
        <w:t xml:space="preserve"> </w:t>
      </w:r>
      <w:r w:rsidRPr="00D232B6">
        <w:rPr>
          <w:i/>
          <w:sz w:val="20"/>
          <w:szCs w:val="20"/>
        </w:rPr>
        <w:t>(Delegated</w:t>
      </w:r>
      <w:r w:rsidR="00B7262B">
        <w:rPr>
          <w:i/>
          <w:sz w:val="20"/>
          <w:szCs w:val="20"/>
        </w:rPr>
        <w:t xml:space="preserve"> Legislation M</w:t>
      </w:r>
      <w:r w:rsidRPr="00D232B6">
        <w:rPr>
          <w:i/>
          <w:sz w:val="20"/>
          <w:szCs w:val="20"/>
        </w:rPr>
        <w:t xml:space="preserve">onitor </w:t>
      </w:r>
      <w:r w:rsidR="008A25A7">
        <w:rPr>
          <w:i/>
          <w:sz w:val="20"/>
          <w:szCs w:val="20"/>
        </w:rPr>
        <w:t>2</w:t>
      </w:r>
      <w:r w:rsidR="00FD0BD6">
        <w:rPr>
          <w:i/>
          <w:sz w:val="20"/>
          <w:szCs w:val="20"/>
        </w:rPr>
        <w:t xml:space="preserve"> of </w:t>
      </w:r>
      <w:r w:rsidR="00DF4BB6">
        <w:rPr>
          <w:i/>
          <w:sz w:val="20"/>
          <w:szCs w:val="20"/>
        </w:rPr>
        <w:t>202</w:t>
      </w:r>
      <w:r w:rsidR="005D2924">
        <w:rPr>
          <w:i/>
          <w:sz w:val="20"/>
          <w:szCs w:val="20"/>
        </w:rPr>
        <w:t>4</w:t>
      </w:r>
      <w:r w:rsidRPr="00D232B6">
        <w:rPr>
          <w:i/>
          <w:sz w:val="20"/>
          <w:szCs w:val="20"/>
        </w:rPr>
        <w:t>)</w:t>
      </w:r>
    </w:p>
    <w:p w14:paraId="5B710122" w14:textId="27F051FD" w:rsidR="00BE7EA5" w:rsidRPr="00B23221" w:rsidRDefault="00793EC6" w:rsidP="000D4A49">
      <w:pPr>
        <w:pStyle w:val="Heading2"/>
        <w:numPr>
          <w:ilvl w:val="0"/>
          <w:numId w:val="0"/>
        </w:numPr>
        <w:spacing w:before="120"/>
        <w:rPr>
          <w:i/>
          <w:iCs/>
          <w:sz w:val="32"/>
          <w:szCs w:val="32"/>
          <w:lang w:val="en-GB"/>
        </w:rPr>
      </w:pPr>
      <w:r w:rsidRPr="00793EC6">
        <w:t>Anti-Money Laundering and Counter-Terrorism Financing Rules Amendment (Chapter 21 Amendments) Instrument 2024</w:t>
      </w:r>
      <w:r w:rsidR="00B1180B">
        <w:t xml:space="preserve"> [</w:t>
      </w:r>
      <w:r w:rsidR="00B1180B" w:rsidRPr="00B1180B">
        <w:t>F2024L00088</w:t>
      </w:r>
      <w:r w:rsidR="00B1180B">
        <w:t>]</w:t>
      </w:r>
    </w:p>
    <w:p w14:paraId="1945667F" w14:textId="7F2326F9" w:rsidR="00BE7EA5" w:rsidRPr="00FE00B0" w:rsidRDefault="007F518C" w:rsidP="00D232B6">
      <w:pPr>
        <w:pStyle w:val="ListParagraph"/>
      </w:pPr>
      <w:r>
        <w:rPr>
          <w:i/>
          <w:u w:val="single"/>
        </w:rPr>
        <w:t>Exemption from the operation of primary legislation; parliamentary oversight</w:t>
      </w:r>
      <w:r w:rsidR="00BE7EA5" w:rsidRPr="00FE00B0">
        <w:t>:</w:t>
      </w:r>
      <w:r w:rsidR="00BE7EA5">
        <w:t xml:space="preserve"> the committee </w:t>
      </w:r>
      <w:r>
        <w:t xml:space="preserve">is requesting the Attorney-General’s advice as to </w:t>
      </w:r>
      <w:r w:rsidR="001F7431">
        <w:t xml:space="preserve">whether the </w:t>
      </w:r>
      <w:r w:rsidR="005A1761">
        <w:rPr>
          <w:i/>
          <w:iCs/>
        </w:rPr>
        <w:t>Anti-Money Laundering and Counter-Terrorism Financing Act 2006</w:t>
      </w:r>
      <w:r w:rsidR="005A1761">
        <w:t xml:space="preserve"> can be amended to include relevant exemptions, and if not, why it is considered necessary and appropriate to use delegated legislation to in</w:t>
      </w:r>
      <w:r w:rsidR="00C12E95">
        <w:t xml:space="preserve">clude exemptions from this </w:t>
      </w:r>
      <w:r w:rsidR="00C97ADB">
        <w:t>A</w:t>
      </w:r>
      <w:r w:rsidR="00C12E95">
        <w:t>ct</w:t>
      </w:r>
      <w:r w:rsidR="00A7715F">
        <w:t>,</w:t>
      </w:r>
      <w:r w:rsidR="00C12E95">
        <w:t xml:space="preserve"> and whether</w:t>
      </w:r>
      <w:r w:rsidR="007B45C3">
        <w:t xml:space="preserve"> amends </w:t>
      </w:r>
      <w:r w:rsidR="00FA26E9">
        <w:t>can be made</w:t>
      </w:r>
      <w:r w:rsidR="00C12E95">
        <w:t xml:space="preserve"> to provide that these measures are time-limited or at least subject to sunsetting. </w:t>
      </w:r>
    </w:p>
    <w:p w14:paraId="1679D441" w14:textId="7906F1B8" w:rsidR="00BE7EA5" w:rsidRPr="00B23221" w:rsidRDefault="00111BAB" w:rsidP="000D4A49">
      <w:pPr>
        <w:pStyle w:val="Heading2"/>
        <w:numPr>
          <w:ilvl w:val="0"/>
          <w:numId w:val="0"/>
        </w:numPr>
        <w:spacing w:before="120"/>
        <w:rPr>
          <w:i/>
          <w:iCs/>
          <w:sz w:val="32"/>
          <w:szCs w:val="32"/>
          <w:lang w:val="en-GB"/>
        </w:rPr>
      </w:pPr>
      <w:r w:rsidRPr="00111BAB">
        <w:t>Financial Framework (Supplementary Powers) Amendment (Attorney-General's Portfolio Measures No. 1) Regulations 2023</w:t>
      </w:r>
      <w:r w:rsidR="00E464EE">
        <w:t xml:space="preserve"> [</w:t>
      </w:r>
      <w:r w:rsidR="00E464EE" w:rsidRPr="00E464EE">
        <w:t>F2023L01417</w:t>
      </w:r>
      <w:r w:rsidR="00E464EE">
        <w:t>]</w:t>
      </w:r>
    </w:p>
    <w:p w14:paraId="5AD08B57" w14:textId="286BC343" w:rsidR="00BE7EA5" w:rsidRDefault="00E43F5E" w:rsidP="00D232B6">
      <w:pPr>
        <w:pStyle w:val="ListParagraph"/>
      </w:pPr>
      <w:r>
        <w:rPr>
          <w:i/>
          <w:u w:val="single"/>
        </w:rPr>
        <w:t>Availability of merits review; adequacy of explanatory materials</w:t>
      </w:r>
      <w:r w:rsidR="00BE7EA5" w:rsidRPr="00FE00B0">
        <w:t>:</w:t>
      </w:r>
      <w:r w:rsidR="00BE7EA5">
        <w:t xml:space="preserve"> the committee </w:t>
      </w:r>
      <w:r w:rsidR="00E27871">
        <w:t xml:space="preserve">previously </w:t>
      </w:r>
      <w:r w:rsidR="002555AB">
        <w:t xml:space="preserve">welcomed the Attorney-General’s justification </w:t>
      </w:r>
      <w:r w:rsidR="00C115DA">
        <w:t>as to why</w:t>
      </w:r>
      <w:r w:rsidR="00875492">
        <w:t xml:space="preserve"> </w:t>
      </w:r>
      <w:r w:rsidR="002555AB">
        <w:t>excluding merits review was appropriate</w:t>
      </w:r>
      <w:r w:rsidR="0011554E">
        <w:t xml:space="preserve"> and </w:t>
      </w:r>
      <w:r w:rsidR="003C2069">
        <w:t>requested the minister’s advice as to whether the explanatory statement could be amended to include this justification.</w:t>
      </w:r>
      <w:r w:rsidR="000332F7">
        <w:t xml:space="preserve"> The minister undertook to </w:t>
      </w:r>
      <w:r w:rsidR="00875492">
        <w:t>issue a replacement explanatory statement and this undertaking was implemented on 21 February 2024. The committee conclud</w:t>
      </w:r>
      <w:r w:rsidR="00B95043">
        <w:t>ed</w:t>
      </w:r>
      <w:r w:rsidR="00875492">
        <w:t xml:space="preserve"> its examination of this instrument and withdr</w:t>
      </w:r>
      <w:r w:rsidR="00B95043">
        <w:t>e</w:t>
      </w:r>
      <w:r w:rsidR="00875492">
        <w:t xml:space="preserve">w the notice of motion to disallow this instrument. </w:t>
      </w:r>
    </w:p>
    <w:p w14:paraId="25FC4C14" w14:textId="706328C9" w:rsidR="00703309" w:rsidRDefault="005D46BD" w:rsidP="00703309">
      <w:pPr>
        <w:pStyle w:val="Heading2"/>
        <w:numPr>
          <w:ilvl w:val="0"/>
          <w:numId w:val="0"/>
        </w:numPr>
        <w:spacing w:before="120"/>
      </w:pPr>
      <w:r w:rsidRPr="005D46BD">
        <w:t>Migration Amendment (Biosecurity Contravention) Regulations 2023</w:t>
      </w:r>
      <w:r w:rsidR="00C267BB">
        <w:t xml:space="preserve"> [</w:t>
      </w:r>
      <w:r w:rsidR="00C267BB" w:rsidRPr="00C267BB">
        <w:t>F2023L01443</w:t>
      </w:r>
      <w:r w:rsidR="00C267BB">
        <w:t>]</w:t>
      </w:r>
    </w:p>
    <w:p w14:paraId="556F5B9D" w14:textId="68331D01" w:rsidR="005D46BD" w:rsidRDefault="005D46BD" w:rsidP="005D46BD">
      <w:pPr>
        <w:pStyle w:val="ListParagraph"/>
      </w:pPr>
      <w:r>
        <w:rPr>
          <w:i/>
          <w:u w:val="single"/>
        </w:rPr>
        <w:t>A</w:t>
      </w:r>
      <w:r w:rsidR="006D5D33">
        <w:rPr>
          <w:i/>
          <w:u w:val="single"/>
        </w:rPr>
        <w:t>dequacy of consultation</w:t>
      </w:r>
      <w:r w:rsidRPr="00FE00B0">
        <w:t>:</w:t>
      </w:r>
      <w:r>
        <w:t xml:space="preserve"> the committee </w:t>
      </w:r>
      <w:r w:rsidR="005E6E12">
        <w:t>request</w:t>
      </w:r>
      <w:r w:rsidR="001657B6">
        <w:t>ed the minister’s advice as to what consultation was undertake</w:t>
      </w:r>
      <w:r w:rsidR="00A3492C">
        <w:t>n with the public</w:t>
      </w:r>
      <w:r w:rsidR="0054668F">
        <w:t xml:space="preserve">. The minister advised that </w:t>
      </w:r>
      <w:r w:rsidR="00E8593E">
        <w:t>the Department of Agriculture, Fisheries and Forestry was consulted and that the potential for visa cancellation at the border for biosec</w:t>
      </w:r>
      <w:r w:rsidR="00162F1A">
        <w:t xml:space="preserve">urity breaches is well understood by international travellers. The committee </w:t>
      </w:r>
      <w:r w:rsidR="00A36CFD">
        <w:t xml:space="preserve">reiterates </w:t>
      </w:r>
      <w:r w:rsidR="00240C46">
        <w:t xml:space="preserve">its expectation that consultation </w:t>
      </w:r>
      <w:r w:rsidR="00B5260C">
        <w:t>is conducted with</w:t>
      </w:r>
      <w:r w:rsidR="00240C46">
        <w:t xml:space="preserve"> affected persons</w:t>
      </w:r>
      <w:r w:rsidR="005107B9">
        <w:t xml:space="preserve"> prior to the making</w:t>
      </w:r>
      <w:r w:rsidR="00C124AD">
        <w:t xml:space="preserve"> </w:t>
      </w:r>
      <w:r w:rsidR="009431C6">
        <w:t>of an instrument</w:t>
      </w:r>
      <w:r w:rsidR="00240C46">
        <w:t xml:space="preserve"> </w:t>
      </w:r>
      <w:r w:rsidR="009C6B34">
        <w:t xml:space="preserve">to ensure the instrument is fit-for-purpose </w:t>
      </w:r>
      <w:r w:rsidR="00162F1A">
        <w:t>and is seeking the minister’s further advice as to:</w:t>
      </w:r>
    </w:p>
    <w:p w14:paraId="56B32F5B" w14:textId="31116C2A" w:rsidR="00162F1A" w:rsidRPr="00162F1A" w:rsidRDefault="007F41DB" w:rsidP="00162F1A">
      <w:pPr>
        <w:pStyle w:val="ListParagraph"/>
        <w:numPr>
          <w:ilvl w:val="1"/>
          <w:numId w:val="7"/>
        </w:numPr>
      </w:pPr>
      <w:r>
        <w:rPr>
          <w:iCs/>
        </w:rPr>
        <w:t>w</w:t>
      </w:r>
      <w:r w:rsidR="00162F1A">
        <w:rPr>
          <w:iCs/>
        </w:rPr>
        <w:t xml:space="preserve">hether public consultation can now be undertaken with members of the public, </w:t>
      </w:r>
      <w:r w:rsidR="003D5617">
        <w:rPr>
          <w:iCs/>
        </w:rPr>
        <w:t xml:space="preserve">peak </w:t>
      </w:r>
      <w:proofErr w:type="gramStart"/>
      <w:r w:rsidR="003D5617">
        <w:rPr>
          <w:iCs/>
        </w:rPr>
        <w:t>bodies</w:t>
      </w:r>
      <w:proofErr w:type="gramEnd"/>
      <w:r w:rsidR="003D5617">
        <w:rPr>
          <w:iCs/>
        </w:rPr>
        <w:t xml:space="preserve"> and industry stakeholders, </w:t>
      </w:r>
      <w:r w:rsidR="00162F1A">
        <w:rPr>
          <w:iCs/>
        </w:rPr>
        <w:t>noting this should ordinarily have occurred prior to making the instrument;</w:t>
      </w:r>
      <w:r w:rsidR="00EA21BE">
        <w:rPr>
          <w:iCs/>
        </w:rPr>
        <w:t xml:space="preserve"> and</w:t>
      </w:r>
    </w:p>
    <w:p w14:paraId="611102DB" w14:textId="4E6D7F78" w:rsidR="00162F1A" w:rsidRPr="00956773" w:rsidRDefault="007F41DB" w:rsidP="00162F1A">
      <w:pPr>
        <w:pStyle w:val="ListParagraph"/>
        <w:numPr>
          <w:ilvl w:val="1"/>
          <w:numId w:val="7"/>
        </w:numPr>
      </w:pPr>
      <w:r>
        <w:rPr>
          <w:iCs/>
        </w:rPr>
        <w:t>w</w:t>
      </w:r>
      <w:r w:rsidR="00162F1A">
        <w:rPr>
          <w:iCs/>
        </w:rPr>
        <w:t>hether</w:t>
      </w:r>
      <w:r w:rsidR="00D31386">
        <w:rPr>
          <w:iCs/>
        </w:rPr>
        <w:t xml:space="preserve">, following this consultation, the minister will consider if it is appropriate for this additional ground for visa cancellation to remain in force or if </w:t>
      </w:r>
      <w:r w:rsidR="00A3180A">
        <w:rPr>
          <w:iCs/>
        </w:rPr>
        <w:t xml:space="preserve">further amendments to the Migration Regulations 1994 are required, </w:t>
      </w:r>
      <w:proofErr w:type="gramStart"/>
      <w:r w:rsidR="009C6B34">
        <w:rPr>
          <w:iCs/>
        </w:rPr>
        <w:t xml:space="preserve">taking into </w:t>
      </w:r>
      <w:r w:rsidR="00BD3768">
        <w:rPr>
          <w:iCs/>
        </w:rPr>
        <w:t>account</w:t>
      </w:r>
      <w:proofErr w:type="gramEnd"/>
      <w:r w:rsidR="00BD3768">
        <w:rPr>
          <w:iCs/>
        </w:rPr>
        <w:t xml:space="preserve"> </w:t>
      </w:r>
      <w:r w:rsidR="00956773">
        <w:rPr>
          <w:iCs/>
        </w:rPr>
        <w:t>feedback received</w:t>
      </w:r>
      <w:r w:rsidR="00BD3768">
        <w:rPr>
          <w:iCs/>
        </w:rPr>
        <w:t xml:space="preserve"> through consultation</w:t>
      </w:r>
      <w:r w:rsidR="00956773">
        <w:rPr>
          <w:iCs/>
        </w:rPr>
        <w:t>.</w:t>
      </w:r>
    </w:p>
    <w:p w14:paraId="7F5A3BEC" w14:textId="09242981" w:rsidR="00956773" w:rsidRDefault="00956773" w:rsidP="00956773">
      <w:pPr>
        <w:pStyle w:val="ListParagraph"/>
      </w:pPr>
      <w:r>
        <w:t>The committee is also requesting the minister’s advice as to what is the expected impact of the instrument on each class of visa that may be cancelled</w:t>
      </w:r>
      <w:r w:rsidR="003F44C3">
        <w:t xml:space="preserve">, </w:t>
      </w:r>
      <w:proofErr w:type="gramStart"/>
      <w:r w:rsidR="003F44C3">
        <w:t>taking into account</w:t>
      </w:r>
      <w:proofErr w:type="gramEnd"/>
      <w:r w:rsidR="003F44C3">
        <w:t xml:space="preserve"> an assessment of biosecurity risk and risk profile of international travellers under each visa class. </w:t>
      </w:r>
    </w:p>
    <w:p w14:paraId="2DDDD10C" w14:textId="7FA076F4" w:rsidR="003F44C3" w:rsidRPr="005D46BD" w:rsidRDefault="003F44C3" w:rsidP="00956773">
      <w:pPr>
        <w:pStyle w:val="ListParagraph"/>
      </w:pPr>
      <w:r>
        <w:rPr>
          <w:i/>
          <w:iCs/>
          <w:u w:val="single"/>
        </w:rPr>
        <w:lastRenderedPageBreak/>
        <w:t>Delegation of discretionary powers; availability of independent merits review</w:t>
      </w:r>
      <w:r>
        <w:t xml:space="preserve">: </w:t>
      </w:r>
      <w:r w:rsidR="00DC0CE2">
        <w:t>the committee requested the mini</w:t>
      </w:r>
      <w:r w:rsidR="00696BA1">
        <w:t>s</w:t>
      </w:r>
      <w:r w:rsidR="00DC0CE2">
        <w:t xml:space="preserve">ter’s advice as to </w:t>
      </w:r>
      <w:r w:rsidR="00696BA1">
        <w:t xml:space="preserve">why it is necessary and appropriate to delegate the powers or functions in the instrument, who these powers or functions would be delegated to and what safeguards or limitations applied to the exercise of these powers. The minister advised that the power to cancel visa on the grounds of a </w:t>
      </w:r>
      <w:r w:rsidR="00107C58">
        <w:t>biosecurity breach</w:t>
      </w:r>
      <w:r w:rsidR="00696BA1">
        <w:t xml:space="preserve"> would be delegated to Australian </w:t>
      </w:r>
      <w:r w:rsidR="00107C58">
        <w:t>Border Force officers</w:t>
      </w:r>
      <w:r w:rsidR="001C1A82">
        <w:t xml:space="preserve"> who have completed comprehensive training</w:t>
      </w:r>
      <w:r w:rsidR="00107C58">
        <w:t>,</w:t>
      </w:r>
      <w:r w:rsidR="004F5456">
        <w:t xml:space="preserve"> </w:t>
      </w:r>
      <w:r w:rsidR="00107C58">
        <w:t>that merits review is not applicable to this decision</w:t>
      </w:r>
      <w:r w:rsidR="004F5456">
        <w:t>, and that natural justice will be provided. The committee is seeking the minister’s further justification as to why it is not appropriate to provide independent merits review in relation to this decision</w:t>
      </w:r>
      <w:r w:rsidR="00211490">
        <w:t xml:space="preserve"> with reference to the Administrative Review Council’s guidance documents, </w:t>
      </w:r>
      <w:r w:rsidR="00211490">
        <w:rPr>
          <w:i/>
          <w:iCs/>
        </w:rPr>
        <w:t>What decisions should be subject to merits review?</w:t>
      </w:r>
    </w:p>
    <w:p w14:paraId="7320C93D" w14:textId="77777777" w:rsidR="00DA2F6B" w:rsidRPr="00A06ECB" w:rsidRDefault="00DA2F6B" w:rsidP="000D4A49">
      <w:pPr>
        <w:pStyle w:val="Heading1"/>
        <w:numPr>
          <w:ilvl w:val="0"/>
          <w:numId w:val="0"/>
        </w:numPr>
        <w:rPr>
          <w:sz w:val="26"/>
          <w:lang w:val="en-GB"/>
        </w:rPr>
      </w:pPr>
      <w:r w:rsidRPr="00A06ECB">
        <w:rPr>
          <w:sz w:val="26"/>
          <w:lang w:val="en-GB"/>
        </w:rPr>
        <w:t xml:space="preserve">Notices of motion to </w:t>
      </w:r>
      <w:proofErr w:type="gramStart"/>
      <w:r w:rsidRPr="00A06ECB">
        <w:rPr>
          <w:sz w:val="26"/>
          <w:lang w:val="en-GB"/>
        </w:rPr>
        <w:t>disallow</w:t>
      </w:r>
      <w:proofErr w:type="gramEnd"/>
    </w:p>
    <w:p w14:paraId="08F92BBB" w14:textId="13469374" w:rsidR="00DA2F6B" w:rsidRDefault="00B51DF4" w:rsidP="00DA2F6B">
      <w:r>
        <w:t>T</w:t>
      </w:r>
      <w:r w:rsidR="00DA2F6B">
        <w:t xml:space="preserve">he </w:t>
      </w:r>
      <w:r w:rsidR="00FD0BD6">
        <w:t>Scrutiny of Delegated Legislation</w:t>
      </w:r>
      <w:r w:rsidR="00DA2F6B">
        <w:t xml:space="preserve"> Committee </w:t>
      </w:r>
      <w:r w:rsidR="000A756B">
        <w:rPr>
          <w:b/>
        </w:rPr>
        <w:t xml:space="preserve">withdrew </w:t>
      </w:r>
      <w:r w:rsidR="000A756B">
        <w:rPr>
          <w:bCs/>
        </w:rPr>
        <w:t>a</w:t>
      </w:r>
      <w:r w:rsidR="000A756B">
        <w:rPr>
          <w:b/>
        </w:rPr>
        <w:t xml:space="preserve"> </w:t>
      </w:r>
      <w:r w:rsidR="00DA2F6B" w:rsidRPr="00680844">
        <w:t>notice</w:t>
      </w:r>
      <w:r w:rsidR="000A756B">
        <w:t xml:space="preserve"> </w:t>
      </w:r>
      <w:r w:rsidR="00DA2F6B">
        <w:t>of motion to disallow the following instrument</w:t>
      </w:r>
      <w:r w:rsidR="000A756B">
        <w:t xml:space="preserve"> on 29 February 2024</w:t>
      </w:r>
      <w:r w:rsidR="00DA2F6B">
        <w:t>:</w:t>
      </w:r>
    </w:p>
    <w:p w14:paraId="5A0F5EB4" w14:textId="64E2279C" w:rsidR="00DA2F6B" w:rsidRDefault="00743FF4" w:rsidP="00743FF4">
      <w:pPr>
        <w:pStyle w:val="ListParagraph"/>
        <w:numPr>
          <w:ilvl w:val="0"/>
          <w:numId w:val="13"/>
        </w:numPr>
      </w:pPr>
      <w:r>
        <w:t>Framework (Supplementary Powers) Amendment (Attorney-General's Portfolio Measures No. 1) Regulations 2023 [F2023L01417]</w:t>
      </w:r>
    </w:p>
    <w:p w14:paraId="49587F07" w14:textId="71BC52ED" w:rsidR="00B63AFF" w:rsidRDefault="00B63AFF" w:rsidP="00BC0C01">
      <w:r>
        <w:t xml:space="preserve">All legislative instruments subject to a notice of motion for disallowance in either House of the Parliament are listed in the </w:t>
      </w:r>
      <w:hyperlink r:id="rId14" w:history="1">
        <w:r w:rsidRPr="00D232B6">
          <w:rPr>
            <w:rStyle w:val="Hyperlink"/>
          </w:rPr>
          <w:t>Disallowance Alert</w:t>
        </w:r>
      </w:hyperlink>
      <w:r w:rsidRPr="00D232B6">
        <w:t>.</w:t>
      </w:r>
    </w:p>
    <w:p w14:paraId="1AB0FAF5" w14:textId="48D2802D" w:rsidR="00BE7EA5" w:rsidRPr="00BE7EA5" w:rsidRDefault="00BE7EA5" w:rsidP="008238D1">
      <w:pPr>
        <w:pStyle w:val="Footerpara"/>
      </w:pPr>
      <w:r w:rsidRPr="008238D1">
        <w:t xml:space="preserve">For any comments or questions, please contact: </w:t>
      </w:r>
      <w:r w:rsidR="008238D1" w:rsidRPr="008238D1">
        <w:br/>
      </w:r>
      <w:r w:rsidR="00377000">
        <w:t>Hannah Dibley, Secretary</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proofErr w:type="gramStart"/>
      <w:r w:rsidRPr="008238D1">
        <w:t>3066</w:t>
      </w:r>
      <w:r w:rsidR="00D232B6" w:rsidRPr="008238D1">
        <w:t xml:space="preserve">  |</w:t>
      </w:r>
      <w:proofErr w:type="gramEnd"/>
      <w:r w:rsidR="00D232B6" w:rsidRPr="008238D1">
        <w:t xml:space="preserve">  </w:t>
      </w:r>
      <w:r w:rsidR="00FD0BD6">
        <w:rPr>
          <w:rStyle w:val="Hyperlink"/>
        </w:rPr>
        <w:t>sdlc</w:t>
      </w:r>
      <w:r w:rsidRPr="00142C14">
        <w:rPr>
          <w:rStyle w:val="Hyperlink"/>
        </w:rPr>
        <w:t>.sen@aph.gov.au</w:t>
      </w:r>
    </w:p>
    <w:sectPr w:rsidR="00BE7EA5" w:rsidRPr="00BE7EA5" w:rsidSect="00357ECA">
      <w:footerReference w:type="default" r:id="rId15"/>
      <w:headerReference w:type="first" r:id="rId16"/>
      <w:footerReference w:type="first" r:id="rId17"/>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F8EF" w14:textId="77777777" w:rsidR="00357ECA" w:rsidRDefault="00357ECA" w:rsidP="00D77905">
      <w:pPr>
        <w:spacing w:after="0" w:line="240" w:lineRule="auto"/>
      </w:pPr>
      <w:r>
        <w:separator/>
      </w:r>
    </w:p>
  </w:endnote>
  <w:endnote w:type="continuationSeparator" w:id="0">
    <w:p w14:paraId="3B4B98D4" w14:textId="77777777" w:rsidR="00357ECA" w:rsidRDefault="00357ECA" w:rsidP="00D77905">
      <w:pPr>
        <w:spacing w:after="0" w:line="240" w:lineRule="auto"/>
      </w:pPr>
      <w:r>
        <w:continuationSeparator/>
      </w:r>
    </w:p>
  </w:endnote>
  <w:endnote w:type="continuationNotice" w:id="1">
    <w:p w14:paraId="5FFEDA81" w14:textId="77777777" w:rsidR="00357ECA" w:rsidRDefault="00357E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4C3F" w14:textId="77777777" w:rsidR="00357ECA" w:rsidRDefault="00357ECA" w:rsidP="00D77905">
      <w:pPr>
        <w:spacing w:after="0" w:line="240" w:lineRule="auto"/>
      </w:pPr>
      <w:r>
        <w:separator/>
      </w:r>
    </w:p>
  </w:footnote>
  <w:footnote w:type="continuationSeparator" w:id="0">
    <w:p w14:paraId="42234CB1" w14:textId="77777777" w:rsidR="00357ECA" w:rsidRDefault="00357ECA" w:rsidP="00D77905">
      <w:pPr>
        <w:spacing w:after="0" w:line="240" w:lineRule="auto"/>
      </w:pPr>
      <w:r>
        <w:continuationSeparator/>
      </w:r>
    </w:p>
  </w:footnote>
  <w:footnote w:type="continuationNotice" w:id="1">
    <w:p w14:paraId="025E7826" w14:textId="77777777" w:rsidR="00357ECA" w:rsidRDefault="00357E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0052827">
    <w:abstractNumId w:val="15"/>
  </w:num>
  <w:num w:numId="2" w16cid:durableId="915015078">
    <w:abstractNumId w:val="15"/>
  </w:num>
  <w:num w:numId="3" w16cid:durableId="1974748059">
    <w:abstractNumId w:val="13"/>
  </w:num>
  <w:num w:numId="4" w16cid:durableId="1221015533">
    <w:abstractNumId w:val="9"/>
  </w:num>
  <w:num w:numId="5" w16cid:durableId="274795186">
    <w:abstractNumId w:val="21"/>
  </w:num>
  <w:num w:numId="6" w16cid:durableId="1697198286">
    <w:abstractNumId w:val="16"/>
  </w:num>
  <w:num w:numId="7" w16cid:durableId="1470132061">
    <w:abstractNumId w:val="24"/>
  </w:num>
  <w:num w:numId="8" w16cid:durableId="170146005">
    <w:abstractNumId w:val="18"/>
  </w:num>
  <w:num w:numId="9" w16cid:durableId="1657034258">
    <w:abstractNumId w:val="23"/>
  </w:num>
  <w:num w:numId="10" w16cid:durableId="402803877">
    <w:abstractNumId w:val="14"/>
  </w:num>
  <w:num w:numId="11" w16cid:durableId="55055236">
    <w:abstractNumId w:val="19"/>
  </w:num>
  <w:num w:numId="12" w16cid:durableId="1183082326">
    <w:abstractNumId w:val="20"/>
  </w:num>
  <w:num w:numId="13" w16cid:durableId="1480808721">
    <w:abstractNumId w:val="17"/>
  </w:num>
  <w:num w:numId="14" w16cid:durableId="1039669244">
    <w:abstractNumId w:val="12"/>
  </w:num>
  <w:num w:numId="15" w16cid:durableId="1805849181">
    <w:abstractNumId w:val="11"/>
  </w:num>
  <w:num w:numId="16" w16cid:durableId="1964191782">
    <w:abstractNumId w:val="10"/>
  </w:num>
  <w:num w:numId="17" w16cid:durableId="978724025">
    <w:abstractNumId w:val="7"/>
  </w:num>
  <w:num w:numId="18" w16cid:durableId="772943633">
    <w:abstractNumId w:val="6"/>
  </w:num>
  <w:num w:numId="19" w16cid:durableId="636759520">
    <w:abstractNumId w:val="5"/>
  </w:num>
  <w:num w:numId="20" w16cid:durableId="1802726609">
    <w:abstractNumId w:val="4"/>
  </w:num>
  <w:num w:numId="21" w16cid:durableId="535001376">
    <w:abstractNumId w:val="8"/>
  </w:num>
  <w:num w:numId="22" w16cid:durableId="1523668401">
    <w:abstractNumId w:val="3"/>
  </w:num>
  <w:num w:numId="23" w16cid:durableId="2053068599">
    <w:abstractNumId w:val="2"/>
  </w:num>
  <w:num w:numId="24" w16cid:durableId="1603345283">
    <w:abstractNumId w:val="1"/>
  </w:num>
  <w:num w:numId="25" w16cid:durableId="154149310">
    <w:abstractNumId w:val="0"/>
  </w:num>
  <w:num w:numId="26" w16cid:durableId="1695380934">
    <w:abstractNumId w:val="22"/>
  </w:num>
  <w:num w:numId="27" w16cid:durableId="1135563991">
    <w:abstractNumId w:val="24"/>
  </w:num>
  <w:num w:numId="28" w16cid:durableId="2014606625">
    <w:abstractNumId w:val="24"/>
  </w:num>
  <w:num w:numId="29" w16cid:durableId="1989431598">
    <w:abstractNumId w:val="24"/>
  </w:num>
  <w:num w:numId="30" w16cid:durableId="1660228570">
    <w:abstractNumId w:val="24"/>
  </w:num>
  <w:num w:numId="31" w16cid:durableId="1286498960">
    <w:abstractNumId w:val="24"/>
  </w:num>
  <w:num w:numId="32" w16cid:durableId="132816546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02E26"/>
    <w:rsid w:val="00004705"/>
    <w:rsid w:val="00016603"/>
    <w:rsid w:val="00025F35"/>
    <w:rsid w:val="00026FB2"/>
    <w:rsid w:val="000332F7"/>
    <w:rsid w:val="00041600"/>
    <w:rsid w:val="00043785"/>
    <w:rsid w:val="00046BBF"/>
    <w:rsid w:val="000644AB"/>
    <w:rsid w:val="00064A46"/>
    <w:rsid w:val="000654F3"/>
    <w:rsid w:val="00065731"/>
    <w:rsid w:val="0006580D"/>
    <w:rsid w:val="00080C86"/>
    <w:rsid w:val="00092E65"/>
    <w:rsid w:val="000976B1"/>
    <w:rsid w:val="000A0E54"/>
    <w:rsid w:val="000A2764"/>
    <w:rsid w:val="000A2938"/>
    <w:rsid w:val="000A453A"/>
    <w:rsid w:val="000A756B"/>
    <w:rsid w:val="000B28AA"/>
    <w:rsid w:val="000B47CE"/>
    <w:rsid w:val="000C075E"/>
    <w:rsid w:val="000C2760"/>
    <w:rsid w:val="000C5F78"/>
    <w:rsid w:val="000D4A49"/>
    <w:rsid w:val="000E129E"/>
    <w:rsid w:val="000E12A0"/>
    <w:rsid w:val="000E1C01"/>
    <w:rsid w:val="000E2832"/>
    <w:rsid w:val="000F7F3E"/>
    <w:rsid w:val="00107C58"/>
    <w:rsid w:val="00111BAB"/>
    <w:rsid w:val="00113DF8"/>
    <w:rsid w:val="0011554E"/>
    <w:rsid w:val="00116BA1"/>
    <w:rsid w:val="00142C14"/>
    <w:rsid w:val="001537B6"/>
    <w:rsid w:val="00162F1A"/>
    <w:rsid w:val="001657B6"/>
    <w:rsid w:val="001857AB"/>
    <w:rsid w:val="00191A78"/>
    <w:rsid w:val="00191B69"/>
    <w:rsid w:val="001948D0"/>
    <w:rsid w:val="001A0635"/>
    <w:rsid w:val="001B7192"/>
    <w:rsid w:val="001C1A82"/>
    <w:rsid w:val="001C73E4"/>
    <w:rsid w:val="001D12CF"/>
    <w:rsid w:val="001E71B5"/>
    <w:rsid w:val="001F7431"/>
    <w:rsid w:val="001F7917"/>
    <w:rsid w:val="00200BDE"/>
    <w:rsid w:val="00204828"/>
    <w:rsid w:val="00211194"/>
    <w:rsid w:val="00211490"/>
    <w:rsid w:val="00212263"/>
    <w:rsid w:val="00215320"/>
    <w:rsid w:val="00220845"/>
    <w:rsid w:val="00231FA1"/>
    <w:rsid w:val="0023593B"/>
    <w:rsid w:val="00240C46"/>
    <w:rsid w:val="002555AB"/>
    <w:rsid w:val="00272561"/>
    <w:rsid w:val="0028134D"/>
    <w:rsid w:val="00291F4F"/>
    <w:rsid w:val="0029217B"/>
    <w:rsid w:val="00292CCE"/>
    <w:rsid w:val="002C25BC"/>
    <w:rsid w:val="002D0083"/>
    <w:rsid w:val="002D1B6A"/>
    <w:rsid w:val="002D627A"/>
    <w:rsid w:val="002E14D3"/>
    <w:rsid w:val="002E1B1C"/>
    <w:rsid w:val="002E33E2"/>
    <w:rsid w:val="002E5119"/>
    <w:rsid w:val="002E582A"/>
    <w:rsid w:val="00301490"/>
    <w:rsid w:val="003118F0"/>
    <w:rsid w:val="00313CC1"/>
    <w:rsid w:val="00331A66"/>
    <w:rsid w:val="00332C3F"/>
    <w:rsid w:val="00333E1D"/>
    <w:rsid w:val="00334D68"/>
    <w:rsid w:val="003424A2"/>
    <w:rsid w:val="00345B27"/>
    <w:rsid w:val="003547E9"/>
    <w:rsid w:val="00354C4E"/>
    <w:rsid w:val="00357003"/>
    <w:rsid w:val="00357ECA"/>
    <w:rsid w:val="00371C11"/>
    <w:rsid w:val="00376075"/>
    <w:rsid w:val="00377000"/>
    <w:rsid w:val="00384523"/>
    <w:rsid w:val="00385D29"/>
    <w:rsid w:val="003A6069"/>
    <w:rsid w:val="003B2810"/>
    <w:rsid w:val="003C2069"/>
    <w:rsid w:val="003C2810"/>
    <w:rsid w:val="003C2884"/>
    <w:rsid w:val="003C6B63"/>
    <w:rsid w:val="003D1617"/>
    <w:rsid w:val="003D47B6"/>
    <w:rsid w:val="003D5617"/>
    <w:rsid w:val="003E17EA"/>
    <w:rsid w:val="003E1A4B"/>
    <w:rsid w:val="003F44C3"/>
    <w:rsid w:val="00405B56"/>
    <w:rsid w:val="004442EF"/>
    <w:rsid w:val="00444FCA"/>
    <w:rsid w:val="0044735B"/>
    <w:rsid w:val="00476584"/>
    <w:rsid w:val="00487EEC"/>
    <w:rsid w:val="0049420B"/>
    <w:rsid w:val="00495FA9"/>
    <w:rsid w:val="004B0C43"/>
    <w:rsid w:val="004B11D9"/>
    <w:rsid w:val="004C30DE"/>
    <w:rsid w:val="004F09FC"/>
    <w:rsid w:val="004F5456"/>
    <w:rsid w:val="005009BE"/>
    <w:rsid w:val="005107B9"/>
    <w:rsid w:val="005179A6"/>
    <w:rsid w:val="005242F6"/>
    <w:rsid w:val="00525ACA"/>
    <w:rsid w:val="00534280"/>
    <w:rsid w:val="005378A5"/>
    <w:rsid w:val="00540892"/>
    <w:rsid w:val="0054109B"/>
    <w:rsid w:val="00541642"/>
    <w:rsid w:val="0054668F"/>
    <w:rsid w:val="00575831"/>
    <w:rsid w:val="00580DA1"/>
    <w:rsid w:val="0058105A"/>
    <w:rsid w:val="00584BF6"/>
    <w:rsid w:val="005A1761"/>
    <w:rsid w:val="005B56DB"/>
    <w:rsid w:val="005C09DF"/>
    <w:rsid w:val="005D0BD0"/>
    <w:rsid w:val="005D2924"/>
    <w:rsid w:val="005D2AB8"/>
    <w:rsid w:val="005D46BD"/>
    <w:rsid w:val="005D4867"/>
    <w:rsid w:val="005E0032"/>
    <w:rsid w:val="005E5F98"/>
    <w:rsid w:val="005E6E12"/>
    <w:rsid w:val="006024BB"/>
    <w:rsid w:val="006033E3"/>
    <w:rsid w:val="006037BC"/>
    <w:rsid w:val="00604CF2"/>
    <w:rsid w:val="006204E4"/>
    <w:rsid w:val="00622C24"/>
    <w:rsid w:val="00622D37"/>
    <w:rsid w:val="00634384"/>
    <w:rsid w:val="00652998"/>
    <w:rsid w:val="00673FF2"/>
    <w:rsid w:val="00680844"/>
    <w:rsid w:val="0068651B"/>
    <w:rsid w:val="0069161B"/>
    <w:rsid w:val="00693257"/>
    <w:rsid w:val="00696BA1"/>
    <w:rsid w:val="006A1282"/>
    <w:rsid w:val="006A71FC"/>
    <w:rsid w:val="006D1109"/>
    <w:rsid w:val="006D5D33"/>
    <w:rsid w:val="006E203D"/>
    <w:rsid w:val="00703309"/>
    <w:rsid w:val="0070702E"/>
    <w:rsid w:val="00710B6E"/>
    <w:rsid w:val="00716DB2"/>
    <w:rsid w:val="00725CB5"/>
    <w:rsid w:val="007321ED"/>
    <w:rsid w:val="00743FF4"/>
    <w:rsid w:val="007440E5"/>
    <w:rsid w:val="00774372"/>
    <w:rsid w:val="00776153"/>
    <w:rsid w:val="00784927"/>
    <w:rsid w:val="00793246"/>
    <w:rsid w:val="00793EC6"/>
    <w:rsid w:val="00794370"/>
    <w:rsid w:val="00797C7B"/>
    <w:rsid w:val="007A3C11"/>
    <w:rsid w:val="007A4350"/>
    <w:rsid w:val="007B45C3"/>
    <w:rsid w:val="007B7047"/>
    <w:rsid w:val="007C4222"/>
    <w:rsid w:val="007C555A"/>
    <w:rsid w:val="007F0A48"/>
    <w:rsid w:val="007F0A88"/>
    <w:rsid w:val="007F183D"/>
    <w:rsid w:val="007F24E6"/>
    <w:rsid w:val="007F25C7"/>
    <w:rsid w:val="007F2797"/>
    <w:rsid w:val="007F2AAE"/>
    <w:rsid w:val="007F41DB"/>
    <w:rsid w:val="007F518C"/>
    <w:rsid w:val="007F746E"/>
    <w:rsid w:val="008054C3"/>
    <w:rsid w:val="00805F77"/>
    <w:rsid w:val="00816DCD"/>
    <w:rsid w:val="008238D1"/>
    <w:rsid w:val="008255D7"/>
    <w:rsid w:val="00831C94"/>
    <w:rsid w:val="008426CC"/>
    <w:rsid w:val="00851755"/>
    <w:rsid w:val="00856683"/>
    <w:rsid w:val="00864DB0"/>
    <w:rsid w:val="0087318F"/>
    <w:rsid w:val="00874214"/>
    <w:rsid w:val="008749E5"/>
    <w:rsid w:val="00875492"/>
    <w:rsid w:val="00875B7B"/>
    <w:rsid w:val="00876525"/>
    <w:rsid w:val="0088738F"/>
    <w:rsid w:val="008949EC"/>
    <w:rsid w:val="008A25A7"/>
    <w:rsid w:val="008A6B74"/>
    <w:rsid w:val="008B03F6"/>
    <w:rsid w:val="008B74C1"/>
    <w:rsid w:val="008C4CA2"/>
    <w:rsid w:val="008E3535"/>
    <w:rsid w:val="008F29A3"/>
    <w:rsid w:val="0090606B"/>
    <w:rsid w:val="0090610D"/>
    <w:rsid w:val="009171F4"/>
    <w:rsid w:val="00923EDA"/>
    <w:rsid w:val="0092431B"/>
    <w:rsid w:val="009262EB"/>
    <w:rsid w:val="0093262D"/>
    <w:rsid w:val="0093793C"/>
    <w:rsid w:val="009431C6"/>
    <w:rsid w:val="00946C09"/>
    <w:rsid w:val="00951117"/>
    <w:rsid w:val="00956773"/>
    <w:rsid w:val="00961871"/>
    <w:rsid w:val="00966150"/>
    <w:rsid w:val="0098317C"/>
    <w:rsid w:val="009B4231"/>
    <w:rsid w:val="009B4C2D"/>
    <w:rsid w:val="009B573F"/>
    <w:rsid w:val="009B5AE4"/>
    <w:rsid w:val="009C6B34"/>
    <w:rsid w:val="009D302A"/>
    <w:rsid w:val="009D61E9"/>
    <w:rsid w:val="009E16D8"/>
    <w:rsid w:val="009F69A7"/>
    <w:rsid w:val="00A01B53"/>
    <w:rsid w:val="00A06ECB"/>
    <w:rsid w:val="00A3180A"/>
    <w:rsid w:val="00A32538"/>
    <w:rsid w:val="00A3492C"/>
    <w:rsid w:val="00A34E25"/>
    <w:rsid w:val="00A36CFD"/>
    <w:rsid w:val="00A4199B"/>
    <w:rsid w:val="00A441D8"/>
    <w:rsid w:val="00A56273"/>
    <w:rsid w:val="00A60999"/>
    <w:rsid w:val="00A73668"/>
    <w:rsid w:val="00A7715F"/>
    <w:rsid w:val="00A95DC8"/>
    <w:rsid w:val="00AB59BC"/>
    <w:rsid w:val="00AC3E02"/>
    <w:rsid w:val="00AE4FB1"/>
    <w:rsid w:val="00AE6946"/>
    <w:rsid w:val="00AF1129"/>
    <w:rsid w:val="00AF751B"/>
    <w:rsid w:val="00B04745"/>
    <w:rsid w:val="00B079AA"/>
    <w:rsid w:val="00B079AB"/>
    <w:rsid w:val="00B1180B"/>
    <w:rsid w:val="00B34C45"/>
    <w:rsid w:val="00B51DF4"/>
    <w:rsid w:val="00B5260C"/>
    <w:rsid w:val="00B63AFF"/>
    <w:rsid w:val="00B7262B"/>
    <w:rsid w:val="00B762B0"/>
    <w:rsid w:val="00B95043"/>
    <w:rsid w:val="00B96A7F"/>
    <w:rsid w:val="00B96E36"/>
    <w:rsid w:val="00BA38BD"/>
    <w:rsid w:val="00BC0C01"/>
    <w:rsid w:val="00BD1A79"/>
    <w:rsid w:val="00BD3768"/>
    <w:rsid w:val="00BE5786"/>
    <w:rsid w:val="00BE6531"/>
    <w:rsid w:val="00BE7EA5"/>
    <w:rsid w:val="00BF1C2A"/>
    <w:rsid w:val="00C115DA"/>
    <w:rsid w:val="00C124AD"/>
    <w:rsid w:val="00C12E95"/>
    <w:rsid w:val="00C164C2"/>
    <w:rsid w:val="00C16904"/>
    <w:rsid w:val="00C24ECC"/>
    <w:rsid w:val="00C267BB"/>
    <w:rsid w:val="00C3081B"/>
    <w:rsid w:val="00C4197C"/>
    <w:rsid w:val="00C42B4B"/>
    <w:rsid w:val="00C545E3"/>
    <w:rsid w:val="00C65E20"/>
    <w:rsid w:val="00C8796B"/>
    <w:rsid w:val="00C92046"/>
    <w:rsid w:val="00C97ADB"/>
    <w:rsid w:val="00CA3536"/>
    <w:rsid w:val="00CA37B4"/>
    <w:rsid w:val="00CB3A5D"/>
    <w:rsid w:val="00CC13C9"/>
    <w:rsid w:val="00CC1897"/>
    <w:rsid w:val="00CE29C6"/>
    <w:rsid w:val="00D0201B"/>
    <w:rsid w:val="00D02A94"/>
    <w:rsid w:val="00D04409"/>
    <w:rsid w:val="00D11666"/>
    <w:rsid w:val="00D1195E"/>
    <w:rsid w:val="00D12CEE"/>
    <w:rsid w:val="00D142DB"/>
    <w:rsid w:val="00D232B6"/>
    <w:rsid w:val="00D2641E"/>
    <w:rsid w:val="00D31386"/>
    <w:rsid w:val="00D4220E"/>
    <w:rsid w:val="00D4438B"/>
    <w:rsid w:val="00D50A2F"/>
    <w:rsid w:val="00D528F8"/>
    <w:rsid w:val="00D62B21"/>
    <w:rsid w:val="00D77905"/>
    <w:rsid w:val="00D80A47"/>
    <w:rsid w:val="00D86BCD"/>
    <w:rsid w:val="00D95932"/>
    <w:rsid w:val="00DA2F6B"/>
    <w:rsid w:val="00DA66C0"/>
    <w:rsid w:val="00DA6A2B"/>
    <w:rsid w:val="00DB23E0"/>
    <w:rsid w:val="00DC0CE2"/>
    <w:rsid w:val="00DD0B48"/>
    <w:rsid w:val="00DD62F1"/>
    <w:rsid w:val="00DD6A96"/>
    <w:rsid w:val="00DE6E13"/>
    <w:rsid w:val="00DF4BB6"/>
    <w:rsid w:val="00DF50E7"/>
    <w:rsid w:val="00E02189"/>
    <w:rsid w:val="00E11461"/>
    <w:rsid w:val="00E1788F"/>
    <w:rsid w:val="00E27871"/>
    <w:rsid w:val="00E43F5E"/>
    <w:rsid w:val="00E464EE"/>
    <w:rsid w:val="00E52A12"/>
    <w:rsid w:val="00E57F59"/>
    <w:rsid w:val="00E63386"/>
    <w:rsid w:val="00E651DC"/>
    <w:rsid w:val="00E66CD5"/>
    <w:rsid w:val="00E803EB"/>
    <w:rsid w:val="00E8356E"/>
    <w:rsid w:val="00E8593E"/>
    <w:rsid w:val="00E91359"/>
    <w:rsid w:val="00EA21BE"/>
    <w:rsid w:val="00EB03F4"/>
    <w:rsid w:val="00EB161A"/>
    <w:rsid w:val="00ED761D"/>
    <w:rsid w:val="00EE1B8A"/>
    <w:rsid w:val="00EF3196"/>
    <w:rsid w:val="00EF3BF2"/>
    <w:rsid w:val="00EF44B5"/>
    <w:rsid w:val="00F2147A"/>
    <w:rsid w:val="00F57D9C"/>
    <w:rsid w:val="00FA26E9"/>
    <w:rsid w:val="00FB5123"/>
    <w:rsid w:val="00FB6D50"/>
    <w:rsid w:val="00FD0BD6"/>
    <w:rsid w:val="00FD4C3A"/>
    <w:rsid w:val="00FF12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700B8"/>
  <w15:docId w15:val="{E02894BE-41BB-4F86-A6D3-58F12FC5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 w:type="paragraph" w:styleId="Revision">
    <w:name w:val="Revision"/>
    <w:hidden/>
    <w:uiPriority w:val="99"/>
    <w:semiHidden/>
    <w:rsid w:val="006037BC"/>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rutiny.sen@aph.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h.gov.au/Parliamentary_Business/Committees/Senate/Scrutiny_of_Delegated_Legislation/Monito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gov.au/Parliamentary_Business/Committees/Senate/Scrutiny_of_Bills/Scrutiny_Dige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h.gov.au/Parliamentary_Business/Bills_Legislation/Disallowance_ale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7C94D5631E04FBCCD5A96878D9884" ma:contentTypeVersion="15" ma:contentTypeDescription="Create a new document." ma:contentTypeScope="" ma:versionID="4bee21d57fed919308b9112ad437673e">
  <xsd:schema xmlns:xsd="http://www.w3.org/2001/XMLSchema" xmlns:xs="http://www.w3.org/2001/XMLSchema" xmlns:p="http://schemas.microsoft.com/office/2006/metadata/properties" xmlns:ns2="bef6f7eb-f640-4fa9-b0d3-b74e553f31cb" xmlns:ns3="25325073-a31b-4cfe-91a4-d3df9ba0bdcc" targetNamespace="http://schemas.microsoft.com/office/2006/metadata/properties" ma:root="true" ma:fieldsID="cfb5184d57e2b006c7636a5f53aee6b5" ns2:_="" ns3:_="">
    <xsd:import namespace="bef6f7eb-f640-4fa9-b0d3-b74e553f31cb"/>
    <xsd:import namespace="25325073-a31b-4cfe-91a4-d3df9ba0bd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6f7eb-f640-4fa9-b0d3-b74e553f3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9a74cbd-bcda-4e2a-9850-f2d88d4ffda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25073-a31b-4cfe-91a4-d3df9ba0bdc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4db33dd-a153-4923-95a9-de2db4b4852f}" ma:internalName="TaxCatchAll" ma:showField="CatchAllData" ma:web="25325073-a31b-4cfe-91a4-d3df9ba0bd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f6f7eb-f640-4fa9-b0d3-b74e553f31cb">
      <Terms xmlns="http://schemas.microsoft.com/office/infopath/2007/PartnerControls"/>
    </lcf76f155ced4ddcb4097134ff3c332f>
    <TaxCatchAll xmlns="25325073-a31b-4cfe-91a4-d3df9ba0bd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0D045A-4BB7-4EEA-AF28-2DC0D2E58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6f7eb-f640-4fa9-b0d3-b74e553f31cb"/>
    <ds:schemaRef ds:uri="25325073-a31b-4cfe-91a4-d3df9ba0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customXml/itemProps3.xml><?xml version="1.0" encoding="utf-8"?>
<ds:datastoreItem xmlns:ds="http://schemas.openxmlformats.org/officeDocument/2006/customXml" ds:itemID="{C73CB0A0-D48D-4F06-B613-53339B94327B}">
  <ds:schemaRefs>
    <ds:schemaRef ds:uri="http://schemas.microsoft.com/office/2006/metadata/properties"/>
    <ds:schemaRef ds:uri="http://schemas.microsoft.com/office/infopath/2007/PartnerControls"/>
    <ds:schemaRef ds:uri="bef6f7eb-f640-4fa9-b0d3-b74e553f31cb"/>
    <ds:schemaRef ds:uri="25325073-a31b-4cfe-91a4-d3df9ba0bdcc"/>
  </ds:schemaRefs>
</ds:datastoreItem>
</file>

<file path=customXml/itemProps4.xml><?xml version="1.0" encoding="utf-8"?>
<ds:datastoreItem xmlns:ds="http://schemas.openxmlformats.org/officeDocument/2006/customXml" ds:itemID="{F4EEBF5C-0440-4FC9-965A-AAABFCAE1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12066</CharactersWithSpaces>
  <SharedDoc>false</SharedDoc>
  <HLinks>
    <vt:vector size="24" baseType="variant">
      <vt:variant>
        <vt:i4>1507351</vt:i4>
      </vt:variant>
      <vt:variant>
        <vt:i4>9</vt:i4>
      </vt:variant>
      <vt:variant>
        <vt:i4>0</vt:i4>
      </vt:variant>
      <vt:variant>
        <vt:i4>5</vt:i4>
      </vt:variant>
      <vt:variant>
        <vt:lpwstr>https://www.aph.gov.au/Parliamentary_Business/Bills_Legislation/Disallowance_Alert_2021</vt:lpwstr>
      </vt:variant>
      <vt:variant>
        <vt:lpwstr/>
      </vt:variant>
      <vt:variant>
        <vt:i4>1572904</vt:i4>
      </vt:variant>
      <vt:variant>
        <vt:i4>6</vt:i4>
      </vt:variant>
      <vt:variant>
        <vt:i4>0</vt:i4>
      </vt:variant>
      <vt:variant>
        <vt:i4>5</vt:i4>
      </vt:variant>
      <vt:variant>
        <vt:lpwstr>mailto:scrutiny.sen@aph.gov.au</vt:lpwstr>
      </vt:variant>
      <vt:variant>
        <vt:lpwstr/>
      </vt:variant>
      <vt:variant>
        <vt:i4>458816</vt:i4>
      </vt:variant>
      <vt:variant>
        <vt:i4>3</vt:i4>
      </vt:variant>
      <vt:variant>
        <vt:i4>0</vt:i4>
      </vt:variant>
      <vt:variant>
        <vt:i4>5</vt:i4>
      </vt:variant>
      <vt:variant>
        <vt:lpwstr>https://www.aph.gov.au/Parliamentary_Business/Committees/Senate/Scrutiny_of_Delegated_Legislation/Monitor</vt:lpwstr>
      </vt:variant>
      <vt:variant>
        <vt:lpwstr/>
      </vt:variant>
      <vt:variant>
        <vt:i4>3997795</vt:i4>
      </vt:variant>
      <vt:variant>
        <vt:i4>0</vt:i4>
      </vt:variant>
      <vt:variant>
        <vt:i4>0</vt:i4>
      </vt:variant>
      <vt:variant>
        <vt:i4>5</vt:i4>
      </vt:variant>
      <vt:variant>
        <vt:lpwstr>https://www.aph.gov.au/Parliamentary_Business/Committees/Senate/Scrutiny_of_Bills/Scrutiny_Digest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subject/>
  <dc:creator>Wilkins, Hannah (SEN)</dc:creator>
  <cp:keywords/>
  <cp:lastModifiedBy>Hayden, Shaun (SEN)</cp:lastModifiedBy>
  <cp:revision>195</cp:revision>
  <dcterms:created xsi:type="dcterms:W3CDTF">2022-01-25T19:04:00Z</dcterms:created>
  <dcterms:modified xsi:type="dcterms:W3CDTF">2024-05-16T06:02:00Z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0x010100BB97C94D5631E04FBCCD5A96878D9884</vt:lpwstr>
  </property>
  <property fmtid="{D5CDD505-2E9C-101B-9397-08002B2CF9AE}" pid="3" name="MediaServiceImageTags">
    <vt:lpwstr/>
  </property>
</Properties>
</file>