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90A" w14:textId="16BF8BCB" w:rsidR="00BE7EA5" w:rsidRPr="001611EF" w:rsidRDefault="00924ECB" w:rsidP="2D5D3524">
      <w:pPr>
        <w:pStyle w:val="Date-SNews"/>
        <w:rPr>
          <w:i/>
          <w:iCs/>
          <w:sz w:val="22"/>
          <w:lang w:val="en-GB"/>
        </w:rPr>
      </w:pPr>
      <w:r>
        <w:rPr>
          <w:lang w:val="en-GB"/>
        </w:rPr>
        <w:t>1 Dec</w:t>
      </w:r>
      <w:r w:rsidR="30ABBB71" w:rsidRPr="2D5D3524">
        <w:rPr>
          <w:lang w:val="en-GB"/>
        </w:rPr>
        <w:t>ember</w:t>
      </w:r>
      <w:r w:rsidR="00FD0BD6" w:rsidRPr="2D5D3524">
        <w:rPr>
          <w:lang w:val="en-GB"/>
        </w:rPr>
        <w:t xml:space="preserve"> </w:t>
      </w:r>
      <w:r w:rsidR="00DF4BB6" w:rsidRPr="2D5D3524">
        <w:rPr>
          <w:lang w:val="en-GB"/>
        </w:rPr>
        <w:t>202</w:t>
      </w:r>
      <w:r w:rsidR="00DB23E0" w:rsidRPr="2D5D3524">
        <w:rPr>
          <w:lang w:val="en-GB"/>
        </w:rPr>
        <w:t>3</w:t>
      </w:r>
    </w:p>
    <w:p w14:paraId="1BF4B119" w14:textId="77777777" w:rsidR="00BE7EA5" w:rsidRDefault="00BE7EA5" w:rsidP="000D4A49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>
        <w:rPr>
          <w:lang w:val="en-GB"/>
        </w:rPr>
        <w:t>Introduction</w:t>
      </w:r>
    </w:p>
    <w:p w14:paraId="153AC51B" w14:textId="7D09E079"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 xml:space="preserve">Committee. It has a particular focus on information that may be useful while bills are under consideration and legislative instruments are subject to disallowance and seeks to raise awareness about the committees' scrutiny principles </w:t>
      </w:r>
      <w:r w:rsidR="00191B69">
        <w:rPr>
          <w:lang w:val="en-GB"/>
        </w:rPr>
        <w:t>set out in</w:t>
      </w:r>
      <w:r>
        <w:rPr>
          <w:lang w:val="en-GB"/>
        </w:rPr>
        <w:t xml:space="preserve"> Senate </w:t>
      </w:r>
      <w:r w:rsidR="00191B69">
        <w:rPr>
          <w:lang w:val="en-GB"/>
        </w:rPr>
        <w:t>s</w:t>
      </w:r>
      <w:r>
        <w:rPr>
          <w:lang w:val="en-GB"/>
        </w:rPr>
        <w:t xml:space="preserve">tanding </w:t>
      </w:r>
      <w:r w:rsidR="00191B69">
        <w:rPr>
          <w:lang w:val="en-GB"/>
        </w:rPr>
        <w:t>o</w:t>
      </w:r>
      <w:r>
        <w:rPr>
          <w:lang w:val="en-GB"/>
        </w:rPr>
        <w:t>rders 23 and 24.</w:t>
      </w:r>
    </w:p>
    <w:p w14:paraId="0AA8590E" w14:textId="6EE4B0AD" w:rsidR="00BE7EA5" w:rsidRDefault="00BE7EA5" w:rsidP="00385D29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11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12" w:history="1">
        <w:r w:rsidR="00FD0BD6"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 w:rsidR="00FD0BD6"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 w:rsidRPr="00385D29">
        <w:t xml:space="preserve">. </w:t>
      </w:r>
    </w:p>
    <w:p w14:paraId="565AE1B2" w14:textId="3F76DA3F" w:rsidR="00025F35" w:rsidRDefault="00025F35" w:rsidP="00385D29"/>
    <w:p w14:paraId="4D9F69FE" w14:textId="58525C2D" w:rsidR="00025F35" w:rsidRDefault="00025F35" w:rsidP="00385D29">
      <w:pPr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</w:pPr>
      <w:r w:rsidRPr="00A06ECB"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  <w:t>Scrutiny of Bills Committee</w:t>
      </w:r>
    </w:p>
    <w:p w14:paraId="6299E5EA" w14:textId="0D59E98E" w:rsidR="006E5E5B" w:rsidRDefault="006E5E5B" w:rsidP="00A06ECB">
      <w:pPr>
        <w:rPr>
          <w:lang w:val="en-GB"/>
        </w:rPr>
      </w:pPr>
      <w:r w:rsidRPr="63EA0248">
        <w:rPr>
          <w:i/>
          <w:iCs/>
          <w:lang w:val="en-GB"/>
        </w:rPr>
        <w:t>Scrutiny Digest 1</w:t>
      </w:r>
      <w:r w:rsidR="00D74319">
        <w:rPr>
          <w:i/>
          <w:iCs/>
          <w:lang w:val="en-GB"/>
        </w:rPr>
        <w:t>5</w:t>
      </w:r>
      <w:r w:rsidRPr="63EA0248">
        <w:rPr>
          <w:i/>
          <w:iCs/>
          <w:lang w:val="en-GB"/>
        </w:rPr>
        <w:t xml:space="preserve"> of 2023</w:t>
      </w:r>
      <w:r w:rsidRPr="63EA0248">
        <w:rPr>
          <w:lang w:val="en-GB"/>
        </w:rPr>
        <w:t xml:space="preserve"> reports on the committee's consideration of 1</w:t>
      </w:r>
      <w:r w:rsidR="0078528B">
        <w:rPr>
          <w:lang w:val="en-GB"/>
        </w:rPr>
        <w:t>3</w:t>
      </w:r>
      <w:r w:rsidRPr="63EA0248">
        <w:rPr>
          <w:lang w:val="en-GB"/>
        </w:rPr>
        <w:t xml:space="preserve"> bills which were introduced into the Parliament during recent sitting weeks as well as amendments introduced in relation to </w:t>
      </w:r>
      <w:r w:rsidR="00C03AE2">
        <w:rPr>
          <w:lang w:val="en-GB"/>
        </w:rPr>
        <w:t>6</w:t>
      </w:r>
      <w:r w:rsidRPr="63EA0248">
        <w:rPr>
          <w:lang w:val="en-GB"/>
        </w:rPr>
        <w:t xml:space="preserve"> bi</w:t>
      </w:r>
      <w:r w:rsidR="00C03AE2">
        <w:rPr>
          <w:lang w:val="en-GB"/>
        </w:rPr>
        <w:t>l</w:t>
      </w:r>
      <w:r w:rsidRPr="63EA0248">
        <w:rPr>
          <w:lang w:val="en-GB"/>
        </w:rPr>
        <w:t>l</w:t>
      </w:r>
      <w:r w:rsidR="00C03AE2">
        <w:rPr>
          <w:lang w:val="en-GB"/>
        </w:rPr>
        <w:t>s</w:t>
      </w:r>
      <w:r w:rsidRPr="63EA0248">
        <w:rPr>
          <w:lang w:val="en-GB"/>
        </w:rPr>
        <w:t xml:space="preserve">. It also contains the committee's comments on ministerial responses in relation to </w:t>
      </w:r>
      <w:r w:rsidR="00D3323D">
        <w:rPr>
          <w:lang w:val="en-GB"/>
        </w:rPr>
        <w:t>3</w:t>
      </w:r>
      <w:r w:rsidRPr="63EA0248">
        <w:rPr>
          <w:lang w:val="en-GB"/>
        </w:rPr>
        <w:t xml:space="preserve"> bills.</w:t>
      </w:r>
    </w:p>
    <w:p w14:paraId="161B9168" w14:textId="7475F7BA" w:rsidR="00DF5477" w:rsidRPr="00480E06" w:rsidRDefault="00DF5477" w:rsidP="00DF5477">
      <w:pPr>
        <w:pStyle w:val="Heading1"/>
        <w:numPr>
          <w:ilvl w:val="0"/>
          <w:numId w:val="0"/>
        </w:numPr>
        <w:rPr>
          <w:lang w:val="en-GB"/>
        </w:rPr>
      </w:pPr>
      <w:r w:rsidRPr="63EA0248">
        <w:rPr>
          <w:sz w:val="26"/>
          <w:lang w:val="en-GB"/>
        </w:rPr>
        <w:t>Key scrutiny issues: Bills</w:t>
      </w:r>
      <w:r w:rsidRPr="63EA0248">
        <w:rPr>
          <w:sz w:val="24"/>
          <w:szCs w:val="24"/>
          <w:lang w:val="en-GB"/>
        </w:rPr>
        <w:t xml:space="preserve"> </w:t>
      </w:r>
      <w:r w:rsidRPr="63EA0248">
        <w:rPr>
          <w:sz w:val="20"/>
          <w:szCs w:val="20"/>
          <w:lang w:val="en-GB"/>
        </w:rPr>
        <w:t>(</w:t>
      </w:r>
      <w:r w:rsidRPr="63EA0248">
        <w:rPr>
          <w:i/>
          <w:iCs/>
          <w:sz w:val="20"/>
          <w:szCs w:val="20"/>
          <w:lang w:val="en-GB"/>
        </w:rPr>
        <w:t>Scrutiny Digest 1</w:t>
      </w:r>
      <w:r w:rsidR="005D0353">
        <w:rPr>
          <w:i/>
          <w:iCs/>
          <w:sz w:val="20"/>
          <w:szCs w:val="20"/>
          <w:lang w:val="en-GB"/>
        </w:rPr>
        <w:t>5</w:t>
      </w:r>
      <w:r w:rsidRPr="63EA0248">
        <w:rPr>
          <w:i/>
          <w:iCs/>
          <w:sz w:val="20"/>
          <w:szCs w:val="20"/>
          <w:lang w:val="en-GB"/>
        </w:rPr>
        <w:t xml:space="preserve"> of 2023</w:t>
      </w:r>
      <w:r w:rsidRPr="63EA0248">
        <w:rPr>
          <w:sz w:val="20"/>
          <w:szCs w:val="20"/>
          <w:lang w:val="en-GB"/>
        </w:rPr>
        <w:t>)</w:t>
      </w:r>
    </w:p>
    <w:p w14:paraId="37CC87B9" w14:textId="0C55FE5F" w:rsidR="00862D62" w:rsidRDefault="00862D62" w:rsidP="00071FD4">
      <w:pPr>
        <w:pStyle w:val="Heading2"/>
        <w:numPr>
          <w:ilvl w:val="1"/>
          <w:numId w:val="0"/>
        </w:numPr>
        <w:spacing w:before="120"/>
      </w:pPr>
      <w:r>
        <w:t>Migration Amendment (Bridging Visa Conditions) Bill 2023</w:t>
      </w:r>
    </w:p>
    <w:p w14:paraId="0547C85A" w14:textId="79CC9066" w:rsidR="00071FD4" w:rsidRDefault="00071FD4" w:rsidP="00071FD4">
      <w:pPr>
        <w:pStyle w:val="Heading2"/>
        <w:numPr>
          <w:ilvl w:val="1"/>
          <w:numId w:val="0"/>
        </w:numPr>
        <w:spacing w:before="120"/>
      </w:pPr>
      <w:r>
        <w:t xml:space="preserve">Migration </w:t>
      </w:r>
      <w:r w:rsidR="00862D62">
        <w:t>Amendment (Bridging Visa Conditions and Other Measures) Bill 2023</w:t>
      </w:r>
    </w:p>
    <w:p w14:paraId="34D4D2CC" w14:textId="4F32D7D1" w:rsidR="00DF5477" w:rsidRPr="00AE077A" w:rsidRDefault="000B153C" w:rsidP="00DF5477">
      <w:pPr>
        <w:pStyle w:val="ListParagraph"/>
        <w:rPr>
          <w:rFonts w:ascii="Calibri" w:hAnsi="Calibri"/>
          <w:szCs w:val="24"/>
        </w:rPr>
      </w:pPr>
      <w:r>
        <w:t>Th</w:t>
      </w:r>
      <w:r w:rsidR="00595C2E">
        <w:t xml:space="preserve">e committee is seeking the minister’s further advice in relation to </w:t>
      </w:r>
      <w:r w:rsidR="007C351B">
        <w:t xml:space="preserve">following concerns that the </w:t>
      </w:r>
      <w:r w:rsidR="005572F7">
        <w:t>committee has raised</w:t>
      </w:r>
      <w:r w:rsidR="00595C2E">
        <w:t xml:space="preserve">: </w:t>
      </w:r>
    </w:p>
    <w:p w14:paraId="6D2ED766" w14:textId="298CAB5C" w:rsidR="00AE077A" w:rsidRPr="007010D0" w:rsidRDefault="005572F7" w:rsidP="00AE077A">
      <w:pPr>
        <w:pStyle w:val="ListParagraph"/>
        <w:numPr>
          <w:ilvl w:val="1"/>
          <w:numId w:val="7"/>
        </w:numPr>
        <w:rPr>
          <w:rFonts w:ascii="Calibri" w:hAnsi="Calibri"/>
          <w:szCs w:val="24"/>
        </w:rPr>
      </w:pPr>
      <w:r>
        <w:t>u</w:t>
      </w:r>
      <w:r w:rsidR="007010D0">
        <w:t xml:space="preserve">ndue trespass on rights and </w:t>
      </w:r>
      <w:proofErr w:type="gramStart"/>
      <w:r w:rsidR="007010D0">
        <w:t>liberties;</w:t>
      </w:r>
      <w:proofErr w:type="gramEnd"/>
      <w:r w:rsidR="007010D0">
        <w:t xml:space="preserve"> </w:t>
      </w:r>
    </w:p>
    <w:p w14:paraId="4C381449" w14:textId="719F8FF2" w:rsidR="007010D0" w:rsidRPr="007010D0" w:rsidRDefault="005572F7" w:rsidP="00AE077A">
      <w:pPr>
        <w:pStyle w:val="ListParagraph"/>
        <w:numPr>
          <w:ilvl w:val="1"/>
          <w:numId w:val="7"/>
        </w:numPr>
        <w:rPr>
          <w:rFonts w:ascii="Calibri" w:hAnsi="Calibri"/>
          <w:szCs w:val="24"/>
        </w:rPr>
      </w:pPr>
      <w:r>
        <w:t>b</w:t>
      </w:r>
      <w:r w:rsidR="007010D0">
        <w:t xml:space="preserve">road scope of offence </w:t>
      </w:r>
      <w:proofErr w:type="gramStart"/>
      <w:r w:rsidR="007010D0">
        <w:t>provisions;</w:t>
      </w:r>
      <w:proofErr w:type="gramEnd"/>
      <w:r w:rsidR="007010D0">
        <w:t xml:space="preserve"> </w:t>
      </w:r>
    </w:p>
    <w:p w14:paraId="6BA493A7" w14:textId="00900426" w:rsidR="007010D0" w:rsidRPr="007010D0" w:rsidRDefault="005572F7" w:rsidP="00AE077A">
      <w:pPr>
        <w:pStyle w:val="ListParagraph"/>
        <w:numPr>
          <w:ilvl w:val="1"/>
          <w:numId w:val="7"/>
        </w:numPr>
        <w:rPr>
          <w:rFonts w:ascii="Calibri" w:hAnsi="Calibri"/>
          <w:szCs w:val="24"/>
        </w:rPr>
      </w:pPr>
      <w:r>
        <w:t>s</w:t>
      </w:r>
      <w:r w:rsidR="007010D0">
        <w:t xml:space="preserve">ignificant penalties in primary </w:t>
      </w:r>
      <w:proofErr w:type="gramStart"/>
      <w:r w:rsidR="007010D0">
        <w:t>legislation;</w:t>
      </w:r>
      <w:proofErr w:type="gramEnd"/>
      <w:r w:rsidR="007010D0">
        <w:t xml:space="preserve"> </w:t>
      </w:r>
    </w:p>
    <w:p w14:paraId="0C5916B3" w14:textId="6B7254D6" w:rsidR="007010D0" w:rsidRPr="007010D0" w:rsidRDefault="005572F7" w:rsidP="00AE077A">
      <w:pPr>
        <w:pStyle w:val="ListParagraph"/>
        <w:numPr>
          <w:ilvl w:val="1"/>
          <w:numId w:val="7"/>
        </w:numPr>
        <w:rPr>
          <w:rFonts w:ascii="Calibri" w:hAnsi="Calibri"/>
          <w:szCs w:val="24"/>
        </w:rPr>
      </w:pPr>
      <w:r>
        <w:t>p</w:t>
      </w:r>
      <w:r w:rsidR="007010D0">
        <w:t xml:space="preserve">rocedural </w:t>
      </w:r>
      <w:proofErr w:type="gramStart"/>
      <w:r w:rsidR="007010D0">
        <w:t>fairness;</w:t>
      </w:r>
      <w:proofErr w:type="gramEnd"/>
      <w:r w:rsidR="007010D0">
        <w:t xml:space="preserve"> </w:t>
      </w:r>
    </w:p>
    <w:p w14:paraId="5A1B526A" w14:textId="19AC3FE9" w:rsidR="007010D0" w:rsidRDefault="005572F7" w:rsidP="00AE077A">
      <w:pPr>
        <w:pStyle w:val="ListParagraph"/>
        <w:numPr>
          <w:ilvl w:val="1"/>
          <w:numId w:val="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</w:t>
      </w:r>
      <w:r w:rsidR="00274F6D">
        <w:rPr>
          <w:rFonts w:ascii="Calibri" w:hAnsi="Calibri"/>
          <w:szCs w:val="24"/>
        </w:rPr>
        <w:t xml:space="preserve">ignificant matters in delegated </w:t>
      </w:r>
      <w:proofErr w:type="gramStart"/>
      <w:r w:rsidR="00274F6D">
        <w:rPr>
          <w:rFonts w:ascii="Calibri" w:hAnsi="Calibri"/>
          <w:szCs w:val="24"/>
        </w:rPr>
        <w:t>legislation;</w:t>
      </w:r>
      <w:proofErr w:type="gramEnd"/>
      <w:r w:rsidR="00274F6D">
        <w:rPr>
          <w:rFonts w:ascii="Calibri" w:hAnsi="Calibri"/>
          <w:szCs w:val="24"/>
        </w:rPr>
        <w:t xml:space="preserve"> </w:t>
      </w:r>
    </w:p>
    <w:p w14:paraId="016D1898" w14:textId="1636133A" w:rsidR="00274F6D" w:rsidRDefault="005572F7" w:rsidP="00AE077A">
      <w:pPr>
        <w:pStyle w:val="ListParagraph"/>
        <w:numPr>
          <w:ilvl w:val="1"/>
          <w:numId w:val="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broad delegation of administrative powers and </w:t>
      </w:r>
      <w:proofErr w:type="gramStart"/>
      <w:r>
        <w:rPr>
          <w:rFonts w:ascii="Calibri" w:hAnsi="Calibri"/>
          <w:szCs w:val="24"/>
        </w:rPr>
        <w:t>functions;</w:t>
      </w:r>
      <w:proofErr w:type="gramEnd"/>
      <w:r>
        <w:rPr>
          <w:rFonts w:ascii="Calibri" w:hAnsi="Calibri"/>
          <w:szCs w:val="24"/>
        </w:rPr>
        <w:t xml:space="preserve"> </w:t>
      </w:r>
    </w:p>
    <w:p w14:paraId="29409FC4" w14:textId="2DA73389" w:rsidR="005572F7" w:rsidRDefault="005572F7" w:rsidP="00AE077A">
      <w:pPr>
        <w:pStyle w:val="ListParagraph"/>
        <w:numPr>
          <w:ilvl w:val="1"/>
          <w:numId w:val="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privacy; and </w:t>
      </w:r>
    </w:p>
    <w:p w14:paraId="3DF4F8BC" w14:textId="49304098" w:rsidR="005572F7" w:rsidRDefault="005572F7" w:rsidP="00AE077A">
      <w:pPr>
        <w:pStyle w:val="ListParagraph"/>
        <w:numPr>
          <w:ilvl w:val="1"/>
          <w:numId w:val="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retrospective application.</w:t>
      </w:r>
    </w:p>
    <w:p w14:paraId="199830A3" w14:textId="38105A5B" w:rsidR="005572F7" w:rsidRDefault="005572F7" w:rsidP="005572F7">
      <w:pPr>
        <w:pStyle w:val="ListParagraph"/>
      </w:pPr>
      <w:r>
        <w:lastRenderedPageBreak/>
        <w:t xml:space="preserve">The committee </w:t>
      </w:r>
      <w:r w:rsidR="0026508E">
        <w:t>is also leaving</w:t>
      </w:r>
      <w:r w:rsidR="002F129D">
        <w:t xml:space="preserve"> to the attention of the Senate </w:t>
      </w:r>
      <w:proofErr w:type="gramStart"/>
      <w:r w:rsidR="002F129D">
        <w:t xml:space="preserve">as a </w:t>
      </w:r>
      <w:r w:rsidR="005C7B18">
        <w:t>whole the</w:t>
      </w:r>
      <w:proofErr w:type="gramEnd"/>
      <w:r w:rsidR="0026508E">
        <w:t xml:space="preserve"> significant impact on parliamentary scrutiny imposed by passing ad amending a bill within one day, with proposed significant and substantial amendments being introduced shortly after.</w:t>
      </w:r>
    </w:p>
    <w:p w14:paraId="51789826" w14:textId="12A72621" w:rsidR="00DF5477" w:rsidRPr="00AE794A" w:rsidRDefault="00DF5477" w:rsidP="00DF5477">
      <w:pPr>
        <w:pStyle w:val="Heading1"/>
        <w:numPr>
          <w:ilvl w:val="0"/>
          <w:numId w:val="0"/>
        </w:numPr>
        <w:rPr>
          <w:lang w:val="en-GB"/>
        </w:rPr>
      </w:pPr>
      <w:r w:rsidRPr="63EA0248">
        <w:rPr>
          <w:sz w:val="26"/>
          <w:lang w:val="en-GB"/>
        </w:rPr>
        <w:t>Other bills commented on</w:t>
      </w:r>
      <w:r w:rsidRPr="63EA0248">
        <w:rPr>
          <w:lang w:val="en-GB"/>
        </w:rPr>
        <w:t xml:space="preserve"> </w:t>
      </w:r>
      <w:r w:rsidRPr="63EA0248">
        <w:rPr>
          <w:sz w:val="20"/>
          <w:szCs w:val="20"/>
        </w:rPr>
        <w:t>(</w:t>
      </w:r>
      <w:r w:rsidRPr="63EA0248">
        <w:rPr>
          <w:i/>
          <w:iCs/>
          <w:sz w:val="20"/>
          <w:szCs w:val="20"/>
        </w:rPr>
        <w:t>Scrutiny Digest 1</w:t>
      </w:r>
      <w:r w:rsidR="005D0353">
        <w:rPr>
          <w:i/>
          <w:iCs/>
          <w:sz w:val="20"/>
          <w:szCs w:val="20"/>
        </w:rPr>
        <w:t>5</w:t>
      </w:r>
      <w:r w:rsidRPr="63EA0248">
        <w:rPr>
          <w:i/>
          <w:iCs/>
          <w:sz w:val="20"/>
          <w:szCs w:val="20"/>
        </w:rPr>
        <w:t xml:space="preserve"> of 2023</w:t>
      </w:r>
      <w:r w:rsidRPr="63EA0248">
        <w:rPr>
          <w:sz w:val="20"/>
          <w:szCs w:val="20"/>
        </w:rPr>
        <w:t>)</w:t>
      </w:r>
    </w:p>
    <w:p w14:paraId="1A71CC90" w14:textId="1782544A" w:rsidR="00DF5477" w:rsidRPr="00805F77" w:rsidRDefault="005D0353" w:rsidP="00DF5477">
      <w:pPr>
        <w:pStyle w:val="ListParagraph"/>
        <w:spacing w:before="0" w:after="60"/>
        <w:ind w:left="709" w:hanging="425"/>
      </w:pPr>
      <w:r>
        <w:rPr>
          <w:b/>
          <w:bCs/>
        </w:rPr>
        <w:t xml:space="preserve">Bankruptcy Amendment (Discharge </w:t>
      </w:r>
      <w:proofErr w:type="gramStart"/>
      <w:r>
        <w:rPr>
          <w:b/>
          <w:bCs/>
        </w:rPr>
        <w:t>From</w:t>
      </w:r>
      <w:proofErr w:type="gramEnd"/>
      <w:r>
        <w:rPr>
          <w:b/>
          <w:bCs/>
        </w:rPr>
        <w:t xml:space="preserve"> Bankruptcy) 2023:</w:t>
      </w:r>
      <w:r w:rsidR="00DF5477" w:rsidRPr="63EA0248">
        <w:rPr>
          <w:b/>
          <w:bCs/>
        </w:rPr>
        <w:t xml:space="preserve"> </w:t>
      </w:r>
      <w:r w:rsidR="00DF5477">
        <w:t xml:space="preserve">the committee </w:t>
      </w:r>
      <w:r w:rsidR="00060967">
        <w:t xml:space="preserve">has noted scrutiny concerns in relation to privacy, </w:t>
      </w:r>
      <w:r w:rsidR="005C7B18">
        <w:t xml:space="preserve">but as the bill has already passed both Houses of Parliament, the committee makes no further comment on this matter. The committee is also noting </w:t>
      </w:r>
      <w:r w:rsidR="00ED0A28">
        <w:t>t</w:t>
      </w:r>
      <w:r w:rsidR="005C7B18">
        <w:t xml:space="preserve">hat the bill was passed within 3 days of its introduction </w:t>
      </w:r>
      <w:r w:rsidR="00945482">
        <w:t xml:space="preserve">and </w:t>
      </w:r>
      <w:r w:rsidR="00ED0A28">
        <w:t xml:space="preserve">remains concerned as to </w:t>
      </w:r>
      <w:r w:rsidR="00945482">
        <w:t xml:space="preserve">the impact this has on the ability for Parliament to </w:t>
      </w:r>
      <w:r w:rsidR="00ED0A28">
        <w:t>scrutinise legislation.</w:t>
      </w:r>
    </w:p>
    <w:p w14:paraId="5F35D922" w14:textId="3AB5938D" w:rsidR="00DF5477" w:rsidRPr="00FE00B0" w:rsidRDefault="00D648FE" w:rsidP="00DF5477">
      <w:pPr>
        <w:pStyle w:val="ListParagraph"/>
        <w:spacing w:before="0" w:after="60"/>
        <w:ind w:left="709" w:hanging="425"/>
      </w:pPr>
      <w:r>
        <w:rPr>
          <w:b/>
          <w:bCs/>
        </w:rPr>
        <w:t>Crimes and Other Legislation Amendment (Omnibus No. 2) Bill 2023</w:t>
      </w:r>
      <w:r w:rsidR="00DF5477" w:rsidRPr="63EA0248">
        <w:rPr>
          <w:b/>
          <w:bCs/>
        </w:rPr>
        <w:t xml:space="preserve">: </w:t>
      </w:r>
      <w:r w:rsidR="00DF5477">
        <w:t xml:space="preserve">the committee </w:t>
      </w:r>
      <w:r w:rsidR="009C12AA">
        <w:t xml:space="preserve">has noted scrutiny concerns in relation to the retrospective validation of actions as prescribed by the bill. As the bill has already based both Houses of Parliament, the committee </w:t>
      </w:r>
      <w:r w:rsidR="007B49F6">
        <w:t>is making no further comment on this matter. However</w:t>
      </w:r>
      <w:r w:rsidR="00ED0A28">
        <w:t>,</w:t>
      </w:r>
      <w:r w:rsidR="007B49F6">
        <w:t xml:space="preserve"> the committee is noting that this bill passed both Houses of Parliament within 3 days of its introduction and </w:t>
      </w:r>
      <w:r w:rsidR="00ED0A28">
        <w:t xml:space="preserve">remains concerned as to the impact this has on the ability for Parliament to scrutinise legislation. </w:t>
      </w:r>
    </w:p>
    <w:p w14:paraId="535C46F9" w14:textId="77777777" w:rsidR="00DF5477" w:rsidRPr="006E5E5B" w:rsidRDefault="00DF5477" w:rsidP="00A06ECB">
      <w:pPr>
        <w:rPr>
          <w:b/>
          <w:bCs/>
          <w:highlight w:val="yellow"/>
          <w:lang w:val="en-GB"/>
        </w:rPr>
      </w:pPr>
    </w:p>
    <w:p w14:paraId="1769B554" w14:textId="204DC561" w:rsidR="00025F35" w:rsidRPr="00A06ECB" w:rsidRDefault="00025F35" w:rsidP="00A06ECB">
      <w:pPr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</w:pPr>
      <w:r w:rsidRPr="00A06ECB"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  <w:t>Scrutiny of Delegated Legislation Committee</w:t>
      </w:r>
    </w:p>
    <w:p w14:paraId="207FA1DB" w14:textId="7C818E8E" w:rsidR="00BE7EA5" w:rsidRPr="00D232B6" w:rsidRDefault="00BE7EA5" w:rsidP="000D4A49">
      <w:pPr>
        <w:pStyle w:val="Heading1"/>
        <w:numPr>
          <w:ilvl w:val="0"/>
          <w:numId w:val="0"/>
        </w:numPr>
      </w:pPr>
      <w:r w:rsidRPr="2D5D3524">
        <w:rPr>
          <w:sz w:val="26"/>
          <w:lang w:val="en-GB"/>
        </w:rPr>
        <w:t>Key scrutiny issues: Legislative instruments</w:t>
      </w:r>
      <w:r>
        <w:t xml:space="preserve"> </w:t>
      </w:r>
      <w:r w:rsidRPr="2D5D3524">
        <w:rPr>
          <w:i/>
          <w:iCs/>
          <w:sz w:val="20"/>
          <w:szCs w:val="20"/>
        </w:rPr>
        <w:t>(Delegated</w:t>
      </w:r>
      <w:r w:rsidR="00B7262B" w:rsidRPr="2D5D3524">
        <w:rPr>
          <w:i/>
          <w:iCs/>
          <w:sz w:val="20"/>
          <w:szCs w:val="20"/>
        </w:rPr>
        <w:t xml:space="preserve"> Legislation M</w:t>
      </w:r>
      <w:r w:rsidRPr="2D5D3524">
        <w:rPr>
          <w:i/>
          <w:iCs/>
          <w:sz w:val="20"/>
          <w:szCs w:val="20"/>
        </w:rPr>
        <w:t xml:space="preserve">onitor </w:t>
      </w:r>
      <w:r w:rsidR="00312010" w:rsidRPr="2D5D3524">
        <w:rPr>
          <w:i/>
          <w:iCs/>
          <w:sz w:val="20"/>
          <w:szCs w:val="20"/>
        </w:rPr>
        <w:t>1</w:t>
      </w:r>
      <w:r w:rsidR="641E6D74" w:rsidRPr="2D5D3524">
        <w:rPr>
          <w:i/>
          <w:iCs/>
          <w:sz w:val="20"/>
          <w:szCs w:val="20"/>
        </w:rPr>
        <w:t>5</w:t>
      </w:r>
      <w:r w:rsidR="00FD0BD6" w:rsidRPr="2D5D3524">
        <w:rPr>
          <w:i/>
          <w:iCs/>
          <w:sz w:val="20"/>
          <w:szCs w:val="20"/>
        </w:rPr>
        <w:t xml:space="preserve"> of </w:t>
      </w:r>
      <w:r w:rsidR="00DF4BB6" w:rsidRPr="2D5D3524">
        <w:rPr>
          <w:i/>
          <w:iCs/>
          <w:sz w:val="20"/>
          <w:szCs w:val="20"/>
        </w:rPr>
        <w:t>202</w:t>
      </w:r>
      <w:r w:rsidR="00DB23E0" w:rsidRPr="2D5D3524">
        <w:rPr>
          <w:i/>
          <w:iCs/>
          <w:sz w:val="20"/>
          <w:szCs w:val="20"/>
        </w:rPr>
        <w:t>3</w:t>
      </w:r>
      <w:r w:rsidRPr="2D5D3524">
        <w:rPr>
          <w:i/>
          <w:iCs/>
          <w:sz w:val="20"/>
          <w:szCs w:val="20"/>
        </w:rPr>
        <w:t>)</w:t>
      </w:r>
    </w:p>
    <w:p w14:paraId="5B710122" w14:textId="30A02D64" w:rsidR="00BE7EA5" w:rsidRPr="00B23221" w:rsidRDefault="7F3DEF6A" w:rsidP="2D5D3524">
      <w:pPr>
        <w:pStyle w:val="Heading2"/>
        <w:numPr>
          <w:ilvl w:val="1"/>
          <w:numId w:val="0"/>
        </w:numPr>
        <w:spacing w:before="120"/>
        <w:rPr>
          <w:lang w:val="en-GB"/>
        </w:rPr>
      </w:pPr>
      <w:r>
        <w:t>Financial Framework (Supplementary Powers) Amendment (Attorney-General's Portfolio Measures No. 1) Regulations 2023</w:t>
      </w:r>
      <w:r w:rsidR="006813A9">
        <w:t xml:space="preserve"> [F2023</w:t>
      </w:r>
      <w:r w:rsidR="005B276F">
        <w:t>L014</w:t>
      </w:r>
      <w:r w:rsidR="72CE68A3">
        <w:t>17</w:t>
      </w:r>
      <w:r w:rsidR="005B276F">
        <w:t>]</w:t>
      </w:r>
    </w:p>
    <w:p w14:paraId="1945667F" w14:textId="3B1ACAF0" w:rsidR="00BE7EA5" w:rsidRDefault="00321B3F" w:rsidP="2D5D3524">
      <w:pPr>
        <w:pStyle w:val="ListParagraph"/>
        <w:rPr>
          <w:szCs w:val="24"/>
        </w:rPr>
      </w:pPr>
      <w:r w:rsidRPr="2D5D3524">
        <w:rPr>
          <w:i/>
          <w:iCs/>
          <w:u w:val="single"/>
        </w:rPr>
        <w:t>A</w:t>
      </w:r>
      <w:r w:rsidR="0652A47D" w:rsidRPr="2D5D3524">
        <w:rPr>
          <w:i/>
          <w:iCs/>
          <w:u w:val="single"/>
        </w:rPr>
        <w:t>vailability of independent merits review; adequacy of explanatory material</w:t>
      </w:r>
      <w:r w:rsidR="00BE7EA5">
        <w:t>: the committee</w:t>
      </w:r>
      <w:r w:rsidR="004F5BA8">
        <w:t xml:space="preserve"> </w:t>
      </w:r>
      <w:r w:rsidR="002D06EF">
        <w:t>is</w:t>
      </w:r>
      <w:r w:rsidR="004F5BA8">
        <w:t xml:space="preserve"> request</w:t>
      </w:r>
      <w:r w:rsidR="002D06EF">
        <w:t>ing</w:t>
      </w:r>
      <w:r w:rsidR="004F5BA8">
        <w:t xml:space="preserve"> the minister's advice as to whet</w:t>
      </w:r>
      <w:r w:rsidR="795B8B28">
        <w:t xml:space="preserve">her further justification can be provided for excluding merits review in this instrument, </w:t>
      </w:r>
      <w:r w:rsidR="001B2919">
        <w:t>in accordance with</w:t>
      </w:r>
      <w:r w:rsidR="795B8B28">
        <w:t xml:space="preserve"> the established grounds set out in the Administrative Review Council's guidance document, </w:t>
      </w:r>
      <w:r w:rsidR="795B8B28" w:rsidRPr="2D5D3524">
        <w:rPr>
          <w:i/>
          <w:iCs/>
        </w:rPr>
        <w:t xml:space="preserve">What decisions should be subject to merits </w:t>
      </w:r>
      <w:bookmarkStart w:id="0" w:name="_Int_8A4wWKva"/>
      <w:proofErr w:type="gramStart"/>
      <w:r w:rsidR="795B8B28" w:rsidRPr="2D5D3524">
        <w:rPr>
          <w:i/>
          <w:iCs/>
        </w:rPr>
        <w:t>review?</w:t>
      </w:r>
      <w:r w:rsidR="00EE7AC7">
        <w:t>.</w:t>
      </w:r>
      <w:bookmarkEnd w:id="0"/>
      <w:proofErr w:type="gramEnd"/>
      <w:r w:rsidR="00EE7AC7">
        <w:t xml:space="preserve"> </w:t>
      </w:r>
    </w:p>
    <w:p w14:paraId="1679D441" w14:textId="3D2C6590" w:rsidR="00BE7EA5" w:rsidRPr="00B23221" w:rsidRDefault="1D354735" w:rsidP="2D5D3524">
      <w:pPr>
        <w:pStyle w:val="Heading2"/>
        <w:numPr>
          <w:ilvl w:val="1"/>
          <w:numId w:val="0"/>
        </w:numPr>
        <w:spacing w:before="120"/>
        <w:rPr>
          <w:i/>
          <w:iCs/>
          <w:sz w:val="32"/>
          <w:szCs w:val="32"/>
          <w:lang w:val="en-GB"/>
        </w:rPr>
      </w:pPr>
      <w:r>
        <w:t>National Portrait Gallery of Australia Regulations 2023</w:t>
      </w:r>
      <w:r w:rsidR="00312010" w:rsidRPr="00DA1737">
        <w:t xml:space="preserve"> </w:t>
      </w:r>
      <w:r w:rsidR="00DA1737" w:rsidRPr="2D5D3524">
        <w:rPr>
          <w:rStyle w:val="normaltextrun"/>
          <w:rFonts w:ascii="Calibri" w:hAnsi="Calibri" w:cs="Calibri"/>
          <w:color w:val="000000"/>
          <w:shd w:val="clear" w:color="auto" w:fill="FFFFFF"/>
        </w:rPr>
        <w:t>[F2023L0</w:t>
      </w:r>
      <w:r w:rsidR="3A570B8A" w:rsidRPr="2D5D3524">
        <w:rPr>
          <w:rStyle w:val="normaltextrun"/>
          <w:rFonts w:ascii="Calibri" w:hAnsi="Calibri" w:cs="Calibri"/>
          <w:color w:val="000000"/>
          <w:shd w:val="clear" w:color="auto" w:fill="FFFFFF"/>
        </w:rPr>
        <w:t>1184</w:t>
      </w:r>
      <w:r w:rsidR="00DA1737" w:rsidRPr="2D5D3524">
        <w:rPr>
          <w:rStyle w:val="normaltextrun"/>
          <w:rFonts w:ascii="Calibri" w:hAnsi="Calibri" w:cs="Calibri"/>
          <w:color w:val="000000"/>
          <w:shd w:val="clear" w:color="auto" w:fill="FFFFFF"/>
        </w:rPr>
        <w:t>]</w:t>
      </w:r>
      <w:r w:rsidR="00DA1737" w:rsidRPr="2D5D3524">
        <w:rPr>
          <w:rStyle w:val="eop"/>
          <w:rFonts w:ascii="Calibri" w:hAnsi="Calibri" w:cs="Calibri"/>
          <w:b w:val="0"/>
          <w:bCs w:val="0"/>
          <w:color w:val="000000"/>
          <w:shd w:val="clear" w:color="auto" w:fill="FFFFFF"/>
        </w:rPr>
        <w:t> </w:t>
      </w:r>
    </w:p>
    <w:p w14:paraId="3C7B1FE7" w14:textId="18922048" w:rsidR="00B6027D" w:rsidRDefault="19BC92CA" w:rsidP="00B958CC">
      <w:pPr>
        <w:pStyle w:val="ListParagraph"/>
      </w:pPr>
      <w:r w:rsidRPr="2D5D3524">
        <w:rPr>
          <w:i/>
          <w:iCs/>
          <w:u w:val="single"/>
        </w:rPr>
        <w:t>Coercive powers; conferral of discretionary powers; strict liability offences:</w:t>
      </w:r>
      <w:r w:rsidR="00B6027D">
        <w:t xml:space="preserve"> </w:t>
      </w:r>
      <w:r w:rsidR="00810DC0">
        <w:t xml:space="preserve">following </w:t>
      </w:r>
      <w:r w:rsidR="5BDA2C66">
        <w:t>an</w:t>
      </w:r>
      <w:r w:rsidR="00810DC0">
        <w:t xml:space="preserve"> undertaking from the minister to include further information in relation to </w:t>
      </w:r>
      <w:r w:rsidR="61BC90A8">
        <w:t xml:space="preserve">the conferral of coercive powers, discretionary </w:t>
      </w:r>
      <w:proofErr w:type="gramStart"/>
      <w:r w:rsidR="61BC90A8">
        <w:t>powers</w:t>
      </w:r>
      <w:proofErr w:type="gramEnd"/>
      <w:r w:rsidR="61BC90A8">
        <w:t xml:space="preserve"> and the </w:t>
      </w:r>
      <w:r w:rsidR="3F5CCD79">
        <w:t>inclusion of a strict liability offence in this instrument and registration of a replacement explanatory statement, the committee is concluding examination of this instrument.</w:t>
      </w:r>
    </w:p>
    <w:p w14:paraId="7320C93D" w14:textId="77777777" w:rsidR="00DA2F6B" w:rsidRPr="00A06ECB" w:rsidRDefault="00DA2F6B" w:rsidP="000D4A49">
      <w:pPr>
        <w:pStyle w:val="Heading1"/>
        <w:numPr>
          <w:ilvl w:val="0"/>
          <w:numId w:val="0"/>
        </w:numPr>
        <w:rPr>
          <w:sz w:val="26"/>
          <w:lang w:val="en-GB"/>
        </w:rPr>
      </w:pPr>
      <w:r w:rsidRPr="2D5D3524">
        <w:rPr>
          <w:sz w:val="26"/>
          <w:lang w:val="en-GB"/>
        </w:rPr>
        <w:t xml:space="preserve">Notices of motion to </w:t>
      </w:r>
      <w:proofErr w:type="gramStart"/>
      <w:r w:rsidRPr="2D5D3524">
        <w:rPr>
          <w:sz w:val="26"/>
          <w:lang w:val="en-GB"/>
        </w:rPr>
        <w:t>disallow</w:t>
      </w:r>
      <w:proofErr w:type="gramEnd"/>
    </w:p>
    <w:p w14:paraId="4B158D1D" w14:textId="3877BBA8" w:rsidR="3B2C9EFF" w:rsidRDefault="3B2C9EFF">
      <w:r>
        <w:t xml:space="preserve">The Scrutiny of Delegated Legislation Committee </w:t>
      </w:r>
      <w:r w:rsidR="0052232A">
        <w:t>agreed to place a ‘protective’</w:t>
      </w:r>
      <w:r w:rsidRPr="2D5D3524">
        <w:rPr>
          <w:b/>
          <w:bCs/>
        </w:rPr>
        <w:t xml:space="preserve"> </w:t>
      </w:r>
      <w:r>
        <w:t xml:space="preserve">notice of motion to disallow the following instruments on </w:t>
      </w:r>
      <w:r w:rsidR="0052232A">
        <w:t>5 December</w:t>
      </w:r>
      <w:r>
        <w:t xml:space="preserve"> 2023:</w:t>
      </w:r>
    </w:p>
    <w:p w14:paraId="18E8522B" w14:textId="77777777" w:rsidR="00827CDE" w:rsidRDefault="3B2C9EFF" w:rsidP="00827CDE">
      <w:pPr>
        <w:pStyle w:val="ListParagraph"/>
        <w:numPr>
          <w:ilvl w:val="0"/>
          <w:numId w:val="13"/>
        </w:numPr>
        <w:ind w:left="709" w:hanging="425"/>
      </w:pPr>
      <w:r>
        <w:t>Financial Framework (Supplementary Powers) Amendment (Attorney-General's Portfolio Measures No. 1) Regulations 2023 [F2023L01417]</w:t>
      </w:r>
    </w:p>
    <w:p w14:paraId="6C805C55" w14:textId="571D44E1" w:rsidR="00D338CF" w:rsidRDefault="00827CDE" w:rsidP="00827CDE">
      <w:pPr>
        <w:pStyle w:val="ListParagraph"/>
        <w:numPr>
          <w:ilvl w:val="0"/>
          <w:numId w:val="13"/>
        </w:numPr>
        <w:ind w:left="709" w:hanging="425"/>
      </w:pPr>
      <w:r w:rsidRPr="00827CDE">
        <w:lastRenderedPageBreak/>
        <w:t>Migration Amendment (Biosecurity Contravention) Regulations 2023 [F2023L01443]</w:t>
      </w:r>
    </w:p>
    <w:p w14:paraId="08F92BBB" w14:textId="2000FE85" w:rsidR="00DA2F6B" w:rsidRDefault="00B51DF4" w:rsidP="00DA2F6B">
      <w:r>
        <w:t>T</w:t>
      </w:r>
      <w:r w:rsidR="00DA2F6B">
        <w:t xml:space="preserve">he </w:t>
      </w:r>
      <w:r w:rsidR="00FD0BD6">
        <w:t>Scrutiny of Delegated Legislation</w:t>
      </w:r>
      <w:r w:rsidR="00DA2F6B">
        <w:t xml:space="preserve"> Committee </w:t>
      </w:r>
      <w:r w:rsidR="00DA066A">
        <w:rPr>
          <w:b/>
          <w:bCs/>
        </w:rPr>
        <w:t xml:space="preserve">withdrew </w:t>
      </w:r>
      <w:r w:rsidR="00DA066A">
        <w:t xml:space="preserve">its </w:t>
      </w:r>
      <w:r w:rsidR="00DA2F6B">
        <w:t>notice of motion to disallow the following instrument</w:t>
      </w:r>
      <w:r w:rsidR="000B28AA">
        <w:t xml:space="preserve"> on </w:t>
      </w:r>
      <w:r w:rsidR="00827CDE">
        <w:t>30</w:t>
      </w:r>
      <w:r w:rsidR="00B05E52">
        <w:t xml:space="preserve"> November 2023:</w:t>
      </w:r>
    </w:p>
    <w:p w14:paraId="2157823E" w14:textId="0F878412" w:rsidR="001D2B40" w:rsidRDefault="2D268117" w:rsidP="2D5D3524">
      <w:pPr>
        <w:pStyle w:val="ListParagraph"/>
        <w:numPr>
          <w:ilvl w:val="0"/>
          <w:numId w:val="13"/>
        </w:numPr>
        <w:ind w:left="709" w:hanging="425"/>
        <w:rPr>
          <w:i/>
          <w:iCs/>
          <w:sz w:val="32"/>
          <w:szCs w:val="32"/>
          <w:lang w:val="en-GB"/>
        </w:rPr>
      </w:pPr>
      <w:r>
        <w:t xml:space="preserve">National Portrait Gallery of Australia Regulations 2023 </w:t>
      </w:r>
      <w:r w:rsidRPr="2D5D3524">
        <w:rPr>
          <w:rStyle w:val="normaltextrun"/>
          <w:rFonts w:ascii="Calibri" w:hAnsi="Calibri" w:cs="Calibri"/>
          <w:color w:val="000000" w:themeColor="text1"/>
        </w:rPr>
        <w:t>[F2023L01184] </w:t>
      </w:r>
    </w:p>
    <w:p w14:paraId="49587F07" w14:textId="00118E43" w:rsidR="00B63AFF" w:rsidRDefault="00B63AFF" w:rsidP="00BC0C01">
      <w:r>
        <w:t xml:space="preserve">All legislative instruments subject to a notice of motion for disallowance in either House of the Parliament are listed in the </w:t>
      </w:r>
      <w:hyperlink r:id="rId13" w:history="1">
        <w:r w:rsidRPr="00D232B6">
          <w:rPr>
            <w:rStyle w:val="Hyperlink"/>
          </w:rPr>
          <w:t>Disallowance Alert</w:t>
        </w:r>
      </w:hyperlink>
      <w:r w:rsidRPr="00D232B6">
        <w:t>.</w:t>
      </w:r>
    </w:p>
    <w:p w14:paraId="1AB0FAF5" w14:textId="477BBE47" w:rsidR="00BE7EA5" w:rsidRPr="00BE7EA5" w:rsidRDefault="00BE7EA5" w:rsidP="008238D1">
      <w:pPr>
        <w:pStyle w:val="Footerpara"/>
      </w:pPr>
      <w:r w:rsidRPr="008238D1">
        <w:t xml:space="preserve">For any comments or questions, please contact: </w:t>
      </w:r>
      <w:r w:rsidR="008238D1" w:rsidRPr="008238D1">
        <w:br/>
      </w:r>
      <w:r w:rsidR="00DB23E0">
        <w:t>Fattimah Imtoual</w:t>
      </w:r>
      <w:r w:rsidR="00FD0BD6">
        <w:t>, Secretary</w:t>
      </w:r>
      <w:r w:rsidR="00966150">
        <w:t xml:space="preserve"> (A/g)</w:t>
      </w:r>
      <w:r w:rsidR="00D232B6" w:rsidRPr="008238D1">
        <w:br/>
      </w:r>
      <w:r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</w:t>
      </w:r>
      <w:proofErr w:type="gramStart"/>
      <w:r w:rsidR="00D232B6" w:rsidRPr="008238D1">
        <w:t>3050</w:t>
      </w:r>
      <w:r w:rsidR="00C8796B" w:rsidRPr="008238D1">
        <w:t xml:space="preserve">  </w:t>
      </w:r>
      <w:r w:rsidR="00D232B6" w:rsidRPr="008238D1">
        <w:t>|</w:t>
      </w:r>
      <w:proofErr w:type="gramEnd"/>
      <w:r w:rsidR="00D232B6" w:rsidRPr="008238D1">
        <w:t xml:space="preserve">  </w:t>
      </w:r>
      <w:hyperlink r:id="rId14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="003D1617">
        <w:t xml:space="preserve">Senate </w:t>
      </w:r>
      <w:r w:rsidR="00FD0BD6">
        <w:t>Scrutiny of Delegated Legislation</w:t>
      </w:r>
      <w:r w:rsidR="00D232B6" w:rsidRPr="008238D1">
        <w:t xml:space="preserve">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</w:p>
    <w:sectPr w:rsidR="00BE7EA5" w:rsidRPr="00BE7EA5" w:rsidSect="004B0C4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1904" w14:textId="77777777" w:rsidR="00280E49" w:rsidRDefault="00280E49" w:rsidP="00D77905">
      <w:pPr>
        <w:spacing w:after="0" w:line="240" w:lineRule="auto"/>
      </w:pPr>
      <w:r>
        <w:separator/>
      </w:r>
    </w:p>
  </w:endnote>
  <w:endnote w:type="continuationSeparator" w:id="0">
    <w:p w14:paraId="7D43220A" w14:textId="77777777" w:rsidR="00280E49" w:rsidRDefault="00280E49" w:rsidP="00D77905">
      <w:pPr>
        <w:spacing w:after="0" w:line="240" w:lineRule="auto"/>
      </w:pPr>
      <w:r>
        <w:continuationSeparator/>
      </w:r>
    </w:p>
  </w:endnote>
  <w:endnote w:type="continuationNotice" w:id="1">
    <w:p w14:paraId="5CC4A7CD" w14:textId="77777777" w:rsidR="00280E49" w:rsidRDefault="00280E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1A36" w14:textId="77777777"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7D59" w14:textId="77777777"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1FDF" w14:textId="77777777" w:rsidR="00280E49" w:rsidRDefault="00280E49" w:rsidP="00D77905">
      <w:pPr>
        <w:spacing w:after="0" w:line="240" w:lineRule="auto"/>
      </w:pPr>
      <w:r>
        <w:separator/>
      </w:r>
    </w:p>
  </w:footnote>
  <w:footnote w:type="continuationSeparator" w:id="0">
    <w:p w14:paraId="2B441A08" w14:textId="77777777" w:rsidR="00280E49" w:rsidRDefault="00280E49" w:rsidP="00D77905">
      <w:pPr>
        <w:spacing w:after="0" w:line="240" w:lineRule="auto"/>
      </w:pPr>
      <w:r>
        <w:continuationSeparator/>
      </w:r>
    </w:p>
  </w:footnote>
  <w:footnote w:type="continuationNotice" w:id="1">
    <w:p w14:paraId="27D0986D" w14:textId="77777777" w:rsidR="00280E49" w:rsidRDefault="00280E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3EA0248" w14:paraId="2EA83515" w14:textId="77777777" w:rsidTr="63EA0248">
      <w:trPr>
        <w:trHeight w:val="300"/>
      </w:trPr>
      <w:tc>
        <w:tcPr>
          <w:tcW w:w="3210" w:type="dxa"/>
        </w:tcPr>
        <w:p w14:paraId="29057FC8" w14:textId="32907A6B" w:rsidR="63EA0248" w:rsidRDefault="63EA0248" w:rsidP="63EA0248">
          <w:pPr>
            <w:pStyle w:val="Header"/>
            <w:ind w:left="-115"/>
          </w:pPr>
        </w:p>
      </w:tc>
      <w:tc>
        <w:tcPr>
          <w:tcW w:w="3210" w:type="dxa"/>
        </w:tcPr>
        <w:p w14:paraId="17C5CBE0" w14:textId="7F96E945" w:rsidR="63EA0248" w:rsidRDefault="63EA0248" w:rsidP="63EA0248">
          <w:pPr>
            <w:pStyle w:val="Header"/>
            <w:jc w:val="center"/>
          </w:pPr>
        </w:p>
      </w:tc>
      <w:tc>
        <w:tcPr>
          <w:tcW w:w="3210" w:type="dxa"/>
        </w:tcPr>
        <w:p w14:paraId="14D69209" w14:textId="0D12ACEE" w:rsidR="63EA0248" w:rsidRDefault="63EA0248" w:rsidP="63EA0248">
          <w:pPr>
            <w:pStyle w:val="Header"/>
            <w:ind w:right="-115"/>
            <w:jc w:val="right"/>
          </w:pPr>
        </w:p>
      </w:tc>
    </w:tr>
  </w:tbl>
  <w:p w14:paraId="633D9575" w14:textId="48AE66FE" w:rsidR="63EA0248" w:rsidRDefault="63EA0248" w:rsidP="63EA0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1C9E" w14:textId="77777777" w:rsidR="001F7917" w:rsidRDefault="00FD0BD6">
    <w:pPr>
      <w:pStyle w:val="Header"/>
    </w:pPr>
    <w:r>
      <w:rPr>
        <w:noProof/>
        <w:lang w:eastAsia="en-AU"/>
      </w:rPr>
      <w:drawing>
        <wp:inline distT="0" distB="0" distL="0" distR="0" wp14:anchorId="397BD106" wp14:editId="5E0EA4DA">
          <wp:extent cx="6229985" cy="1151890"/>
          <wp:effectExtent l="0" t="0" r="0" b="0"/>
          <wp:docPr id="1" name="Picture 1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A4wWKva" int2:invalidationBookmarkName="" int2:hashCode="35iphfoC3yvYSb" int2:id="xNCBmXy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C6F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E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C5F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C95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4D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890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36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A47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10A3793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6C0B1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A6CD0"/>
    <w:multiLevelType w:val="hybridMultilevel"/>
    <w:tmpl w:val="8FCC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52827">
    <w:abstractNumId w:val="15"/>
  </w:num>
  <w:num w:numId="2" w16cid:durableId="915015078">
    <w:abstractNumId w:val="15"/>
  </w:num>
  <w:num w:numId="3" w16cid:durableId="1974748059">
    <w:abstractNumId w:val="13"/>
  </w:num>
  <w:num w:numId="4" w16cid:durableId="1221015533">
    <w:abstractNumId w:val="9"/>
  </w:num>
  <w:num w:numId="5" w16cid:durableId="274795186">
    <w:abstractNumId w:val="21"/>
  </w:num>
  <w:num w:numId="6" w16cid:durableId="1697198286">
    <w:abstractNumId w:val="16"/>
  </w:num>
  <w:num w:numId="7" w16cid:durableId="1470132061">
    <w:abstractNumId w:val="24"/>
  </w:num>
  <w:num w:numId="8" w16cid:durableId="170146005">
    <w:abstractNumId w:val="18"/>
  </w:num>
  <w:num w:numId="9" w16cid:durableId="1657034258">
    <w:abstractNumId w:val="23"/>
  </w:num>
  <w:num w:numId="10" w16cid:durableId="402803877">
    <w:abstractNumId w:val="14"/>
  </w:num>
  <w:num w:numId="11" w16cid:durableId="55055236">
    <w:abstractNumId w:val="19"/>
  </w:num>
  <w:num w:numId="12" w16cid:durableId="1183082326">
    <w:abstractNumId w:val="20"/>
  </w:num>
  <w:num w:numId="13" w16cid:durableId="1480808721">
    <w:abstractNumId w:val="17"/>
  </w:num>
  <w:num w:numId="14" w16cid:durableId="1039669244">
    <w:abstractNumId w:val="12"/>
  </w:num>
  <w:num w:numId="15" w16cid:durableId="1805849181">
    <w:abstractNumId w:val="11"/>
  </w:num>
  <w:num w:numId="16" w16cid:durableId="1964191782">
    <w:abstractNumId w:val="10"/>
  </w:num>
  <w:num w:numId="17" w16cid:durableId="978724025">
    <w:abstractNumId w:val="7"/>
  </w:num>
  <w:num w:numId="18" w16cid:durableId="772943633">
    <w:abstractNumId w:val="6"/>
  </w:num>
  <w:num w:numId="19" w16cid:durableId="636759520">
    <w:abstractNumId w:val="5"/>
  </w:num>
  <w:num w:numId="20" w16cid:durableId="1802726609">
    <w:abstractNumId w:val="4"/>
  </w:num>
  <w:num w:numId="21" w16cid:durableId="535001376">
    <w:abstractNumId w:val="8"/>
  </w:num>
  <w:num w:numId="22" w16cid:durableId="1523668401">
    <w:abstractNumId w:val="3"/>
  </w:num>
  <w:num w:numId="23" w16cid:durableId="2053068599">
    <w:abstractNumId w:val="2"/>
  </w:num>
  <w:num w:numId="24" w16cid:durableId="1603345283">
    <w:abstractNumId w:val="1"/>
  </w:num>
  <w:num w:numId="25" w16cid:durableId="154149310">
    <w:abstractNumId w:val="0"/>
  </w:num>
  <w:num w:numId="26" w16cid:durableId="1695380934">
    <w:abstractNumId w:val="22"/>
  </w:num>
  <w:num w:numId="27" w16cid:durableId="11355639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8"/>
    <w:rsid w:val="000006AC"/>
    <w:rsid w:val="00006473"/>
    <w:rsid w:val="00016603"/>
    <w:rsid w:val="00025F35"/>
    <w:rsid w:val="00034A3A"/>
    <w:rsid w:val="00046BBF"/>
    <w:rsid w:val="00060967"/>
    <w:rsid w:val="000644AB"/>
    <w:rsid w:val="0006580D"/>
    <w:rsid w:val="00071FD4"/>
    <w:rsid w:val="00080C86"/>
    <w:rsid w:val="000976B1"/>
    <w:rsid w:val="000A0E54"/>
    <w:rsid w:val="000A453A"/>
    <w:rsid w:val="000B153C"/>
    <w:rsid w:val="000B28AA"/>
    <w:rsid w:val="000C075E"/>
    <w:rsid w:val="000C2760"/>
    <w:rsid w:val="000D0EFB"/>
    <w:rsid w:val="000D4A49"/>
    <w:rsid w:val="000E129E"/>
    <w:rsid w:val="000E2832"/>
    <w:rsid w:val="000F3F23"/>
    <w:rsid w:val="00104EC4"/>
    <w:rsid w:val="00113DF8"/>
    <w:rsid w:val="00134272"/>
    <w:rsid w:val="0013686A"/>
    <w:rsid w:val="00142C14"/>
    <w:rsid w:val="00143A7E"/>
    <w:rsid w:val="001857AB"/>
    <w:rsid w:val="00187175"/>
    <w:rsid w:val="00191A78"/>
    <w:rsid w:val="00191B69"/>
    <w:rsid w:val="001B2919"/>
    <w:rsid w:val="001D12CF"/>
    <w:rsid w:val="001D2B40"/>
    <w:rsid w:val="001D7350"/>
    <w:rsid w:val="001F7917"/>
    <w:rsid w:val="00200BDE"/>
    <w:rsid w:val="00204128"/>
    <w:rsid w:val="00212263"/>
    <w:rsid w:val="002128B6"/>
    <w:rsid w:val="00220845"/>
    <w:rsid w:val="00222E90"/>
    <w:rsid w:val="00223B4B"/>
    <w:rsid w:val="0023185F"/>
    <w:rsid w:val="00231FA1"/>
    <w:rsid w:val="0026508E"/>
    <w:rsid w:val="00272733"/>
    <w:rsid w:val="00274F6D"/>
    <w:rsid w:val="00280E49"/>
    <w:rsid w:val="0028134D"/>
    <w:rsid w:val="00291F4F"/>
    <w:rsid w:val="0029217B"/>
    <w:rsid w:val="002D06EF"/>
    <w:rsid w:val="002D1B6A"/>
    <w:rsid w:val="002D56F2"/>
    <w:rsid w:val="002D627A"/>
    <w:rsid w:val="002E14D3"/>
    <w:rsid w:val="002E1B1C"/>
    <w:rsid w:val="002E33E2"/>
    <w:rsid w:val="002F129D"/>
    <w:rsid w:val="00312010"/>
    <w:rsid w:val="003146B1"/>
    <w:rsid w:val="00321B3F"/>
    <w:rsid w:val="00332C3F"/>
    <w:rsid w:val="00333C5D"/>
    <w:rsid w:val="00334D68"/>
    <w:rsid w:val="003547E9"/>
    <w:rsid w:val="00371C11"/>
    <w:rsid w:val="00376075"/>
    <w:rsid w:val="00385D29"/>
    <w:rsid w:val="003A6069"/>
    <w:rsid w:val="003B4C02"/>
    <w:rsid w:val="003C6B63"/>
    <w:rsid w:val="003D1617"/>
    <w:rsid w:val="003D47B6"/>
    <w:rsid w:val="003F49E4"/>
    <w:rsid w:val="003F7CB0"/>
    <w:rsid w:val="00402305"/>
    <w:rsid w:val="00406493"/>
    <w:rsid w:val="00441DB3"/>
    <w:rsid w:val="004442EF"/>
    <w:rsid w:val="0044735B"/>
    <w:rsid w:val="0047044E"/>
    <w:rsid w:val="00476584"/>
    <w:rsid w:val="0049420B"/>
    <w:rsid w:val="00495FA9"/>
    <w:rsid w:val="004B0C43"/>
    <w:rsid w:val="004C30DE"/>
    <w:rsid w:val="004E7CD5"/>
    <w:rsid w:val="004F5BA8"/>
    <w:rsid w:val="005009BE"/>
    <w:rsid w:val="005179A6"/>
    <w:rsid w:val="0052232A"/>
    <w:rsid w:val="005242F6"/>
    <w:rsid w:val="00525ACA"/>
    <w:rsid w:val="0053119F"/>
    <w:rsid w:val="005378A5"/>
    <w:rsid w:val="00552D73"/>
    <w:rsid w:val="005572F7"/>
    <w:rsid w:val="00561DDA"/>
    <w:rsid w:val="0056689B"/>
    <w:rsid w:val="00584BF6"/>
    <w:rsid w:val="00595C2E"/>
    <w:rsid w:val="00597138"/>
    <w:rsid w:val="005B276F"/>
    <w:rsid w:val="005B56DB"/>
    <w:rsid w:val="005B748A"/>
    <w:rsid w:val="005C09DF"/>
    <w:rsid w:val="005C2086"/>
    <w:rsid w:val="005C7B18"/>
    <w:rsid w:val="005D0353"/>
    <w:rsid w:val="005D4867"/>
    <w:rsid w:val="005F6E39"/>
    <w:rsid w:val="005F76F5"/>
    <w:rsid w:val="006024BB"/>
    <w:rsid w:val="006033E3"/>
    <w:rsid w:val="006037BC"/>
    <w:rsid w:val="006204E4"/>
    <w:rsid w:val="00622C24"/>
    <w:rsid w:val="00633C01"/>
    <w:rsid w:val="006375F0"/>
    <w:rsid w:val="00656050"/>
    <w:rsid w:val="00672A85"/>
    <w:rsid w:val="00680844"/>
    <w:rsid w:val="006813A9"/>
    <w:rsid w:val="0068651B"/>
    <w:rsid w:val="00693257"/>
    <w:rsid w:val="006B2303"/>
    <w:rsid w:val="006D1109"/>
    <w:rsid w:val="006E5E5B"/>
    <w:rsid w:val="00700CDE"/>
    <w:rsid w:val="007010D0"/>
    <w:rsid w:val="00710B6E"/>
    <w:rsid w:val="007321ED"/>
    <w:rsid w:val="00733977"/>
    <w:rsid w:val="007440E5"/>
    <w:rsid w:val="00784927"/>
    <w:rsid w:val="0078528B"/>
    <w:rsid w:val="00793246"/>
    <w:rsid w:val="00797C7B"/>
    <w:rsid w:val="007A4350"/>
    <w:rsid w:val="007B0864"/>
    <w:rsid w:val="007B49F6"/>
    <w:rsid w:val="007C351B"/>
    <w:rsid w:val="007D6180"/>
    <w:rsid w:val="007E3439"/>
    <w:rsid w:val="007F0A88"/>
    <w:rsid w:val="007F24E6"/>
    <w:rsid w:val="007F25C7"/>
    <w:rsid w:val="00805F77"/>
    <w:rsid w:val="00810DC0"/>
    <w:rsid w:val="008238D1"/>
    <w:rsid w:val="00823920"/>
    <w:rsid w:val="008255D7"/>
    <w:rsid w:val="00827CDE"/>
    <w:rsid w:val="00837A32"/>
    <w:rsid w:val="00857D2F"/>
    <w:rsid w:val="00862D62"/>
    <w:rsid w:val="00864DB0"/>
    <w:rsid w:val="0087318F"/>
    <w:rsid w:val="0088738F"/>
    <w:rsid w:val="008B03F6"/>
    <w:rsid w:val="008C4415"/>
    <w:rsid w:val="008D5C94"/>
    <w:rsid w:val="0092431B"/>
    <w:rsid w:val="00924ECB"/>
    <w:rsid w:val="0092554C"/>
    <w:rsid w:val="009262EB"/>
    <w:rsid w:val="00945482"/>
    <w:rsid w:val="0096182A"/>
    <w:rsid w:val="00966150"/>
    <w:rsid w:val="0097126F"/>
    <w:rsid w:val="00972562"/>
    <w:rsid w:val="0097555D"/>
    <w:rsid w:val="0098317C"/>
    <w:rsid w:val="009A4559"/>
    <w:rsid w:val="009B4C2D"/>
    <w:rsid w:val="009B57FE"/>
    <w:rsid w:val="009C12AA"/>
    <w:rsid w:val="009D302A"/>
    <w:rsid w:val="009E16D8"/>
    <w:rsid w:val="009F23A5"/>
    <w:rsid w:val="009F69A7"/>
    <w:rsid w:val="00A06ECB"/>
    <w:rsid w:val="00A247AF"/>
    <w:rsid w:val="00A26A48"/>
    <w:rsid w:val="00A34E25"/>
    <w:rsid w:val="00A4199B"/>
    <w:rsid w:val="00A56273"/>
    <w:rsid w:val="00A73668"/>
    <w:rsid w:val="00A95DC8"/>
    <w:rsid w:val="00AB73C1"/>
    <w:rsid w:val="00AC122B"/>
    <w:rsid w:val="00AC3E02"/>
    <w:rsid w:val="00AE077A"/>
    <w:rsid w:val="00AE4FB1"/>
    <w:rsid w:val="00AF1129"/>
    <w:rsid w:val="00AF751B"/>
    <w:rsid w:val="00B05E52"/>
    <w:rsid w:val="00B34C45"/>
    <w:rsid w:val="00B51DF4"/>
    <w:rsid w:val="00B5585D"/>
    <w:rsid w:val="00B6027D"/>
    <w:rsid w:val="00B63AFF"/>
    <w:rsid w:val="00B63EEE"/>
    <w:rsid w:val="00B7262B"/>
    <w:rsid w:val="00B762B0"/>
    <w:rsid w:val="00B958CC"/>
    <w:rsid w:val="00B96A7F"/>
    <w:rsid w:val="00BA77B9"/>
    <w:rsid w:val="00BA7EC3"/>
    <w:rsid w:val="00BC0C01"/>
    <w:rsid w:val="00BE5786"/>
    <w:rsid w:val="00BE6531"/>
    <w:rsid w:val="00BE7EA5"/>
    <w:rsid w:val="00C03AE2"/>
    <w:rsid w:val="00C164C2"/>
    <w:rsid w:val="00C16904"/>
    <w:rsid w:val="00C36F47"/>
    <w:rsid w:val="00C56AA9"/>
    <w:rsid w:val="00C8796B"/>
    <w:rsid w:val="00CB3A5D"/>
    <w:rsid w:val="00CC1897"/>
    <w:rsid w:val="00D04409"/>
    <w:rsid w:val="00D11666"/>
    <w:rsid w:val="00D232B6"/>
    <w:rsid w:val="00D3323D"/>
    <w:rsid w:val="00D338CF"/>
    <w:rsid w:val="00D50A2F"/>
    <w:rsid w:val="00D528F8"/>
    <w:rsid w:val="00D648FE"/>
    <w:rsid w:val="00D74319"/>
    <w:rsid w:val="00D77905"/>
    <w:rsid w:val="00D811D4"/>
    <w:rsid w:val="00D86BCD"/>
    <w:rsid w:val="00D9135E"/>
    <w:rsid w:val="00D93589"/>
    <w:rsid w:val="00D93C5E"/>
    <w:rsid w:val="00D95932"/>
    <w:rsid w:val="00DA066A"/>
    <w:rsid w:val="00DA1737"/>
    <w:rsid w:val="00DA2F6B"/>
    <w:rsid w:val="00DA66C0"/>
    <w:rsid w:val="00DB1BE2"/>
    <w:rsid w:val="00DB23E0"/>
    <w:rsid w:val="00DB3787"/>
    <w:rsid w:val="00DD0B48"/>
    <w:rsid w:val="00DD62F1"/>
    <w:rsid w:val="00DD6A96"/>
    <w:rsid w:val="00DE6E13"/>
    <w:rsid w:val="00DF4BB6"/>
    <w:rsid w:val="00DF5477"/>
    <w:rsid w:val="00E02189"/>
    <w:rsid w:val="00E1167C"/>
    <w:rsid w:val="00E1788F"/>
    <w:rsid w:val="00E33388"/>
    <w:rsid w:val="00E37657"/>
    <w:rsid w:val="00E52A12"/>
    <w:rsid w:val="00EA0A69"/>
    <w:rsid w:val="00ED0A28"/>
    <w:rsid w:val="00ED3198"/>
    <w:rsid w:val="00ED761D"/>
    <w:rsid w:val="00EE34DE"/>
    <w:rsid w:val="00EE7AC7"/>
    <w:rsid w:val="00EF2338"/>
    <w:rsid w:val="00EF3BF2"/>
    <w:rsid w:val="00EF6C1E"/>
    <w:rsid w:val="00F2623D"/>
    <w:rsid w:val="00F62874"/>
    <w:rsid w:val="00FB5123"/>
    <w:rsid w:val="00FB6D50"/>
    <w:rsid w:val="00FC1670"/>
    <w:rsid w:val="00FD0BD6"/>
    <w:rsid w:val="00FD4C3A"/>
    <w:rsid w:val="00FF7710"/>
    <w:rsid w:val="01DFAE77"/>
    <w:rsid w:val="02AE14E8"/>
    <w:rsid w:val="02FF59B0"/>
    <w:rsid w:val="039B4621"/>
    <w:rsid w:val="04401599"/>
    <w:rsid w:val="0526F2D8"/>
    <w:rsid w:val="0652A47D"/>
    <w:rsid w:val="0698C5A7"/>
    <w:rsid w:val="06AE930A"/>
    <w:rsid w:val="09074318"/>
    <w:rsid w:val="0AA704F0"/>
    <w:rsid w:val="0AA928D1"/>
    <w:rsid w:val="0B82042D"/>
    <w:rsid w:val="0BDBADAA"/>
    <w:rsid w:val="0C1C25B1"/>
    <w:rsid w:val="0C815D38"/>
    <w:rsid w:val="0CED6E50"/>
    <w:rsid w:val="0E28F8F6"/>
    <w:rsid w:val="0E649B3E"/>
    <w:rsid w:val="0F76849C"/>
    <w:rsid w:val="102D831C"/>
    <w:rsid w:val="111254FD"/>
    <w:rsid w:val="1155279B"/>
    <w:rsid w:val="11AF46F6"/>
    <w:rsid w:val="155FA7BD"/>
    <w:rsid w:val="16CCA45A"/>
    <w:rsid w:val="16D0A0A0"/>
    <w:rsid w:val="185CC36B"/>
    <w:rsid w:val="19BC92CA"/>
    <w:rsid w:val="1ACE6391"/>
    <w:rsid w:val="1C3FD0BE"/>
    <w:rsid w:val="1C6A33F2"/>
    <w:rsid w:val="1CDEF582"/>
    <w:rsid w:val="1D354735"/>
    <w:rsid w:val="1D8C0849"/>
    <w:rsid w:val="1E22266C"/>
    <w:rsid w:val="1ED7B63F"/>
    <w:rsid w:val="1F0DBB92"/>
    <w:rsid w:val="1F9CFF5A"/>
    <w:rsid w:val="207EB21C"/>
    <w:rsid w:val="20952502"/>
    <w:rsid w:val="20CC5939"/>
    <w:rsid w:val="22CC36AE"/>
    <w:rsid w:val="252DCF66"/>
    <w:rsid w:val="2552233F"/>
    <w:rsid w:val="286FEFF9"/>
    <w:rsid w:val="28764658"/>
    <w:rsid w:val="2889C401"/>
    <w:rsid w:val="293B7832"/>
    <w:rsid w:val="2A259462"/>
    <w:rsid w:val="2C88FF4C"/>
    <w:rsid w:val="2D268117"/>
    <w:rsid w:val="2D38E14B"/>
    <w:rsid w:val="2D5D3524"/>
    <w:rsid w:val="2ED6865D"/>
    <w:rsid w:val="30A828BD"/>
    <w:rsid w:val="30ABBB71"/>
    <w:rsid w:val="32DE372B"/>
    <w:rsid w:val="364BE652"/>
    <w:rsid w:val="389DA4F9"/>
    <w:rsid w:val="3A302809"/>
    <w:rsid w:val="3A570B8A"/>
    <w:rsid w:val="3B2C9EFF"/>
    <w:rsid w:val="3BEF9966"/>
    <w:rsid w:val="3C5069C0"/>
    <w:rsid w:val="3E78103C"/>
    <w:rsid w:val="3F5CCD79"/>
    <w:rsid w:val="412E45D9"/>
    <w:rsid w:val="4488895C"/>
    <w:rsid w:val="471FE5E8"/>
    <w:rsid w:val="4810BE1B"/>
    <w:rsid w:val="49AC8E7C"/>
    <w:rsid w:val="49DD51CA"/>
    <w:rsid w:val="4FB131CC"/>
    <w:rsid w:val="50945036"/>
    <w:rsid w:val="50AD9FD1"/>
    <w:rsid w:val="50E386F8"/>
    <w:rsid w:val="5245F49E"/>
    <w:rsid w:val="5387B99F"/>
    <w:rsid w:val="53CBF0F8"/>
    <w:rsid w:val="540BEBC1"/>
    <w:rsid w:val="5477BE07"/>
    <w:rsid w:val="55DC710E"/>
    <w:rsid w:val="5916D8CD"/>
    <w:rsid w:val="5943B652"/>
    <w:rsid w:val="59821175"/>
    <w:rsid w:val="5997485B"/>
    <w:rsid w:val="5B315F7F"/>
    <w:rsid w:val="5B463CE1"/>
    <w:rsid w:val="5B8BAEEE"/>
    <w:rsid w:val="5BDA2C66"/>
    <w:rsid w:val="5DCD0AE1"/>
    <w:rsid w:val="5E8440E9"/>
    <w:rsid w:val="5FF152F9"/>
    <w:rsid w:val="611FC270"/>
    <w:rsid w:val="61BC90A8"/>
    <w:rsid w:val="63461827"/>
    <w:rsid w:val="63CB6AA6"/>
    <w:rsid w:val="63EA0248"/>
    <w:rsid w:val="641E6D74"/>
    <w:rsid w:val="644E4FE3"/>
    <w:rsid w:val="64C4C41C"/>
    <w:rsid w:val="64CF94B7"/>
    <w:rsid w:val="66A7B67B"/>
    <w:rsid w:val="6826C812"/>
    <w:rsid w:val="6A3BED8A"/>
    <w:rsid w:val="6A5943CC"/>
    <w:rsid w:val="6A8ADF31"/>
    <w:rsid w:val="6BC63BE0"/>
    <w:rsid w:val="6BD7BDEB"/>
    <w:rsid w:val="6C0E63C8"/>
    <w:rsid w:val="6CA21199"/>
    <w:rsid w:val="6D4114CE"/>
    <w:rsid w:val="6DD7169D"/>
    <w:rsid w:val="6F3DC53B"/>
    <w:rsid w:val="700F6449"/>
    <w:rsid w:val="716BFA45"/>
    <w:rsid w:val="72CE68A3"/>
    <w:rsid w:val="73431394"/>
    <w:rsid w:val="73C0D7D1"/>
    <w:rsid w:val="77684FF2"/>
    <w:rsid w:val="795B8B28"/>
    <w:rsid w:val="79CD88C8"/>
    <w:rsid w:val="7CE9F5DA"/>
    <w:rsid w:val="7DD4120A"/>
    <w:rsid w:val="7E69254C"/>
    <w:rsid w:val="7F215C0A"/>
    <w:rsid w:val="7F3DE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700B8"/>
  <w15:docId w15:val="{A8A4067D-59F8-411B-8122-3A5991E4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numPr>
        <w:numId w:val="16"/>
      </w:num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numPr>
        <w:ilvl w:val="1"/>
        <w:numId w:val="16"/>
      </w:numPr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numPr>
        <w:ilvl w:val="2"/>
        <w:numId w:val="16"/>
      </w:numPr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C6B6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6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6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6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6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numbering" w:styleId="111111">
    <w:name w:val="Outline List 2"/>
    <w:basedOn w:val="NoList"/>
    <w:uiPriority w:val="99"/>
    <w:semiHidden/>
    <w:unhideWhenUsed/>
    <w:rsid w:val="003C6B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C6B63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6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C6B6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6B63"/>
  </w:style>
  <w:style w:type="paragraph" w:styleId="BlockText">
    <w:name w:val="Block Text"/>
    <w:basedOn w:val="Normal"/>
    <w:uiPriority w:val="99"/>
    <w:semiHidden/>
    <w:unhideWhenUsed/>
    <w:rsid w:val="003C6B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B6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B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6B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B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B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B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B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C6B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B6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3"/>
    <w:rPr>
      <w:rFonts w:asciiTheme="minorHAnsi" w:hAnsiTheme="minorHAnsi"/>
      <w:b/>
      <w:bCs/>
      <w:lang w:eastAsia="en-US"/>
    </w:rPr>
  </w:style>
  <w:style w:type="table" w:styleId="DarkList">
    <w:name w:val="Dark List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B63"/>
  </w:style>
  <w:style w:type="character" w:customStyle="1" w:styleId="DateChar">
    <w:name w:val="Date Char"/>
    <w:basedOn w:val="DefaultParagraphFont"/>
    <w:link w:val="Dat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B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B63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B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rsid w:val="003C6B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B63"/>
    <w:rPr>
      <w:rFonts w:asciiTheme="minorHAns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C6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B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63"/>
    <w:rPr>
      <w:rFonts w:asciiTheme="minorHAnsi" w:hAnsiTheme="minorHAnsi"/>
      <w:lang w:eastAsia="en-US"/>
    </w:rPr>
  </w:style>
  <w:style w:type="table" w:styleId="GridTable1Light">
    <w:name w:val="Grid Table 1 Light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C6B63"/>
  </w:style>
  <w:style w:type="paragraph" w:styleId="HTMLAddress">
    <w:name w:val="HTML Address"/>
    <w:basedOn w:val="Normal"/>
    <w:link w:val="HTMLAddressChar"/>
    <w:uiPriority w:val="99"/>
    <w:semiHidden/>
    <w:unhideWhenUsed/>
    <w:rsid w:val="003C6B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6B63"/>
    <w:rPr>
      <w:rFonts w:asciiTheme="minorHAnsi" w:hAnsiTheme="minorHAnsi"/>
      <w:i/>
      <w:iCs/>
      <w:sz w:val="24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6B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C6B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B63"/>
    <w:rPr>
      <w:rFonts w:ascii="Consolas" w:hAnsi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6B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C6B6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B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C6B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C6B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63"/>
    <w:rPr>
      <w:rFonts w:asciiTheme="minorHAnsi" w:hAnsiTheme="minorHAnsi"/>
      <w:i/>
      <w:iCs/>
      <w:color w:val="4F81BD" w:themeColor="accent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3C6B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C6B63"/>
  </w:style>
  <w:style w:type="paragraph" w:styleId="List">
    <w:name w:val="List"/>
    <w:basedOn w:val="Normal"/>
    <w:uiPriority w:val="99"/>
    <w:semiHidden/>
    <w:unhideWhenUsed/>
    <w:rsid w:val="003C6B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B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B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B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B6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C6B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6B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6B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6B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B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B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B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B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B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6B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6B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6B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6B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6B63"/>
    <w:pPr>
      <w:numPr>
        <w:numId w:val="25"/>
      </w:numPr>
      <w:contextualSpacing/>
    </w:pPr>
  </w:style>
  <w:style w:type="table" w:styleId="ListTable1Light">
    <w:name w:val="List Table 1 Light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C6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right="284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6B63"/>
    <w:rPr>
      <w:rFonts w:ascii="Consolas" w:hAnsi="Consolas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6B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B6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B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B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6B63"/>
  </w:style>
  <w:style w:type="table" w:styleId="PlainTable1">
    <w:name w:val="Plain Table 1"/>
    <w:basedOn w:val="TableNormal"/>
    <w:uiPriority w:val="41"/>
    <w:rsid w:val="003C6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B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B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B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B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B63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B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3C6B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C6B6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C6B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C6B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3C6B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B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6B6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6B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C6B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6B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6B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6B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6B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6B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63"/>
    <w:pPr>
      <w:keepNext/>
      <w:keepLines/>
      <w:numPr>
        <w:numId w:val="0"/>
      </w:numPr>
      <w:spacing w:before="240" w:after="0" w:line="276" w:lineRule="auto"/>
      <w:ind w:right="284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37BC"/>
    <w:rPr>
      <w:rFonts w:asciiTheme="minorHAnsi" w:hAnsiTheme="minorHAns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DA1737"/>
  </w:style>
  <w:style w:type="character" w:customStyle="1" w:styleId="eop">
    <w:name w:val="eop"/>
    <w:basedOn w:val="DefaultParagraphFont"/>
    <w:rsid w:val="00DA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h.gov.au/Parliamentary_Business/Bills_Legislation/Disallowance_Alert_202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aph.gov.au/Parliamentary_Business/Committees/Senate/Scrutiny_of_Delegated_Legislation/Monito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h.gov.au/Parliamentary_Business/Committees/Senate/Scrutiny_of_Bills/Scrutiny_Diges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rutiny.sen@aph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6f7eb-f640-4fa9-b0d3-b74e553f31cb">
      <Terms xmlns="http://schemas.microsoft.com/office/infopath/2007/PartnerControls"/>
    </lcf76f155ced4ddcb4097134ff3c332f>
    <TaxCatchAll xmlns="25325073-a31b-4cfe-91a4-d3df9ba0bd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7C94D5631E04FBCCD5A96878D9884" ma:contentTypeVersion="14" ma:contentTypeDescription="Create a new document." ma:contentTypeScope="" ma:versionID="d19013d53267aae40dc12a8aab98439e">
  <xsd:schema xmlns:xsd="http://www.w3.org/2001/XMLSchema" xmlns:xs="http://www.w3.org/2001/XMLSchema" xmlns:p="http://schemas.microsoft.com/office/2006/metadata/properties" xmlns:ns2="bef6f7eb-f640-4fa9-b0d3-b74e553f31cb" xmlns:ns3="25325073-a31b-4cfe-91a4-d3df9ba0bdcc" targetNamespace="http://schemas.microsoft.com/office/2006/metadata/properties" ma:root="true" ma:fieldsID="4bbc41827e188335396bf0935eedb6b2" ns2:_="" ns3:_="">
    <xsd:import namespace="bef6f7eb-f640-4fa9-b0d3-b74e553f31cb"/>
    <xsd:import namespace="25325073-a31b-4cfe-91a4-d3df9ba0b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f7eb-f640-4fa9-b0d3-b74e553f3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a74cbd-bcda-4e2a-9850-f2d88d4ff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073-a31b-4cfe-91a4-d3df9ba0b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4db33dd-a153-4923-95a9-de2db4b4852f}" ma:internalName="TaxCatchAll" ma:showField="CatchAllData" ma:web="25325073-a31b-4cfe-91a4-d3df9ba0b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857A-E07F-4F59-B764-DC70C8D27508}">
  <ds:schemaRefs>
    <ds:schemaRef ds:uri="25325073-a31b-4cfe-91a4-d3df9ba0bdcc"/>
    <ds:schemaRef ds:uri="http://schemas.microsoft.com/office/2006/documentManagement/types"/>
    <ds:schemaRef ds:uri="http://purl.org/dc/elements/1.1/"/>
    <ds:schemaRef ds:uri="http://schemas.microsoft.com/office/2006/metadata/properties"/>
    <ds:schemaRef ds:uri="bef6f7eb-f640-4fa9-b0d3-b74e553f31cb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EBF5C-0440-4FC9-965A-AAABFCAE1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74891-D079-40AE-9595-F9CCF9F5B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6f7eb-f640-4fa9-b0d3-b74e553f31cb"/>
    <ds:schemaRef ds:uri="25325073-a31b-4cfe-91a4-d3df9ba0b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6C1E4-863B-4E29-930E-31341B4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703</Words>
  <Characters>4198</Characters>
  <Application>Microsoft Office Word</Application>
  <DocSecurity>0</DocSecurity>
  <Lines>77</Lines>
  <Paragraphs>36</Paragraphs>
  <ScaleCrop>false</ScaleCrop>
  <Company>Parliament of Australia</Company>
  <LinksUpToDate>false</LinksUpToDate>
  <CharactersWithSpaces>4895</CharactersWithSpaces>
  <SharedDoc>false</SharedDoc>
  <HLinks>
    <vt:vector size="24" baseType="variant">
      <vt:variant>
        <vt:i4>1572904</vt:i4>
      </vt:variant>
      <vt:variant>
        <vt:i4>9</vt:i4>
      </vt:variant>
      <vt:variant>
        <vt:i4>0</vt:i4>
      </vt:variant>
      <vt:variant>
        <vt:i4>5</vt:i4>
      </vt:variant>
      <vt:variant>
        <vt:lpwstr>mailto:scrutiny.sen@aph.gov.au</vt:lpwstr>
      </vt:variant>
      <vt:variant>
        <vt:lpwstr/>
      </vt:variant>
      <vt:variant>
        <vt:i4>1507351</vt:i4>
      </vt:variant>
      <vt:variant>
        <vt:i4>6</vt:i4>
      </vt:variant>
      <vt:variant>
        <vt:i4>0</vt:i4>
      </vt:variant>
      <vt:variant>
        <vt:i4>5</vt:i4>
      </vt:variant>
      <vt:variant>
        <vt:lpwstr>https://www.aph.gov.au/Parliamentary_Business/Bills_Legislation/Disallowance_Alert_2021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https://www.aph.gov.au/Parliamentary_Business/Committees/Senate/Scrutiny_of_Delegated_Legislation/Monitor</vt:lpwstr>
      </vt:variant>
      <vt:variant>
        <vt:lpwstr/>
      </vt:variant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https://www.aph.gov.au/Parliamentary_Business/Committees/Senate/Scrutiny_of_Bills/Scrutiny_Digest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subject/>
  <dc:creator>Wilkins, Hannah (SEN)</dc:creator>
  <cp:keywords/>
  <cp:lastModifiedBy>Imtoual, Fattimah (SEN)</cp:lastModifiedBy>
  <cp:revision>73</cp:revision>
  <dcterms:created xsi:type="dcterms:W3CDTF">2023-11-17T22:47:00Z</dcterms:created>
  <dcterms:modified xsi:type="dcterms:W3CDTF">2023-12-01T03:30:00Z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0x010100BB97C94D5631E04FBCCD5A96878D9884</vt:lpwstr>
  </property>
  <property fmtid="{D5CDD505-2E9C-101B-9397-08002B2CF9AE}" pid="3" name="MediaServiceImageTags">
    <vt:lpwstr/>
  </property>
</Properties>
</file>