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590A" w14:textId="5B2A7CBC" w:rsidR="00BE7EA5" w:rsidRPr="001611EF" w:rsidRDefault="009B57FE" w:rsidP="63EA0248">
      <w:pPr>
        <w:pStyle w:val="Date-SNews"/>
        <w:rPr>
          <w:i/>
          <w:iCs/>
          <w:sz w:val="22"/>
          <w:lang w:val="en-GB"/>
        </w:rPr>
      </w:pPr>
      <w:r>
        <w:rPr>
          <w:lang w:val="en-GB"/>
        </w:rPr>
        <w:t>1</w:t>
      </w:r>
      <w:r w:rsidR="00561DDA">
        <w:rPr>
          <w:lang w:val="en-GB"/>
        </w:rPr>
        <w:t>1</w:t>
      </w:r>
      <w:r w:rsidR="30ABBB71" w:rsidRPr="63EA0248">
        <w:rPr>
          <w:lang w:val="en-GB"/>
        </w:rPr>
        <w:t xml:space="preserve"> November</w:t>
      </w:r>
      <w:r w:rsidR="00FD0BD6" w:rsidRPr="63EA0248">
        <w:rPr>
          <w:lang w:val="en-GB"/>
        </w:rPr>
        <w:t xml:space="preserve"> </w:t>
      </w:r>
      <w:r w:rsidR="00DF4BB6" w:rsidRPr="63EA0248">
        <w:rPr>
          <w:lang w:val="en-GB"/>
        </w:rPr>
        <w:t>202</w:t>
      </w:r>
      <w:r w:rsidR="00DB23E0" w:rsidRPr="63EA0248">
        <w:rPr>
          <w:lang w:val="en-GB"/>
        </w:rPr>
        <w:t>3</w:t>
      </w:r>
    </w:p>
    <w:p w14:paraId="1BF4B119" w14:textId="77777777" w:rsidR="00BE7EA5" w:rsidRDefault="00BE7EA5" w:rsidP="000D4A49">
      <w:pPr>
        <w:pStyle w:val="Heading1"/>
        <w:numPr>
          <w:ilvl w:val="0"/>
          <w:numId w:val="0"/>
        </w:numPr>
        <w:spacing w:before="240" w:after="120"/>
        <w:rPr>
          <w:lang w:val="en-GB"/>
        </w:rPr>
      </w:pPr>
      <w:r>
        <w:rPr>
          <w:lang w:val="en-GB"/>
        </w:rPr>
        <w:t>Introduction</w:t>
      </w:r>
    </w:p>
    <w:p w14:paraId="153AC51B" w14:textId="7D09E079" w:rsidR="00BE7EA5" w:rsidRDefault="00BE7EA5" w:rsidP="00BE7EA5">
      <w:pPr>
        <w:rPr>
          <w:lang w:val="en-GB"/>
        </w:rPr>
      </w:pPr>
      <w:r>
        <w:rPr>
          <w:lang w:val="en-GB"/>
        </w:rPr>
        <w:t xml:space="preserve">This newsletter highlights key aspects of the work of the Senate Scrutiny of Bills Committee and the Senate </w:t>
      </w:r>
      <w:r w:rsidR="00FD0BD6" w:rsidRPr="00FD0BD6">
        <w:rPr>
          <w:lang w:val="en-GB"/>
        </w:rPr>
        <w:t xml:space="preserve">Scrutiny of Delegated Legislation </w:t>
      </w:r>
      <w:r>
        <w:rPr>
          <w:lang w:val="en-GB"/>
        </w:rPr>
        <w:t xml:space="preserve">Committee. It has a particular focus on information that may be useful while bills are under consideration and legislative instruments are subject to disallowance and seeks to raise awareness about the committees' scrutiny principles </w:t>
      </w:r>
      <w:r w:rsidR="00191B69">
        <w:rPr>
          <w:lang w:val="en-GB"/>
        </w:rPr>
        <w:t>set out in</w:t>
      </w:r>
      <w:r>
        <w:rPr>
          <w:lang w:val="en-GB"/>
        </w:rPr>
        <w:t xml:space="preserve"> Senate </w:t>
      </w:r>
      <w:r w:rsidR="00191B69">
        <w:rPr>
          <w:lang w:val="en-GB"/>
        </w:rPr>
        <w:t>s</w:t>
      </w:r>
      <w:r>
        <w:rPr>
          <w:lang w:val="en-GB"/>
        </w:rPr>
        <w:t xml:space="preserve">tanding </w:t>
      </w:r>
      <w:r w:rsidR="00191B69">
        <w:rPr>
          <w:lang w:val="en-GB"/>
        </w:rPr>
        <w:t>o</w:t>
      </w:r>
      <w:r>
        <w:rPr>
          <w:lang w:val="en-GB"/>
        </w:rPr>
        <w:t>rders 23 and 24.</w:t>
      </w:r>
    </w:p>
    <w:p w14:paraId="0AA8590E" w14:textId="6EE4B0AD" w:rsidR="00BE7EA5" w:rsidRDefault="00BE7EA5" w:rsidP="00385D29">
      <w:r w:rsidRPr="00BE7EA5">
        <w:rPr>
          <w:lang w:val="en-GB"/>
        </w:rPr>
        <w:t xml:space="preserve">For more detail and discussion of these matters see the </w:t>
      </w:r>
      <w:r w:rsidRPr="00385D29">
        <w:t xml:space="preserve">committees' </w:t>
      </w:r>
      <w:hyperlink r:id="rId11" w:history="1">
        <w:r w:rsidRPr="00385D29">
          <w:rPr>
            <w:rStyle w:val="Hyperlink"/>
            <w:i/>
          </w:rPr>
          <w:t>Scrutiny Digests</w:t>
        </w:r>
      </w:hyperlink>
      <w:r w:rsidRPr="00385D29">
        <w:t xml:space="preserve"> and </w:t>
      </w:r>
      <w:hyperlink r:id="rId12" w:history="1">
        <w:r w:rsidR="00FD0BD6">
          <w:rPr>
            <w:rStyle w:val="Hyperlink"/>
            <w:i/>
          </w:rPr>
          <w:t>Delegated L</w:t>
        </w:r>
        <w:r w:rsidRPr="00385D29">
          <w:rPr>
            <w:rStyle w:val="Hyperlink"/>
            <w:i/>
          </w:rPr>
          <w:t xml:space="preserve">egislation </w:t>
        </w:r>
        <w:r w:rsidR="00FD0BD6">
          <w:rPr>
            <w:rStyle w:val="Hyperlink"/>
            <w:i/>
          </w:rPr>
          <w:t>M</w:t>
        </w:r>
        <w:r w:rsidRPr="00385D29">
          <w:rPr>
            <w:rStyle w:val="Hyperlink"/>
            <w:i/>
          </w:rPr>
          <w:t>onitors</w:t>
        </w:r>
      </w:hyperlink>
      <w:r w:rsidRPr="00385D29">
        <w:t xml:space="preserve">. </w:t>
      </w:r>
    </w:p>
    <w:p w14:paraId="565AE1B2" w14:textId="3F76DA3F" w:rsidR="00025F35" w:rsidRDefault="00025F35" w:rsidP="00385D29"/>
    <w:p w14:paraId="4D9F69FE" w14:textId="58525C2D" w:rsidR="00025F35" w:rsidRDefault="00025F35" w:rsidP="00385D29">
      <w:pPr>
        <w:rPr>
          <w:rFonts w:ascii="Calibri" w:eastAsia="Times New Roman" w:hAnsi="Calibri"/>
          <w:b/>
          <w:bCs/>
          <w:color w:val="AB112D"/>
          <w:sz w:val="32"/>
          <w:szCs w:val="32"/>
          <w:lang w:val="en-GB"/>
        </w:rPr>
      </w:pPr>
      <w:r w:rsidRPr="00A06ECB">
        <w:rPr>
          <w:rFonts w:ascii="Calibri" w:eastAsia="Times New Roman" w:hAnsi="Calibri"/>
          <w:b/>
          <w:bCs/>
          <w:color w:val="AB112D"/>
          <w:sz w:val="32"/>
          <w:szCs w:val="32"/>
          <w:lang w:val="en-GB"/>
        </w:rPr>
        <w:t>Scrutiny of Bills Committee</w:t>
      </w:r>
    </w:p>
    <w:p w14:paraId="6AA719C4" w14:textId="7BAFF1AE" w:rsidR="00C164C2" w:rsidRPr="00C164C2" w:rsidRDefault="00C164C2" w:rsidP="63EA0248">
      <w:pPr>
        <w:rPr>
          <w:b/>
          <w:bCs/>
          <w:highlight w:val="yellow"/>
          <w:lang w:val="en-GB"/>
        </w:rPr>
      </w:pPr>
      <w:r w:rsidRPr="63EA0248">
        <w:rPr>
          <w:i/>
          <w:iCs/>
          <w:lang w:val="en-GB"/>
        </w:rPr>
        <w:t xml:space="preserve">Scrutiny Digest </w:t>
      </w:r>
      <w:r w:rsidR="20952502" w:rsidRPr="63EA0248">
        <w:rPr>
          <w:i/>
          <w:iCs/>
          <w:lang w:val="en-GB"/>
        </w:rPr>
        <w:t xml:space="preserve">13 </w:t>
      </w:r>
      <w:r w:rsidRPr="63EA0248">
        <w:rPr>
          <w:i/>
          <w:iCs/>
          <w:lang w:val="en-GB"/>
        </w:rPr>
        <w:t>of 2023</w:t>
      </w:r>
      <w:r w:rsidRPr="63EA0248">
        <w:rPr>
          <w:lang w:val="en-GB"/>
        </w:rPr>
        <w:t xml:space="preserve"> reports on the committee's consideration of </w:t>
      </w:r>
      <w:r w:rsidR="1155279B" w:rsidRPr="63EA0248">
        <w:rPr>
          <w:lang w:val="en-GB"/>
        </w:rPr>
        <w:t>1</w:t>
      </w:r>
      <w:r w:rsidR="0E28F8F6" w:rsidRPr="63EA0248">
        <w:rPr>
          <w:lang w:val="en-GB"/>
        </w:rPr>
        <w:t>4</w:t>
      </w:r>
      <w:r w:rsidRPr="63EA0248">
        <w:rPr>
          <w:lang w:val="en-GB"/>
        </w:rPr>
        <w:t xml:space="preserve"> bills which were introduced into the Parliament during recent sitting weeks as well as amendments introduced in relation to</w:t>
      </w:r>
      <w:r w:rsidR="5916D8CD" w:rsidRPr="63EA0248">
        <w:rPr>
          <w:lang w:val="en-GB"/>
        </w:rPr>
        <w:t xml:space="preserve"> 1 </w:t>
      </w:r>
      <w:r w:rsidRPr="63EA0248">
        <w:rPr>
          <w:lang w:val="en-GB"/>
        </w:rPr>
        <w:t xml:space="preserve">bill. It also contains the committee's comments on ministerial responses in relation to </w:t>
      </w:r>
      <w:r w:rsidR="3C5069C0" w:rsidRPr="63EA0248">
        <w:rPr>
          <w:lang w:val="en-GB"/>
        </w:rPr>
        <w:t>5</w:t>
      </w:r>
      <w:r w:rsidRPr="63EA0248">
        <w:rPr>
          <w:lang w:val="en-GB"/>
        </w:rPr>
        <w:t xml:space="preserve"> bills.</w:t>
      </w:r>
    </w:p>
    <w:p w14:paraId="776D230F" w14:textId="416502A9" w:rsidR="00BE7EA5" w:rsidRPr="00480E06" w:rsidRDefault="00BE7EA5" w:rsidP="63EA0248">
      <w:pPr>
        <w:pStyle w:val="Heading1"/>
        <w:numPr>
          <w:ilvl w:val="0"/>
          <w:numId w:val="0"/>
        </w:numPr>
        <w:rPr>
          <w:lang w:val="en-GB"/>
        </w:rPr>
      </w:pPr>
      <w:r w:rsidRPr="63EA0248">
        <w:rPr>
          <w:sz w:val="26"/>
          <w:lang w:val="en-GB"/>
        </w:rPr>
        <w:t>Key scrutiny issues: Bills</w:t>
      </w:r>
      <w:r w:rsidRPr="63EA0248">
        <w:rPr>
          <w:sz w:val="24"/>
          <w:szCs w:val="24"/>
          <w:lang w:val="en-GB"/>
        </w:rPr>
        <w:t xml:space="preserve"> </w:t>
      </w:r>
      <w:r w:rsidRPr="63EA0248">
        <w:rPr>
          <w:sz w:val="20"/>
          <w:szCs w:val="20"/>
          <w:lang w:val="en-GB"/>
        </w:rPr>
        <w:t>(</w:t>
      </w:r>
      <w:r w:rsidR="00EF3BF2" w:rsidRPr="63EA0248">
        <w:rPr>
          <w:i/>
          <w:iCs/>
          <w:sz w:val="20"/>
          <w:szCs w:val="20"/>
          <w:lang w:val="en-GB"/>
        </w:rPr>
        <w:t>Scrutiny Digest</w:t>
      </w:r>
      <w:r w:rsidR="5245F49E" w:rsidRPr="63EA0248">
        <w:rPr>
          <w:i/>
          <w:iCs/>
          <w:sz w:val="20"/>
          <w:szCs w:val="20"/>
          <w:lang w:val="en-GB"/>
        </w:rPr>
        <w:t xml:space="preserve"> 13</w:t>
      </w:r>
      <w:r w:rsidR="00FD0BD6" w:rsidRPr="63EA0248">
        <w:rPr>
          <w:i/>
          <w:iCs/>
          <w:sz w:val="20"/>
          <w:szCs w:val="20"/>
          <w:lang w:val="en-GB"/>
        </w:rPr>
        <w:t xml:space="preserve"> of </w:t>
      </w:r>
      <w:r w:rsidR="00DF4BB6" w:rsidRPr="63EA0248">
        <w:rPr>
          <w:i/>
          <w:iCs/>
          <w:sz w:val="20"/>
          <w:szCs w:val="20"/>
          <w:lang w:val="en-GB"/>
        </w:rPr>
        <w:t>20</w:t>
      </w:r>
      <w:r w:rsidR="00DB23E0" w:rsidRPr="63EA0248">
        <w:rPr>
          <w:i/>
          <w:iCs/>
          <w:sz w:val="20"/>
          <w:szCs w:val="20"/>
          <w:lang w:val="en-GB"/>
        </w:rPr>
        <w:t>23</w:t>
      </w:r>
      <w:r w:rsidRPr="63EA0248">
        <w:rPr>
          <w:sz w:val="20"/>
          <w:szCs w:val="20"/>
          <w:lang w:val="en-GB"/>
        </w:rPr>
        <w:t>)</w:t>
      </w:r>
    </w:p>
    <w:p w14:paraId="30E6E066" w14:textId="11D46CCC" w:rsidR="00BE7EA5" w:rsidRPr="00B23221" w:rsidRDefault="2ED6865D" w:rsidP="63EA0248">
      <w:pPr>
        <w:pStyle w:val="Heading2"/>
        <w:numPr>
          <w:ilvl w:val="1"/>
          <w:numId w:val="0"/>
        </w:numPr>
        <w:spacing w:before="120"/>
        <w:rPr>
          <w:i/>
          <w:iCs/>
          <w:lang w:val="en-GB"/>
        </w:rPr>
      </w:pPr>
      <w:r>
        <w:t>Fair Work Legislation Amendment (Closing Loopholes) Bill 2023</w:t>
      </w:r>
    </w:p>
    <w:p w14:paraId="243B7CE7" w14:textId="5B8A7596" w:rsidR="00BE7EA5" w:rsidRPr="00FE00B0" w:rsidRDefault="79CD88C8" w:rsidP="00805F77">
      <w:pPr>
        <w:pStyle w:val="ListParagraph"/>
      </w:pPr>
      <w:r w:rsidRPr="63EA0248">
        <w:rPr>
          <w:i/>
          <w:iCs/>
          <w:u w:val="single"/>
        </w:rPr>
        <w:t>Exemption from disallowance</w:t>
      </w:r>
      <w:r w:rsidR="00BE7EA5" w:rsidRPr="63EA0248">
        <w:rPr>
          <w:i/>
          <w:iCs/>
        </w:rPr>
        <w:t>:</w:t>
      </w:r>
      <w:r w:rsidR="00BE7EA5">
        <w:t xml:space="preserve"> the committee is seeking </w:t>
      </w:r>
      <w:r w:rsidR="286FEFF9">
        <w:t xml:space="preserve">the minister’s advice as to the appropriateness and necessity of the exemption from disallowance for various legislative instruments made by the Fair Work Commission. </w:t>
      </w:r>
    </w:p>
    <w:p w14:paraId="3040C82E" w14:textId="1F6C4BFF" w:rsidR="5387B99F" w:rsidRDefault="5387B99F" w:rsidP="63EA0248">
      <w:pPr>
        <w:pStyle w:val="ListParagraph"/>
        <w:rPr>
          <w:rFonts w:ascii="Calibri" w:hAnsi="Calibri"/>
          <w:szCs w:val="24"/>
        </w:rPr>
      </w:pPr>
      <w:r w:rsidRPr="63EA0248">
        <w:rPr>
          <w:rFonts w:ascii="Calibri" w:hAnsi="Calibri"/>
          <w:i/>
          <w:iCs/>
          <w:szCs w:val="24"/>
          <w:u w:val="single"/>
        </w:rPr>
        <w:t>Retrospective application</w:t>
      </w:r>
      <w:r w:rsidRPr="63EA0248">
        <w:rPr>
          <w:rFonts w:ascii="Calibri" w:hAnsi="Calibri"/>
          <w:i/>
          <w:iCs/>
          <w:szCs w:val="24"/>
        </w:rPr>
        <w:t xml:space="preserve">: </w:t>
      </w:r>
      <w:r w:rsidRPr="63EA0248">
        <w:rPr>
          <w:rFonts w:ascii="Calibri" w:hAnsi="Calibri"/>
          <w:szCs w:val="24"/>
        </w:rPr>
        <w:t xml:space="preserve">the committee is seeking the minster’s advice as to </w:t>
      </w:r>
      <w:r w:rsidR="00E33388">
        <w:rPr>
          <w:rFonts w:ascii="Calibri" w:hAnsi="Calibri"/>
          <w:szCs w:val="24"/>
        </w:rPr>
        <w:t xml:space="preserve">the </w:t>
      </w:r>
      <w:r w:rsidR="5B8BAEEE" w:rsidRPr="63EA0248">
        <w:rPr>
          <w:rFonts w:ascii="Calibri" w:hAnsi="Calibri"/>
          <w:szCs w:val="24"/>
        </w:rPr>
        <w:t xml:space="preserve">necessity and appropriateness of </w:t>
      </w:r>
      <w:r w:rsidR="0E649B3E" w:rsidRPr="63EA0248">
        <w:rPr>
          <w:rFonts w:ascii="Calibri" w:hAnsi="Calibri"/>
          <w:szCs w:val="24"/>
        </w:rPr>
        <w:t>anti-avoidance</w:t>
      </w:r>
      <w:r w:rsidR="5B8BAEEE" w:rsidRPr="63EA0248">
        <w:rPr>
          <w:rFonts w:ascii="Calibri" w:hAnsi="Calibri"/>
          <w:szCs w:val="24"/>
        </w:rPr>
        <w:t xml:space="preserve"> provisions applying retrospectively</w:t>
      </w:r>
      <w:r w:rsidR="008D5C94">
        <w:rPr>
          <w:rFonts w:ascii="Calibri" w:hAnsi="Calibri"/>
          <w:szCs w:val="24"/>
        </w:rPr>
        <w:t>;</w:t>
      </w:r>
      <w:r w:rsidR="5B8BAEEE" w:rsidRPr="63EA0248">
        <w:rPr>
          <w:rFonts w:ascii="Calibri" w:hAnsi="Calibri"/>
          <w:szCs w:val="24"/>
        </w:rPr>
        <w:t xml:space="preserve"> whether it is likely to have a detrimental effect, and the extent of the detriment this may have </w:t>
      </w:r>
      <w:r w:rsidR="008D5C94">
        <w:rPr>
          <w:rFonts w:ascii="Calibri" w:hAnsi="Calibri"/>
          <w:szCs w:val="24"/>
        </w:rPr>
        <w:t>on</w:t>
      </w:r>
      <w:r w:rsidR="008D5C94" w:rsidRPr="63EA0248">
        <w:rPr>
          <w:rFonts w:ascii="Calibri" w:hAnsi="Calibri"/>
          <w:szCs w:val="24"/>
        </w:rPr>
        <w:t xml:space="preserve"> </w:t>
      </w:r>
      <w:r w:rsidR="5B8BAEEE" w:rsidRPr="63EA0248">
        <w:rPr>
          <w:rFonts w:ascii="Calibri" w:hAnsi="Calibri"/>
          <w:szCs w:val="24"/>
        </w:rPr>
        <w:t xml:space="preserve">affected individuals. </w:t>
      </w:r>
    </w:p>
    <w:p w14:paraId="27CA85A0" w14:textId="0524732E" w:rsidR="286FEFF9" w:rsidRDefault="286FEFF9" w:rsidP="63EA0248">
      <w:pPr>
        <w:pStyle w:val="ListParagraph"/>
        <w:rPr>
          <w:rFonts w:ascii="Calibri" w:hAnsi="Calibri"/>
          <w:szCs w:val="24"/>
        </w:rPr>
      </w:pPr>
      <w:r w:rsidRPr="63EA0248">
        <w:rPr>
          <w:rFonts w:ascii="Calibri" w:hAnsi="Calibri"/>
          <w:i/>
          <w:iCs/>
          <w:szCs w:val="24"/>
          <w:u w:val="single"/>
        </w:rPr>
        <w:t>Significant penalties; strict liability offence; absolute liability offence:</w:t>
      </w:r>
      <w:r w:rsidRPr="63EA0248">
        <w:rPr>
          <w:rFonts w:ascii="Calibri" w:hAnsi="Calibri"/>
          <w:szCs w:val="24"/>
        </w:rPr>
        <w:t xml:space="preserve"> the committee is requesting the minister’s advice as to </w:t>
      </w:r>
      <w:r w:rsidR="0AA928D1" w:rsidRPr="63EA0248">
        <w:rPr>
          <w:rFonts w:ascii="Calibri" w:hAnsi="Calibri"/>
          <w:szCs w:val="24"/>
        </w:rPr>
        <w:t>the necessity and appropriateness of imposing absolute liability on the offence of wage theft</w:t>
      </w:r>
      <w:r w:rsidR="008D5C94">
        <w:rPr>
          <w:rFonts w:ascii="Calibri" w:hAnsi="Calibri"/>
          <w:szCs w:val="24"/>
        </w:rPr>
        <w:t>. The committee notes</w:t>
      </w:r>
      <w:r w:rsidR="0AA928D1" w:rsidRPr="63EA0248">
        <w:rPr>
          <w:rFonts w:ascii="Calibri" w:hAnsi="Calibri"/>
          <w:szCs w:val="24"/>
        </w:rPr>
        <w:t xml:space="preserve"> that the offence carries a maximum penalty of up to 10 years imprisonment</w:t>
      </w:r>
      <w:r w:rsidR="1F0DBB92" w:rsidRPr="63EA0248">
        <w:rPr>
          <w:rFonts w:ascii="Calibri" w:hAnsi="Calibri"/>
          <w:szCs w:val="24"/>
        </w:rPr>
        <w:t xml:space="preserve"> and strict liability on the offence of industrial manslaughter,</w:t>
      </w:r>
      <w:r w:rsidR="008D5C94">
        <w:rPr>
          <w:rFonts w:ascii="Calibri" w:hAnsi="Calibri"/>
          <w:szCs w:val="24"/>
        </w:rPr>
        <w:t xml:space="preserve"> and</w:t>
      </w:r>
      <w:r w:rsidR="1F0DBB92" w:rsidRPr="63EA0248">
        <w:rPr>
          <w:rFonts w:ascii="Calibri" w:hAnsi="Calibri"/>
          <w:szCs w:val="24"/>
        </w:rPr>
        <w:t xml:space="preserve"> that the offence carries a penalty of up to 25 years imprisonment.</w:t>
      </w:r>
    </w:p>
    <w:p w14:paraId="0B4AD0D6" w14:textId="4A868CF0" w:rsidR="1F0DBB92" w:rsidRDefault="1F0DBB92" w:rsidP="63EA0248">
      <w:pPr>
        <w:pStyle w:val="ListParagraph"/>
        <w:rPr>
          <w:rFonts w:ascii="Calibri" w:hAnsi="Calibri"/>
          <w:szCs w:val="24"/>
        </w:rPr>
      </w:pPr>
      <w:r w:rsidRPr="63EA0248">
        <w:rPr>
          <w:rFonts w:ascii="Calibri" w:hAnsi="Calibri"/>
          <w:i/>
          <w:iCs/>
          <w:szCs w:val="24"/>
          <w:u w:val="single"/>
        </w:rPr>
        <w:t>Abrogation of privilege against self-incrimination:</w:t>
      </w:r>
      <w:r w:rsidRPr="63EA0248">
        <w:rPr>
          <w:rFonts w:ascii="Calibri" w:hAnsi="Calibri"/>
          <w:szCs w:val="24"/>
        </w:rPr>
        <w:t xml:space="preserve"> the committee is requesting the minister’s advice as to why it is necessary and </w:t>
      </w:r>
      <w:r w:rsidR="155FA7BD" w:rsidRPr="63EA0248">
        <w:rPr>
          <w:rFonts w:ascii="Calibri" w:hAnsi="Calibri"/>
          <w:szCs w:val="24"/>
        </w:rPr>
        <w:t>appropriate</w:t>
      </w:r>
      <w:r w:rsidRPr="63EA0248">
        <w:rPr>
          <w:rFonts w:ascii="Calibri" w:hAnsi="Calibri"/>
          <w:szCs w:val="24"/>
        </w:rPr>
        <w:t xml:space="preserve"> to </w:t>
      </w:r>
      <w:r w:rsidR="20CC5939" w:rsidRPr="63EA0248">
        <w:rPr>
          <w:rFonts w:ascii="Calibri" w:hAnsi="Calibri"/>
          <w:szCs w:val="24"/>
        </w:rPr>
        <w:t xml:space="preserve">remove use immunity and </w:t>
      </w:r>
      <w:r w:rsidR="20CC5939" w:rsidRPr="63EA0248">
        <w:rPr>
          <w:rFonts w:ascii="Calibri" w:hAnsi="Calibri"/>
          <w:szCs w:val="24"/>
        </w:rPr>
        <w:lastRenderedPageBreak/>
        <w:t>derivative use immunity for certain proposed subsections in relation to employee payslips and records.</w:t>
      </w:r>
    </w:p>
    <w:p w14:paraId="13D4A74F" w14:textId="62634E53" w:rsidR="20CC5939" w:rsidRDefault="20CC5939" w:rsidP="63EA0248">
      <w:pPr>
        <w:pStyle w:val="ListParagraph"/>
        <w:rPr>
          <w:rFonts w:ascii="Calibri" w:hAnsi="Calibri"/>
          <w:szCs w:val="24"/>
        </w:rPr>
      </w:pPr>
      <w:r w:rsidRPr="63EA0248">
        <w:rPr>
          <w:rFonts w:ascii="Calibri" w:hAnsi="Calibri"/>
          <w:i/>
          <w:iCs/>
          <w:szCs w:val="24"/>
          <w:u w:val="single"/>
        </w:rPr>
        <w:t>Incorporation of external materials as existing from time to time:</w:t>
      </w:r>
      <w:r w:rsidRPr="63EA0248">
        <w:rPr>
          <w:rFonts w:ascii="Calibri" w:hAnsi="Calibri"/>
          <w:szCs w:val="24"/>
        </w:rPr>
        <w:t xml:space="preserve"> the committee is seeking the min</w:t>
      </w:r>
      <w:r w:rsidR="3BEF9966" w:rsidRPr="63EA0248">
        <w:rPr>
          <w:rFonts w:ascii="Calibri" w:hAnsi="Calibri"/>
          <w:szCs w:val="24"/>
        </w:rPr>
        <w:t>ister’s</w:t>
      </w:r>
      <w:r w:rsidRPr="63EA0248">
        <w:rPr>
          <w:rFonts w:ascii="Calibri" w:hAnsi="Calibri"/>
          <w:szCs w:val="24"/>
        </w:rPr>
        <w:t xml:space="preserve"> </w:t>
      </w:r>
      <w:r w:rsidR="77684FF2" w:rsidRPr="63EA0248">
        <w:rPr>
          <w:rFonts w:ascii="Calibri" w:hAnsi="Calibri"/>
          <w:szCs w:val="24"/>
        </w:rPr>
        <w:t>a</w:t>
      </w:r>
      <w:r w:rsidRPr="63EA0248">
        <w:rPr>
          <w:rFonts w:ascii="Calibri" w:hAnsi="Calibri"/>
          <w:szCs w:val="24"/>
        </w:rPr>
        <w:t>dvice as to</w:t>
      </w:r>
      <w:r w:rsidR="5943B652" w:rsidRPr="63EA0248">
        <w:rPr>
          <w:rFonts w:ascii="Calibri" w:hAnsi="Calibri"/>
          <w:szCs w:val="24"/>
        </w:rPr>
        <w:t xml:space="preserve"> what documents may be applied, adopted or incorporated by reference</w:t>
      </w:r>
      <w:r w:rsidR="00BA77B9">
        <w:rPr>
          <w:rFonts w:ascii="Calibri" w:hAnsi="Calibri"/>
          <w:szCs w:val="24"/>
        </w:rPr>
        <w:t xml:space="preserve">; </w:t>
      </w:r>
      <w:r w:rsidR="5943B652" w:rsidRPr="63EA0248">
        <w:rPr>
          <w:rFonts w:ascii="Calibri" w:hAnsi="Calibri"/>
          <w:szCs w:val="24"/>
        </w:rPr>
        <w:t>whether they will be made freely available</w:t>
      </w:r>
      <w:r w:rsidR="00BA77B9">
        <w:rPr>
          <w:rFonts w:ascii="Calibri" w:hAnsi="Calibri"/>
          <w:szCs w:val="24"/>
        </w:rPr>
        <w:t>;</w:t>
      </w:r>
      <w:r w:rsidR="5943B652" w:rsidRPr="63EA0248">
        <w:rPr>
          <w:rFonts w:ascii="Calibri" w:hAnsi="Calibri"/>
          <w:szCs w:val="24"/>
        </w:rPr>
        <w:t xml:space="preserve"> and</w:t>
      </w:r>
      <w:r w:rsidRPr="63EA0248">
        <w:rPr>
          <w:rFonts w:ascii="Calibri" w:hAnsi="Calibri"/>
          <w:szCs w:val="24"/>
        </w:rPr>
        <w:t xml:space="preserve"> </w:t>
      </w:r>
      <w:r w:rsidR="63CB6AA6" w:rsidRPr="63EA0248">
        <w:rPr>
          <w:rFonts w:ascii="Calibri" w:hAnsi="Calibri"/>
          <w:szCs w:val="24"/>
        </w:rPr>
        <w:t>why they are applied as in force or existing from time to time rather than when the instrument is first made.</w:t>
      </w:r>
    </w:p>
    <w:p w14:paraId="59783C88" w14:textId="26018D12" w:rsidR="63CB6AA6" w:rsidRDefault="63CB6AA6" w:rsidP="63EA0248">
      <w:pPr>
        <w:pStyle w:val="ListParagraph"/>
        <w:rPr>
          <w:rFonts w:ascii="Calibri" w:hAnsi="Calibri"/>
          <w:szCs w:val="24"/>
        </w:rPr>
      </w:pPr>
      <w:r w:rsidRPr="63EA0248">
        <w:rPr>
          <w:rFonts w:ascii="Calibri" w:hAnsi="Calibri"/>
          <w:i/>
          <w:iCs/>
          <w:szCs w:val="24"/>
          <w:u w:val="single"/>
        </w:rPr>
        <w:t>Availability of merits review</w:t>
      </w:r>
      <w:r w:rsidRPr="63EA0248">
        <w:rPr>
          <w:rFonts w:ascii="Calibri" w:hAnsi="Calibri"/>
          <w:szCs w:val="24"/>
        </w:rPr>
        <w:t xml:space="preserve">: </w:t>
      </w:r>
      <w:r w:rsidR="11AF46F6" w:rsidRPr="63EA0248">
        <w:rPr>
          <w:rFonts w:ascii="Calibri" w:hAnsi="Calibri"/>
          <w:szCs w:val="24"/>
        </w:rPr>
        <w:t>the committee is seeking the minister’s advice as to</w:t>
      </w:r>
      <w:r w:rsidR="30A828BD" w:rsidRPr="63EA0248">
        <w:rPr>
          <w:rFonts w:ascii="Calibri" w:hAnsi="Calibri"/>
          <w:szCs w:val="24"/>
        </w:rPr>
        <w:t xml:space="preserve"> decisions for</w:t>
      </w:r>
      <w:r w:rsidR="11AF46F6" w:rsidRPr="63EA0248">
        <w:rPr>
          <w:rFonts w:ascii="Calibri" w:hAnsi="Calibri"/>
          <w:szCs w:val="24"/>
        </w:rPr>
        <w:t xml:space="preserve"> which internal merits review may not be considered appropriate</w:t>
      </w:r>
      <w:r w:rsidR="0023185F">
        <w:rPr>
          <w:rFonts w:ascii="Calibri" w:hAnsi="Calibri"/>
          <w:szCs w:val="24"/>
        </w:rPr>
        <w:t>;</w:t>
      </w:r>
      <w:r w:rsidR="11AF46F6" w:rsidRPr="63EA0248">
        <w:rPr>
          <w:rFonts w:ascii="Calibri" w:hAnsi="Calibri"/>
          <w:szCs w:val="24"/>
        </w:rPr>
        <w:t xml:space="preserve"> and whether consideration was given to the bill providing that internal merits review should be provided </w:t>
      </w:r>
      <w:r w:rsidR="73C0D7D1" w:rsidRPr="63EA0248">
        <w:rPr>
          <w:rFonts w:ascii="Calibri" w:hAnsi="Calibri"/>
          <w:szCs w:val="24"/>
        </w:rPr>
        <w:t xml:space="preserve">for these decisions. </w:t>
      </w:r>
      <w:r w:rsidR="7E69254C" w:rsidRPr="63EA0248">
        <w:rPr>
          <w:rFonts w:ascii="Calibri" w:hAnsi="Calibri"/>
          <w:szCs w:val="24"/>
        </w:rPr>
        <w:t xml:space="preserve">The committee is also drawing this matter to the attention of the Scrutiny of Delegated Legislation Committee. </w:t>
      </w:r>
    </w:p>
    <w:p w14:paraId="7639F375" w14:textId="6E111707" w:rsidR="7E69254C" w:rsidRDefault="7E69254C" w:rsidP="63EA0248">
      <w:pPr>
        <w:pStyle w:val="ListParagraph"/>
        <w:rPr>
          <w:rFonts w:ascii="Calibri" w:hAnsi="Calibri"/>
          <w:szCs w:val="24"/>
        </w:rPr>
      </w:pPr>
      <w:r w:rsidRPr="63EA0248">
        <w:rPr>
          <w:rFonts w:ascii="Calibri" w:hAnsi="Calibri"/>
          <w:i/>
          <w:iCs/>
          <w:szCs w:val="24"/>
          <w:u w:val="single"/>
        </w:rPr>
        <w:t>Significant matters in delegated legislation</w:t>
      </w:r>
      <w:r w:rsidRPr="63EA0248">
        <w:rPr>
          <w:rFonts w:ascii="Calibri" w:hAnsi="Calibri"/>
          <w:szCs w:val="24"/>
        </w:rPr>
        <w:t xml:space="preserve">: the committee is seeking the minister’s advice as to the necessity and appropriateness of leaving certain significant matters to delegated legislation. </w:t>
      </w:r>
    </w:p>
    <w:p w14:paraId="15371D45" w14:textId="53FC0B66" w:rsidR="7E69254C" w:rsidRDefault="7E69254C" w:rsidP="63EA0248">
      <w:pPr>
        <w:pStyle w:val="ListParagraph"/>
        <w:rPr>
          <w:rFonts w:ascii="Calibri" w:hAnsi="Calibri"/>
          <w:szCs w:val="24"/>
        </w:rPr>
      </w:pPr>
      <w:r w:rsidRPr="63EA0248">
        <w:rPr>
          <w:rFonts w:ascii="Calibri" w:hAnsi="Calibri"/>
          <w:i/>
          <w:iCs/>
          <w:szCs w:val="24"/>
          <w:u w:val="single"/>
        </w:rPr>
        <w:t>Fees in delegated legislation</w:t>
      </w:r>
      <w:r w:rsidRPr="63EA0248">
        <w:rPr>
          <w:rFonts w:ascii="Calibri" w:hAnsi="Calibri"/>
          <w:szCs w:val="24"/>
        </w:rPr>
        <w:t>: the committee is seeking the minister’s advice as to whether consideration has been given to providing greater legislative guidance as to how the fee amount</w:t>
      </w:r>
      <w:r w:rsidR="4488895C" w:rsidRPr="63EA0248">
        <w:rPr>
          <w:rFonts w:ascii="Calibri" w:hAnsi="Calibri"/>
          <w:szCs w:val="24"/>
        </w:rPr>
        <w:t xml:space="preserve"> (which is often left to delegated legislation)</w:t>
      </w:r>
      <w:r w:rsidRPr="63EA0248">
        <w:rPr>
          <w:rFonts w:ascii="Calibri" w:hAnsi="Calibri"/>
          <w:szCs w:val="24"/>
        </w:rPr>
        <w:t xml:space="preserve"> is to be determined</w:t>
      </w:r>
      <w:r w:rsidR="5B463CE1" w:rsidRPr="63EA0248">
        <w:rPr>
          <w:rFonts w:ascii="Calibri" w:hAnsi="Calibri"/>
          <w:szCs w:val="24"/>
        </w:rPr>
        <w:t xml:space="preserve">. </w:t>
      </w:r>
    </w:p>
    <w:p w14:paraId="4C3441E1" w14:textId="7E01D3C2" w:rsidR="540BEBC1" w:rsidRDefault="540BEBC1" w:rsidP="63EA0248">
      <w:pPr>
        <w:pStyle w:val="ListParagraph"/>
        <w:rPr>
          <w:rFonts w:ascii="Calibri" w:hAnsi="Calibri"/>
          <w:szCs w:val="24"/>
        </w:rPr>
      </w:pPr>
      <w:r w:rsidRPr="63EA0248">
        <w:rPr>
          <w:rFonts w:ascii="Calibri" w:hAnsi="Calibri"/>
          <w:i/>
          <w:iCs/>
          <w:szCs w:val="24"/>
          <w:u w:val="single"/>
        </w:rPr>
        <w:t>Procedural fairness</w:t>
      </w:r>
      <w:r w:rsidRPr="63EA0248">
        <w:rPr>
          <w:rFonts w:ascii="Calibri" w:hAnsi="Calibri"/>
          <w:szCs w:val="24"/>
        </w:rPr>
        <w:t>: the committee is seeking the minister’s advice as to why it is necessary and appropriate to provide that costs orders can be made against representatives who encoura</w:t>
      </w:r>
      <w:r w:rsidR="2C88FF4C" w:rsidRPr="63EA0248">
        <w:rPr>
          <w:rFonts w:ascii="Calibri" w:hAnsi="Calibri"/>
          <w:szCs w:val="24"/>
        </w:rPr>
        <w:t xml:space="preserve">ged claims for unfair deactivation of termination which had no reasonable prospects of success. </w:t>
      </w:r>
    </w:p>
    <w:p w14:paraId="79950301" w14:textId="425C0725" w:rsidR="009262EB" w:rsidRPr="00AE794A" w:rsidRDefault="009262EB" w:rsidP="009262EB">
      <w:pPr>
        <w:pStyle w:val="Heading1"/>
        <w:numPr>
          <w:ilvl w:val="0"/>
          <w:numId w:val="0"/>
        </w:numPr>
        <w:rPr>
          <w:lang w:val="en-GB"/>
        </w:rPr>
      </w:pPr>
      <w:r w:rsidRPr="63EA0248">
        <w:rPr>
          <w:sz w:val="26"/>
          <w:lang w:val="en-GB"/>
        </w:rPr>
        <w:t>Other bills commented on</w:t>
      </w:r>
      <w:r w:rsidRPr="63EA0248">
        <w:rPr>
          <w:lang w:val="en-GB"/>
        </w:rPr>
        <w:t xml:space="preserve"> </w:t>
      </w:r>
      <w:r w:rsidRPr="63EA0248">
        <w:rPr>
          <w:sz w:val="20"/>
          <w:szCs w:val="20"/>
        </w:rPr>
        <w:t>(</w:t>
      </w:r>
      <w:r w:rsidRPr="63EA0248">
        <w:rPr>
          <w:i/>
          <w:iCs/>
          <w:sz w:val="20"/>
          <w:szCs w:val="20"/>
        </w:rPr>
        <w:t>Scrutiny Digest</w:t>
      </w:r>
      <w:r w:rsidR="6A8ADF31" w:rsidRPr="63EA0248">
        <w:rPr>
          <w:i/>
          <w:iCs/>
          <w:sz w:val="20"/>
          <w:szCs w:val="20"/>
        </w:rPr>
        <w:t xml:space="preserve"> 13</w:t>
      </w:r>
      <w:r w:rsidRPr="63EA0248">
        <w:rPr>
          <w:i/>
          <w:iCs/>
          <w:sz w:val="20"/>
          <w:szCs w:val="20"/>
        </w:rPr>
        <w:t xml:space="preserve"> of 202</w:t>
      </w:r>
      <w:r w:rsidR="00DB23E0" w:rsidRPr="63EA0248">
        <w:rPr>
          <w:i/>
          <w:iCs/>
          <w:sz w:val="20"/>
          <w:szCs w:val="20"/>
        </w:rPr>
        <w:t>3</w:t>
      </w:r>
      <w:r w:rsidRPr="63EA0248">
        <w:rPr>
          <w:sz w:val="20"/>
          <w:szCs w:val="20"/>
        </w:rPr>
        <w:t>)</w:t>
      </w:r>
    </w:p>
    <w:p w14:paraId="64A128E2" w14:textId="2FED8020" w:rsidR="009262EB" w:rsidRPr="00805F77" w:rsidRDefault="716BFA45" w:rsidP="009262EB">
      <w:pPr>
        <w:pStyle w:val="ListParagraph"/>
        <w:spacing w:before="0" w:after="60"/>
        <w:ind w:left="709" w:hanging="425"/>
      </w:pPr>
      <w:r w:rsidRPr="63EA0248">
        <w:rPr>
          <w:b/>
          <w:bCs/>
        </w:rPr>
        <w:t>Primary Industries (Services) Levies Bill 2023, Primary Industries (Excise) Levies Bill 2023 and Primary Industries (Customs) Charges Bill 2023</w:t>
      </w:r>
      <w:r w:rsidR="009262EB" w:rsidRPr="63EA0248">
        <w:rPr>
          <w:b/>
          <w:bCs/>
        </w:rPr>
        <w:t>:</w:t>
      </w:r>
      <w:r w:rsidR="6F3DC53B" w:rsidRPr="63EA0248">
        <w:rPr>
          <w:b/>
          <w:bCs/>
        </w:rPr>
        <w:t xml:space="preserve"> </w:t>
      </w:r>
      <w:r w:rsidR="6F3DC53B">
        <w:t xml:space="preserve">the committee is leaving to the Senate </w:t>
      </w:r>
      <w:proofErr w:type="gramStart"/>
      <w:r w:rsidR="6F3DC53B">
        <w:t>as a whole the</w:t>
      </w:r>
      <w:proofErr w:type="gramEnd"/>
      <w:r w:rsidR="6F3DC53B">
        <w:t xml:space="preserve"> appropriateness of </w:t>
      </w:r>
      <w:r w:rsidR="1F9CFF5A">
        <w:t xml:space="preserve">allowing the rates of levies and charges under these bills to be worked out in accordance with the regulations. </w:t>
      </w:r>
    </w:p>
    <w:p w14:paraId="56470DCA" w14:textId="5FC27511" w:rsidR="009262EB" w:rsidRPr="00805F77" w:rsidRDefault="1F9CFF5A" w:rsidP="63EA0248">
      <w:pPr>
        <w:pStyle w:val="ListParagraph"/>
        <w:spacing w:before="0" w:after="60"/>
        <w:ind w:left="709" w:hanging="425"/>
        <w:rPr>
          <w:rFonts w:ascii="Calibri" w:hAnsi="Calibri"/>
          <w:szCs w:val="24"/>
        </w:rPr>
      </w:pPr>
      <w:r w:rsidRPr="63EA0248">
        <w:rPr>
          <w:b/>
          <w:bCs/>
        </w:rPr>
        <w:t>Primary Industries Levies and Charges Collection Bill 2023</w:t>
      </w:r>
      <w:r w:rsidR="0CED6E50" w:rsidRPr="63EA0248">
        <w:rPr>
          <w:b/>
          <w:bCs/>
        </w:rPr>
        <w:t xml:space="preserve">: </w:t>
      </w:r>
      <w:r w:rsidR="0CED6E50">
        <w:t>the committee is requesting the minister’s advice as to</w:t>
      </w:r>
      <w:r w:rsidR="1E22266C">
        <w:t>:</w:t>
      </w:r>
    </w:p>
    <w:p w14:paraId="043DAC28" w14:textId="167F6906" w:rsidR="009262EB" w:rsidRPr="00805F77" w:rsidRDefault="0CED6E50" w:rsidP="63EA0248">
      <w:pPr>
        <w:pStyle w:val="ListParagraph"/>
        <w:numPr>
          <w:ilvl w:val="1"/>
          <w:numId w:val="7"/>
        </w:numPr>
        <w:spacing w:before="0" w:after="60"/>
        <w:rPr>
          <w:rFonts w:ascii="Calibri" w:hAnsi="Calibri"/>
          <w:szCs w:val="24"/>
        </w:rPr>
      </w:pPr>
      <w:r>
        <w:t xml:space="preserve">the necessity and appropriateness of conferring monitoring and investigative powers on any APS employee and whether a bill amendment is possible to clarify a requirement for appropriate skills, </w:t>
      </w:r>
      <w:r w:rsidR="6D4114CE">
        <w:t xml:space="preserve">qualifications or experience in relation to </w:t>
      </w:r>
      <w:proofErr w:type="gramStart"/>
      <w:r w:rsidR="6D4114CE">
        <w:t>this;</w:t>
      </w:r>
      <w:proofErr w:type="gramEnd"/>
      <w:r w:rsidR="6D4114CE">
        <w:t xml:space="preserve"> </w:t>
      </w:r>
    </w:p>
    <w:p w14:paraId="125722AB" w14:textId="7C58EA71" w:rsidR="009262EB" w:rsidRPr="00805F77" w:rsidRDefault="6D4114CE" w:rsidP="63EA0248">
      <w:pPr>
        <w:pStyle w:val="ListParagraph"/>
        <w:numPr>
          <w:ilvl w:val="1"/>
          <w:numId w:val="7"/>
        </w:numPr>
        <w:spacing w:before="0" w:after="60"/>
        <w:rPr>
          <w:rFonts w:ascii="Calibri" w:hAnsi="Calibri"/>
          <w:szCs w:val="24"/>
        </w:rPr>
      </w:pPr>
      <w:r>
        <w:t>what personal information may</w:t>
      </w:r>
      <w:r w:rsidR="6CA21199">
        <w:t xml:space="preserve"> be</w:t>
      </w:r>
      <w:r>
        <w:t xml:space="preserve"> </w:t>
      </w:r>
      <w:r w:rsidR="5DCD0AE1">
        <w:t>collected, used and disclosed</w:t>
      </w:r>
      <w:r w:rsidR="412E45D9">
        <w:t xml:space="preserve"> under the </w:t>
      </w:r>
      <w:proofErr w:type="gramStart"/>
      <w:r w:rsidR="412E45D9">
        <w:t>bill</w:t>
      </w:r>
      <w:r w:rsidR="5DCD0AE1">
        <w:t>;</w:t>
      </w:r>
      <w:proofErr w:type="gramEnd"/>
      <w:r w:rsidR="5DCD0AE1">
        <w:t xml:space="preserve"> </w:t>
      </w:r>
    </w:p>
    <w:p w14:paraId="15AA591F" w14:textId="09AA4ED9" w:rsidR="009262EB" w:rsidRPr="00805F77" w:rsidRDefault="185CC36B" w:rsidP="63EA0248">
      <w:pPr>
        <w:pStyle w:val="ListParagraph"/>
        <w:numPr>
          <w:ilvl w:val="1"/>
          <w:numId w:val="7"/>
        </w:numPr>
        <w:spacing w:before="0" w:after="60"/>
        <w:rPr>
          <w:rFonts w:ascii="Calibri" w:hAnsi="Calibri"/>
          <w:szCs w:val="24"/>
        </w:rPr>
      </w:pPr>
      <w:r>
        <w:t xml:space="preserve">why it is appropriate to use an offence-specific defence in relation to an offence in the </w:t>
      </w:r>
      <w:proofErr w:type="gramStart"/>
      <w:r>
        <w:t>bill;</w:t>
      </w:r>
      <w:proofErr w:type="gramEnd"/>
      <w:r>
        <w:t xml:space="preserve"> </w:t>
      </w:r>
    </w:p>
    <w:p w14:paraId="5BDB34CA" w14:textId="490C1444" w:rsidR="6BC63BE0" w:rsidRDefault="6BC63BE0" w:rsidP="63EA0248">
      <w:pPr>
        <w:pStyle w:val="ListParagraph"/>
        <w:numPr>
          <w:ilvl w:val="1"/>
          <w:numId w:val="7"/>
        </w:numPr>
        <w:spacing w:before="0" w:after="60"/>
        <w:rPr>
          <w:rFonts w:ascii="Calibri" w:hAnsi="Calibri"/>
          <w:szCs w:val="24"/>
        </w:rPr>
      </w:pPr>
      <w:r w:rsidRPr="63EA0248">
        <w:rPr>
          <w:rFonts w:ascii="Calibri" w:hAnsi="Calibri"/>
          <w:szCs w:val="24"/>
        </w:rPr>
        <w:t>t</w:t>
      </w:r>
      <w:r w:rsidR="7F215C0A" w:rsidRPr="63EA0248">
        <w:rPr>
          <w:rFonts w:ascii="Calibri" w:hAnsi="Calibri"/>
          <w:szCs w:val="24"/>
        </w:rPr>
        <w:t xml:space="preserve">he necessity and appropriateness of permitting the Secretary to arrange for automated decision-making in relation to any decision specified in the rules, and </w:t>
      </w:r>
      <w:r w:rsidR="7F215C0A" w:rsidRPr="63EA0248">
        <w:rPr>
          <w:rFonts w:ascii="Calibri" w:hAnsi="Calibri"/>
          <w:szCs w:val="24"/>
        </w:rPr>
        <w:lastRenderedPageBreak/>
        <w:t xml:space="preserve">whether consideration has been given to prohibiting certain discretionary decisions from being subject to automated </w:t>
      </w:r>
      <w:proofErr w:type="gramStart"/>
      <w:r w:rsidR="7F215C0A" w:rsidRPr="63EA0248">
        <w:rPr>
          <w:rFonts w:ascii="Calibri" w:hAnsi="Calibri"/>
          <w:szCs w:val="24"/>
        </w:rPr>
        <w:t>decision-making;</w:t>
      </w:r>
      <w:proofErr w:type="gramEnd"/>
      <w:r w:rsidR="7F215C0A" w:rsidRPr="63EA0248">
        <w:rPr>
          <w:rFonts w:ascii="Calibri" w:hAnsi="Calibri"/>
          <w:szCs w:val="24"/>
        </w:rPr>
        <w:t xml:space="preserve"> </w:t>
      </w:r>
    </w:p>
    <w:p w14:paraId="71003CBD" w14:textId="5761B8D7" w:rsidR="4FB131CC" w:rsidRDefault="4FB131CC" w:rsidP="63EA0248">
      <w:pPr>
        <w:pStyle w:val="ListParagraph"/>
        <w:numPr>
          <w:ilvl w:val="1"/>
          <w:numId w:val="7"/>
        </w:numPr>
        <w:spacing w:before="0" w:after="60"/>
        <w:rPr>
          <w:rFonts w:ascii="Calibri" w:hAnsi="Calibri"/>
          <w:szCs w:val="24"/>
        </w:rPr>
      </w:pPr>
      <w:r w:rsidRPr="63EA0248">
        <w:rPr>
          <w:rFonts w:ascii="Calibri" w:hAnsi="Calibri"/>
          <w:szCs w:val="24"/>
        </w:rPr>
        <w:t>the rationale</w:t>
      </w:r>
      <w:r w:rsidR="64CF94B7" w:rsidRPr="63EA0248">
        <w:rPr>
          <w:rFonts w:ascii="Calibri" w:hAnsi="Calibri"/>
          <w:szCs w:val="24"/>
        </w:rPr>
        <w:t xml:space="preserve"> for imposing vicarious liability in certain clauses; and </w:t>
      </w:r>
    </w:p>
    <w:p w14:paraId="36B81261" w14:textId="377780A5" w:rsidR="64CF94B7" w:rsidRDefault="64CF94B7" w:rsidP="63EA0248">
      <w:pPr>
        <w:pStyle w:val="ListParagraph"/>
        <w:numPr>
          <w:ilvl w:val="1"/>
          <w:numId w:val="7"/>
        </w:numPr>
        <w:spacing w:before="0" w:after="60"/>
        <w:rPr>
          <w:rFonts w:ascii="Calibri" w:hAnsi="Calibri"/>
          <w:szCs w:val="24"/>
        </w:rPr>
      </w:pPr>
      <w:r w:rsidRPr="63EA0248">
        <w:rPr>
          <w:rFonts w:ascii="Calibri" w:hAnsi="Calibri"/>
          <w:szCs w:val="24"/>
        </w:rPr>
        <w:t xml:space="preserve">whether the bill can be amended to provide the power for the minister or secretary to make notifiable and other written non-legislative </w:t>
      </w:r>
      <w:r w:rsidR="02FF59B0" w:rsidRPr="63EA0248">
        <w:rPr>
          <w:rFonts w:ascii="Calibri" w:hAnsi="Calibri"/>
          <w:szCs w:val="24"/>
        </w:rPr>
        <w:t>instruments</w:t>
      </w:r>
      <w:r w:rsidRPr="63EA0248">
        <w:rPr>
          <w:rFonts w:ascii="Calibri" w:hAnsi="Calibri"/>
          <w:szCs w:val="24"/>
        </w:rPr>
        <w:t xml:space="preserve"> on the face of the bill. </w:t>
      </w:r>
    </w:p>
    <w:p w14:paraId="4329A6C5" w14:textId="6502F0A1" w:rsidR="009262EB" w:rsidRPr="00FE00B0" w:rsidRDefault="5E8440E9" w:rsidP="63EA0248">
      <w:pPr>
        <w:pStyle w:val="ListParagraph"/>
        <w:spacing w:before="0" w:after="60"/>
        <w:ind w:left="709" w:hanging="425"/>
      </w:pPr>
      <w:r w:rsidRPr="63EA0248">
        <w:rPr>
          <w:b/>
          <w:bCs/>
        </w:rPr>
        <w:t>Primary Industries Levies and Charges Disbursement Bill 2023</w:t>
      </w:r>
      <w:r w:rsidR="3E78103C" w:rsidRPr="63EA0248">
        <w:rPr>
          <w:b/>
          <w:bCs/>
        </w:rPr>
        <w:t xml:space="preserve">: </w:t>
      </w:r>
      <w:r w:rsidR="3E78103C">
        <w:t xml:space="preserve">the committee is seeking the minister’s advice as to whether the bill can be amended to include a requirement for consultation in relation to declarations of bodies as declared recipients; why it is considered appropriate to impose a significant penalty of 12 months imprisonment in relation to certain offences; </w:t>
      </w:r>
      <w:r w:rsidR="0C1C25B1">
        <w:t xml:space="preserve">why it is necessary and appropriate to use offence-specific defences that reverse the evidential burden of proof and; whether the bill can be amended to provide the power for the minister or secretary to make notifiable and other written non-legislative instruments on the face of the bill.   </w:t>
      </w:r>
    </w:p>
    <w:p w14:paraId="472E3FCE" w14:textId="53551732" w:rsidR="00025F35" w:rsidRDefault="00025F35" w:rsidP="63EA0248">
      <w:pPr>
        <w:ind w:left="644"/>
      </w:pPr>
    </w:p>
    <w:p w14:paraId="1769B554" w14:textId="0A338836" w:rsidR="00025F35" w:rsidRPr="00A06ECB" w:rsidRDefault="00025F35" w:rsidP="00A06ECB">
      <w:pPr>
        <w:rPr>
          <w:rFonts w:ascii="Calibri" w:eastAsia="Times New Roman" w:hAnsi="Calibri"/>
          <w:b/>
          <w:bCs/>
          <w:color w:val="AB112D"/>
          <w:sz w:val="32"/>
          <w:szCs w:val="32"/>
          <w:lang w:val="en-GB"/>
        </w:rPr>
      </w:pPr>
      <w:r w:rsidRPr="00A06ECB">
        <w:rPr>
          <w:rFonts w:ascii="Calibri" w:eastAsia="Times New Roman" w:hAnsi="Calibri"/>
          <w:b/>
          <w:bCs/>
          <w:color w:val="AB112D"/>
          <w:sz w:val="32"/>
          <w:szCs w:val="32"/>
          <w:lang w:val="en-GB"/>
        </w:rPr>
        <w:t>Scrutiny of Delegated Legislation Committee</w:t>
      </w:r>
    </w:p>
    <w:p w14:paraId="207FA1DB" w14:textId="3DBD6036" w:rsidR="00BE7EA5" w:rsidRPr="00D232B6" w:rsidRDefault="00BE7EA5" w:rsidP="000D4A49">
      <w:pPr>
        <w:pStyle w:val="Heading1"/>
        <w:numPr>
          <w:ilvl w:val="0"/>
          <w:numId w:val="0"/>
        </w:numPr>
      </w:pPr>
      <w:r w:rsidRPr="00A06ECB">
        <w:rPr>
          <w:sz w:val="26"/>
          <w:lang w:val="en-GB"/>
        </w:rPr>
        <w:t>Key scrutiny issues: Legislative instruments</w:t>
      </w:r>
      <w:r w:rsidRPr="00D232B6">
        <w:t xml:space="preserve"> </w:t>
      </w:r>
      <w:r w:rsidRPr="00D232B6">
        <w:rPr>
          <w:i/>
          <w:sz w:val="20"/>
          <w:szCs w:val="20"/>
        </w:rPr>
        <w:t>(Delegated</w:t>
      </w:r>
      <w:r w:rsidR="00B7262B">
        <w:rPr>
          <w:i/>
          <w:sz w:val="20"/>
          <w:szCs w:val="20"/>
        </w:rPr>
        <w:t xml:space="preserve"> Legislation M</w:t>
      </w:r>
      <w:r w:rsidRPr="00D232B6">
        <w:rPr>
          <w:i/>
          <w:sz w:val="20"/>
          <w:szCs w:val="20"/>
        </w:rPr>
        <w:t xml:space="preserve">onitor </w:t>
      </w:r>
      <w:r w:rsidR="00312010">
        <w:rPr>
          <w:i/>
          <w:sz w:val="20"/>
          <w:szCs w:val="20"/>
        </w:rPr>
        <w:t>13</w:t>
      </w:r>
      <w:r w:rsidR="00FD0BD6">
        <w:rPr>
          <w:i/>
          <w:sz w:val="20"/>
          <w:szCs w:val="20"/>
        </w:rPr>
        <w:t xml:space="preserve"> of </w:t>
      </w:r>
      <w:r w:rsidR="00DF4BB6">
        <w:rPr>
          <w:i/>
          <w:sz w:val="20"/>
          <w:szCs w:val="20"/>
        </w:rPr>
        <w:t>202</w:t>
      </w:r>
      <w:r w:rsidR="00DB23E0">
        <w:rPr>
          <w:i/>
          <w:sz w:val="20"/>
          <w:szCs w:val="20"/>
        </w:rPr>
        <w:t>3</w:t>
      </w:r>
      <w:r w:rsidRPr="00D232B6">
        <w:rPr>
          <w:i/>
          <w:sz w:val="20"/>
          <w:szCs w:val="20"/>
        </w:rPr>
        <w:t>)</w:t>
      </w:r>
    </w:p>
    <w:p w14:paraId="5B710122" w14:textId="09A8D7E0" w:rsidR="00BE7EA5" w:rsidRPr="00B23221" w:rsidRDefault="00402305" w:rsidP="000D4A49">
      <w:pPr>
        <w:pStyle w:val="Heading2"/>
        <w:numPr>
          <w:ilvl w:val="0"/>
          <w:numId w:val="0"/>
        </w:numPr>
        <w:spacing w:before="120"/>
        <w:rPr>
          <w:i/>
          <w:iCs/>
          <w:sz w:val="32"/>
          <w:szCs w:val="32"/>
          <w:lang w:val="en-GB"/>
        </w:rPr>
      </w:pPr>
      <w:r>
        <w:t>National Portrait Gallery of Australia Regulations</w:t>
      </w:r>
      <w:r w:rsidR="00312010">
        <w:t xml:space="preserve"> 2023</w:t>
      </w:r>
      <w:r w:rsidR="00DB3787">
        <w:t xml:space="preserve"> [F2023L01184]</w:t>
      </w:r>
    </w:p>
    <w:p w14:paraId="1945667F" w14:textId="06596DEC" w:rsidR="00BE7EA5" w:rsidRDefault="00223B4B" w:rsidP="00837A32">
      <w:pPr>
        <w:pStyle w:val="ListParagraph"/>
      </w:pPr>
      <w:r w:rsidRPr="00D93589">
        <w:rPr>
          <w:i/>
          <w:iCs/>
          <w:u w:val="single"/>
        </w:rPr>
        <w:t>Coercive powers</w:t>
      </w:r>
      <w:r w:rsidR="00BE7EA5">
        <w:t>: the committee</w:t>
      </w:r>
      <w:r w:rsidR="002D06EF">
        <w:t xml:space="preserve"> is</w:t>
      </w:r>
      <w:r w:rsidR="004F5BA8">
        <w:t xml:space="preserve"> request</w:t>
      </w:r>
      <w:r w:rsidR="002D06EF">
        <w:t>ing</w:t>
      </w:r>
      <w:r w:rsidR="004F5BA8">
        <w:t xml:space="preserve"> the minister's advice as to whether the </w:t>
      </w:r>
      <w:r w:rsidR="00B5585D">
        <w:t>information provided about the Gallery's incident management policies and the</w:t>
      </w:r>
      <w:r w:rsidR="00D93589">
        <w:t xml:space="preserve"> limitations and safeguards that apply to the exercise of an authorised officer's powers can be added to the explanatory statement.</w:t>
      </w:r>
    </w:p>
    <w:p w14:paraId="709A70F4" w14:textId="5686D8BD" w:rsidR="00223B4B" w:rsidRDefault="00223B4B" w:rsidP="00837A32">
      <w:pPr>
        <w:pStyle w:val="ListParagraph"/>
      </w:pPr>
      <w:r w:rsidRPr="00EE34DE">
        <w:rPr>
          <w:i/>
          <w:iCs/>
          <w:u w:val="single"/>
        </w:rPr>
        <w:t>Conferral of discretionary powers</w:t>
      </w:r>
      <w:r w:rsidRPr="00223B4B">
        <w:t>:</w:t>
      </w:r>
      <w:r>
        <w:t xml:space="preserve"> </w:t>
      </w:r>
      <w:r w:rsidR="00EE34DE">
        <w:t xml:space="preserve">the committee </w:t>
      </w:r>
      <w:r w:rsidR="002D06EF">
        <w:t xml:space="preserve">is </w:t>
      </w:r>
      <w:r w:rsidR="00EE34DE">
        <w:t>request</w:t>
      </w:r>
      <w:r w:rsidR="002D06EF">
        <w:t>ing</w:t>
      </w:r>
      <w:r w:rsidR="00EE34DE">
        <w:t xml:space="preserve"> the minister’s advice as to whether the explanatory statement can be amended to include </w:t>
      </w:r>
      <w:r w:rsidR="0056689B">
        <w:t>the</w:t>
      </w:r>
      <w:r w:rsidR="00EE34DE">
        <w:t xml:space="preserve"> factors an authorised officer should consider when determining whether a person's conduct will or is likely to cause offence</w:t>
      </w:r>
      <w:r w:rsidR="00D93589">
        <w:t>.</w:t>
      </w:r>
      <w:r w:rsidR="00EE34DE">
        <w:t xml:space="preserve"> </w:t>
      </w:r>
    </w:p>
    <w:p w14:paraId="40B0F558" w14:textId="043316A5" w:rsidR="00C36F47" w:rsidRPr="00D811D4" w:rsidRDefault="00C36F47" w:rsidP="00837A32">
      <w:pPr>
        <w:pStyle w:val="ListParagraph"/>
      </w:pPr>
      <w:r w:rsidRPr="102D831C">
        <w:rPr>
          <w:i/>
          <w:iCs/>
          <w:u w:val="single"/>
        </w:rPr>
        <w:t xml:space="preserve">Strict </w:t>
      </w:r>
      <w:proofErr w:type="gramStart"/>
      <w:r w:rsidRPr="102D831C">
        <w:rPr>
          <w:i/>
          <w:iCs/>
          <w:u w:val="single"/>
        </w:rPr>
        <w:t>liability</w:t>
      </w:r>
      <w:r w:rsidR="00D811D4" w:rsidRPr="102D831C">
        <w:rPr>
          <w:i/>
          <w:iCs/>
          <w:u w:val="single"/>
        </w:rPr>
        <w:t>;</w:t>
      </w:r>
      <w:proofErr w:type="gramEnd"/>
      <w:r w:rsidR="00D811D4" w:rsidRPr="102D831C">
        <w:rPr>
          <w:i/>
          <w:iCs/>
        </w:rPr>
        <w:t xml:space="preserve"> </w:t>
      </w:r>
      <w:r w:rsidR="00D811D4">
        <w:t xml:space="preserve">the committee </w:t>
      </w:r>
      <w:r w:rsidR="00FF7710">
        <w:t xml:space="preserve">is </w:t>
      </w:r>
      <w:r w:rsidR="00D811D4">
        <w:t>request</w:t>
      </w:r>
      <w:r w:rsidR="00FF7710">
        <w:t>ing</w:t>
      </w:r>
      <w:r w:rsidR="00D811D4">
        <w:t xml:space="preserve"> the minister's advice as to whether the explanatory statement can be amended to correct</w:t>
      </w:r>
      <w:r w:rsidR="0056689B">
        <w:t xml:space="preserve"> a</w:t>
      </w:r>
      <w:r w:rsidR="00D811D4">
        <w:t xml:space="preserve"> possible drafting</w:t>
      </w:r>
      <w:r w:rsidR="0056689B">
        <w:t xml:space="preserve"> error</w:t>
      </w:r>
      <w:r w:rsidR="00EA0A69">
        <w:t xml:space="preserve"> to</w:t>
      </w:r>
      <w:r w:rsidR="00D811D4">
        <w:t xml:space="preserve"> provide the correct penalty unit and the justification</w:t>
      </w:r>
      <w:r w:rsidR="00C56AA9">
        <w:t>s</w:t>
      </w:r>
      <w:r w:rsidR="00D811D4">
        <w:t xml:space="preserve"> </w:t>
      </w:r>
      <w:r w:rsidR="008C4415">
        <w:t xml:space="preserve">for the strict liability offence </w:t>
      </w:r>
      <w:r w:rsidR="00D811D4">
        <w:t>provided by the minister in his response.</w:t>
      </w:r>
    </w:p>
    <w:p w14:paraId="1679D441" w14:textId="2493C92B" w:rsidR="00BE7EA5" w:rsidRPr="00B23221" w:rsidRDefault="00312010" w:rsidP="000D4A49">
      <w:pPr>
        <w:pStyle w:val="Heading2"/>
        <w:numPr>
          <w:ilvl w:val="0"/>
          <w:numId w:val="0"/>
        </w:numPr>
        <w:spacing w:before="120"/>
        <w:rPr>
          <w:i/>
          <w:iCs/>
          <w:sz w:val="32"/>
          <w:szCs w:val="32"/>
          <w:lang w:val="en-GB"/>
        </w:rPr>
      </w:pPr>
      <w:r>
        <w:t xml:space="preserve">Competition and Consumer (Gas Market Code) Regulations </w:t>
      </w:r>
      <w:r w:rsidRPr="00DA1737">
        <w:t xml:space="preserve">2023 </w:t>
      </w:r>
      <w:r w:rsidR="00DA1737" w:rsidRPr="00DA1737">
        <w:rPr>
          <w:rStyle w:val="normaltextrun"/>
          <w:rFonts w:ascii="Calibri" w:hAnsi="Calibri" w:cs="Calibri"/>
          <w:color w:val="000000"/>
          <w:szCs w:val="25"/>
          <w:shd w:val="clear" w:color="auto" w:fill="FFFFFF"/>
        </w:rPr>
        <w:t>[F2023L00994]</w:t>
      </w:r>
      <w:r w:rsidR="00DA1737">
        <w:rPr>
          <w:rStyle w:val="eop"/>
          <w:rFonts w:ascii="Calibri" w:hAnsi="Calibri" w:cs="Calibri"/>
          <w:b w:val="0"/>
          <w:bCs w:val="0"/>
          <w:color w:val="000000"/>
          <w:szCs w:val="25"/>
          <w:shd w:val="clear" w:color="auto" w:fill="FFFFFF"/>
        </w:rPr>
        <w:t> </w:t>
      </w:r>
    </w:p>
    <w:p w14:paraId="3C7B1FE7" w14:textId="3EC2F0B2" w:rsidR="00B6027D" w:rsidRDefault="00B6027D" w:rsidP="00837A32">
      <w:pPr>
        <w:pStyle w:val="ListParagraph"/>
      </w:pPr>
      <w:r w:rsidRPr="0BDBADAA">
        <w:rPr>
          <w:i/>
          <w:iCs/>
          <w:u w:val="single"/>
        </w:rPr>
        <w:t>Availability of independent merits review; availability of judicial review; no-invalidity clauses:</w:t>
      </w:r>
      <w:r>
        <w:t xml:space="preserve"> </w:t>
      </w:r>
      <w:r w:rsidR="005F76F5">
        <w:t xml:space="preserve">the committee </w:t>
      </w:r>
      <w:r w:rsidR="0096182A">
        <w:t xml:space="preserve">is </w:t>
      </w:r>
      <w:r w:rsidR="005F76F5">
        <w:t>request</w:t>
      </w:r>
      <w:r w:rsidR="0096182A">
        <w:t>ing</w:t>
      </w:r>
      <w:r w:rsidR="005F76F5">
        <w:t xml:space="preserve"> the minister's advice as to whether the instrument's explanatory statement can be amended to include the information about the exclusion</w:t>
      </w:r>
      <w:r w:rsidR="00134272">
        <w:t xml:space="preserve"> of merits review for </w:t>
      </w:r>
      <w:r w:rsidR="005F76F5">
        <w:t>policy decisions of a high political content.</w:t>
      </w:r>
    </w:p>
    <w:p w14:paraId="514D51F3" w14:textId="2C4A9B77" w:rsidR="00134272" w:rsidRDefault="00134272" w:rsidP="00837A32">
      <w:pPr>
        <w:pStyle w:val="ListParagraph"/>
      </w:pPr>
      <w:r w:rsidRPr="007E3439">
        <w:rPr>
          <w:i/>
          <w:iCs/>
          <w:u w:val="single"/>
        </w:rPr>
        <w:t>Privacy; conferral of discretionary powers; adequacy of explanatory materials:</w:t>
      </w:r>
      <w:r>
        <w:t xml:space="preserve"> following </w:t>
      </w:r>
      <w:r w:rsidR="00823920">
        <w:t xml:space="preserve">the minister's undertaking to amend the instrument's explanatory statement to include </w:t>
      </w:r>
      <w:r w:rsidR="00823920">
        <w:lastRenderedPageBreak/>
        <w:t xml:space="preserve">additional information regarding the factors to be considered when determining what is 'contrary to the public interest', the committee concludes its examination of this issue. </w:t>
      </w:r>
    </w:p>
    <w:p w14:paraId="7320C93D" w14:textId="77777777" w:rsidR="00DA2F6B" w:rsidRPr="00A06ECB" w:rsidRDefault="00DA2F6B" w:rsidP="000D4A49">
      <w:pPr>
        <w:pStyle w:val="Heading1"/>
        <w:numPr>
          <w:ilvl w:val="0"/>
          <w:numId w:val="0"/>
        </w:numPr>
        <w:rPr>
          <w:sz w:val="26"/>
          <w:lang w:val="en-GB"/>
        </w:rPr>
      </w:pPr>
      <w:r w:rsidRPr="00A06ECB">
        <w:rPr>
          <w:sz w:val="26"/>
          <w:lang w:val="en-GB"/>
        </w:rPr>
        <w:t xml:space="preserve">Notices of motion to </w:t>
      </w:r>
      <w:proofErr w:type="gramStart"/>
      <w:r w:rsidRPr="00A06ECB">
        <w:rPr>
          <w:sz w:val="26"/>
          <w:lang w:val="en-GB"/>
        </w:rPr>
        <w:t>disallow</w:t>
      </w:r>
      <w:proofErr w:type="gramEnd"/>
    </w:p>
    <w:p w14:paraId="4BD51E6C" w14:textId="2675D66E" w:rsidR="00DA2F6B" w:rsidRDefault="00B51DF4" w:rsidP="00DA2F6B">
      <w:r>
        <w:t>T</w:t>
      </w:r>
      <w:r w:rsidR="00DA2F6B">
        <w:t xml:space="preserve">he </w:t>
      </w:r>
      <w:r w:rsidR="00FD0BD6">
        <w:t xml:space="preserve">Scrutiny of Delegated Legislation </w:t>
      </w:r>
      <w:r w:rsidR="00DA2F6B">
        <w:t xml:space="preserve">Committee </w:t>
      </w:r>
      <w:r w:rsidR="00552D73">
        <w:rPr>
          <w:b/>
        </w:rPr>
        <w:t>will give</w:t>
      </w:r>
      <w:r w:rsidR="00552D73">
        <w:t xml:space="preserve"> </w:t>
      </w:r>
      <w:r w:rsidR="00DA2F6B">
        <w:t>notice of motion to disallow the following instrument</w:t>
      </w:r>
      <w:r w:rsidR="00C16904">
        <w:t xml:space="preserve"> on </w:t>
      </w:r>
      <w:r w:rsidR="0056689B">
        <w:t>10 November 2023</w:t>
      </w:r>
      <w:r w:rsidR="00DA2F6B">
        <w:t>:</w:t>
      </w:r>
    </w:p>
    <w:p w14:paraId="49FCF96A" w14:textId="6E9DE8A1" w:rsidR="00DA2F6B" w:rsidRDefault="00C36F47" w:rsidP="0088738F">
      <w:pPr>
        <w:pStyle w:val="ListParagraph"/>
        <w:numPr>
          <w:ilvl w:val="0"/>
          <w:numId w:val="13"/>
        </w:numPr>
        <w:ind w:left="709" w:hanging="425"/>
      </w:pPr>
      <w:r>
        <w:t>National Portrait Gallery of Australia Regulations 2023</w:t>
      </w:r>
      <w:r w:rsidR="00FC1670">
        <w:t xml:space="preserve"> [F2023</w:t>
      </w:r>
      <w:r w:rsidR="00187175">
        <w:t>L01184]</w:t>
      </w:r>
    </w:p>
    <w:p w14:paraId="08F92BBB" w14:textId="1ED7E0D1" w:rsidR="00DA2F6B" w:rsidRDefault="00B51DF4" w:rsidP="00DA2F6B">
      <w:r>
        <w:t>T</w:t>
      </w:r>
      <w:r w:rsidR="00DA2F6B">
        <w:t xml:space="preserve">he </w:t>
      </w:r>
      <w:r w:rsidR="00FD0BD6">
        <w:t>Scrutiny of Delegated Legislation</w:t>
      </w:r>
      <w:r w:rsidR="00DA2F6B">
        <w:t xml:space="preserve"> </w:t>
      </w:r>
      <w:r w:rsidR="00DA2F6B" w:rsidRPr="00B05E52">
        <w:t xml:space="preserve">Committee </w:t>
      </w:r>
      <w:r w:rsidR="00552D73">
        <w:t>will give</w:t>
      </w:r>
      <w:r w:rsidR="00552D73" w:rsidRPr="00B05E52">
        <w:t xml:space="preserve"> </w:t>
      </w:r>
      <w:r w:rsidR="00680844" w:rsidRPr="00B05E52">
        <w:t xml:space="preserve">notice of its intention to </w:t>
      </w:r>
      <w:r w:rsidR="00680844" w:rsidRPr="00B05E52">
        <w:rPr>
          <w:b/>
          <w:bCs/>
        </w:rPr>
        <w:t>withdraw</w:t>
      </w:r>
      <w:r w:rsidR="00680844" w:rsidRPr="00B05E52">
        <w:t xml:space="preserve"> </w:t>
      </w:r>
      <w:r w:rsidR="00DA2F6B" w:rsidRPr="00B05E52">
        <w:t>notices</w:t>
      </w:r>
      <w:r w:rsidR="00DA2F6B">
        <w:t xml:space="preserve"> of motions to disallow the following instrument</w:t>
      </w:r>
      <w:r w:rsidR="00B05E52">
        <w:t>s</w:t>
      </w:r>
      <w:r w:rsidR="000B28AA">
        <w:t xml:space="preserve"> on </w:t>
      </w:r>
      <w:r w:rsidR="00B05E52">
        <w:t>10 November 2023:</w:t>
      </w:r>
    </w:p>
    <w:p w14:paraId="5A0F5EB4" w14:textId="56B3DB44" w:rsidR="00DA2F6B" w:rsidRDefault="00222E90" w:rsidP="0088738F">
      <w:pPr>
        <w:pStyle w:val="ListParagraph"/>
        <w:numPr>
          <w:ilvl w:val="0"/>
          <w:numId w:val="13"/>
        </w:numPr>
        <w:ind w:left="709" w:hanging="425"/>
      </w:pPr>
      <w:r w:rsidRPr="00222E90">
        <w:t>Offshore Petroleum and Greenhouse Gas Storage (Environment) Regulations 2023 [F2023L00998]</w:t>
      </w:r>
    </w:p>
    <w:p w14:paraId="336B6AAD" w14:textId="511F632E" w:rsidR="00BA7EC3" w:rsidRDefault="00BA7EC3" w:rsidP="0088738F">
      <w:pPr>
        <w:pStyle w:val="ListParagraph"/>
        <w:numPr>
          <w:ilvl w:val="0"/>
          <w:numId w:val="13"/>
        </w:numPr>
        <w:ind w:left="709" w:hanging="425"/>
      </w:pPr>
      <w:r w:rsidRPr="00BA7EC3">
        <w:t>Australian Education Regulations 2023 [F2023L01020]</w:t>
      </w:r>
    </w:p>
    <w:p w14:paraId="2157823E" w14:textId="3F393EF2" w:rsidR="001D2B40" w:rsidRDefault="001D2B40" w:rsidP="0088738F">
      <w:pPr>
        <w:pStyle w:val="ListParagraph"/>
        <w:numPr>
          <w:ilvl w:val="0"/>
          <w:numId w:val="13"/>
        </w:numPr>
        <w:ind w:left="709" w:hanging="425"/>
      </w:pPr>
      <w:r w:rsidRPr="001D2B40">
        <w:t>Higher Education Support (Other Grants) Amendment (National Priorities Pool Program and Regional Partnerships Project Pool Program) Guidelines 2023 [F2023L00983]</w:t>
      </w:r>
    </w:p>
    <w:p w14:paraId="49587F07" w14:textId="00118E43" w:rsidR="00B63AFF" w:rsidRDefault="00B63AFF" w:rsidP="00BC0C01">
      <w:r>
        <w:t xml:space="preserve">All legislative instruments subject to a notice of motion for disallowance in either House of the Parliament are listed in the </w:t>
      </w:r>
      <w:hyperlink r:id="rId13" w:history="1">
        <w:r w:rsidRPr="00D232B6">
          <w:rPr>
            <w:rStyle w:val="Hyperlink"/>
          </w:rPr>
          <w:t>Disallowance Alert</w:t>
        </w:r>
      </w:hyperlink>
      <w:r w:rsidRPr="00D232B6">
        <w:t>.</w:t>
      </w:r>
    </w:p>
    <w:p w14:paraId="1AB0FAF5" w14:textId="477BBE47" w:rsidR="00BE7EA5" w:rsidRPr="00BE7EA5" w:rsidRDefault="00BE7EA5" w:rsidP="008238D1">
      <w:pPr>
        <w:pStyle w:val="Footerpara"/>
      </w:pPr>
      <w:r w:rsidRPr="008238D1">
        <w:t xml:space="preserve">For any comments or questions, please contact: </w:t>
      </w:r>
      <w:r w:rsidR="008238D1" w:rsidRPr="008238D1">
        <w:br/>
      </w:r>
      <w:r w:rsidR="00DB23E0">
        <w:t>Fattimah Imtoual</w:t>
      </w:r>
      <w:r w:rsidR="00FD0BD6">
        <w:t>, Secretary</w:t>
      </w:r>
      <w:r w:rsidR="00966150">
        <w:t xml:space="preserve"> (A/g)</w:t>
      </w:r>
      <w:r w:rsidR="00D232B6" w:rsidRPr="008238D1">
        <w:br/>
      </w:r>
      <w:r w:rsidRPr="008238D1">
        <w:t>Senate Scrutiny of Bill</w:t>
      </w:r>
      <w:r w:rsidR="00D232B6" w:rsidRPr="008238D1">
        <w:t xml:space="preserve">s Committee </w:t>
      </w:r>
      <w:r w:rsidR="00D232B6" w:rsidRPr="008238D1">
        <w:br/>
        <w:t>02 6277 </w:t>
      </w:r>
      <w:proofErr w:type="gramStart"/>
      <w:r w:rsidR="00D232B6" w:rsidRPr="008238D1">
        <w:t>3050</w:t>
      </w:r>
      <w:r w:rsidR="00C8796B" w:rsidRPr="008238D1">
        <w:t xml:space="preserve">  </w:t>
      </w:r>
      <w:r w:rsidR="00D232B6" w:rsidRPr="008238D1">
        <w:t>|</w:t>
      </w:r>
      <w:proofErr w:type="gramEnd"/>
      <w:r w:rsidR="00D232B6" w:rsidRPr="008238D1">
        <w:t xml:space="preserve">  </w:t>
      </w:r>
      <w:hyperlink r:id="rId14" w:history="1">
        <w:r w:rsidRPr="008238D1">
          <w:rPr>
            <w:rStyle w:val="Hyperlink"/>
            <w:szCs w:val="18"/>
          </w:rPr>
          <w:t>scrutiny.sen@aph.gov.au</w:t>
        </w:r>
      </w:hyperlink>
      <w:r w:rsidRPr="008238D1">
        <w:t xml:space="preserve"> </w:t>
      </w:r>
      <w:r w:rsidR="00D232B6" w:rsidRPr="008238D1">
        <w:br/>
      </w:r>
      <w:r w:rsidR="003D1617">
        <w:t xml:space="preserve">Senate </w:t>
      </w:r>
      <w:r w:rsidR="00FD0BD6">
        <w:t>Scrutiny of Delegated Legislation</w:t>
      </w:r>
      <w:r w:rsidR="00D232B6" w:rsidRPr="008238D1">
        <w:t xml:space="preserve"> Committee </w:t>
      </w:r>
      <w:r w:rsidR="00D232B6" w:rsidRPr="008238D1">
        <w:br/>
      </w:r>
      <w:r w:rsidRPr="008238D1">
        <w:t>02</w:t>
      </w:r>
      <w:r w:rsidR="00D232B6" w:rsidRPr="008238D1">
        <w:t> </w:t>
      </w:r>
      <w:r w:rsidRPr="008238D1">
        <w:t>6277</w:t>
      </w:r>
      <w:r w:rsidR="00D232B6" w:rsidRPr="008238D1">
        <w:t> </w:t>
      </w:r>
      <w:r w:rsidRPr="008238D1">
        <w:t>3066</w:t>
      </w:r>
      <w:r w:rsidR="00D232B6" w:rsidRPr="008238D1">
        <w:t xml:space="preserve">  |  </w:t>
      </w:r>
      <w:r w:rsidR="00FD0BD6">
        <w:rPr>
          <w:rStyle w:val="Hyperlink"/>
        </w:rPr>
        <w:t>sdlc</w:t>
      </w:r>
      <w:r w:rsidRPr="00142C14">
        <w:rPr>
          <w:rStyle w:val="Hyperlink"/>
        </w:rPr>
        <w:t>.sen@aph.gov.au</w:t>
      </w:r>
    </w:p>
    <w:sectPr w:rsidR="00BE7EA5" w:rsidRPr="00BE7EA5" w:rsidSect="004B0C43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5" w:right="1133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6F17" w14:textId="77777777" w:rsidR="00B875B4" w:rsidRDefault="00B875B4" w:rsidP="00D77905">
      <w:pPr>
        <w:spacing w:after="0" w:line="240" w:lineRule="auto"/>
      </w:pPr>
      <w:r>
        <w:separator/>
      </w:r>
    </w:p>
  </w:endnote>
  <w:endnote w:type="continuationSeparator" w:id="0">
    <w:p w14:paraId="0AC9D278" w14:textId="77777777" w:rsidR="00B875B4" w:rsidRDefault="00B875B4" w:rsidP="00D77905">
      <w:pPr>
        <w:spacing w:after="0" w:line="240" w:lineRule="auto"/>
      </w:pPr>
      <w:r>
        <w:continuationSeparator/>
      </w:r>
    </w:p>
  </w:endnote>
  <w:endnote w:type="continuationNotice" w:id="1">
    <w:p w14:paraId="28C343D1" w14:textId="77777777" w:rsidR="00B875B4" w:rsidRDefault="00B875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1A36" w14:textId="77777777" w:rsidR="00AF751B" w:rsidRDefault="00AF751B" w:rsidP="009B4C2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7D59" w14:textId="77777777" w:rsidR="009F69A7" w:rsidRPr="009F69A7" w:rsidRDefault="009F69A7" w:rsidP="009F69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A506B" w14:textId="77777777" w:rsidR="00B875B4" w:rsidRDefault="00B875B4" w:rsidP="00D77905">
      <w:pPr>
        <w:spacing w:after="0" w:line="240" w:lineRule="auto"/>
      </w:pPr>
      <w:r>
        <w:separator/>
      </w:r>
    </w:p>
  </w:footnote>
  <w:footnote w:type="continuationSeparator" w:id="0">
    <w:p w14:paraId="2CB059F5" w14:textId="77777777" w:rsidR="00B875B4" w:rsidRDefault="00B875B4" w:rsidP="00D77905">
      <w:pPr>
        <w:spacing w:after="0" w:line="240" w:lineRule="auto"/>
      </w:pPr>
      <w:r>
        <w:continuationSeparator/>
      </w:r>
    </w:p>
  </w:footnote>
  <w:footnote w:type="continuationNotice" w:id="1">
    <w:p w14:paraId="062F675A" w14:textId="77777777" w:rsidR="00B875B4" w:rsidRDefault="00B875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3EA0248" w14:paraId="2EA83515" w14:textId="77777777" w:rsidTr="63EA0248">
      <w:trPr>
        <w:trHeight w:val="300"/>
      </w:trPr>
      <w:tc>
        <w:tcPr>
          <w:tcW w:w="3210" w:type="dxa"/>
        </w:tcPr>
        <w:p w14:paraId="29057FC8" w14:textId="32907A6B" w:rsidR="63EA0248" w:rsidRDefault="63EA0248" w:rsidP="63EA0248">
          <w:pPr>
            <w:pStyle w:val="Header"/>
            <w:ind w:left="-115"/>
          </w:pPr>
        </w:p>
      </w:tc>
      <w:tc>
        <w:tcPr>
          <w:tcW w:w="3210" w:type="dxa"/>
        </w:tcPr>
        <w:p w14:paraId="17C5CBE0" w14:textId="7F96E945" w:rsidR="63EA0248" w:rsidRDefault="63EA0248" w:rsidP="63EA0248">
          <w:pPr>
            <w:pStyle w:val="Header"/>
            <w:jc w:val="center"/>
          </w:pPr>
        </w:p>
      </w:tc>
      <w:tc>
        <w:tcPr>
          <w:tcW w:w="3210" w:type="dxa"/>
        </w:tcPr>
        <w:p w14:paraId="14D69209" w14:textId="0D12ACEE" w:rsidR="63EA0248" w:rsidRDefault="63EA0248" w:rsidP="63EA0248">
          <w:pPr>
            <w:pStyle w:val="Header"/>
            <w:ind w:right="-115"/>
            <w:jc w:val="right"/>
          </w:pPr>
        </w:p>
      </w:tc>
    </w:tr>
  </w:tbl>
  <w:p w14:paraId="633D9575" w14:textId="48AE66FE" w:rsidR="63EA0248" w:rsidRDefault="63EA0248" w:rsidP="63EA0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1C9E" w14:textId="77777777" w:rsidR="001F7917" w:rsidRDefault="00FD0BD6">
    <w:pPr>
      <w:pStyle w:val="Header"/>
    </w:pPr>
    <w:r>
      <w:rPr>
        <w:noProof/>
        <w:lang w:eastAsia="en-AU"/>
      </w:rPr>
      <w:drawing>
        <wp:inline distT="0" distB="0" distL="0" distR="0" wp14:anchorId="397BD106" wp14:editId="5E0EA4DA">
          <wp:extent cx="6229985" cy="1151890"/>
          <wp:effectExtent l="0" t="0" r="0" b="0"/>
          <wp:docPr id="1" name="Picture 1" descr="\\home2\SEN-LegislativeScrutinyUnit\Scrutiny News\Templates\Scrutiny-news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me2\SEN-LegislativeScrutinyUnit\Scrutiny News\Templates\Scrutiny-news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98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EC6F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AEC0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74A3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CC5F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CC95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9E61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C4D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08909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636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EEF9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96A47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10A3793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6C0B1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2F0F0D"/>
    <w:multiLevelType w:val="hybridMultilevel"/>
    <w:tmpl w:val="6396096E"/>
    <w:lvl w:ilvl="0" w:tplc="C874BDBA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3D0941C3"/>
    <w:multiLevelType w:val="hybridMultilevel"/>
    <w:tmpl w:val="3F1EEDD0"/>
    <w:lvl w:ilvl="0" w:tplc="D040A886">
      <w:start w:val="1"/>
      <w:numFmt w:val="bullet"/>
      <w:pStyle w:val="Pull-outboxbullet"/>
      <w:lvlText w:val="}"/>
      <w:lvlJc w:val="left"/>
      <w:pPr>
        <w:ind w:left="36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503AB5"/>
    <w:multiLevelType w:val="hybridMultilevel"/>
    <w:tmpl w:val="BED45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40729"/>
    <w:multiLevelType w:val="hybridMultilevel"/>
    <w:tmpl w:val="CEDEC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31933"/>
    <w:multiLevelType w:val="hybridMultilevel"/>
    <w:tmpl w:val="FB86D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E468F"/>
    <w:multiLevelType w:val="hybridMultilevel"/>
    <w:tmpl w:val="2F621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F74"/>
    <w:multiLevelType w:val="hybridMultilevel"/>
    <w:tmpl w:val="E4E82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9028F"/>
    <w:multiLevelType w:val="hybridMultilevel"/>
    <w:tmpl w:val="B8ECBC42"/>
    <w:lvl w:ilvl="0" w:tplc="9DC87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E7DE8"/>
    <w:multiLevelType w:val="multilevel"/>
    <w:tmpl w:val="63960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A6CD0"/>
    <w:multiLevelType w:val="hybridMultilevel"/>
    <w:tmpl w:val="8FCC0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E32F5"/>
    <w:multiLevelType w:val="hybridMultilevel"/>
    <w:tmpl w:val="1AEC5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E2CCD"/>
    <w:multiLevelType w:val="hybridMultilevel"/>
    <w:tmpl w:val="1C043820"/>
    <w:lvl w:ilvl="0" w:tplc="B38CA73C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052827">
    <w:abstractNumId w:val="15"/>
  </w:num>
  <w:num w:numId="2" w16cid:durableId="915015078">
    <w:abstractNumId w:val="15"/>
  </w:num>
  <w:num w:numId="3" w16cid:durableId="1974748059">
    <w:abstractNumId w:val="13"/>
  </w:num>
  <w:num w:numId="4" w16cid:durableId="1221015533">
    <w:abstractNumId w:val="9"/>
  </w:num>
  <w:num w:numId="5" w16cid:durableId="274795186">
    <w:abstractNumId w:val="21"/>
  </w:num>
  <w:num w:numId="6" w16cid:durableId="1697198286">
    <w:abstractNumId w:val="16"/>
  </w:num>
  <w:num w:numId="7" w16cid:durableId="1470132061">
    <w:abstractNumId w:val="24"/>
  </w:num>
  <w:num w:numId="8" w16cid:durableId="170146005">
    <w:abstractNumId w:val="18"/>
  </w:num>
  <w:num w:numId="9" w16cid:durableId="1657034258">
    <w:abstractNumId w:val="23"/>
  </w:num>
  <w:num w:numId="10" w16cid:durableId="402803877">
    <w:abstractNumId w:val="14"/>
  </w:num>
  <w:num w:numId="11" w16cid:durableId="55055236">
    <w:abstractNumId w:val="19"/>
  </w:num>
  <w:num w:numId="12" w16cid:durableId="1183082326">
    <w:abstractNumId w:val="20"/>
  </w:num>
  <w:num w:numId="13" w16cid:durableId="1480808721">
    <w:abstractNumId w:val="17"/>
  </w:num>
  <w:num w:numId="14" w16cid:durableId="1039669244">
    <w:abstractNumId w:val="12"/>
  </w:num>
  <w:num w:numId="15" w16cid:durableId="1805849181">
    <w:abstractNumId w:val="11"/>
  </w:num>
  <w:num w:numId="16" w16cid:durableId="1964191782">
    <w:abstractNumId w:val="10"/>
  </w:num>
  <w:num w:numId="17" w16cid:durableId="978724025">
    <w:abstractNumId w:val="7"/>
  </w:num>
  <w:num w:numId="18" w16cid:durableId="772943633">
    <w:abstractNumId w:val="6"/>
  </w:num>
  <w:num w:numId="19" w16cid:durableId="636759520">
    <w:abstractNumId w:val="5"/>
  </w:num>
  <w:num w:numId="20" w16cid:durableId="1802726609">
    <w:abstractNumId w:val="4"/>
  </w:num>
  <w:num w:numId="21" w16cid:durableId="535001376">
    <w:abstractNumId w:val="8"/>
  </w:num>
  <w:num w:numId="22" w16cid:durableId="1523668401">
    <w:abstractNumId w:val="3"/>
  </w:num>
  <w:num w:numId="23" w16cid:durableId="2053068599">
    <w:abstractNumId w:val="2"/>
  </w:num>
  <w:num w:numId="24" w16cid:durableId="1603345283">
    <w:abstractNumId w:val="1"/>
  </w:num>
  <w:num w:numId="25" w16cid:durableId="154149310">
    <w:abstractNumId w:val="0"/>
  </w:num>
  <w:num w:numId="26" w16cid:durableId="1695380934">
    <w:abstractNumId w:val="22"/>
  </w:num>
  <w:num w:numId="27" w16cid:durableId="11355639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53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C8"/>
    <w:rsid w:val="000006AC"/>
    <w:rsid w:val="00006473"/>
    <w:rsid w:val="00016603"/>
    <w:rsid w:val="00025F35"/>
    <w:rsid w:val="00034A3A"/>
    <w:rsid w:val="00036E25"/>
    <w:rsid w:val="00046BBF"/>
    <w:rsid w:val="000644AB"/>
    <w:rsid w:val="0006580D"/>
    <w:rsid w:val="00080C86"/>
    <w:rsid w:val="000976B1"/>
    <w:rsid w:val="000A0E54"/>
    <w:rsid w:val="000A453A"/>
    <w:rsid w:val="000B28AA"/>
    <w:rsid w:val="000C075E"/>
    <w:rsid w:val="000C2760"/>
    <w:rsid w:val="000D0EFB"/>
    <w:rsid w:val="000D4A49"/>
    <w:rsid w:val="000E129E"/>
    <w:rsid w:val="000E2832"/>
    <w:rsid w:val="00104EC4"/>
    <w:rsid w:val="00113DF8"/>
    <w:rsid w:val="00134272"/>
    <w:rsid w:val="00142C14"/>
    <w:rsid w:val="001857AB"/>
    <w:rsid w:val="00187175"/>
    <w:rsid w:val="00191A78"/>
    <w:rsid w:val="00191B69"/>
    <w:rsid w:val="001D12CF"/>
    <w:rsid w:val="001D2B40"/>
    <w:rsid w:val="001D7350"/>
    <w:rsid w:val="001F7917"/>
    <w:rsid w:val="00200BDE"/>
    <w:rsid w:val="00212263"/>
    <w:rsid w:val="00220845"/>
    <w:rsid w:val="00222E90"/>
    <w:rsid w:val="00223B4B"/>
    <w:rsid w:val="0023185F"/>
    <w:rsid w:val="00231FA1"/>
    <w:rsid w:val="00272733"/>
    <w:rsid w:val="0028134D"/>
    <w:rsid w:val="00291F4F"/>
    <w:rsid w:val="0029217B"/>
    <w:rsid w:val="002D06EF"/>
    <w:rsid w:val="002D1B6A"/>
    <w:rsid w:val="002D56F2"/>
    <w:rsid w:val="002D627A"/>
    <w:rsid w:val="002E14D3"/>
    <w:rsid w:val="002E1B1C"/>
    <w:rsid w:val="002E33E2"/>
    <w:rsid w:val="00312010"/>
    <w:rsid w:val="00332C3F"/>
    <w:rsid w:val="00334D68"/>
    <w:rsid w:val="003547E9"/>
    <w:rsid w:val="00371C11"/>
    <w:rsid w:val="00376075"/>
    <w:rsid w:val="00385D29"/>
    <w:rsid w:val="003A6069"/>
    <w:rsid w:val="003C6B63"/>
    <w:rsid w:val="003D1617"/>
    <w:rsid w:val="003D47B6"/>
    <w:rsid w:val="00402305"/>
    <w:rsid w:val="004442EF"/>
    <w:rsid w:val="0044735B"/>
    <w:rsid w:val="00476584"/>
    <w:rsid w:val="0049420B"/>
    <w:rsid w:val="00495FA9"/>
    <w:rsid w:val="004B0C43"/>
    <w:rsid w:val="004C30DE"/>
    <w:rsid w:val="004F5BA8"/>
    <w:rsid w:val="005009BE"/>
    <w:rsid w:val="005179A6"/>
    <w:rsid w:val="005242F6"/>
    <w:rsid w:val="00525ACA"/>
    <w:rsid w:val="0053119F"/>
    <w:rsid w:val="005378A5"/>
    <w:rsid w:val="00552D73"/>
    <w:rsid w:val="00561DDA"/>
    <w:rsid w:val="0056689B"/>
    <w:rsid w:val="00584BF6"/>
    <w:rsid w:val="00597138"/>
    <w:rsid w:val="005B56DB"/>
    <w:rsid w:val="005C09DF"/>
    <w:rsid w:val="005D4867"/>
    <w:rsid w:val="005F6E39"/>
    <w:rsid w:val="005F76F5"/>
    <w:rsid w:val="006024BB"/>
    <w:rsid w:val="006033E3"/>
    <w:rsid w:val="006037BC"/>
    <w:rsid w:val="006204E4"/>
    <w:rsid w:val="00622C24"/>
    <w:rsid w:val="00680844"/>
    <w:rsid w:val="0068651B"/>
    <w:rsid w:val="00693257"/>
    <w:rsid w:val="006D1109"/>
    <w:rsid w:val="00700CDE"/>
    <w:rsid w:val="00710B6E"/>
    <w:rsid w:val="007321ED"/>
    <w:rsid w:val="007440E5"/>
    <w:rsid w:val="00784927"/>
    <w:rsid w:val="00793246"/>
    <w:rsid w:val="00797C7B"/>
    <w:rsid w:val="007A4350"/>
    <w:rsid w:val="007E3439"/>
    <w:rsid w:val="007F0A88"/>
    <w:rsid w:val="007F24E6"/>
    <w:rsid w:val="007F25C7"/>
    <w:rsid w:val="00805F77"/>
    <w:rsid w:val="008238D1"/>
    <w:rsid w:val="00823920"/>
    <w:rsid w:val="008255D7"/>
    <w:rsid w:val="00837A32"/>
    <w:rsid w:val="00864DB0"/>
    <w:rsid w:val="0087318F"/>
    <w:rsid w:val="0088738F"/>
    <w:rsid w:val="008B03F6"/>
    <w:rsid w:val="008C4415"/>
    <w:rsid w:val="008D5C94"/>
    <w:rsid w:val="0092431B"/>
    <w:rsid w:val="009262EB"/>
    <w:rsid w:val="0096182A"/>
    <w:rsid w:val="00966150"/>
    <w:rsid w:val="00972562"/>
    <w:rsid w:val="0098317C"/>
    <w:rsid w:val="009A4559"/>
    <w:rsid w:val="009B4C2D"/>
    <w:rsid w:val="009B57FE"/>
    <w:rsid w:val="009D302A"/>
    <w:rsid w:val="009E16D8"/>
    <w:rsid w:val="009F69A7"/>
    <w:rsid w:val="00A06ECB"/>
    <w:rsid w:val="00A34E25"/>
    <w:rsid w:val="00A4199B"/>
    <w:rsid w:val="00A56273"/>
    <w:rsid w:val="00A73668"/>
    <w:rsid w:val="00A95DC8"/>
    <w:rsid w:val="00AC3E02"/>
    <w:rsid w:val="00AE4FB1"/>
    <w:rsid w:val="00AF1129"/>
    <w:rsid w:val="00AF751B"/>
    <w:rsid w:val="00B05E52"/>
    <w:rsid w:val="00B34C45"/>
    <w:rsid w:val="00B51DF4"/>
    <w:rsid w:val="00B5585D"/>
    <w:rsid w:val="00B6027D"/>
    <w:rsid w:val="00B63AFF"/>
    <w:rsid w:val="00B63EEE"/>
    <w:rsid w:val="00B7262B"/>
    <w:rsid w:val="00B762B0"/>
    <w:rsid w:val="00B875B4"/>
    <w:rsid w:val="00B96A7F"/>
    <w:rsid w:val="00BA77B9"/>
    <w:rsid w:val="00BA7EC3"/>
    <w:rsid w:val="00BC0C01"/>
    <w:rsid w:val="00BE5786"/>
    <w:rsid w:val="00BE6531"/>
    <w:rsid w:val="00BE7EA5"/>
    <w:rsid w:val="00C164C2"/>
    <w:rsid w:val="00C16904"/>
    <w:rsid w:val="00C36F47"/>
    <w:rsid w:val="00C56AA9"/>
    <w:rsid w:val="00C8796B"/>
    <w:rsid w:val="00CB3A5D"/>
    <w:rsid w:val="00CC1897"/>
    <w:rsid w:val="00D04409"/>
    <w:rsid w:val="00D11666"/>
    <w:rsid w:val="00D232B6"/>
    <w:rsid w:val="00D50A2F"/>
    <w:rsid w:val="00D528F8"/>
    <w:rsid w:val="00D77905"/>
    <w:rsid w:val="00D811D4"/>
    <w:rsid w:val="00D86BCD"/>
    <w:rsid w:val="00D93589"/>
    <w:rsid w:val="00D95932"/>
    <w:rsid w:val="00DA1737"/>
    <w:rsid w:val="00DA2F6B"/>
    <w:rsid w:val="00DA66C0"/>
    <w:rsid w:val="00DB23E0"/>
    <w:rsid w:val="00DB3787"/>
    <w:rsid w:val="00DD0B48"/>
    <w:rsid w:val="00DD62F1"/>
    <w:rsid w:val="00DD6A96"/>
    <w:rsid w:val="00DE6E13"/>
    <w:rsid w:val="00DF4BB6"/>
    <w:rsid w:val="00E02189"/>
    <w:rsid w:val="00E1788F"/>
    <w:rsid w:val="00E33388"/>
    <w:rsid w:val="00E52A12"/>
    <w:rsid w:val="00EA0A69"/>
    <w:rsid w:val="00ED3198"/>
    <w:rsid w:val="00ED761D"/>
    <w:rsid w:val="00EE34DE"/>
    <w:rsid w:val="00EF2338"/>
    <w:rsid w:val="00EF3BF2"/>
    <w:rsid w:val="00EF6C1E"/>
    <w:rsid w:val="00FA4991"/>
    <w:rsid w:val="00FB5123"/>
    <w:rsid w:val="00FB6D50"/>
    <w:rsid w:val="00FC1670"/>
    <w:rsid w:val="00FD0BD6"/>
    <w:rsid w:val="00FD4C3A"/>
    <w:rsid w:val="00FF7710"/>
    <w:rsid w:val="02AE14E8"/>
    <w:rsid w:val="02FF59B0"/>
    <w:rsid w:val="04401599"/>
    <w:rsid w:val="0526F2D8"/>
    <w:rsid w:val="0698C5A7"/>
    <w:rsid w:val="06AE930A"/>
    <w:rsid w:val="09074318"/>
    <w:rsid w:val="0AA704F0"/>
    <w:rsid w:val="0AA928D1"/>
    <w:rsid w:val="0B82042D"/>
    <w:rsid w:val="0BDBADAA"/>
    <w:rsid w:val="0C1C25B1"/>
    <w:rsid w:val="0C815D38"/>
    <w:rsid w:val="0CED6E50"/>
    <w:rsid w:val="0E28F8F6"/>
    <w:rsid w:val="0E649B3E"/>
    <w:rsid w:val="0F76849C"/>
    <w:rsid w:val="102D831C"/>
    <w:rsid w:val="111254FD"/>
    <w:rsid w:val="1155279B"/>
    <w:rsid w:val="11AF46F6"/>
    <w:rsid w:val="155FA7BD"/>
    <w:rsid w:val="16CCA45A"/>
    <w:rsid w:val="16D0A0A0"/>
    <w:rsid w:val="185CC36B"/>
    <w:rsid w:val="1ACE6391"/>
    <w:rsid w:val="1C3FD0BE"/>
    <w:rsid w:val="1C6A33F2"/>
    <w:rsid w:val="1CDEF582"/>
    <w:rsid w:val="1E22266C"/>
    <w:rsid w:val="1ED7B63F"/>
    <w:rsid w:val="1F0DBB92"/>
    <w:rsid w:val="1F9CFF5A"/>
    <w:rsid w:val="20952502"/>
    <w:rsid w:val="20CC5939"/>
    <w:rsid w:val="22CC36AE"/>
    <w:rsid w:val="252DCF66"/>
    <w:rsid w:val="286FEFF9"/>
    <w:rsid w:val="28764658"/>
    <w:rsid w:val="293B7832"/>
    <w:rsid w:val="2C88FF4C"/>
    <w:rsid w:val="2D38E14B"/>
    <w:rsid w:val="2ED6865D"/>
    <w:rsid w:val="30A828BD"/>
    <w:rsid w:val="30ABBB71"/>
    <w:rsid w:val="32DE372B"/>
    <w:rsid w:val="364BE652"/>
    <w:rsid w:val="389DA4F9"/>
    <w:rsid w:val="3A302809"/>
    <w:rsid w:val="3BEF9966"/>
    <w:rsid w:val="3C5069C0"/>
    <w:rsid w:val="3E78103C"/>
    <w:rsid w:val="412E45D9"/>
    <w:rsid w:val="4488895C"/>
    <w:rsid w:val="471FE5E8"/>
    <w:rsid w:val="4810BE1B"/>
    <w:rsid w:val="49AC8E7C"/>
    <w:rsid w:val="49DD51CA"/>
    <w:rsid w:val="4FB131CC"/>
    <w:rsid w:val="50945036"/>
    <w:rsid w:val="50AD9FD1"/>
    <w:rsid w:val="50E386F8"/>
    <w:rsid w:val="5245F49E"/>
    <w:rsid w:val="5387B99F"/>
    <w:rsid w:val="53CBF0F8"/>
    <w:rsid w:val="540BEBC1"/>
    <w:rsid w:val="5477BE07"/>
    <w:rsid w:val="55DC710E"/>
    <w:rsid w:val="5916D8CD"/>
    <w:rsid w:val="5943B652"/>
    <w:rsid w:val="59821175"/>
    <w:rsid w:val="5997485B"/>
    <w:rsid w:val="5B463CE1"/>
    <w:rsid w:val="5B8BAEEE"/>
    <w:rsid w:val="5DCD0AE1"/>
    <w:rsid w:val="5E8440E9"/>
    <w:rsid w:val="5FF152F9"/>
    <w:rsid w:val="611FC270"/>
    <w:rsid w:val="63461827"/>
    <w:rsid w:val="63CB6AA6"/>
    <w:rsid w:val="63EA0248"/>
    <w:rsid w:val="64C4C41C"/>
    <w:rsid w:val="64CF94B7"/>
    <w:rsid w:val="66A7B67B"/>
    <w:rsid w:val="6826C812"/>
    <w:rsid w:val="6A3BED8A"/>
    <w:rsid w:val="6A5943CC"/>
    <w:rsid w:val="6A8ADF31"/>
    <w:rsid w:val="6BC63BE0"/>
    <w:rsid w:val="6BD7BDEB"/>
    <w:rsid w:val="6C0E63C8"/>
    <w:rsid w:val="6CA21199"/>
    <w:rsid w:val="6D4114CE"/>
    <w:rsid w:val="6F3DC53B"/>
    <w:rsid w:val="700F6449"/>
    <w:rsid w:val="716BFA45"/>
    <w:rsid w:val="73431394"/>
    <w:rsid w:val="73C0D7D1"/>
    <w:rsid w:val="77684FF2"/>
    <w:rsid w:val="79CD88C8"/>
    <w:rsid w:val="7CE9F5DA"/>
    <w:rsid w:val="7E69254C"/>
    <w:rsid w:val="7F21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700B8"/>
  <w15:docId w15:val="{171BBC82-8259-4478-92A6-18ABD9C3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C7"/>
    <w:pPr>
      <w:spacing w:after="120" w:line="276" w:lineRule="auto"/>
      <w:ind w:right="284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6D1109"/>
    <w:pPr>
      <w:numPr>
        <w:numId w:val="16"/>
      </w:numPr>
      <w:spacing w:before="360" w:after="60"/>
      <w:outlineLvl w:val="0"/>
    </w:pPr>
    <w:rPr>
      <w:rFonts w:eastAsia="Times New Roman"/>
      <w:b/>
      <w:bCs/>
      <w:color w:val="AB112D"/>
      <w:sz w:val="28"/>
      <w:szCs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51B"/>
    <w:pPr>
      <w:keepNext/>
      <w:keepLines/>
      <w:numPr>
        <w:ilvl w:val="1"/>
        <w:numId w:val="16"/>
      </w:numPr>
      <w:suppressAutoHyphens/>
      <w:spacing w:before="200" w:after="60" w:line="240" w:lineRule="auto"/>
      <w:outlineLvl w:val="1"/>
    </w:pPr>
    <w:rPr>
      <w:rFonts w:eastAsia="Times New Roman"/>
      <w:b/>
      <w:bCs/>
      <w:color w:val="000000" w:themeColor="text1"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033E3"/>
    <w:pPr>
      <w:keepNext/>
      <w:numPr>
        <w:ilvl w:val="2"/>
        <w:numId w:val="16"/>
      </w:numPr>
      <w:spacing w:before="240" w:line="240" w:lineRule="auto"/>
      <w:outlineLvl w:val="2"/>
    </w:pPr>
    <w:rPr>
      <w:rFonts w:eastAsiaTheme="majorEastAsia" w:cstheme="majorBidi"/>
      <w:b/>
      <w:bCs/>
      <w:spacing w:val="-1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C3E02"/>
    <w:pPr>
      <w:keepNext/>
      <w:numPr>
        <w:ilvl w:val="3"/>
        <w:numId w:val="16"/>
      </w:numPr>
      <w:spacing w:before="240" w:after="60" w:line="240" w:lineRule="auto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C6B63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B63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B63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B63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B63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05"/>
  </w:style>
  <w:style w:type="paragraph" w:styleId="Footer">
    <w:name w:val="footer"/>
    <w:basedOn w:val="Normal"/>
    <w:link w:val="Foot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05"/>
  </w:style>
  <w:style w:type="paragraph" w:styleId="BalloonText">
    <w:name w:val="Balloon Text"/>
    <w:basedOn w:val="Normal"/>
    <w:link w:val="BalloonTextChar"/>
    <w:uiPriority w:val="99"/>
    <w:semiHidden/>
    <w:unhideWhenUsed/>
    <w:rsid w:val="00D7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2B6"/>
    <w:pPr>
      <w:numPr>
        <w:numId w:val="7"/>
      </w:numPr>
      <w:spacing w:before="60"/>
    </w:pPr>
  </w:style>
  <w:style w:type="character" w:customStyle="1" w:styleId="Heading2Char">
    <w:name w:val="Heading 2 Char"/>
    <w:link w:val="Heading2"/>
    <w:uiPriority w:val="9"/>
    <w:rsid w:val="0068651B"/>
    <w:rPr>
      <w:rFonts w:asciiTheme="minorHAnsi" w:eastAsia="Times New Roman" w:hAnsiTheme="minorHAnsi"/>
      <w:b/>
      <w:bCs/>
      <w:color w:val="000000" w:themeColor="text1"/>
      <w:sz w:val="25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6D1109"/>
    <w:rPr>
      <w:rFonts w:eastAsia="Times New Roman"/>
      <w:b/>
      <w:bCs/>
      <w:color w:val="AB112D"/>
      <w:sz w:val="28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371C11"/>
    <w:pPr>
      <w:spacing w:line="300" w:lineRule="auto"/>
    </w:pPr>
    <w:rPr>
      <w:rFonts w:ascii="Georgia" w:eastAsia="Times New Roman" w:hAnsi="Georgia"/>
      <w:sz w:val="22"/>
      <w:szCs w:val="22"/>
      <w:lang w:val="en-US" w:eastAsia="ja-JP"/>
    </w:rPr>
  </w:style>
  <w:style w:type="paragraph" w:styleId="ListBullet">
    <w:name w:val="List Bullet"/>
    <w:basedOn w:val="Normal"/>
    <w:uiPriority w:val="99"/>
    <w:semiHidden/>
    <w:unhideWhenUsed/>
    <w:rsid w:val="00231FA1"/>
    <w:pPr>
      <w:numPr>
        <w:numId w:val="4"/>
      </w:numPr>
      <w:ind w:left="357" w:hanging="357"/>
      <w:contextualSpacing/>
    </w:pPr>
  </w:style>
  <w:style w:type="character" w:customStyle="1" w:styleId="NoSpacingChar">
    <w:name w:val="No Spacing Char"/>
    <w:link w:val="NoSpacing"/>
    <w:uiPriority w:val="1"/>
    <w:rsid w:val="00371C11"/>
    <w:rPr>
      <w:rFonts w:ascii="Georgia" w:eastAsia="Times New Roman" w:hAnsi="Georgia"/>
      <w:sz w:val="22"/>
      <w:szCs w:val="22"/>
      <w:lang w:val="en-US" w:eastAsia="ja-JP"/>
    </w:rPr>
  </w:style>
  <w:style w:type="paragraph" w:styleId="Title">
    <w:name w:val="Title"/>
    <w:next w:val="Normal"/>
    <w:link w:val="TitleChar"/>
    <w:uiPriority w:val="99"/>
    <w:rsid w:val="001F7917"/>
    <w:pPr>
      <w:spacing w:before="120" w:after="120" w:line="216" w:lineRule="auto"/>
    </w:pPr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F7917"/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33E3"/>
    <w:rPr>
      <w:rFonts w:ascii="Georgia" w:eastAsiaTheme="majorEastAsia" w:hAnsi="Georgia" w:cstheme="majorBidi"/>
      <w:b/>
      <w:bCs/>
      <w:spacing w:val="-1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C3E02"/>
    <w:rPr>
      <w:rFonts w:ascii="Arial" w:eastAsiaTheme="minorEastAsia" w:hAnsi="Arial" w:cstheme="minorBidi"/>
      <w:b/>
      <w:bCs/>
      <w:sz w:val="22"/>
      <w:szCs w:val="28"/>
      <w:lang w:eastAsia="en-US"/>
    </w:rPr>
  </w:style>
  <w:style w:type="character" w:styleId="SubtleEmphasis">
    <w:name w:val="Subtle Emphasis"/>
    <w:basedOn w:val="DefaultParagraphFont"/>
    <w:uiPriority w:val="19"/>
    <w:rsid w:val="00784927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11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LightShading-Accent1">
    <w:name w:val="Light Shading Accent 1"/>
    <w:basedOn w:val="TableNormal"/>
    <w:uiPriority w:val="60"/>
    <w:rsid w:val="003547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6">
    <w:name w:val="Medium Shading 1 Accent 6"/>
    <w:basedOn w:val="TableNormal"/>
    <w:uiPriority w:val="63"/>
    <w:rsid w:val="002D62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E65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E653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BE653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aliases w:val="Briefing pack"/>
    <w:basedOn w:val="TableNormal"/>
    <w:uiPriority w:val="61"/>
    <w:rsid w:val="004C30DE"/>
    <w:rPr>
      <w:rFonts w:ascii="Georgia" w:hAnsi="Georg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70" w:type="dxa"/>
        <w:left w:w="170" w:type="dxa"/>
        <w:bottom w:w="113" w:type="dxa"/>
        <w:right w:w="170" w:type="dxa"/>
      </w:tblCellMar>
    </w:tblPr>
    <w:tblStylePr w:type="firstRow">
      <w:pPr>
        <w:spacing w:before="0" w:after="0" w:line="240" w:lineRule="auto"/>
      </w:pPr>
      <w:rPr>
        <w:rFonts w:ascii="Georgia" w:hAnsi="Georgia"/>
        <w:b/>
        <w:bCs/>
        <w:color w:val="FFFFFF" w:themeColor="background1"/>
        <w:sz w:val="22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shd w:val="clear" w:color="auto" w:fill="BFBFBF" w:themeFill="background1" w:themeFillShade="BF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2Horz">
      <w:rPr>
        <w:sz w:val="20"/>
      </w:rPr>
    </w:tblStylePr>
  </w:style>
  <w:style w:type="table" w:styleId="LightList-Accent1">
    <w:name w:val="Light List Accent 1"/>
    <w:basedOn w:val="TableNormal"/>
    <w:uiPriority w:val="61"/>
    <w:rsid w:val="00AC3E02"/>
    <w:rPr>
      <w:rFonts w:ascii="Arial" w:hAnsi="Arial"/>
    </w:rPr>
    <w:tblPr>
      <w:tblStyleRowBandSize w:val="1"/>
      <w:tblStyleColBandSize w:val="1"/>
      <w:tblBorders>
        <w:top w:val="single" w:sz="8" w:space="0" w:color="432C62"/>
        <w:left w:val="single" w:sz="8" w:space="0" w:color="432C62"/>
        <w:bottom w:val="single" w:sz="8" w:space="0" w:color="432C62"/>
        <w:right w:val="single" w:sz="8" w:space="0" w:color="432C62"/>
        <w:insideH w:val="single" w:sz="8" w:space="0" w:color="432C62"/>
        <w:insideV w:val="single" w:sz="8" w:space="0" w:color="432C62"/>
      </w:tblBorders>
      <w:tblCellMar>
        <w:top w:w="113" w:type="dxa"/>
        <w:bottom w:w="85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  <w:shd w:val="clear" w:color="auto" w:fill="432C6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C62"/>
          <w:left w:val="single" w:sz="8" w:space="0" w:color="432C62"/>
          <w:bottom w:val="single" w:sz="8" w:space="0" w:color="432C62"/>
          <w:right w:val="single" w:sz="8" w:space="0" w:color="432C62"/>
          <w:insideV w:val="single" w:sz="8" w:space="0" w:color="432C6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</w:style>
  <w:style w:type="table" w:styleId="LightShading">
    <w:name w:val="Light Shading"/>
    <w:basedOn w:val="TableNormal"/>
    <w:uiPriority w:val="60"/>
    <w:rsid w:val="003547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360" w:after="60" w:line="240" w:lineRule="auto"/>
    </w:pPr>
    <w:rPr>
      <w:noProof/>
      <w:color w:val="AB112D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00BDE"/>
    <w:pPr>
      <w:tabs>
        <w:tab w:val="right" w:leader="dot" w:pos="9629"/>
      </w:tabs>
      <w:spacing w:before="180" w:after="60" w:line="240" w:lineRule="auto"/>
      <w:ind w:left="284"/>
    </w:pPr>
  </w:style>
  <w:style w:type="character" w:styleId="Hyperlink">
    <w:name w:val="Hyperlink"/>
    <w:basedOn w:val="DefaultParagraphFont"/>
    <w:uiPriority w:val="99"/>
    <w:unhideWhenUsed/>
    <w:rsid w:val="008B03F6"/>
    <w:rPr>
      <w:color w:val="17365D" w:themeColor="text2" w:themeShade="B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A66C0"/>
    <w:pPr>
      <w:spacing w:before="180" w:after="60"/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180" w:after="60" w:line="240" w:lineRule="auto"/>
      <w:ind w:left="567"/>
    </w:pPr>
    <w:rPr>
      <w:sz w:val="20"/>
    </w:rPr>
  </w:style>
  <w:style w:type="paragraph" w:customStyle="1" w:styleId="Contentsheading">
    <w:name w:val="Contents heading"/>
    <w:basedOn w:val="Iconheading"/>
    <w:link w:val="ContentsheadingChar"/>
    <w:rsid w:val="002E14D3"/>
  </w:style>
  <w:style w:type="character" w:customStyle="1" w:styleId="ContentsheadingChar">
    <w:name w:val="Contents heading Char"/>
    <w:basedOn w:val="DefaultParagraphFont"/>
    <w:link w:val="Contentsheading"/>
    <w:rsid w:val="002E14D3"/>
    <w:rPr>
      <w:rFonts w:ascii="Georgia" w:hAnsi="Georgia"/>
      <w:caps/>
      <w:color w:val="AB112D"/>
      <w:sz w:val="32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1F7917"/>
    <w:rPr>
      <w:color w:val="808080"/>
    </w:rPr>
  </w:style>
  <w:style w:type="paragraph" w:customStyle="1" w:styleId="Iconheading">
    <w:name w:val="Icon heading"/>
    <w:basedOn w:val="Normal"/>
    <w:rsid w:val="00B762B0"/>
    <w:pPr>
      <w:spacing w:before="840"/>
    </w:pPr>
    <w:rPr>
      <w:caps/>
      <w:color w:val="AB112D"/>
      <w:sz w:val="32"/>
      <w:szCs w:val="32"/>
      <w:lang w:val="en-GB" w:eastAsia="en-AU"/>
    </w:rPr>
  </w:style>
  <w:style w:type="paragraph" w:customStyle="1" w:styleId="Date-SNews">
    <w:name w:val="Date-SNews"/>
    <w:basedOn w:val="Normal"/>
    <w:qFormat/>
    <w:rsid w:val="00805F77"/>
    <w:pPr>
      <w:tabs>
        <w:tab w:val="left" w:leader="dot" w:pos="4536"/>
      </w:tabs>
      <w:spacing w:before="480" w:after="0"/>
      <w:ind w:right="0"/>
    </w:pPr>
    <w:rPr>
      <w:sz w:val="36"/>
    </w:rPr>
  </w:style>
  <w:style w:type="paragraph" w:customStyle="1" w:styleId="Body">
    <w:name w:val="Body"/>
    <w:basedOn w:val="Normal"/>
    <w:uiPriority w:val="99"/>
    <w:rsid w:val="00D95932"/>
    <w:pPr>
      <w:suppressAutoHyphens/>
      <w:autoSpaceDE w:val="0"/>
      <w:autoSpaceDN w:val="0"/>
      <w:adjustRightInd w:val="0"/>
      <w:spacing w:after="170" w:line="300" w:lineRule="atLeast"/>
      <w:ind w:right="0"/>
      <w:textAlignment w:val="center"/>
    </w:pPr>
    <w:rPr>
      <w:rFonts w:cs="Georgia"/>
      <w:color w:val="000000"/>
      <w:lang w:val="en-GB" w:eastAsia="en-AU"/>
    </w:rPr>
  </w:style>
  <w:style w:type="paragraph" w:customStyle="1" w:styleId="Bullet">
    <w:name w:val="Bullet"/>
    <w:basedOn w:val="Normal"/>
    <w:uiPriority w:val="99"/>
    <w:rsid w:val="00D50A2F"/>
    <w:pPr>
      <w:suppressAutoHyphens/>
      <w:autoSpaceDE w:val="0"/>
      <w:autoSpaceDN w:val="0"/>
      <w:adjustRightInd w:val="0"/>
      <w:spacing w:after="85" w:line="300" w:lineRule="atLeast"/>
      <w:ind w:left="567" w:right="0" w:hanging="283"/>
      <w:textAlignment w:val="center"/>
    </w:pPr>
    <w:rPr>
      <w:rFonts w:cs="Georgia"/>
      <w:color w:val="000000"/>
      <w:lang w:val="en-GB" w:eastAsia="en-AU"/>
    </w:rPr>
  </w:style>
  <w:style w:type="character" w:customStyle="1" w:styleId="Bold">
    <w:name w:val="Bold"/>
    <w:uiPriority w:val="99"/>
    <w:rsid w:val="00D50A2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0976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76B1"/>
    <w:rPr>
      <w:rFonts w:ascii="Georgia" w:hAnsi="Georgia"/>
      <w:i/>
      <w:iCs/>
      <w:color w:val="000000" w:themeColor="text1"/>
      <w:sz w:val="22"/>
      <w:szCs w:val="22"/>
      <w:lang w:eastAsia="en-US"/>
    </w:rPr>
  </w:style>
  <w:style w:type="character" w:customStyle="1" w:styleId="Pull-outbox16pt">
    <w:name w:val="Pull-out box 16pt"/>
    <w:basedOn w:val="DefaultParagraphFont"/>
    <w:uiPriority w:val="1"/>
    <w:rsid w:val="00FB5123"/>
    <w:rPr>
      <w:rFonts w:ascii="Georgia" w:hAnsi="Georgia"/>
      <w:b/>
      <w:color w:val="AB112D"/>
      <w:sz w:val="32"/>
      <w:szCs w:val="40"/>
    </w:rPr>
  </w:style>
  <w:style w:type="paragraph" w:customStyle="1" w:styleId="Pull-outboxbullet">
    <w:name w:val="Pull-out box bullet"/>
    <w:basedOn w:val="Normal"/>
    <w:rsid w:val="00FB6D50"/>
    <w:pPr>
      <w:numPr>
        <w:numId w:val="10"/>
      </w:numPr>
      <w:spacing w:line="240" w:lineRule="auto"/>
      <w:ind w:left="284" w:right="0" w:hanging="284"/>
    </w:pPr>
    <w:rPr>
      <w:noProof/>
      <w:sz w:val="20"/>
      <w:lang w:val="en"/>
    </w:rPr>
  </w:style>
  <w:style w:type="character" w:customStyle="1" w:styleId="Pull-outbox20pt">
    <w:name w:val="Pull-out box 20pt"/>
    <w:basedOn w:val="DefaultParagraphFont"/>
    <w:uiPriority w:val="1"/>
    <w:rsid w:val="00FB5123"/>
    <w:rPr>
      <w:rFonts w:ascii="Georgia" w:hAnsi="Georgia"/>
      <w:b/>
      <w:color w:val="AB112D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1857AB"/>
    <w:rPr>
      <w:color w:val="17365D" w:themeColor="text2" w:themeShade="BF"/>
      <w:u w:val="single"/>
    </w:rPr>
  </w:style>
  <w:style w:type="paragraph" w:customStyle="1" w:styleId="Footerpara">
    <w:name w:val="Footer para"/>
    <w:basedOn w:val="Normal"/>
    <w:qFormat/>
    <w:rsid w:val="00385D29"/>
    <w:pPr>
      <w:pBdr>
        <w:top w:val="dotted" w:sz="4" w:space="15" w:color="auto"/>
      </w:pBdr>
      <w:spacing w:before="600" w:after="0" w:line="240" w:lineRule="auto"/>
    </w:pPr>
    <w:rPr>
      <w:sz w:val="18"/>
      <w:lang w:val="en-GB"/>
    </w:rPr>
  </w:style>
  <w:style w:type="numbering" w:styleId="111111">
    <w:name w:val="Outline List 2"/>
    <w:basedOn w:val="NoList"/>
    <w:uiPriority w:val="99"/>
    <w:semiHidden/>
    <w:unhideWhenUsed/>
    <w:rsid w:val="003C6B63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3C6B63"/>
    <w:pPr>
      <w:numPr>
        <w:numId w:val="15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B63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B63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B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B6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B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styleId="ArticleSection">
    <w:name w:val="Outline List 3"/>
    <w:basedOn w:val="NoList"/>
    <w:uiPriority w:val="99"/>
    <w:semiHidden/>
    <w:unhideWhenUsed/>
    <w:rsid w:val="003C6B63"/>
    <w:pPr>
      <w:numPr>
        <w:numId w:val="1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C6B63"/>
  </w:style>
  <w:style w:type="paragraph" w:styleId="BlockText">
    <w:name w:val="Block Text"/>
    <w:basedOn w:val="Normal"/>
    <w:uiPriority w:val="99"/>
    <w:semiHidden/>
    <w:unhideWhenUsed/>
    <w:rsid w:val="003C6B6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C6B63"/>
  </w:style>
  <w:style w:type="character" w:customStyle="1" w:styleId="BodyTextChar">
    <w:name w:val="Body Text Char"/>
    <w:basedOn w:val="DefaultParagraphFont"/>
    <w:link w:val="BodyTex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6B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C6B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6B63"/>
    <w:rPr>
      <w:rFonts w:asciiTheme="minorHAnsi" w:hAnsiTheme="minorHAns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B6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B6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B63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B6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B6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B63"/>
    <w:rPr>
      <w:rFonts w:asciiTheme="minorHAnsi" w:hAnsiTheme="minorHAns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3C6B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6B6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C6B6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table" w:styleId="ColorfulGrid">
    <w:name w:val="Colorful Grid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6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6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B63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B63"/>
    <w:rPr>
      <w:rFonts w:asciiTheme="minorHAnsi" w:hAnsiTheme="minorHAnsi"/>
      <w:b/>
      <w:bCs/>
      <w:lang w:eastAsia="en-US"/>
    </w:rPr>
  </w:style>
  <w:style w:type="table" w:styleId="DarkList">
    <w:name w:val="Dark List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B63"/>
  </w:style>
  <w:style w:type="character" w:customStyle="1" w:styleId="DateChar">
    <w:name w:val="Date Char"/>
    <w:basedOn w:val="DefaultParagraphFont"/>
    <w:link w:val="Dat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B6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6B63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B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Emphasis">
    <w:name w:val="Emphasis"/>
    <w:basedOn w:val="DefaultParagraphFont"/>
    <w:uiPriority w:val="20"/>
    <w:rsid w:val="003C6B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C6B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6B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6B63"/>
    <w:rPr>
      <w:rFonts w:asciiTheme="minorHAnsi" w:hAnsiTheme="minorHAnsi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3C6B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B6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B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B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B63"/>
    <w:rPr>
      <w:rFonts w:asciiTheme="minorHAnsi" w:hAnsiTheme="minorHAnsi"/>
      <w:lang w:eastAsia="en-US"/>
    </w:rPr>
  </w:style>
  <w:style w:type="table" w:styleId="GridTable1Light">
    <w:name w:val="Grid Table 1 Light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C6B63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3C6B63"/>
  </w:style>
  <w:style w:type="paragraph" w:styleId="HTMLAddress">
    <w:name w:val="HTML Address"/>
    <w:basedOn w:val="Normal"/>
    <w:link w:val="HTMLAddressChar"/>
    <w:uiPriority w:val="99"/>
    <w:semiHidden/>
    <w:unhideWhenUsed/>
    <w:rsid w:val="003C6B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C6B63"/>
    <w:rPr>
      <w:rFonts w:asciiTheme="minorHAnsi" w:hAnsiTheme="minorHAnsi"/>
      <w:i/>
      <w:iCs/>
      <w:sz w:val="24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3C6B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C6B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B6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6B63"/>
    <w:rPr>
      <w:rFonts w:ascii="Consolas" w:hAnsi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3C6B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C6B6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B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3C6B63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3C6B6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B63"/>
    <w:rPr>
      <w:rFonts w:asciiTheme="minorHAnsi" w:hAnsiTheme="minorHAnsi"/>
      <w:i/>
      <w:iCs/>
      <w:color w:val="4F81BD" w:themeColor="accent1"/>
      <w:sz w:val="24"/>
      <w:szCs w:val="22"/>
      <w:lang w:eastAsia="en-US"/>
    </w:rPr>
  </w:style>
  <w:style w:type="character" w:styleId="IntenseReference">
    <w:name w:val="Intense Reference"/>
    <w:basedOn w:val="DefaultParagraphFont"/>
    <w:uiPriority w:val="32"/>
    <w:rsid w:val="003C6B63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C6B63"/>
  </w:style>
  <w:style w:type="paragraph" w:styleId="List">
    <w:name w:val="List"/>
    <w:basedOn w:val="Normal"/>
    <w:uiPriority w:val="99"/>
    <w:semiHidden/>
    <w:unhideWhenUsed/>
    <w:rsid w:val="003C6B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B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B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B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B6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3C6B63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C6B63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C6B63"/>
    <w:pPr>
      <w:numPr>
        <w:numId w:val="1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C6B63"/>
    <w:pPr>
      <w:numPr>
        <w:numId w:val="2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B6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B6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B6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B6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B63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C6B63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C6B63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C6B63"/>
    <w:pPr>
      <w:numPr>
        <w:numId w:val="2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C6B63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C6B63"/>
    <w:pPr>
      <w:numPr>
        <w:numId w:val="25"/>
      </w:numPr>
      <w:contextualSpacing/>
    </w:pPr>
  </w:style>
  <w:style w:type="table" w:styleId="ListTable1Light">
    <w:name w:val="List Table 1 Light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C6B6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C6B6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C6B6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C6B6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C6B6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C6B6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C6B6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C6B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right="284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C6B63"/>
    <w:rPr>
      <w:rFonts w:ascii="Consolas" w:hAnsi="Consolas"/>
      <w:lang w:eastAsia="en-US"/>
    </w:rPr>
  </w:style>
  <w:style w:type="table" w:styleId="MediumGrid1">
    <w:name w:val="Medium Grid 1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C6B6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B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C6B6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B63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B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B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C6B63"/>
  </w:style>
  <w:style w:type="table" w:styleId="PlainTable1">
    <w:name w:val="Plain Table 1"/>
    <w:basedOn w:val="TableNormal"/>
    <w:uiPriority w:val="41"/>
    <w:rsid w:val="003C6B6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C6B6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C6B6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C6B6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C6B6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C6B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6B63"/>
    <w:rPr>
      <w:rFonts w:ascii="Consolas" w:hAnsi="Consolas"/>
      <w:sz w:val="21"/>
      <w:szCs w:val="21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B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B6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3C6B63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3C6B63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3C6B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3C6B6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6B6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31"/>
    <w:rsid w:val="003C6B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C6B63"/>
    <w:pPr>
      <w:spacing w:after="120" w:line="276" w:lineRule="auto"/>
      <w:ind w:right="28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C6B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C6B6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C6B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B63"/>
    <w:pPr>
      <w:spacing w:after="120" w:line="276" w:lineRule="auto"/>
      <w:ind w:right="28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C6B6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C6B6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C6B6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C6B6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C6B6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C6B6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6B63"/>
    <w:pPr>
      <w:keepNext/>
      <w:keepLines/>
      <w:numPr>
        <w:numId w:val="0"/>
      </w:numPr>
      <w:spacing w:before="240" w:after="0" w:line="276" w:lineRule="auto"/>
      <w:ind w:right="284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C6B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37BC"/>
    <w:rPr>
      <w:rFonts w:asciiTheme="minorHAnsi" w:hAnsiTheme="minorHAns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DA1737"/>
  </w:style>
  <w:style w:type="character" w:customStyle="1" w:styleId="eop">
    <w:name w:val="eop"/>
    <w:basedOn w:val="DefaultParagraphFont"/>
    <w:rsid w:val="00DA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ph.gov.au/Parliamentary_Business/Bills_Legislation/Disallowance_Alert_2021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ph.gov.au/Parliamentary_Business/Committees/Senate/Scrutiny_of_Delegated_Legislation/Monito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ph.gov.au/Parliamentary_Business/Committees/Senate/Scrutiny_of_Bills/Scrutiny_Diges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rutiny.sen@aph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nate ma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f6f7eb-f640-4fa9-b0d3-b74e553f31cb">
      <Terms xmlns="http://schemas.microsoft.com/office/infopath/2007/PartnerControls"/>
    </lcf76f155ced4ddcb4097134ff3c332f>
    <TaxCatchAll xmlns="25325073-a31b-4cfe-91a4-d3df9ba0bd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7C94D5631E04FBCCD5A96878D9884" ma:contentTypeVersion="14" ma:contentTypeDescription="Create a new document." ma:contentTypeScope="" ma:versionID="d19013d53267aae40dc12a8aab98439e">
  <xsd:schema xmlns:xsd="http://www.w3.org/2001/XMLSchema" xmlns:xs="http://www.w3.org/2001/XMLSchema" xmlns:p="http://schemas.microsoft.com/office/2006/metadata/properties" xmlns:ns2="bef6f7eb-f640-4fa9-b0d3-b74e553f31cb" xmlns:ns3="25325073-a31b-4cfe-91a4-d3df9ba0bdcc" targetNamespace="http://schemas.microsoft.com/office/2006/metadata/properties" ma:root="true" ma:fieldsID="4bbc41827e188335396bf0935eedb6b2" ns2:_="" ns3:_="">
    <xsd:import namespace="bef6f7eb-f640-4fa9-b0d3-b74e553f31cb"/>
    <xsd:import namespace="25325073-a31b-4cfe-91a4-d3df9ba0b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6f7eb-f640-4fa9-b0d3-b74e553f3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9a74cbd-bcda-4e2a-9850-f2d88d4ff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5073-a31b-4cfe-91a4-d3df9ba0b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4db33dd-a153-4923-95a9-de2db4b4852f}" ma:internalName="TaxCatchAll" ma:showField="CatchAllData" ma:web="25325073-a31b-4cfe-91a4-d3df9ba0bd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857A-E07F-4F59-B764-DC70C8D27508}">
  <ds:schemaRefs>
    <ds:schemaRef ds:uri="http://schemas.microsoft.com/office/2006/metadata/properties"/>
    <ds:schemaRef ds:uri="http://schemas.microsoft.com/office/infopath/2007/PartnerControls"/>
    <ds:schemaRef ds:uri="bef6f7eb-f640-4fa9-b0d3-b74e553f31cb"/>
    <ds:schemaRef ds:uri="25325073-a31b-4cfe-91a4-d3df9ba0bdcc"/>
  </ds:schemaRefs>
</ds:datastoreItem>
</file>

<file path=customXml/itemProps2.xml><?xml version="1.0" encoding="utf-8"?>
<ds:datastoreItem xmlns:ds="http://schemas.openxmlformats.org/officeDocument/2006/customXml" ds:itemID="{F4EEBF5C-0440-4FC9-965A-AAABFCAE1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74891-D079-40AE-9595-F9CCF9F5B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6f7eb-f640-4fa9-b0d3-b74e553f31cb"/>
    <ds:schemaRef ds:uri="25325073-a31b-4cfe-91a4-d3df9ba0b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D6C1E4-863B-4E29-930E-31341B4D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1373</Words>
  <Characters>7827</Characters>
  <Application>Microsoft Office Word</Application>
  <DocSecurity>0</DocSecurity>
  <Lines>65</Lines>
  <Paragraphs>18</Paragraphs>
  <ScaleCrop>false</ScaleCrop>
  <Company>Parliament of Australia</Company>
  <LinksUpToDate>false</LinksUpToDate>
  <CharactersWithSpaces>9182</CharactersWithSpaces>
  <SharedDoc>false</SharedDoc>
  <HLinks>
    <vt:vector size="24" baseType="variant">
      <vt:variant>
        <vt:i4>1572904</vt:i4>
      </vt:variant>
      <vt:variant>
        <vt:i4>9</vt:i4>
      </vt:variant>
      <vt:variant>
        <vt:i4>0</vt:i4>
      </vt:variant>
      <vt:variant>
        <vt:i4>5</vt:i4>
      </vt:variant>
      <vt:variant>
        <vt:lpwstr>mailto:scrutiny.sen@aph.gov.au</vt:lpwstr>
      </vt:variant>
      <vt:variant>
        <vt:lpwstr/>
      </vt:variant>
      <vt:variant>
        <vt:i4>1507351</vt:i4>
      </vt:variant>
      <vt:variant>
        <vt:i4>6</vt:i4>
      </vt:variant>
      <vt:variant>
        <vt:i4>0</vt:i4>
      </vt:variant>
      <vt:variant>
        <vt:i4>5</vt:i4>
      </vt:variant>
      <vt:variant>
        <vt:lpwstr>https://www.aph.gov.au/Parliamentary_Business/Bills_Legislation/Disallowance_Alert_2021</vt:lpwstr>
      </vt:variant>
      <vt:variant>
        <vt:lpwstr/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>https://www.aph.gov.au/Parliamentary_Business/Committees/Senate/Scrutiny_of_Delegated_Legislation/Monitor</vt:lpwstr>
      </vt:variant>
      <vt:variant>
        <vt:lpwstr/>
      </vt:variant>
      <vt:variant>
        <vt:i4>3997795</vt:i4>
      </vt:variant>
      <vt:variant>
        <vt:i4>0</vt:i4>
      </vt:variant>
      <vt:variant>
        <vt:i4>0</vt:i4>
      </vt:variant>
      <vt:variant>
        <vt:i4>5</vt:i4>
      </vt:variant>
      <vt:variant>
        <vt:lpwstr>https://www.aph.gov.au/Parliamentary_Business/Committees/Senate/Scrutiny_of_Bills/Scrutiny_Digest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report</dc:title>
  <dc:subject/>
  <dc:creator>Wilkins, Hannah (SEN)</dc:creator>
  <cp:keywords/>
  <cp:lastModifiedBy>Pafumi, Mia (SEN)</cp:lastModifiedBy>
  <cp:revision>73</cp:revision>
  <dcterms:created xsi:type="dcterms:W3CDTF">2022-01-25T19:04:00Z</dcterms:created>
  <dcterms:modified xsi:type="dcterms:W3CDTF">2023-12-10T22:40:00Z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0x010100BB97C94D5631E04FBCCD5A96878D9884</vt:lpwstr>
  </property>
  <property fmtid="{D5CDD505-2E9C-101B-9397-08002B2CF9AE}" pid="3" name="MediaServiceImageTags">
    <vt:lpwstr/>
  </property>
</Properties>
</file>