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590A" w14:textId="66FF8C19" w:rsidR="00BE7EA5" w:rsidRPr="001611EF" w:rsidRDefault="00A24F6B" w:rsidP="00805F77">
      <w:pPr>
        <w:pStyle w:val="Date-SNews"/>
        <w:rPr>
          <w:i/>
          <w:iCs/>
          <w:sz w:val="22"/>
          <w:lang w:val="en-GB"/>
        </w:rPr>
      </w:pPr>
      <w:r>
        <w:rPr>
          <w:lang w:val="en-GB"/>
        </w:rPr>
        <w:t>25 November</w:t>
      </w:r>
      <w:r w:rsidR="00B803BF">
        <w:rPr>
          <w:lang w:val="en-GB"/>
        </w:rPr>
        <w:t xml:space="preserve"> </w:t>
      </w:r>
      <w:r w:rsidR="00DF4BB6">
        <w:rPr>
          <w:lang w:val="en-GB"/>
        </w:rPr>
        <w:t>202</w:t>
      </w:r>
      <w:r w:rsidR="00B34C45">
        <w:rPr>
          <w:lang w:val="en-GB"/>
        </w:rPr>
        <w:t>2</w:t>
      </w:r>
    </w:p>
    <w:p w14:paraId="1BF4B119" w14:textId="77777777" w:rsidR="00BE7EA5" w:rsidRDefault="00BE7EA5" w:rsidP="000D4A49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>
        <w:rPr>
          <w:lang w:val="en-GB"/>
        </w:rPr>
        <w:t>Introduction</w:t>
      </w:r>
    </w:p>
    <w:p w14:paraId="153AC51B" w14:textId="7D09E079"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</w:t>
      </w:r>
      <w:r w:rsidR="00FD0BD6" w:rsidRPr="00FD0BD6">
        <w:rPr>
          <w:lang w:val="en-GB"/>
        </w:rPr>
        <w:t xml:space="preserve">Scrutiny of Delegated Legislation </w:t>
      </w:r>
      <w:r>
        <w:rPr>
          <w:lang w:val="en-GB"/>
        </w:rPr>
        <w:t xml:space="preserve">Committee. It has a particular focus on information that may be useful while bills are under consideration and legislative instruments are subject to disallowance and seeks to raise awareness about the committees' scrutiny principles </w:t>
      </w:r>
      <w:r w:rsidR="00191B69">
        <w:rPr>
          <w:lang w:val="en-GB"/>
        </w:rPr>
        <w:t>set out in</w:t>
      </w:r>
      <w:r>
        <w:rPr>
          <w:lang w:val="en-GB"/>
        </w:rPr>
        <w:t xml:space="preserve"> Senate </w:t>
      </w:r>
      <w:r w:rsidR="00191B69">
        <w:rPr>
          <w:lang w:val="en-GB"/>
        </w:rPr>
        <w:t>s</w:t>
      </w:r>
      <w:r>
        <w:rPr>
          <w:lang w:val="en-GB"/>
        </w:rPr>
        <w:t xml:space="preserve">tanding </w:t>
      </w:r>
      <w:r w:rsidR="00191B69">
        <w:rPr>
          <w:lang w:val="en-GB"/>
        </w:rPr>
        <w:t>o</w:t>
      </w:r>
      <w:r>
        <w:rPr>
          <w:lang w:val="en-GB"/>
        </w:rPr>
        <w:t>rders 23 and 24.</w:t>
      </w:r>
    </w:p>
    <w:p w14:paraId="565AE1B2" w14:textId="7981A412" w:rsidR="00025F35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8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9" w:history="1">
        <w:r w:rsidR="00FD0BD6"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 w:rsidR="00FD0BD6"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 w:rsidRPr="00385D29">
        <w:t xml:space="preserve">. </w:t>
      </w:r>
    </w:p>
    <w:p w14:paraId="4D9F69FE" w14:textId="38ED0D44" w:rsidR="00025F35" w:rsidRPr="00A06ECB" w:rsidRDefault="00025F35" w:rsidP="00385D29">
      <w:pPr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</w:pPr>
      <w:r w:rsidRPr="00A06ECB"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  <w:t>Scrutiny of Bills Committee</w:t>
      </w:r>
    </w:p>
    <w:p w14:paraId="50303413" w14:textId="0C3DFA1D" w:rsidR="004D1BDC" w:rsidRPr="006F0294" w:rsidRDefault="00372B07" w:rsidP="004D1BDC">
      <w:pPr>
        <w:rPr>
          <w:lang w:val="en-GB"/>
        </w:rPr>
      </w:pPr>
      <w:hyperlink r:id="rId10" w:history="1">
        <w:r w:rsidR="004D1BDC" w:rsidRPr="009D7C5E">
          <w:rPr>
            <w:rStyle w:val="Hyperlink"/>
            <w:i/>
            <w:iCs/>
            <w:lang w:val="en-GB"/>
          </w:rPr>
          <w:t xml:space="preserve">Scrutiny Digest </w:t>
        </w:r>
        <w:r w:rsidR="00A24F6B" w:rsidRPr="009D7C5E">
          <w:rPr>
            <w:rStyle w:val="Hyperlink"/>
            <w:i/>
            <w:iCs/>
            <w:lang w:val="en-GB"/>
          </w:rPr>
          <w:t>7</w:t>
        </w:r>
        <w:r w:rsidR="004D1BDC" w:rsidRPr="009D7C5E">
          <w:rPr>
            <w:rStyle w:val="Hyperlink"/>
            <w:i/>
            <w:iCs/>
            <w:lang w:val="en-GB"/>
          </w:rPr>
          <w:t xml:space="preserve"> of 2022</w:t>
        </w:r>
      </w:hyperlink>
      <w:r w:rsidR="004D1BDC" w:rsidRPr="003974DC">
        <w:rPr>
          <w:lang w:val="en-GB"/>
        </w:rPr>
        <w:t xml:space="preserve"> </w:t>
      </w:r>
      <w:r w:rsidR="004D1BDC">
        <w:rPr>
          <w:szCs w:val="26"/>
        </w:rPr>
        <w:t xml:space="preserve">reports on the committee's consideration of </w:t>
      </w:r>
      <w:r w:rsidR="00EF427D">
        <w:rPr>
          <w:szCs w:val="26"/>
        </w:rPr>
        <w:t>20</w:t>
      </w:r>
      <w:r w:rsidR="004D1BDC">
        <w:rPr>
          <w:szCs w:val="26"/>
        </w:rPr>
        <w:t xml:space="preserve"> bills which were introduced into the Parliament </w:t>
      </w:r>
      <w:r w:rsidR="000A6377">
        <w:rPr>
          <w:lang w:val="en-GB"/>
        </w:rPr>
        <w:t>during recent sitting weeks a</w:t>
      </w:r>
      <w:r w:rsidR="004D1BDC" w:rsidRPr="0042072B">
        <w:rPr>
          <w:szCs w:val="26"/>
        </w:rPr>
        <w:t xml:space="preserve">s well as amendments introduced in relation to </w:t>
      </w:r>
      <w:r w:rsidR="00EF427D">
        <w:rPr>
          <w:szCs w:val="26"/>
        </w:rPr>
        <w:t>9</w:t>
      </w:r>
      <w:r w:rsidR="004D1BDC" w:rsidRPr="0042072B">
        <w:rPr>
          <w:szCs w:val="26"/>
        </w:rPr>
        <w:t xml:space="preserve"> bills</w:t>
      </w:r>
      <w:r w:rsidR="004D1BDC" w:rsidRPr="00BE7E34">
        <w:rPr>
          <w:szCs w:val="26"/>
        </w:rPr>
        <w:t>.</w:t>
      </w:r>
      <w:r w:rsidR="004D1BDC">
        <w:rPr>
          <w:szCs w:val="26"/>
        </w:rPr>
        <w:t xml:space="preserve"> It also contains the committee's comments on ministerial responses in relation to </w:t>
      </w:r>
      <w:r w:rsidR="00EF427D">
        <w:rPr>
          <w:szCs w:val="26"/>
        </w:rPr>
        <w:t>5</w:t>
      </w:r>
      <w:r w:rsidR="004D1BDC">
        <w:rPr>
          <w:szCs w:val="26"/>
        </w:rPr>
        <w:t xml:space="preserve"> bills.</w:t>
      </w:r>
    </w:p>
    <w:p w14:paraId="644A9E62" w14:textId="59E725C8" w:rsidR="004D1BDC" w:rsidRPr="00480E06" w:rsidRDefault="004D1BDC" w:rsidP="004D1BDC">
      <w:pPr>
        <w:pStyle w:val="Heading1"/>
        <w:numPr>
          <w:ilvl w:val="0"/>
          <w:numId w:val="0"/>
        </w:numPr>
        <w:rPr>
          <w:szCs w:val="28"/>
          <w:lang w:val="en-GB"/>
        </w:rPr>
      </w:pPr>
      <w:r w:rsidRPr="00A06ECB">
        <w:rPr>
          <w:sz w:val="26"/>
          <w:lang w:val="en-GB"/>
        </w:rPr>
        <w:t>Key scrutiny issues: Bills</w:t>
      </w:r>
      <w:r w:rsidRPr="00A06ECB">
        <w:rPr>
          <w:sz w:val="24"/>
          <w:szCs w:val="24"/>
          <w:lang w:val="en-GB"/>
        </w:rPr>
        <w:t xml:space="preserve"> </w:t>
      </w:r>
      <w:r w:rsidRPr="00A56273">
        <w:rPr>
          <w:sz w:val="20"/>
          <w:szCs w:val="20"/>
          <w:lang w:val="en-GB"/>
        </w:rPr>
        <w:t>(</w:t>
      </w:r>
      <w:hyperlink r:id="rId11" w:history="1">
        <w:r w:rsidRPr="00A02EFC">
          <w:rPr>
            <w:rStyle w:val="Hyperlink"/>
            <w:i/>
            <w:iCs/>
            <w:sz w:val="20"/>
            <w:szCs w:val="20"/>
            <w:lang w:val="en-GB"/>
          </w:rPr>
          <w:t xml:space="preserve">Scrutiny Digest </w:t>
        </w:r>
        <w:r w:rsidR="009D7C5E">
          <w:rPr>
            <w:rStyle w:val="Hyperlink"/>
            <w:i/>
            <w:iCs/>
            <w:sz w:val="20"/>
            <w:szCs w:val="20"/>
            <w:lang w:val="en-GB"/>
          </w:rPr>
          <w:t>7</w:t>
        </w:r>
        <w:r w:rsidRPr="00A02EFC">
          <w:rPr>
            <w:rStyle w:val="Hyperlink"/>
            <w:i/>
            <w:iCs/>
            <w:sz w:val="20"/>
            <w:szCs w:val="20"/>
            <w:lang w:val="en-GB"/>
          </w:rPr>
          <w:t xml:space="preserve"> of 2022</w:t>
        </w:r>
      </w:hyperlink>
      <w:r w:rsidRPr="00A56273">
        <w:rPr>
          <w:sz w:val="20"/>
          <w:szCs w:val="20"/>
          <w:lang w:val="en-GB"/>
        </w:rPr>
        <w:t>)</w:t>
      </w:r>
    </w:p>
    <w:p w14:paraId="1DAAFB82" w14:textId="77777777" w:rsidR="004D1BDC" w:rsidRPr="008C77B6" w:rsidRDefault="004D1BDC" w:rsidP="004D1BDC">
      <w:pPr>
        <w:pStyle w:val="Heading2"/>
        <w:numPr>
          <w:ilvl w:val="0"/>
          <w:numId w:val="0"/>
        </w:numPr>
        <w:spacing w:before="120"/>
        <w:rPr>
          <w:i/>
          <w:iCs/>
          <w:szCs w:val="32"/>
          <w:lang w:val="en-GB"/>
        </w:rPr>
      </w:pPr>
      <w:r w:rsidRPr="008C77B6">
        <w:t xml:space="preserve">Biosecurity Amendment (Strengthening Biosecurity) Bill 2022 </w:t>
      </w:r>
    </w:p>
    <w:p w14:paraId="41AA0581" w14:textId="39BB469E" w:rsidR="000A6377" w:rsidRPr="008C77B6" w:rsidRDefault="000A6377" w:rsidP="000A6377">
      <w:pPr>
        <w:rPr>
          <w:bCs/>
        </w:rPr>
      </w:pPr>
      <w:r w:rsidRPr="008C77B6">
        <w:rPr>
          <w:bCs/>
        </w:rPr>
        <w:t xml:space="preserve">The committee </w:t>
      </w:r>
      <w:r w:rsidR="00952F78" w:rsidRPr="008C77B6">
        <w:rPr>
          <w:bCs/>
        </w:rPr>
        <w:t>raised scrutiny concerns in</w:t>
      </w:r>
      <w:r w:rsidR="001B1E8B">
        <w:rPr>
          <w:bCs/>
        </w:rPr>
        <w:t xml:space="preserve"> relation to the following matters in</w:t>
      </w:r>
      <w:r w:rsidR="00952F78" w:rsidRPr="008C77B6">
        <w:rPr>
          <w:bCs/>
        </w:rPr>
        <w:t xml:space="preserve"> </w:t>
      </w:r>
      <w:hyperlink r:id="rId12" w:history="1">
        <w:r w:rsidR="00952F78" w:rsidRPr="00ED31B2">
          <w:rPr>
            <w:rStyle w:val="Hyperlink"/>
            <w:bCs/>
            <w:i/>
            <w:iCs/>
          </w:rPr>
          <w:t>Scrutiny Digest 6 of 2022</w:t>
        </w:r>
      </w:hyperlink>
      <w:r w:rsidR="00952F78" w:rsidRPr="008C77B6">
        <w:rPr>
          <w:bCs/>
          <w:i/>
          <w:iCs/>
        </w:rPr>
        <w:t xml:space="preserve"> </w:t>
      </w:r>
      <w:r w:rsidR="00952F78" w:rsidRPr="008C77B6">
        <w:rPr>
          <w:bCs/>
        </w:rPr>
        <w:t xml:space="preserve">and has now </w:t>
      </w:r>
      <w:r w:rsidRPr="008C77B6">
        <w:rPr>
          <w:bCs/>
        </w:rPr>
        <w:t xml:space="preserve">received </w:t>
      </w:r>
      <w:r w:rsidR="001B1E8B">
        <w:rPr>
          <w:bCs/>
        </w:rPr>
        <w:t>the minister's response</w:t>
      </w:r>
      <w:r w:rsidR="001B1E8B">
        <w:t>.</w:t>
      </w:r>
    </w:p>
    <w:p w14:paraId="58BFDF38" w14:textId="7D93A959" w:rsidR="00CD7B8A" w:rsidRPr="008C77B6" w:rsidRDefault="00CD7B8A" w:rsidP="000A6377">
      <w:pPr>
        <w:pStyle w:val="ListParagraph"/>
        <w:rPr>
          <w:bCs/>
        </w:rPr>
      </w:pPr>
      <w:r w:rsidRPr="008C77B6">
        <w:rPr>
          <w:bCs/>
          <w:i/>
          <w:iCs/>
          <w:u w:val="single"/>
        </w:rPr>
        <w:t>Exemption from disallowance</w:t>
      </w:r>
      <w:r w:rsidRPr="008C77B6">
        <w:rPr>
          <w:bCs/>
        </w:rPr>
        <w:t>:</w:t>
      </w:r>
      <w:r w:rsidRPr="008C77B6">
        <w:rPr>
          <w:bCs/>
          <w:i/>
          <w:iCs/>
        </w:rPr>
        <w:t xml:space="preserve"> </w:t>
      </w:r>
      <w:r w:rsidR="000A6377" w:rsidRPr="008C77B6">
        <w:rPr>
          <w:bCs/>
        </w:rPr>
        <w:t xml:space="preserve">the committee requests an addendum to the explanatory memorandum and leaves to the Senate the appropriateness of new exemption from disallowance provisions. </w:t>
      </w:r>
      <w:r w:rsidRPr="008C77B6">
        <w:rPr>
          <w:bCs/>
        </w:rPr>
        <w:t xml:space="preserve">The committee reiterates its view that the </w:t>
      </w:r>
      <w:r w:rsidR="00496228" w:rsidRPr="009F3F18">
        <w:rPr>
          <w:bCs/>
        </w:rPr>
        <w:t>bill</w:t>
      </w:r>
      <w:r w:rsidRPr="008C77B6">
        <w:rPr>
          <w:bCs/>
        </w:rPr>
        <w:t xml:space="preserve"> should be amended to provide that instruments made under the </w:t>
      </w:r>
      <w:r w:rsidR="009F3F18" w:rsidRPr="009F3F18">
        <w:rPr>
          <w:bCs/>
          <w:i/>
          <w:iCs/>
        </w:rPr>
        <w:t xml:space="preserve">Biosecurity </w:t>
      </w:r>
      <w:r w:rsidRPr="009F3F18">
        <w:rPr>
          <w:bCs/>
          <w:i/>
          <w:iCs/>
        </w:rPr>
        <w:t xml:space="preserve">Act </w:t>
      </w:r>
      <w:r w:rsidR="009F3F18" w:rsidRPr="009F3F18">
        <w:rPr>
          <w:bCs/>
          <w:i/>
          <w:iCs/>
        </w:rPr>
        <w:t>2015</w:t>
      </w:r>
      <w:r w:rsidR="009F3F18">
        <w:rPr>
          <w:bCs/>
        </w:rPr>
        <w:t xml:space="preserve"> </w:t>
      </w:r>
      <w:r w:rsidRPr="008C77B6">
        <w:rPr>
          <w:bCs/>
        </w:rPr>
        <w:t>will be subject to</w:t>
      </w:r>
      <w:r w:rsidR="00ED31B2">
        <w:rPr>
          <w:bCs/>
        </w:rPr>
        <w:t xml:space="preserve"> the usual parliamentary</w:t>
      </w:r>
      <w:r w:rsidRPr="008C77B6">
        <w:rPr>
          <w:bCs/>
        </w:rPr>
        <w:t xml:space="preserve"> disallowance </w:t>
      </w:r>
      <w:r w:rsidR="00ED31B2">
        <w:rPr>
          <w:bCs/>
        </w:rPr>
        <w:t>process</w:t>
      </w:r>
      <w:r w:rsidRPr="008C77B6">
        <w:rPr>
          <w:bCs/>
        </w:rPr>
        <w:t xml:space="preserve">. </w:t>
      </w:r>
      <w:r w:rsidR="00166ACA" w:rsidRPr="00166ACA">
        <w:rPr>
          <w:bCs/>
        </w:rPr>
        <w:t xml:space="preserve">The committee will continue to consider options to </w:t>
      </w:r>
      <w:r w:rsidR="00166ACA">
        <w:rPr>
          <w:bCs/>
        </w:rPr>
        <w:t>address</w:t>
      </w:r>
      <w:r w:rsidR="00166ACA" w:rsidRPr="00166ACA">
        <w:rPr>
          <w:bCs/>
        </w:rPr>
        <w:t xml:space="preserve"> </w:t>
      </w:r>
      <w:r w:rsidR="00166ACA">
        <w:rPr>
          <w:bCs/>
        </w:rPr>
        <w:t xml:space="preserve">its scrutiny concerns </w:t>
      </w:r>
      <w:r w:rsidR="00166ACA" w:rsidRPr="00166ACA">
        <w:rPr>
          <w:bCs/>
        </w:rPr>
        <w:t>in relation to the exemption from disallowance provisions in both the bill and the Act.</w:t>
      </w:r>
    </w:p>
    <w:p w14:paraId="60A6450A" w14:textId="5422CB34" w:rsidR="00CD7B8A" w:rsidRPr="008C77B6" w:rsidRDefault="00CD7B8A" w:rsidP="00CD7B8A">
      <w:pPr>
        <w:pStyle w:val="ListParagraph"/>
        <w:rPr>
          <w:bCs/>
          <w:i/>
          <w:iCs/>
          <w:u w:val="single"/>
        </w:rPr>
      </w:pPr>
      <w:r w:rsidRPr="008C77B6">
        <w:rPr>
          <w:i/>
          <w:iCs/>
          <w:u w:val="single"/>
        </w:rPr>
        <w:t>Broad discretionary power to make grants of financial assistance to the states</w:t>
      </w:r>
      <w:r w:rsidRPr="008C77B6">
        <w:t xml:space="preserve">: the committee </w:t>
      </w:r>
      <w:r w:rsidR="000A6377" w:rsidRPr="008C77B6">
        <w:t>leaves to the Senate the appropriateness of</w:t>
      </w:r>
      <w:r w:rsidRPr="008C77B6">
        <w:t xml:space="preserve"> </w:t>
      </w:r>
      <w:r w:rsidR="008763C1">
        <w:t xml:space="preserve">including </w:t>
      </w:r>
      <w:r w:rsidR="000A6377" w:rsidRPr="008C77B6">
        <w:t xml:space="preserve">a broad discretionary power </w:t>
      </w:r>
      <w:r w:rsidR="008763C1">
        <w:t xml:space="preserve">in the bill </w:t>
      </w:r>
      <w:r w:rsidR="000A6377" w:rsidRPr="008C77B6">
        <w:t>to make grants of financial assistance to the states without any information as to what the terms and conditions of those grants will be</w:t>
      </w:r>
      <w:r w:rsidR="00FA2537">
        <w:t xml:space="preserve">, or any requirement to table an agreement </w:t>
      </w:r>
      <w:r w:rsidR="00643FEE">
        <w:t>about the terms and conditions</w:t>
      </w:r>
      <w:r w:rsidR="000A6377" w:rsidRPr="008C77B6">
        <w:t>.</w:t>
      </w:r>
    </w:p>
    <w:p w14:paraId="4A0C16CD" w14:textId="51164C36" w:rsidR="00CD7B8A" w:rsidRPr="000A6377" w:rsidRDefault="00CD7B8A" w:rsidP="00CD7B8A">
      <w:pPr>
        <w:pStyle w:val="ListParagraph"/>
        <w:rPr>
          <w:bCs/>
        </w:rPr>
      </w:pPr>
      <w:r w:rsidRPr="000A6377">
        <w:rPr>
          <w:bCs/>
          <w:i/>
          <w:iCs/>
          <w:u w:val="single"/>
        </w:rPr>
        <w:lastRenderedPageBreak/>
        <w:t>Availability of merits review</w:t>
      </w:r>
      <w:r w:rsidRPr="000A6377">
        <w:rPr>
          <w:bCs/>
        </w:rPr>
        <w:t xml:space="preserve">: </w:t>
      </w:r>
      <w:r w:rsidR="003D1150" w:rsidRPr="000A6377">
        <w:rPr>
          <w:bCs/>
        </w:rPr>
        <w:t>the committee</w:t>
      </w:r>
      <w:r w:rsidR="000A6377" w:rsidRPr="000A6377">
        <w:rPr>
          <w:bCs/>
        </w:rPr>
        <w:t xml:space="preserve"> received advice in relation to compensation decisions which are not subject to merits review. </w:t>
      </w:r>
      <w:r w:rsidR="003D1150" w:rsidRPr="000A6377">
        <w:rPr>
          <w:bCs/>
        </w:rPr>
        <w:t xml:space="preserve"> </w:t>
      </w:r>
      <w:r w:rsidR="00263AC8" w:rsidRPr="007A6953">
        <w:rPr>
          <w:bCs/>
        </w:rPr>
        <w:t xml:space="preserve">The committee has asked whether the bill can be amended to address </w:t>
      </w:r>
      <w:r w:rsidR="00263AC8">
        <w:rPr>
          <w:bCs/>
        </w:rPr>
        <w:t>this</w:t>
      </w:r>
      <w:r w:rsidR="00263AC8" w:rsidRPr="007A6953">
        <w:rPr>
          <w:bCs/>
        </w:rPr>
        <w:t xml:space="preserve"> scrutiny concern</w:t>
      </w:r>
      <w:r w:rsidR="00263AC8">
        <w:rPr>
          <w:bCs/>
        </w:rPr>
        <w:t>.</w:t>
      </w:r>
    </w:p>
    <w:p w14:paraId="626ABD2C" w14:textId="1D197375" w:rsidR="004D1BDC" w:rsidRPr="00AE794A" w:rsidRDefault="004D1BDC" w:rsidP="004D1BDC">
      <w:pPr>
        <w:pStyle w:val="Heading1"/>
        <w:numPr>
          <w:ilvl w:val="0"/>
          <w:numId w:val="0"/>
        </w:numPr>
        <w:rPr>
          <w:lang w:val="en-GB"/>
        </w:rPr>
      </w:pPr>
      <w:r w:rsidRPr="00A06ECB">
        <w:rPr>
          <w:sz w:val="26"/>
          <w:lang w:val="en-GB"/>
        </w:rPr>
        <w:t>Other bills commented on</w:t>
      </w:r>
      <w:r>
        <w:rPr>
          <w:szCs w:val="28"/>
          <w:lang w:val="en-GB"/>
        </w:rPr>
        <w:t xml:space="preserve"> </w:t>
      </w:r>
      <w:r w:rsidRPr="00A56273">
        <w:rPr>
          <w:sz w:val="20"/>
          <w:szCs w:val="20"/>
        </w:rPr>
        <w:t>(</w:t>
      </w:r>
      <w:hyperlink r:id="rId13" w:history="1">
        <w:r w:rsidRPr="009D7C5E">
          <w:rPr>
            <w:rStyle w:val="Hyperlink"/>
            <w:i/>
            <w:sz w:val="20"/>
            <w:szCs w:val="20"/>
          </w:rPr>
          <w:t xml:space="preserve">Scrutiny Digest </w:t>
        </w:r>
        <w:r w:rsidR="00A24F6B" w:rsidRPr="009D7C5E">
          <w:rPr>
            <w:rStyle w:val="Hyperlink"/>
            <w:i/>
            <w:sz w:val="20"/>
            <w:szCs w:val="20"/>
          </w:rPr>
          <w:t>7</w:t>
        </w:r>
        <w:r w:rsidRPr="009D7C5E">
          <w:rPr>
            <w:rStyle w:val="Hyperlink"/>
            <w:i/>
            <w:sz w:val="20"/>
            <w:szCs w:val="20"/>
          </w:rPr>
          <w:t xml:space="preserve"> of 2022</w:t>
        </w:r>
      </w:hyperlink>
      <w:r w:rsidRPr="00A56273">
        <w:rPr>
          <w:sz w:val="20"/>
          <w:szCs w:val="20"/>
        </w:rPr>
        <w:t>)</w:t>
      </w:r>
    </w:p>
    <w:p w14:paraId="034D8A5E" w14:textId="58282445" w:rsidR="004D1BDC" w:rsidRPr="007A6953" w:rsidRDefault="00821349" w:rsidP="004D1BDC">
      <w:pPr>
        <w:pStyle w:val="ListParagraph"/>
        <w:rPr>
          <w:b/>
        </w:rPr>
      </w:pPr>
      <w:r w:rsidRPr="007A6953">
        <w:rPr>
          <w:b/>
        </w:rPr>
        <w:t>Aboriginal Land Grant (Jervis Bay Territory) Amendment (Strengthening Land and Governance Provisions) Bill 2022</w:t>
      </w:r>
      <w:r w:rsidR="00384BC3" w:rsidRPr="007A6953">
        <w:rPr>
          <w:bCs/>
        </w:rPr>
        <w:t xml:space="preserve">: the committee is seeking advice on the inclusion of a no invalidity clause and provisions which allow for the broad delegation of administrative functions </w:t>
      </w:r>
      <w:r w:rsidR="003F3B6C">
        <w:rPr>
          <w:bCs/>
        </w:rPr>
        <w:t>or</w:t>
      </w:r>
      <w:r w:rsidR="003F3B6C" w:rsidRPr="007A6953">
        <w:rPr>
          <w:bCs/>
        </w:rPr>
        <w:t xml:space="preserve"> </w:t>
      </w:r>
      <w:r w:rsidR="00384BC3" w:rsidRPr="007A6953">
        <w:rPr>
          <w:bCs/>
        </w:rPr>
        <w:t>powers.</w:t>
      </w:r>
    </w:p>
    <w:p w14:paraId="16462210" w14:textId="73CB0819" w:rsidR="00821349" w:rsidRPr="007A6953" w:rsidRDefault="00821349" w:rsidP="004D1BDC">
      <w:pPr>
        <w:pStyle w:val="ListParagraph"/>
        <w:rPr>
          <w:b/>
        </w:rPr>
      </w:pPr>
      <w:r w:rsidRPr="007A6953">
        <w:rPr>
          <w:b/>
        </w:rPr>
        <w:t>Anti-Discrimination and Human Rights Legislation Amendment (Respect at Work) Bill 2022</w:t>
      </w:r>
      <w:r w:rsidR="002F5A09" w:rsidRPr="007A6953">
        <w:rPr>
          <w:bCs/>
        </w:rPr>
        <w:t>: the committee is seeking advice</w:t>
      </w:r>
      <w:r w:rsidR="001B52CB" w:rsidRPr="007A6953">
        <w:rPr>
          <w:bCs/>
        </w:rPr>
        <w:t xml:space="preserve"> on</w:t>
      </w:r>
      <w:r w:rsidR="002F5A09" w:rsidRPr="007A6953">
        <w:rPr>
          <w:bCs/>
        </w:rPr>
        <w:t xml:space="preserve"> </w:t>
      </w:r>
      <w:r w:rsidR="00852A0C" w:rsidRPr="007A6953">
        <w:rPr>
          <w:bCs/>
        </w:rPr>
        <w:t xml:space="preserve">provisions in the bill which allow for retrospective application, broad discretionary powers, </w:t>
      </w:r>
      <w:r w:rsidR="001D215F">
        <w:rPr>
          <w:bCs/>
        </w:rPr>
        <w:t xml:space="preserve">the </w:t>
      </w:r>
      <w:r w:rsidR="00852A0C" w:rsidRPr="007A6953">
        <w:rPr>
          <w:bCs/>
        </w:rPr>
        <w:t xml:space="preserve">broad delegation of administrative powers and the incorporation of </w:t>
      </w:r>
      <w:r w:rsidR="00750D73" w:rsidRPr="007A6953">
        <w:t xml:space="preserve">external </w:t>
      </w:r>
      <w:r w:rsidR="00852A0C" w:rsidRPr="007A6953">
        <w:rPr>
          <w:bCs/>
        </w:rPr>
        <w:t xml:space="preserve">materials as existing from time to time. The committee has asked whether the bill can be amended to address </w:t>
      </w:r>
      <w:r w:rsidR="001D215F">
        <w:rPr>
          <w:bCs/>
        </w:rPr>
        <w:t>several</w:t>
      </w:r>
      <w:r w:rsidR="00852A0C" w:rsidRPr="007A6953">
        <w:rPr>
          <w:bCs/>
        </w:rPr>
        <w:t xml:space="preserve"> of these scrutiny concerns.</w:t>
      </w:r>
    </w:p>
    <w:p w14:paraId="671D6F74" w14:textId="7ACD2C8A" w:rsidR="004C10F0" w:rsidRPr="004C10F0" w:rsidRDefault="004C10F0" w:rsidP="00D60959">
      <w:pPr>
        <w:pStyle w:val="ListParagraph"/>
        <w:rPr>
          <w:bCs/>
        </w:rPr>
      </w:pPr>
      <w:r w:rsidRPr="004C10F0">
        <w:rPr>
          <w:b/>
        </w:rPr>
        <w:t>Appropriation Bill (No. 1) 2022-2023 and Appropriation Bill (No. 2) 2022-2023</w:t>
      </w:r>
      <w:r>
        <w:t xml:space="preserve">: the committee is seeking advice on provisions which allow the Finance Minister to allocate </w:t>
      </w:r>
      <w:r w:rsidR="001D215F">
        <w:t xml:space="preserve">up to $6 billion </w:t>
      </w:r>
      <w:r>
        <w:t xml:space="preserve">to entities via non-disallowance legislative instrument. </w:t>
      </w:r>
      <w:r w:rsidR="003A2A1E">
        <w:rPr>
          <w:bCs/>
        </w:rPr>
        <w:t>T</w:t>
      </w:r>
      <w:r w:rsidR="003A2A1E" w:rsidRPr="004C10F0">
        <w:rPr>
          <w:bCs/>
        </w:rPr>
        <w:t xml:space="preserve">he committee </w:t>
      </w:r>
      <w:r w:rsidR="007C4F8E">
        <w:rPr>
          <w:bCs/>
        </w:rPr>
        <w:t xml:space="preserve">also </w:t>
      </w:r>
      <w:r w:rsidR="003A2A1E" w:rsidRPr="004C10F0">
        <w:rPr>
          <w:bCs/>
        </w:rPr>
        <w:t>welcomes transparency measures implemented by the Finance Minister in response to the committee's scrutiny concerns</w:t>
      </w:r>
      <w:r w:rsidR="003A2A1E">
        <w:rPr>
          <w:bCs/>
        </w:rPr>
        <w:t xml:space="preserve"> and</w:t>
      </w:r>
      <w:r>
        <w:t xml:space="preserve"> leaves to the Senate </w:t>
      </w:r>
      <w:r w:rsidRPr="004C10F0">
        <w:t>the appropriateness of</w:t>
      </w:r>
      <w:r>
        <w:t xml:space="preserve"> </w:t>
      </w:r>
      <w:r w:rsidRPr="004C10F0">
        <w:rPr>
          <w:bCs/>
        </w:rPr>
        <w:t>the classification of certain items as 'ordinary annual services of the government'</w:t>
      </w:r>
      <w:r w:rsidR="003A2A1E">
        <w:rPr>
          <w:bCs/>
        </w:rPr>
        <w:t xml:space="preserve">, </w:t>
      </w:r>
      <w:r w:rsidR="00304B77">
        <w:rPr>
          <w:bCs/>
        </w:rPr>
        <w:t xml:space="preserve">the adequacy of explanations in relation to </w:t>
      </w:r>
      <w:r w:rsidR="003A2A1E">
        <w:rPr>
          <w:bCs/>
        </w:rPr>
        <w:t xml:space="preserve">measures </w:t>
      </w:r>
      <w:r w:rsidR="00D73F54">
        <w:rPr>
          <w:bCs/>
        </w:rPr>
        <w:t>for which the total allocation of resources is not published,</w:t>
      </w:r>
      <w:r w:rsidR="003A2A1E">
        <w:rPr>
          <w:bCs/>
        </w:rPr>
        <w:t xml:space="preserve"> and </w:t>
      </w:r>
      <w:r w:rsidR="000A6377">
        <w:rPr>
          <w:bCs/>
        </w:rPr>
        <w:t>the inclusion of a broad discretion</w:t>
      </w:r>
      <w:r w:rsidR="001D215F">
        <w:rPr>
          <w:bCs/>
        </w:rPr>
        <w:t>ary power</w:t>
      </w:r>
      <w:r w:rsidR="000A6377">
        <w:rPr>
          <w:bCs/>
        </w:rPr>
        <w:t xml:space="preserve"> to make </w:t>
      </w:r>
      <w:r>
        <w:rPr>
          <w:bCs/>
        </w:rPr>
        <w:t>g</w:t>
      </w:r>
      <w:r w:rsidRPr="004C10F0">
        <w:rPr>
          <w:bCs/>
        </w:rPr>
        <w:t xml:space="preserve">rants </w:t>
      </w:r>
      <w:r w:rsidR="001D215F">
        <w:rPr>
          <w:bCs/>
        </w:rPr>
        <w:t xml:space="preserve">of financial assistance </w:t>
      </w:r>
      <w:r w:rsidRPr="004C10F0">
        <w:rPr>
          <w:bCs/>
        </w:rPr>
        <w:t xml:space="preserve">to the </w:t>
      </w:r>
      <w:r>
        <w:rPr>
          <w:bCs/>
        </w:rPr>
        <w:t>s</w:t>
      </w:r>
      <w:r w:rsidRPr="004C10F0">
        <w:rPr>
          <w:bCs/>
        </w:rPr>
        <w:t>tates</w:t>
      </w:r>
      <w:r>
        <w:rPr>
          <w:bCs/>
        </w:rPr>
        <w:t xml:space="preserve">. </w:t>
      </w:r>
    </w:p>
    <w:p w14:paraId="207D6E85" w14:textId="0A279667" w:rsidR="00821349" w:rsidRPr="007A6953" w:rsidRDefault="00821349" w:rsidP="004D1BDC">
      <w:pPr>
        <w:pStyle w:val="ListParagraph"/>
        <w:rPr>
          <w:b/>
        </w:rPr>
      </w:pPr>
      <w:r w:rsidRPr="007A6953">
        <w:rPr>
          <w:b/>
        </w:rPr>
        <w:t>Australian Crime Commission Amendment (Special Operations and Special Investigations) Bill 2022</w:t>
      </w:r>
      <w:r w:rsidR="001B52CB" w:rsidRPr="007A6953">
        <w:rPr>
          <w:bCs/>
        </w:rPr>
        <w:t xml:space="preserve">: the committee </w:t>
      </w:r>
      <w:r w:rsidR="001D4566" w:rsidRPr="007A6953">
        <w:rPr>
          <w:bCs/>
        </w:rPr>
        <w:t>leaves</w:t>
      </w:r>
      <w:r w:rsidR="000B3969" w:rsidRPr="007A6953">
        <w:rPr>
          <w:bCs/>
        </w:rPr>
        <w:t xml:space="preserve"> to the Senate the appropriateness of </w:t>
      </w:r>
      <w:r w:rsidR="000B3969" w:rsidRPr="007A6953">
        <w:t>Australian Crime Commission Board's broad discretionary power to authorise special operations or investigations, noting that such authorisation</w:t>
      </w:r>
      <w:r w:rsidR="00384BC3" w:rsidRPr="007A6953">
        <w:t>s</w:t>
      </w:r>
      <w:r w:rsidR="000B3969" w:rsidRPr="007A6953">
        <w:t xml:space="preserve"> </w:t>
      </w:r>
      <w:r w:rsidR="00A710E3">
        <w:t>permit</w:t>
      </w:r>
      <w:r w:rsidR="000B3969" w:rsidRPr="007A6953">
        <w:t xml:space="preserve"> the exercise of significant coercive powers.</w:t>
      </w:r>
    </w:p>
    <w:p w14:paraId="23AFB368" w14:textId="04045A57" w:rsidR="00821349" w:rsidRPr="007A6953" w:rsidRDefault="00821349" w:rsidP="004D1BDC">
      <w:pPr>
        <w:pStyle w:val="ListParagraph"/>
        <w:rPr>
          <w:b/>
        </w:rPr>
      </w:pPr>
      <w:r w:rsidRPr="007A6953">
        <w:rPr>
          <w:b/>
        </w:rPr>
        <w:t>Broadcasting Services Amendment (Community Radio) Bill 2022</w:t>
      </w:r>
      <w:r w:rsidR="000B3969" w:rsidRPr="007A6953">
        <w:rPr>
          <w:bCs/>
        </w:rPr>
        <w:t>: the committee is seeking advice on the availability of merits review.</w:t>
      </w:r>
    </w:p>
    <w:p w14:paraId="45A3DD15" w14:textId="31474987" w:rsidR="00821349" w:rsidRPr="007A6953" w:rsidRDefault="00821349" w:rsidP="004D1BDC">
      <w:pPr>
        <w:pStyle w:val="ListParagraph"/>
        <w:rPr>
          <w:b/>
        </w:rPr>
      </w:pPr>
      <w:r w:rsidRPr="007A6953">
        <w:rPr>
          <w:b/>
        </w:rPr>
        <w:t>Fair Work Legislation Amendment (Secure Jobs, Better Pay) Bill 2022</w:t>
      </w:r>
      <w:r w:rsidR="00852A0C" w:rsidRPr="007A6953">
        <w:rPr>
          <w:bCs/>
        </w:rPr>
        <w:t xml:space="preserve">: the committee is seeking advice </w:t>
      </w:r>
      <w:r w:rsidR="00526C06">
        <w:rPr>
          <w:bCs/>
        </w:rPr>
        <w:t>on</w:t>
      </w:r>
      <w:r w:rsidR="00852A0C" w:rsidRPr="007A6953">
        <w:rPr>
          <w:bCs/>
        </w:rPr>
        <w:t xml:space="preserve"> </w:t>
      </w:r>
      <w:r w:rsidR="009D4954" w:rsidRPr="007A6953">
        <w:rPr>
          <w:bCs/>
        </w:rPr>
        <w:t xml:space="preserve">the inclusion of </w:t>
      </w:r>
      <w:r w:rsidR="00852A0C" w:rsidRPr="007A6953">
        <w:rPr>
          <w:bCs/>
        </w:rPr>
        <w:t>broad discretionary powers, significant matters in delegated legislation</w:t>
      </w:r>
      <w:r w:rsidR="009D4954" w:rsidRPr="007A6953">
        <w:rPr>
          <w:bCs/>
        </w:rPr>
        <w:t xml:space="preserve">, </w:t>
      </w:r>
      <w:r w:rsidR="00852A0C" w:rsidRPr="007A6953">
        <w:rPr>
          <w:bCs/>
        </w:rPr>
        <w:t xml:space="preserve">the appropriateness of exempting </w:t>
      </w:r>
      <w:r w:rsidR="007A57DC">
        <w:rPr>
          <w:bCs/>
        </w:rPr>
        <w:t>a</w:t>
      </w:r>
      <w:r w:rsidR="007A57DC" w:rsidRPr="007A6953">
        <w:rPr>
          <w:bCs/>
        </w:rPr>
        <w:t xml:space="preserve"> </w:t>
      </w:r>
      <w:r w:rsidR="00852A0C" w:rsidRPr="007A6953">
        <w:rPr>
          <w:bCs/>
        </w:rPr>
        <w:t>statement of principles</w:t>
      </w:r>
      <w:r w:rsidR="00200686">
        <w:rPr>
          <w:bCs/>
        </w:rPr>
        <w:t xml:space="preserve"> made by </w:t>
      </w:r>
      <w:r w:rsidR="0069797A">
        <w:rPr>
          <w:bCs/>
        </w:rPr>
        <w:t>the Fair Work Commission</w:t>
      </w:r>
      <w:r w:rsidR="00852A0C" w:rsidRPr="007A6953">
        <w:rPr>
          <w:bCs/>
        </w:rPr>
        <w:t xml:space="preserve"> from disallowance</w:t>
      </w:r>
      <w:r w:rsidR="009D4954" w:rsidRPr="007A6953">
        <w:rPr>
          <w:bCs/>
        </w:rPr>
        <w:t xml:space="preserve"> and provisions in the bill which allow for broad delegation of administrative functions and powers and confer immunity from civil liability</w:t>
      </w:r>
      <w:r w:rsidR="00852A0C" w:rsidRPr="007A6953">
        <w:rPr>
          <w:bCs/>
        </w:rPr>
        <w:t>.</w:t>
      </w:r>
      <w:r w:rsidR="009D4954" w:rsidRPr="007A6953">
        <w:rPr>
          <w:bCs/>
        </w:rPr>
        <w:t xml:space="preserve"> The committee has asked whether the bill can be amended to address </w:t>
      </w:r>
      <w:r w:rsidR="00526C06">
        <w:rPr>
          <w:bCs/>
        </w:rPr>
        <w:t>several</w:t>
      </w:r>
      <w:r w:rsidR="009D4954" w:rsidRPr="007A6953">
        <w:rPr>
          <w:bCs/>
        </w:rPr>
        <w:t xml:space="preserve"> of these scrutiny concerns.</w:t>
      </w:r>
    </w:p>
    <w:p w14:paraId="78CAFDEF" w14:textId="3308A373" w:rsidR="00821349" w:rsidRPr="007A6953" w:rsidRDefault="00821349" w:rsidP="004D1BDC">
      <w:pPr>
        <w:pStyle w:val="ListParagraph"/>
        <w:rPr>
          <w:b/>
        </w:rPr>
      </w:pPr>
      <w:r w:rsidRPr="007A6953">
        <w:rPr>
          <w:b/>
        </w:rPr>
        <w:t>Privacy Legislation Amendment (Enforcement and Other Measures) Bill 2022</w:t>
      </w:r>
      <w:r w:rsidR="002F5A09" w:rsidRPr="007A6953">
        <w:rPr>
          <w:bCs/>
        </w:rPr>
        <w:t xml:space="preserve">: the committee is seeking advice on </w:t>
      </w:r>
      <w:r w:rsidR="000B3969" w:rsidRPr="007A6953">
        <w:rPr>
          <w:bCs/>
        </w:rPr>
        <w:t xml:space="preserve">the availability of merits review, the inclusion of broad </w:t>
      </w:r>
      <w:r w:rsidR="000B3969" w:rsidRPr="007A6953">
        <w:rPr>
          <w:bCs/>
        </w:rPr>
        <w:lastRenderedPageBreak/>
        <w:t>discretionary powers and the reversal of the evidential burden of proof, including whether the bill can be amended to address some of these scrutiny concerns.</w:t>
      </w:r>
    </w:p>
    <w:p w14:paraId="45C935EA" w14:textId="42CD2402" w:rsidR="0087430C" w:rsidRPr="00CD7B8A" w:rsidRDefault="0087430C" w:rsidP="00CD7B8A">
      <w:pPr>
        <w:pStyle w:val="ListParagraph"/>
        <w:rPr>
          <w:b/>
        </w:rPr>
      </w:pPr>
      <w:r w:rsidRPr="007A6953">
        <w:rPr>
          <w:b/>
        </w:rPr>
        <w:t>Atomic Energy Amendment (Mine Rehabilitation and Closure) Bill 2022</w:t>
      </w:r>
      <w:r w:rsidR="002F5A09" w:rsidRPr="007A6953">
        <w:rPr>
          <w:bCs/>
        </w:rPr>
        <w:t xml:space="preserve">: the committee </w:t>
      </w:r>
      <w:r w:rsidR="001D4566" w:rsidRPr="007A6953">
        <w:rPr>
          <w:bCs/>
        </w:rPr>
        <w:t>leaves to the Senate</w:t>
      </w:r>
      <w:r w:rsidR="002F5A09" w:rsidRPr="007A6953">
        <w:t xml:space="preserve"> the appropriateness of </w:t>
      </w:r>
      <w:r w:rsidR="001D4566" w:rsidRPr="007A6953">
        <w:t xml:space="preserve">not providing for external merits review and </w:t>
      </w:r>
      <w:r w:rsidR="00B5797A">
        <w:t>the inclusion of</w:t>
      </w:r>
      <w:r w:rsidR="001D4566" w:rsidRPr="007A6953">
        <w:t xml:space="preserve"> a power to incorporate external materials as in force from time to time.</w:t>
      </w:r>
    </w:p>
    <w:p w14:paraId="3B7AB26C" w14:textId="0858912A" w:rsidR="0087430C" w:rsidRPr="007A6953" w:rsidRDefault="0087430C" w:rsidP="004D1BDC">
      <w:pPr>
        <w:pStyle w:val="ListParagraph"/>
        <w:rPr>
          <w:b/>
        </w:rPr>
      </w:pPr>
      <w:r w:rsidRPr="007A6953">
        <w:rPr>
          <w:b/>
        </w:rPr>
        <w:t>Emergency Response Fund Amendment (Disaster Ready Fund) Bill 2022</w:t>
      </w:r>
      <w:r w:rsidR="002F5A09" w:rsidRPr="007A6953">
        <w:rPr>
          <w:bCs/>
        </w:rPr>
        <w:t>:</w:t>
      </w:r>
      <w:r w:rsidR="002F5A09" w:rsidRPr="007A6953">
        <w:rPr>
          <w:b/>
        </w:rPr>
        <w:t xml:space="preserve"> </w:t>
      </w:r>
      <w:r w:rsidR="002F5A09" w:rsidRPr="007A6953">
        <w:rPr>
          <w:bCs/>
        </w:rPr>
        <w:t xml:space="preserve">the committee </w:t>
      </w:r>
      <w:r w:rsidR="001D4566" w:rsidRPr="007A6953">
        <w:rPr>
          <w:bCs/>
        </w:rPr>
        <w:t>welcomes the minister's undertaking that the explanatory statement for a</w:t>
      </w:r>
      <w:r w:rsidR="00740D5A" w:rsidRPr="007A6953">
        <w:rPr>
          <w:bCs/>
        </w:rPr>
        <w:t xml:space="preserve"> legislative</w:t>
      </w:r>
      <w:r w:rsidR="001D4566" w:rsidRPr="007A6953">
        <w:rPr>
          <w:bCs/>
        </w:rPr>
        <w:t xml:space="preserve"> instrument which adjusts the maximum disbursement amount that may be debited from the Disaster Ready Fund Special Account will include</w:t>
      </w:r>
      <w:r w:rsidR="001D4566" w:rsidRPr="007A6953">
        <w:t xml:space="preserve"> </w:t>
      </w:r>
      <w:r w:rsidR="001D4566" w:rsidRPr="007A6953">
        <w:rPr>
          <w:bCs/>
        </w:rPr>
        <w:t>certain information</w:t>
      </w:r>
      <w:r w:rsidR="005D1E62">
        <w:rPr>
          <w:bCs/>
        </w:rPr>
        <w:t xml:space="preserve">, </w:t>
      </w:r>
      <w:r w:rsidR="002A3799">
        <w:rPr>
          <w:bCs/>
        </w:rPr>
        <w:t>such as</w:t>
      </w:r>
      <w:r w:rsidR="005D1E62">
        <w:rPr>
          <w:bCs/>
        </w:rPr>
        <w:t xml:space="preserve"> </w:t>
      </w:r>
      <w:r w:rsidR="002A3799">
        <w:rPr>
          <w:bCs/>
        </w:rPr>
        <w:t>relevant factors considered and a summary of the Future Fund Board's advice</w:t>
      </w:r>
      <w:r w:rsidR="001D4566" w:rsidRPr="007A6953">
        <w:rPr>
          <w:bCs/>
        </w:rPr>
        <w:t>.</w:t>
      </w:r>
      <w:r w:rsidR="001B1E8B" w:rsidRPr="001B1E8B">
        <w:t xml:space="preserve"> </w:t>
      </w:r>
    </w:p>
    <w:p w14:paraId="42756769" w14:textId="0DBD6FDE" w:rsidR="0087430C" w:rsidRPr="007A6953" w:rsidRDefault="0087430C" w:rsidP="004D1BDC">
      <w:pPr>
        <w:pStyle w:val="ListParagraph"/>
        <w:rPr>
          <w:b/>
        </w:rPr>
      </w:pPr>
      <w:r w:rsidRPr="007A6953">
        <w:rPr>
          <w:b/>
        </w:rPr>
        <w:t>Maritime Legislation Amendment Bill 2022</w:t>
      </w:r>
      <w:r w:rsidR="00506F8A" w:rsidRPr="007A6953">
        <w:rPr>
          <w:bCs/>
        </w:rPr>
        <w:t xml:space="preserve">: the committee </w:t>
      </w:r>
      <w:r w:rsidR="00750D73">
        <w:rPr>
          <w:bCs/>
        </w:rPr>
        <w:t xml:space="preserve">welcomes the detailed information provided by the minister in relation to the inclusion of a </w:t>
      </w:r>
      <w:r w:rsidR="007D2F9F">
        <w:rPr>
          <w:bCs/>
        </w:rPr>
        <w:t>provision which reverses the evidential burden</w:t>
      </w:r>
      <w:r w:rsidR="00750D73">
        <w:rPr>
          <w:bCs/>
        </w:rPr>
        <w:t xml:space="preserve"> and </w:t>
      </w:r>
      <w:r w:rsidR="00506F8A" w:rsidRPr="007A6953">
        <w:rPr>
          <w:bCs/>
        </w:rPr>
        <w:t>requests an addendum to the explanatory memorandum</w:t>
      </w:r>
      <w:r w:rsidR="00750D73">
        <w:rPr>
          <w:bCs/>
        </w:rPr>
        <w:t xml:space="preserve"> </w:t>
      </w:r>
      <w:r w:rsidR="00547975">
        <w:rPr>
          <w:bCs/>
        </w:rPr>
        <w:t>which would include</w:t>
      </w:r>
      <w:r w:rsidR="00750D73">
        <w:rPr>
          <w:bCs/>
        </w:rPr>
        <w:t xml:space="preserve"> this information. The committee</w:t>
      </w:r>
      <w:r w:rsidR="00506F8A" w:rsidRPr="007A6953">
        <w:rPr>
          <w:bCs/>
        </w:rPr>
        <w:t xml:space="preserve"> leaves to the Senate the appropriateness of including a strict liability offence </w:t>
      </w:r>
      <w:r w:rsidR="00343BB6">
        <w:rPr>
          <w:bCs/>
        </w:rPr>
        <w:t xml:space="preserve">which significantly exceeds the recommended threshold </w:t>
      </w:r>
      <w:r w:rsidR="00506F8A" w:rsidRPr="007A6953">
        <w:rPr>
          <w:bCs/>
        </w:rPr>
        <w:t>in the bill.</w:t>
      </w:r>
    </w:p>
    <w:p w14:paraId="0C6F0A8A" w14:textId="358FF468" w:rsidR="0087430C" w:rsidRPr="007A6953" w:rsidRDefault="0087430C" w:rsidP="004D1BDC">
      <w:pPr>
        <w:pStyle w:val="ListParagraph"/>
        <w:rPr>
          <w:b/>
        </w:rPr>
      </w:pPr>
      <w:r w:rsidRPr="007A6953">
        <w:rPr>
          <w:b/>
        </w:rPr>
        <w:t>Offshore Electricity Infrastructure Legislation Amendment Bill 2022</w:t>
      </w:r>
      <w:r w:rsidR="00506F8A" w:rsidRPr="007A6953">
        <w:rPr>
          <w:bCs/>
        </w:rPr>
        <w:t xml:space="preserve">: </w:t>
      </w:r>
      <w:r w:rsidR="00FD1589" w:rsidRPr="007A6953">
        <w:rPr>
          <w:bCs/>
        </w:rPr>
        <w:t xml:space="preserve">the committee </w:t>
      </w:r>
      <w:r w:rsidR="00FD1589">
        <w:rPr>
          <w:bCs/>
        </w:rPr>
        <w:t xml:space="preserve">welcomes the detailed information provided by the minister in relation to the inclusion of a strict liability offence and </w:t>
      </w:r>
      <w:r w:rsidR="00FD1589" w:rsidRPr="007A6953">
        <w:rPr>
          <w:bCs/>
        </w:rPr>
        <w:t>requests an addendum to the explanatory memorandum</w:t>
      </w:r>
      <w:r w:rsidR="00FD1589">
        <w:rPr>
          <w:bCs/>
        </w:rPr>
        <w:t xml:space="preserve"> which would include this information. The committee</w:t>
      </w:r>
      <w:r w:rsidR="00FD1589" w:rsidRPr="007A6953">
        <w:rPr>
          <w:bCs/>
        </w:rPr>
        <w:t xml:space="preserve"> leaves to the Senate the appropriateness of including a </w:t>
      </w:r>
      <w:r w:rsidR="007D2F9F">
        <w:rPr>
          <w:bCs/>
        </w:rPr>
        <w:t>penalty for this</w:t>
      </w:r>
      <w:r w:rsidR="00FD1589" w:rsidRPr="007A6953">
        <w:rPr>
          <w:bCs/>
        </w:rPr>
        <w:t xml:space="preserve"> offence </w:t>
      </w:r>
      <w:r w:rsidR="00FD1589">
        <w:rPr>
          <w:bCs/>
        </w:rPr>
        <w:t xml:space="preserve">which significantly exceeds the recommended threshold </w:t>
      </w:r>
      <w:r w:rsidR="00FD1589" w:rsidRPr="007A6953">
        <w:rPr>
          <w:bCs/>
        </w:rPr>
        <w:t>in the bill.</w:t>
      </w:r>
    </w:p>
    <w:p w14:paraId="1769B554" w14:textId="4CE0191D" w:rsidR="00025F35" w:rsidRDefault="00025F35" w:rsidP="00A06ECB">
      <w:pPr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</w:pPr>
      <w:r w:rsidRPr="00A06ECB"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  <w:t>Scrutiny of Delegated Legislation Committee</w:t>
      </w:r>
    </w:p>
    <w:p w14:paraId="4C304D98" w14:textId="655E5CD3" w:rsidR="000A340F" w:rsidRPr="002E1980" w:rsidRDefault="00372B07" w:rsidP="00A06ECB">
      <w:pPr>
        <w:rPr>
          <w:rFonts w:ascii="Calibri" w:eastAsia="Times New Roman" w:hAnsi="Calibri"/>
          <w:b/>
          <w:bCs/>
          <w:sz w:val="32"/>
          <w:szCs w:val="32"/>
          <w:lang w:val="en-GB"/>
        </w:rPr>
      </w:pPr>
      <w:hyperlink r:id="rId14" w:history="1">
        <w:r w:rsidR="000A340F" w:rsidRPr="002E1980">
          <w:rPr>
            <w:rStyle w:val="Hyperlink"/>
            <w:i/>
            <w:iCs/>
          </w:rPr>
          <w:t xml:space="preserve">Delegated Legislation Monitor </w:t>
        </w:r>
        <w:r w:rsidR="00AC794C" w:rsidRPr="002E1980">
          <w:rPr>
            <w:rStyle w:val="Hyperlink"/>
            <w:i/>
            <w:iCs/>
          </w:rPr>
          <w:t>8</w:t>
        </w:r>
        <w:r w:rsidR="000A340F" w:rsidRPr="002E1980">
          <w:rPr>
            <w:rStyle w:val="Hyperlink"/>
            <w:i/>
            <w:iCs/>
          </w:rPr>
          <w:t xml:space="preserve"> of 2022</w:t>
        </w:r>
      </w:hyperlink>
      <w:r w:rsidR="000A340F" w:rsidRPr="002E1980">
        <w:t xml:space="preserve"> reports on the Scrutiny of Delegated Legislation Committee's consideration of </w:t>
      </w:r>
      <w:r w:rsidR="000A340F" w:rsidRPr="002E1980">
        <w:rPr>
          <w:b/>
          <w:bCs/>
        </w:rPr>
        <w:t xml:space="preserve">77 </w:t>
      </w:r>
      <w:r w:rsidR="000A340F" w:rsidRPr="002E1980">
        <w:t xml:space="preserve">disallowable legislative instruments </w:t>
      </w:r>
      <w:r w:rsidR="000A340F" w:rsidRPr="00757DD4">
        <w:t xml:space="preserve">and </w:t>
      </w:r>
      <w:r w:rsidR="00AC794C" w:rsidRPr="00757DD4">
        <w:rPr>
          <w:b/>
          <w:bCs/>
        </w:rPr>
        <w:t>9</w:t>
      </w:r>
      <w:r w:rsidR="000A340F" w:rsidRPr="00757DD4">
        <w:t> instruments</w:t>
      </w:r>
      <w:r w:rsidR="000A340F" w:rsidRPr="002E1980">
        <w:t xml:space="preserve"> exempt from disallowance registered on the Federal Register of Legislation between </w:t>
      </w:r>
      <w:r w:rsidR="00AC794C" w:rsidRPr="002E1980">
        <w:t>24</w:t>
      </w:r>
      <w:r w:rsidR="000A340F" w:rsidRPr="002E1980">
        <w:t xml:space="preserve"> September and </w:t>
      </w:r>
      <w:r w:rsidR="00AC794C" w:rsidRPr="002E1980">
        <w:t>7 Octo</w:t>
      </w:r>
      <w:r w:rsidR="000A340F" w:rsidRPr="002E1980">
        <w:t xml:space="preserve">ber 2022. </w:t>
      </w:r>
    </w:p>
    <w:p w14:paraId="207FA1DB" w14:textId="536A31B0" w:rsidR="00BE7EA5" w:rsidRPr="002E1980" w:rsidRDefault="00BE7EA5" w:rsidP="000D4A49">
      <w:pPr>
        <w:pStyle w:val="Heading1"/>
        <w:numPr>
          <w:ilvl w:val="0"/>
          <w:numId w:val="0"/>
        </w:numPr>
      </w:pPr>
      <w:r w:rsidRPr="002E1980">
        <w:rPr>
          <w:sz w:val="26"/>
          <w:lang w:val="en-GB"/>
        </w:rPr>
        <w:t>Key scrutiny issues: Legislative instruments</w:t>
      </w:r>
      <w:r w:rsidRPr="002E1980">
        <w:t xml:space="preserve"> </w:t>
      </w:r>
      <w:r w:rsidRPr="002E1980">
        <w:rPr>
          <w:i/>
          <w:sz w:val="20"/>
          <w:szCs w:val="20"/>
        </w:rPr>
        <w:t>(</w:t>
      </w:r>
      <w:hyperlink r:id="rId15" w:history="1">
        <w:r w:rsidRPr="002E1980">
          <w:rPr>
            <w:rStyle w:val="Hyperlink"/>
            <w:i/>
            <w:sz w:val="20"/>
            <w:szCs w:val="20"/>
          </w:rPr>
          <w:t>Delegated</w:t>
        </w:r>
        <w:r w:rsidR="00B7262B" w:rsidRPr="002E1980">
          <w:rPr>
            <w:rStyle w:val="Hyperlink"/>
            <w:i/>
            <w:sz w:val="20"/>
            <w:szCs w:val="20"/>
          </w:rPr>
          <w:t xml:space="preserve"> Legislation M</w:t>
        </w:r>
        <w:r w:rsidRPr="002E1980">
          <w:rPr>
            <w:rStyle w:val="Hyperlink"/>
            <w:i/>
            <w:sz w:val="20"/>
            <w:szCs w:val="20"/>
          </w:rPr>
          <w:t xml:space="preserve">onitor </w:t>
        </w:r>
        <w:r w:rsidR="00372B07">
          <w:rPr>
            <w:rStyle w:val="Hyperlink"/>
            <w:i/>
            <w:sz w:val="20"/>
            <w:szCs w:val="20"/>
          </w:rPr>
          <w:t>8</w:t>
        </w:r>
        <w:r w:rsidR="00FD0BD6" w:rsidRPr="002E1980">
          <w:rPr>
            <w:rStyle w:val="Hyperlink"/>
            <w:i/>
            <w:sz w:val="20"/>
            <w:szCs w:val="20"/>
          </w:rPr>
          <w:t xml:space="preserve"> of </w:t>
        </w:r>
        <w:r w:rsidR="00DF4BB6" w:rsidRPr="002E1980">
          <w:rPr>
            <w:rStyle w:val="Hyperlink"/>
            <w:i/>
            <w:sz w:val="20"/>
            <w:szCs w:val="20"/>
          </w:rPr>
          <w:t>202</w:t>
        </w:r>
        <w:r w:rsidR="00B34C45" w:rsidRPr="002E1980">
          <w:rPr>
            <w:rStyle w:val="Hyperlink"/>
            <w:i/>
            <w:sz w:val="20"/>
            <w:szCs w:val="20"/>
          </w:rPr>
          <w:t>2</w:t>
        </w:r>
      </w:hyperlink>
      <w:r w:rsidRPr="002E1980">
        <w:rPr>
          <w:i/>
          <w:sz w:val="20"/>
          <w:szCs w:val="20"/>
        </w:rPr>
        <w:t>)</w:t>
      </w:r>
    </w:p>
    <w:p w14:paraId="0A277B92" w14:textId="77777777" w:rsidR="0036415D" w:rsidRPr="0036415D" w:rsidRDefault="0036415D" w:rsidP="0036415D">
      <w:pPr>
        <w:keepNext/>
        <w:keepLines/>
        <w:suppressAutoHyphens/>
        <w:spacing w:before="120" w:after="60" w:line="240" w:lineRule="auto"/>
        <w:outlineLvl w:val="1"/>
        <w:rPr>
          <w:rFonts w:eastAsia="Times New Roman"/>
          <w:b/>
          <w:bCs/>
          <w:color w:val="000000" w:themeColor="text1"/>
          <w:sz w:val="25"/>
          <w:szCs w:val="26"/>
        </w:rPr>
      </w:pPr>
      <w:r w:rsidRPr="0036415D">
        <w:rPr>
          <w:rFonts w:eastAsia="Times New Roman"/>
          <w:b/>
          <w:bCs/>
          <w:color w:val="000000" w:themeColor="text1"/>
          <w:sz w:val="25"/>
          <w:szCs w:val="26"/>
        </w:rPr>
        <w:t>Telecommunications (Interception and Access) (Communications Access Co-Ordinator) Instrument 2022 (No. 2) [F2022L01321]</w:t>
      </w:r>
    </w:p>
    <w:p w14:paraId="27BC3F3F" w14:textId="67DB21A2" w:rsidR="0036415D" w:rsidRPr="0036415D" w:rsidRDefault="0036415D" w:rsidP="0036415D">
      <w:pPr>
        <w:spacing w:before="60"/>
        <w:ind w:left="644" w:hanging="360"/>
      </w:pPr>
      <w:r w:rsidRPr="0036415D">
        <w:rPr>
          <w:i/>
          <w:u w:val="single"/>
        </w:rPr>
        <w:t>Delegation of administrative powers and functions; adequacy of explanatory materials</w:t>
      </w:r>
      <w:r w:rsidRPr="0036415D">
        <w:t xml:space="preserve">: the committee seeks the Attorney-General’s advice as to the delegation of discretionary powers under sections 187B(2), 187K, 192 and 203 of the </w:t>
      </w:r>
      <w:r w:rsidR="005A0FFE" w:rsidRPr="006644DC">
        <w:rPr>
          <w:i/>
          <w:iCs/>
        </w:rPr>
        <w:t>Telecommunications (Interception and Access) Act 1979</w:t>
      </w:r>
      <w:r w:rsidRPr="0036415D">
        <w:t xml:space="preserve"> and whether the instrument can be amended to require the exercise of the most significant of these powers to be limited to </w:t>
      </w:r>
      <w:r w:rsidR="00C34455" w:rsidRPr="0036415D">
        <w:t>Se</w:t>
      </w:r>
      <w:r w:rsidR="00C34455">
        <w:t>nior Executive Service (SE</w:t>
      </w:r>
      <w:r w:rsidRPr="0036415D">
        <w:t>S</w:t>
      </w:r>
      <w:r w:rsidR="00C34455">
        <w:t xml:space="preserve">) </w:t>
      </w:r>
      <w:r w:rsidRPr="0036415D">
        <w:t xml:space="preserve">level officers. </w:t>
      </w:r>
    </w:p>
    <w:p w14:paraId="5C1B7A99" w14:textId="77777777" w:rsidR="0036415D" w:rsidRDefault="0036415D" w:rsidP="000D4A49">
      <w:pPr>
        <w:pStyle w:val="Heading2"/>
        <w:numPr>
          <w:ilvl w:val="0"/>
          <w:numId w:val="0"/>
        </w:numPr>
        <w:spacing w:before="120"/>
      </w:pPr>
    </w:p>
    <w:p w14:paraId="061D8515" w14:textId="77777777" w:rsidR="00C34455" w:rsidRPr="002E1980" w:rsidRDefault="00C34455" w:rsidP="00C34455">
      <w:pPr>
        <w:pStyle w:val="Heading2"/>
        <w:numPr>
          <w:ilvl w:val="0"/>
          <w:numId w:val="0"/>
        </w:numPr>
        <w:spacing w:before="120"/>
      </w:pPr>
      <w:r>
        <w:t>Competition and Consumer Amendment (Consumer Data Right)</w:t>
      </w:r>
      <w:r w:rsidRPr="002E1980">
        <w:t xml:space="preserve"> Regulations 202</w:t>
      </w:r>
      <w:r>
        <w:t>1</w:t>
      </w:r>
      <w:r w:rsidRPr="002E1980">
        <w:t xml:space="preserve"> [F202</w:t>
      </w:r>
      <w:r>
        <w:t>1L01617</w:t>
      </w:r>
      <w:r w:rsidRPr="002E1980">
        <w:t>]</w:t>
      </w:r>
    </w:p>
    <w:p w14:paraId="6EC2A597" w14:textId="6400F2A4" w:rsidR="00C34455" w:rsidRDefault="00C34455" w:rsidP="006644DC">
      <w:pPr>
        <w:pStyle w:val="ListParagraph"/>
      </w:pPr>
      <w:r>
        <w:rPr>
          <w:i/>
          <w:iCs/>
          <w:u w:val="single"/>
        </w:rPr>
        <w:t>Exemption from</w:t>
      </w:r>
      <w:r w:rsidRPr="002E1980">
        <w:rPr>
          <w:i/>
          <w:iCs/>
          <w:u w:val="single"/>
        </w:rPr>
        <w:t xml:space="preserve"> the operation of primary legislation; </w:t>
      </w:r>
      <w:r>
        <w:rPr>
          <w:i/>
          <w:iCs/>
          <w:u w:val="single"/>
        </w:rPr>
        <w:t>exemption from sunsetting</w:t>
      </w:r>
      <w:r w:rsidRPr="002E1980">
        <w:rPr>
          <w:i/>
          <w:iCs/>
          <w:u w:val="single"/>
        </w:rPr>
        <w:t xml:space="preserve">: </w:t>
      </w:r>
      <w:r w:rsidRPr="002E1980">
        <w:t xml:space="preserve">following </w:t>
      </w:r>
      <w:r>
        <w:t>further advice provided by the Assistant Treasurer</w:t>
      </w:r>
      <w:r w:rsidRPr="002E1980">
        <w:t xml:space="preserve">, the committee </w:t>
      </w:r>
      <w:r>
        <w:t>requests that the instrument be amended to allow the usual sunsetting regime to apply in relation to these measures, to allow a minimum level of parliamentary oversight.</w:t>
      </w:r>
    </w:p>
    <w:p w14:paraId="5B710122" w14:textId="3E19619D" w:rsidR="00BE7EA5" w:rsidRPr="002E1980" w:rsidRDefault="00570738" w:rsidP="000D4A49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2E1980">
        <w:t>Anti-Money Laundering and Counter-Terrorism Financing Rules Amendment Instrume</w:t>
      </w:r>
      <w:r w:rsidR="0094601F" w:rsidRPr="002E1980">
        <w:t>n</w:t>
      </w:r>
      <w:r w:rsidRPr="002E1980">
        <w:t>t</w:t>
      </w:r>
      <w:r w:rsidR="0094601F" w:rsidRPr="002E1980">
        <w:t xml:space="preserve"> </w:t>
      </w:r>
      <w:r w:rsidR="0027418F">
        <w:t xml:space="preserve">2021 (No. 2) </w:t>
      </w:r>
      <w:r w:rsidR="0094601F" w:rsidRPr="002E1980">
        <w:t>[F2021L01658]</w:t>
      </w:r>
    </w:p>
    <w:p w14:paraId="6BDF29B5" w14:textId="2C898711" w:rsidR="004B05FD" w:rsidRPr="002E1980" w:rsidRDefault="0094601F" w:rsidP="004B05FD">
      <w:pPr>
        <w:pStyle w:val="ListParagraph"/>
      </w:pPr>
      <w:r w:rsidRPr="002E1980">
        <w:rPr>
          <w:i/>
          <w:u w:val="single"/>
        </w:rPr>
        <w:t>Exemption from the operation of primary legislation</w:t>
      </w:r>
      <w:r w:rsidR="00BE7EA5" w:rsidRPr="002E1980">
        <w:t xml:space="preserve">: the committee </w:t>
      </w:r>
      <w:r w:rsidR="00AC794C" w:rsidRPr="002E1980">
        <w:t xml:space="preserve">concludes its examination of the instrument </w:t>
      </w:r>
      <w:r w:rsidR="002E1980">
        <w:t>in light of the Attorney-General’s further advice and undertaking to amend the instrument such that the exemptions to primary legislation cease within five years of their commencement.</w:t>
      </w:r>
    </w:p>
    <w:p w14:paraId="7320C93D" w14:textId="77777777" w:rsidR="00DA2F6B" w:rsidRPr="002E1980" w:rsidRDefault="00DA2F6B" w:rsidP="000D4A49">
      <w:pPr>
        <w:pStyle w:val="Heading1"/>
        <w:numPr>
          <w:ilvl w:val="0"/>
          <w:numId w:val="0"/>
        </w:numPr>
        <w:rPr>
          <w:sz w:val="26"/>
          <w:lang w:val="en-GB"/>
        </w:rPr>
      </w:pPr>
      <w:r w:rsidRPr="002E1980">
        <w:rPr>
          <w:sz w:val="26"/>
          <w:lang w:val="en-GB"/>
        </w:rPr>
        <w:t>Notices of motion to disallow</w:t>
      </w:r>
    </w:p>
    <w:p w14:paraId="08F92BBB" w14:textId="35FBDB5E" w:rsidR="00DA2F6B" w:rsidRPr="002E1980" w:rsidRDefault="00B51DF4" w:rsidP="00DA2F6B">
      <w:r w:rsidRPr="002E1980">
        <w:t>T</w:t>
      </w:r>
      <w:r w:rsidR="00DA2F6B" w:rsidRPr="002E1980">
        <w:t xml:space="preserve">he </w:t>
      </w:r>
      <w:r w:rsidR="00FD0BD6" w:rsidRPr="002E1980">
        <w:t>Scrutiny of Delegated Legislation</w:t>
      </w:r>
      <w:r w:rsidR="00DA2F6B" w:rsidRPr="002E1980">
        <w:t xml:space="preserve"> Committee</w:t>
      </w:r>
      <w:r w:rsidR="00570738" w:rsidRPr="002E1980">
        <w:t xml:space="preserve"> </w:t>
      </w:r>
      <w:r w:rsidR="00CB0590">
        <w:t>gave notice of its intention</w:t>
      </w:r>
      <w:r w:rsidR="00570738" w:rsidRPr="002E1980">
        <w:t xml:space="preserve"> to</w:t>
      </w:r>
      <w:r w:rsidR="00DA2F6B" w:rsidRPr="002E1980">
        <w:t xml:space="preserve"> </w:t>
      </w:r>
      <w:r w:rsidR="00BE2A7A" w:rsidRPr="002E1980">
        <w:rPr>
          <w:b/>
        </w:rPr>
        <w:t>withdr</w:t>
      </w:r>
      <w:r w:rsidR="00570738" w:rsidRPr="002E1980">
        <w:rPr>
          <w:b/>
        </w:rPr>
        <w:t>a</w:t>
      </w:r>
      <w:r w:rsidR="00BE2A7A" w:rsidRPr="002E1980">
        <w:rPr>
          <w:b/>
        </w:rPr>
        <w:t>w</w:t>
      </w:r>
      <w:r w:rsidR="00680844" w:rsidRPr="002E1980">
        <w:t xml:space="preserve"> </w:t>
      </w:r>
      <w:r w:rsidR="00DA2F6B" w:rsidRPr="002E1980">
        <w:t>notices of motions to disallow the following instrument</w:t>
      </w:r>
      <w:r w:rsidR="00BE2A7A" w:rsidRPr="002E1980">
        <w:t>s</w:t>
      </w:r>
      <w:r w:rsidR="000B28AA" w:rsidRPr="002E1980">
        <w:t xml:space="preserve"> on </w:t>
      </w:r>
      <w:r w:rsidR="00BE2A7A" w:rsidRPr="002E1980">
        <w:t>2</w:t>
      </w:r>
      <w:r w:rsidR="0027418F">
        <w:t>3 November</w:t>
      </w:r>
      <w:r w:rsidR="00BE2A7A" w:rsidRPr="002E1980">
        <w:t xml:space="preserve"> 2022</w:t>
      </w:r>
      <w:r w:rsidR="00DA2F6B" w:rsidRPr="002E1980">
        <w:t>:</w:t>
      </w:r>
    </w:p>
    <w:p w14:paraId="5A0F5EB4" w14:textId="28429DA3" w:rsidR="00DA2F6B" w:rsidRDefault="00054052" w:rsidP="0088738F">
      <w:pPr>
        <w:pStyle w:val="ListParagraph"/>
        <w:numPr>
          <w:ilvl w:val="0"/>
          <w:numId w:val="13"/>
        </w:numPr>
        <w:ind w:left="709" w:hanging="425"/>
      </w:pPr>
      <w:r w:rsidRPr="00054052">
        <w:t>Anti-Money Laundering and Counter-Terrorism Financing Rules Amendment Instrument 2021 (No. 2) [F2021L01658]</w:t>
      </w:r>
    </w:p>
    <w:p w14:paraId="1EA639BA" w14:textId="3B498CBD" w:rsidR="00054052" w:rsidRPr="002E1980" w:rsidRDefault="00054052" w:rsidP="0088738F">
      <w:pPr>
        <w:pStyle w:val="ListParagraph"/>
        <w:numPr>
          <w:ilvl w:val="0"/>
          <w:numId w:val="13"/>
        </w:numPr>
        <w:ind w:left="709" w:hanging="425"/>
      </w:pPr>
      <w:r>
        <w:t>Financial Framework (Supplementary Powers) Amendment (Attorney-General’s Portfolio Measures No. 1) Regulations 2022 [F2022L00357]</w:t>
      </w:r>
    </w:p>
    <w:p w14:paraId="49587F07" w14:textId="275D5A49" w:rsidR="00B63AFF" w:rsidRDefault="00B63AFF" w:rsidP="00BC0C01">
      <w:r w:rsidRPr="002E1980">
        <w:t xml:space="preserve">All legislative instruments subject to a notice of motion for disallowance in either House of the Parliament are listed in the </w:t>
      </w:r>
      <w:hyperlink r:id="rId16" w:history="1">
        <w:r w:rsidRPr="002E1980">
          <w:rPr>
            <w:rStyle w:val="Hyperlink"/>
          </w:rPr>
          <w:t>Disallowance Alert</w:t>
        </w:r>
      </w:hyperlink>
      <w:r w:rsidRPr="002E1980">
        <w:t>.</w:t>
      </w:r>
    </w:p>
    <w:p w14:paraId="1AB0FAF5" w14:textId="627B772F" w:rsidR="00BE7EA5" w:rsidRPr="00BE7EA5" w:rsidRDefault="00BE7EA5" w:rsidP="008238D1">
      <w:pPr>
        <w:pStyle w:val="Footerpara"/>
      </w:pPr>
      <w:r w:rsidRPr="008238D1">
        <w:t xml:space="preserve">For any comments or questions, please contact: </w:t>
      </w:r>
      <w:r w:rsidR="008238D1" w:rsidRPr="008238D1">
        <w:br/>
      </w:r>
      <w:r w:rsidR="00720C2C">
        <w:t>Matthew Kowaluk (A/g)</w:t>
      </w:r>
      <w:r w:rsidR="00720C2C">
        <w:br/>
      </w:r>
      <w:r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02 6277 3050</w:t>
      </w:r>
      <w:r w:rsidR="00C8796B" w:rsidRPr="008238D1">
        <w:t xml:space="preserve">  </w:t>
      </w:r>
      <w:r w:rsidR="00D232B6" w:rsidRPr="008238D1">
        <w:t xml:space="preserve">|  </w:t>
      </w:r>
      <w:hyperlink r:id="rId17" w:history="1">
        <w:r w:rsidRPr="008238D1">
          <w:rPr>
            <w:rStyle w:val="Hyperlink"/>
            <w:szCs w:val="18"/>
          </w:rPr>
          <w:t>scrutiny.sen@aph.gov.au</w:t>
        </w:r>
      </w:hyperlink>
      <w:r w:rsidRPr="008238D1">
        <w:t xml:space="preserve"> </w:t>
      </w:r>
      <w:r w:rsidR="00D232B6" w:rsidRPr="008238D1">
        <w:br/>
      </w:r>
      <w:r w:rsidR="00C513D8">
        <w:t>Anika Khwaja, Secretary (A/g)</w:t>
      </w:r>
      <w:r w:rsidR="00C513D8">
        <w:br/>
      </w:r>
      <w:r w:rsidR="003D1617">
        <w:t xml:space="preserve">Senate </w:t>
      </w:r>
      <w:r w:rsidR="00FD0BD6">
        <w:t>Scrutiny of Delegated Legislation</w:t>
      </w:r>
      <w:r w:rsidR="00D232B6" w:rsidRPr="008238D1">
        <w:t xml:space="preserve"> Committee </w:t>
      </w:r>
      <w:r w:rsidR="00720C2C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="00FD0BD6">
        <w:rPr>
          <w:rStyle w:val="Hyperlink"/>
        </w:rPr>
        <w:t>sdlc</w:t>
      </w:r>
      <w:r w:rsidRPr="00142C14">
        <w:rPr>
          <w:rStyle w:val="Hyperlink"/>
        </w:rPr>
        <w:t>.sen@aph.gov.au</w:t>
      </w:r>
    </w:p>
    <w:sectPr w:rsidR="00BE7EA5" w:rsidRPr="00BE7EA5" w:rsidSect="004B0C43">
      <w:footerReference w:type="default" r:id="rId18"/>
      <w:headerReference w:type="first" r:id="rId19"/>
      <w:footerReference w:type="first" r:id="rId20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6F62" w14:textId="77777777" w:rsidR="0092431B" w:rsidRDefault="0092431B" w:rsidP="00D77905">
      <w:pPr>
        <w:spacing w:after="0" w:line="240" w:lineRule="auto"/>
      </w:pPr>
      <w:r>
        <w:separator/>
      </w:r>
    </w:p>
  </w:endnote>
  <w:endnote w:type="continuationSeparator" w:id="0">
    <w:p w14:paraId="353792BF" w14:textId="77777777" w:rsidR="0092431B" w:rsidRDefault="0092431B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1A36" w14:textId="77777777"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7D59" w14:textId="77777777"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6BB6" w14:textId="77777777" w:rsidR="0092431B" w:rsidRDefault="0092431B" w:rsidP="00D77905">
      <w:pPr>
        <w:spacing w:after="0" w:line="240" w:lineRule="auto"/>
      </w:pPr>
      <w:r>
        <w:separator/>
      </w:r>
    </w:p>
  </w:footnote>
  <w:footnote w:type="continuationSeparator" w:id="0">
    <w:p w14:paraId="6A9A183E" w14:textId="77777777" w:rsidR="0092431B" w:rsidRDefault="0092431B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1C9E" w14:textId="77777777" w:rsidR="001F7917" w:rsidRDefault="00FD0BD6">
    <w:pPr>
      <w:pStyle w:val="Header"/>
    </w:pPr>
    <w:r>
      <w:rPr>
        <w:noProof/>
        <w:lang w:eastAsia="en-AU"/>
      </w:rPr>
      <w:drawing>
        <wp:inline distT="0" distB="0" distL="0" distR="0" wp14:anchorId="397BD106" wp14:editId="5E0EA4DA">
          <wp:extent cx="6229985" cy="1151890"/>
          <wp:effectExtent l="0" t="0" r="0" b="0"/>
          <wp:docPr id="1" name="Picture 1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C6F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AEC0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4A3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C5F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C95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61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4D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0890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63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A47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0A3793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6C0B1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A6CD0"/>
    <w:multiLevelType w:val="hybridMultilevel"/>
    <w:tmpl w:val="8FCC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52827">
    <w:abstractNumId w:val="15"/>
  </w:num>
  <w:num w:numId="2" w16cid:durableId="915015078">
    <w:abstractNumId w:val="15"/>
  </w:num>
  <w:num w:numId="3" w16cid:durableId="1974748059">
    <w:abstractNumId w:val="13"/>
  </w:num>
  <w:num w:numId="4" w16cid:durableId="1221015533">
    <w:abstractNumId w:val="9"/>
  </w:num>
  <w:num w:numId="5" w16cid:durableId="274795186">
    <w:abstractNumId w:val="21"/>
  </w:num>
  <w:num w:numId="6" w16cid:durableId="1697198286">
    <w:abstractNumId w:val="16"/>
  </w:num>
  <w:num w:numId="7" w16cid:durableId="1470132061">
    <w:abstractNumId w:val="24"/>
  </w:num>
  <w:num w:numId="8" w16cid:durableId="170146005">
    <w:abstractNumId w:val="18"/>
  </w:num>
  <w:num w:numId="9" w16cid:durableId="1657034258">
    <w:abstractNumId w:val="23"/>
  </w:num>
  <w:num w:numId="10" w16cid:durableId="402803877">
    <w:abstractNumId w:val="14"/>
  </w:num>
  <w:num w:numId="11" w16cid:durableId="55055236">
    <w:abstractNumId w:val="19"/>
  </w:num>
  <w:num w:numId="12" w16cid:durableId="1183082326">
    <w:abstractNumId w:val="20"/>
  </w:num>
  <w:num w:numId="13" w16cid:durableId="1480808721">
    <w:abstractNumId w:val="17"/>
  </w:num>
  <w:num w:numId="14" w16cid:durableId="1039669244">
    <w:abstractNumId w:val="12"/>
  </w:num>
  <w:num w:numId="15" w16cid:durableId="1805849181">
    <w:abstractNumId w:val="11"/>
  </w:num>
  <w:num w:numId="16" w16cid:durableId="1964191782">
    <w:abstractNumId w:val="10"/>
  </w:num>
  <w:num w:numId="17" w16cid:durableId="978724025">
    <w:abstractNumId w:val="7"/>
  </w:num>
  <w:num w:numId="18" w16cid:durableId="772943633">
    <w:abstractNumId w:val="6"/>
  </w:num>
  <w:num w:numId="19" w16cid:durableId="636759520">
    <w:abstractNumId w:val="5"/>
  </w:num>
  <w:num w:numId="20" w16cid:durableId="1802726609">
    <w:abstractNumId w:val="4"/>
  </w:num>
  <w:num w:numId="21" w16cid:durableId="535001376">
    <w:abstractNumId w:val="8"/>
  </w:num>
  <w:num w:numId="22" w16cid:durableId="1523668401">
    <w:abstractNumId w:val="3"/>
  </w:num>
  <w:num w:numId="23" w16cid:durableId="2053068599">
    <w:abstractNumId w:val="2"/>
  </w:num>
  <w:num w:numId="24" w16cid:durableId="1603345283">
    <w:abstractNumId w:val="1"/>
  </w:num>
  <w:num w:numId="25" w16cid:durableId="154149310">
    <w:abstractNumId w:val="0"/>
  </w:num>
  <w:num w:numId="26" w16cid:durableId="1695380934">
    <w:abstractNumId w:val="22"/>
  </w:num>
  <w:num w:numId="27" w16cid:durableId="1135563991">
    <w:abstractNumId w:val="24"/>
  </w:num>
  <w:num w:numId="28" w16cid:durableId="218325794">
    <w:abstractNumId w:val="24"/>
  </w:num>
  <w:num w:numId="29" w16cid:durableId="1300499134">
    <w:abstractNumId w:val="24"/>
  </w:num>
  <w:num w:numId="30" w16cid:durableId="180246135">
    <w:abstractNumId w:val="24"/>
  </w:num>
  <w:num w:numId="31" w16cid:durableId="19237108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8"/>
    <w:rsid w:val="000006AC"/>
    <w:rsid w:val="00016603"/>
    <w:rsid w:val="00025F35"/>
    <w:rsid w:val="00046BBF"/>
    <w:rsid w:val="00054052"/>
    <w:rsid w:val="000644AB"/>
    <w:rsid w:val="0006580D"/>
    <w:rsid w:val="00080C86"/>
    <w:rsid w:val="0009738F"/>
    <w:rsid w:val="000976B1"/>
    <w:rsid w:val="000A0E54"/>
    <w:rsid w:val="000A340F"/>
    <w:rsid w:val="000A453A"/>
    <w:rsid w:val="000A6377"/>
    <w:rsid w:val="000B28AA"/>
    <w:rsid w:val="000B3969"/>
    <w:rsid w:val="000C075E"/>
    <w:rsid w:val="000C2760"/>
    <w:rsid w:val="000D4A49"/>
    <w:rsid w:val="000E129E"/>
    <w:rsid w:val="000E2832"/>
    <w:rsid w:val="000F7D6F"/>
    <w:rsid w:val="00113DF8"/>
    <w:rsid w:val="0011537C"/>
    <w:rsid w:val="00115E61"/>
    <w:rsid w:val="00142C14"/>
    <w:rsid w:val="00166ACA"/>
    <w:rsid w:val="00166C4E"/>
    <w:rsid w:val="00171311"/>
    <w:rsid w:val="001857AB"/>
    <w:rsid w:val="00191A78"/>
    <w:rsid w:val="00191B69"/>
    <w:rsid w:val="00194D2D"/>
    <w:rsid w:val="001B1E8B"/>
    <w:rsid w:val="001B52CB"/>
    <w:rsid w:val="001C3E4E"/>
    <w:rsid w:val="001D12CF"/>
    <w:rsid w:val="001D215F"/>
    <w:rsid w:val="001D4566"/>
    <w:rsid w:val="001F7917"/>
    <w:rsid w:val="00200686"/>
    <w:rsid w:val="00200BDE"/>
    <w:rsid w:val="00212263"/>
    <w:rsid w:val="00220845"/>
    <w:rsid w:val="00231FA1"/>
    <w:rsid w:val="00245CAC"/>
    <w:rsid w:val="00250303"/>
    <w:rsid w:val="00262A43"/>
    <w:rsid w:val="00263AC8"/>
    <w:rsid w:val="002714C8"/>
    <w:rsid w:val="0027418F"/>
    <w:rsid w:val="0028134D"/>
    <w:rsid w:val="00291F4F"/>
    <w:rsid w:val="0029217B"/>
    <w:rsid w:val="00293DF1"/>
    <w:rsid w:val="002A3799"/>
    <w:rsid w:val="002A3CF6"/>
    <w:rsid w:val="002D1B6A"/>
    <w:rsid w:val="002D627A"/>
    <w:rsid w:val="002E14D3"/>
    <w:rsid w:val="002E1980"/>
    <w:rsid w:val="002E1B1C"/>
    <w:rsid w:val="002E33E2"/>
    <w:rsid w:val="002F5A09"/>
    <w:rsid w:val="00304B77"/>
    <w:rsid w:val="00322761"/>
    <w:rsid w:val="00332C3F"/>
    <w:rsid w:val="00333346"/>
    <w:rsid w:val="00334D68"/>
    <w:rsid w:val="00343BB6"/>
    <w:rsid w:val="003547E9"/>
    <w:rsid w:val="0036372F"/>
    <w:rsid w:val="0036415D"/>
    <w:rsid w:val="00371C11"/>
    <w:rsid w:val="00372B07"/>
    <w:rsid w:val="00376075"/>
    <w:rsid w:val="00384BC3"/>
    <w:rsid w:val="00385D29"/>
    <w:rsid w:val="003A2A1E"/>
    <w:rsid w:val="003A6069"/>
    <w:rsid w:val="003C6B63"/>
    <w:rsid w:val="003D1150"/>
    <w:rsid w:val="003D1617"/>
    <w:rsid w:val="003D47B6"/>
    <w:rsid w:val="003D4E79"/>
    <w:rsid w:val="003E6D90"/>
    <w:rsid w:val="003F3B6C"/>
    <w:rsid w:val="00405C41"/>
    <w:rsid w:val="0042496F"/>
    <w:rsid w:val="004442EF"/>
    <w:rsid w:val="0044735B"/>
    <w:rsid w:val="00452A02"/>
    <w:rsid w:val="004733AE"/>
    <w:rsid w:val="00476584"/>
    <w:rsid w:val="004900A4"/>
    <w:rsid w:val="0049420B"/>
    <w:rsid w:val="00495FA9"/>
    <w:rsid w:val="00496228"/>
    <w:rsid w:val="004975A3"/>
    <w:rsid w:val="004B05FD"/>
    <w:rsid w:val="004B0C43"/>
    <w:rsid w:val="004C10F0"/>
    <w:rsid w:val="004C30DE"/>
    <w:rsid w:val="004D1BDC"/>
    <w:rsid w:val="004E4D61"/>
    <w:rsid w:val="004F3BB6"/>
    <w:rsid w:val="005009BE"/>
    <w:rsid w:val="00506F8A"/>
    <w:rsid w:val="0051694A"/>
    <w:rsid w:val="005179A6"/>
    <w:rsid w:val="005242F6"/>
    <w:rsid w:val="00525ACA"/>
    <w:rsid w:val="00526C06"/>
    <w:rsid w:val="0053346E"/>
    <w:rsid w:val="005378A5"/>
    <w:rsid w:val="00547975"/>
    <w:rsid w:val="00570738"/>
    <w:rsid w:val="00584BF6"/>
    <w:rsid w:val="005968E5"/>
    <w:rsid w:val="005A0FFE"/>
    <w:rsid w:val="005B56DB"/>
    <w:rsid w:val="005C09DF"/>
    <w:rsid w:val="005D1E62"/>
    <w:rsid w:val="005D4867"/>
    <w:rsid w:val="006024BB"/>
    <w:rsid w:val="006033E3"/>
    <w:rsid w:val="006037BC"/>
    <w:rsid w:val="006204E4"/>
    <w:rsid w:val="00622C24"/>
    <w:rsid w:val="00643E3C"/>
    <w:rsid w:val="00643FEE"/>
    <w:rsid w:val="00646D1D"/>
    <w:rsid w:val="006644DC"/>
    <w:rsid w:val="00680844"/>
    <w:rsid w:val="0068651B"/>
    <w:rsid w:val="00693257"/>
    <w:rsid w:val="0069797A"/>
    <w:rsid w:val="006C5E0D"/>
    <w:rsid w:val="006D1109"/>
    <w:rsid w:val="006E085C"/>
    <w:rsid w:val="006F0294"/>
    <w:rsid w:val="00710B6E"/>
    <w:rsid w:val="00720C2C"/>
    <w:rsid w:val="007321ED"/>
    <w:rsid w:val="00740D5A"/>
    <w:rsid w:val="007440E5"/>
    <w:rsid w:val="00750D73"/>
    <w:rsid w:val="00757DD4"/>
    <w:rsid w:val="00763627"/>
    <w:rsid w:val="0078097A"/>
    <w:rsid w:val="00784927"/>
    <w:rsid w:val="00793246"/>
    <w:rsid w:val="00797C7B"/>
    <w:rsid w:val="007A4350"/>
    <w:rsid w:val="007A57DC"/>
    <w:rsid w:val="007A6953"/>
    <w:rsid w:val="007A7264"/>
    <w:rsid w:val="007C3A0B"/>
    <w:rsid w:val="007C4F8E"/>
    <w:rsid w:val="007D2F9F"/>
    <w:rsid w:val="007F0A88"/>
    <w:rsid w:val="007F24E6"/>
    <w:rsid w:val="007F25C7"/>
    <w:rsid w:val="00805F77"/>
    <w:rsid w:val="00821349"/>
    <w:rsid w:val="008238D1"/>
    <w:rsid w:val="008255D7"/>
    <w:rsid w:val="00852A0C"/>
    <w:rsid w:val="00864DB0"/>
    <w:rsid w:val="0087318F"/>
    <w:rsid w:val="0087430C"/>
    <w:rsid w:val="008763C1"/>
    <w:rsid w:val="0088738F"/>
    <w:rsid w:val="00890DF5"/>
    <w:rsid w:val="008B03F6"/>
    <w:rsid w:val="008B2BFE"/>
    <w:rsid w:val="008C77B6"/>
    <w:rsid w:val="009011FD"/>
    <w:rsid w:val="0090761C"/>
    <w:rsid w:val="00915D48"/>
    <w:rsid w:val="0092431B"/>
    <w:rsid w:val="009262EB"/>
    <w:rsid w:val="00944C15"/>
    <w:rsid w:val="0094601F"/>
    <w:rsid w:val="00952F78"/>
    <w:rsid w:val="00963A63"/>
    <w:rsid w:val="00966150"/>
    <w:rsid w:val="0098317C"/>
    <w:rsid w:val="009B4C2D"/>
    <w:rsid w:val="009D302A"/>
    <w:rsid w:val="009D4954"/>
    <w:rsid w:val="009D5488"/>
    <w:rsid w:val="009D7C5E"/>
    <w:rsid w:val="009E16D8"/>
    <w:rsid w:val="009F3F18"/>
    <w:rsid w:val="009F69A7"/>
    <w:rsid w:val="00A06ECB"/>
    <w:rsid w:val="00A176AD"/>
    <w:rsid w:val="00A24F6B"/>
    <w:rsid w:val="00A34E25"/>
    <w:rsid w:val="00A4199B"/>
    <w:rsid w:val="00A56273"/>
    <w:rsid w:val="00A710E3"/>
    <w:rsid w:val="00A73668"/>
    <w:rsid w:val="00A95DC8"/>
    <w:rsid w:val="00AC3E02"/>
    <w:rsid w:val="00AC59A9"/>
    <w:rsid w:val="00AC794C"/>
    <w:rsid w:val="00AE4FB1"/>
    <w:rsid w:val="00AF1129"/>
    <w:rsid w:val="00AF751B"/>
    <w:rsid w:val="00B01845"/>
    <w:rsid w:val="00B116E4"/>
    <w:rsid w:val="00B2726E"/>
    <w:rsid w:val="00B34C45"/>
    <w:rsid w:val="00B51DF4"/>
    <w:rsid w:val="00B5797A"/>
    <w:rsid w:val="00B63AFF"/>
    <w:rsid w:val="00B7262B"/>
    <w:rsid w:val="00B762B0"/>
    <w:rsid w:val="00B803BF"/>
    <w:rsid w:val="00B96A7F"/>
    <w:rsid w:val="00BC0C01"/>
    <w:rsid w:val="00BE2A7A"/>
    <w:rsid w:val="00BE5786"/>
    <w:rsid w:val="00BE6531"/>
    <w:rsid w:val="00BE7EA5"/>
    <w:rsid w:val="00BF69C2"/>
    <w:rsid w:val="00C16904"/>
    <w:rsid w:val="00C26C51"/>
    <w:rsid w:val="00C34455"/>
    <w:rsid w:val="00C34E75"/>
    <w:rsid w:val="00C513D8"/>
    <w:rsid w:val="00C8796B"/>
    <w:rsid w:val="00CA47DE"/>
    <w:rsid w:val="00CB0590"/>
    <w:rsid w:val="00CB3A5D"/>
    <w:rsid w:val="00CC1897"/>
    <w:rsid w:val="00CC1F0F"/>
    <w:rsid w:val="00CD2415"/>
    <w:rsid w:val="00CD7B8A"/>
    <w:rsid w:val="00D04409"/>
    <w:rsid w:val="00D11666"/>
    <w:rsid w:val="00D16A22"/>
    <w:rsid w:val="00D232B6"/>
    <w:rsid w:val="00D27A69"/>
    <w:rsid w:val="00D3489B"/>
    <w:rsid w:val="00D50A2F"/>
    <w:rsid w:val="00D528F8"/>
    <w:rsid w:val="00D5566B"/>
    <w:rsid w:val="00D73F54"/>
    <w:rsid w:val="00D77905"/>
    <w:rsid w:val="00D84B1B"/>
    <w:rsid w:val="00D86BCD"/>
    <w:rsid w:val="00D95932"/>
    <w:rsid w:val="00DA2F6B"/>
    <w:rsid w:val="00DA66C0"/>
    <w:rsid w:val="00DB73E5"/>
    <w:rsid w:val="00DD0B48"/>
    <w:rsid w:val="00DD62F1"/>
    <w:rsid w:val="00DD6A96"/>
    <w:rsid w:val="00DE6E13"/>
    <w:rsid w:val="00DF4BB6"/>
    <w:rsid w:val="00E02189"/>
    <w:rsid w:val="00E1788F"/>
    <w:rsid w:val="00E52A12"/>
    <w:rsid w:val="00E70DD6"/>
    <w:rsid w:val="00E72639"/>
    <w:rsid w:val="00E83EC8"/>
    <w:rsid w:val="00EC0868"/>
    <w:rsid w:val="00EC3138"/>
    <w:rsid w:val="00ED31B2"/>
    <w:rsid w:val="00ED3809"/>
    <w:rsid w:val="00ED761D"/>
    <w:rsid w:val="00EF3BF2"/>
    <w:rsid w:val="00EF427D"/>
    <w:rsid w:val="00F74471"/>
    <w:rsid w:val="00FA2537"/>
    <w:rsid w:val="00FB5123"/>
    <w:rsid w:val="00FB6D50"/>
    <w:rsid w:val="00FD0BD6"/>
    <w:rsid w:val="00FD1589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40D700B8"/>
  <w15:docId w15:val="{0A02AEB9-A54A-4312-9151-FCE2EEE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numPr>
        <w:numId w:val="16"/>
      </w:num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numPr>
        <w:ilvl w:val="1"/>
        <w:numId w:val="16"/>
      </w:numPr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numPr>
        <w:ilvl w:val="2"/>
        <w:numId w:val="16"/>
      </w:numPr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B6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numbering" w:styleId="111111">
    <w:name w:val="Outline List 2"/>
    <w:basedOn w:val="NoList"/>
    <w:uiPriority w:val="99"/>
    <w:semiHidden/>
    <w:unhideWhenUsed/>
    <w:rsid w:val="003C6B6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C6B63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C6B63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6B63"/>
  </w:style>
  <w:style w:type="paragraph" w:styleId="BlockText">
    <w:name w:val="Block Text"/>
    <w:basedOn w:val="Normal"/>
    <w:uiPriority w:val="99"/>
    <w:semiHidden/>
    <w:unhideWhenUsed/>
    <w:rsid w:val="003C6B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B63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B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B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B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B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B6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B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B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C6B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B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B63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63"/>
    <w:rPr>
      <w:rFonts w:asciiTheme="minorHAnsi" w:hAnsiTheme="minorHAnsi"/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B63"/>
  </w:style>
  <w:style w:type="character" w:customStyle="1" w:styleId="DateChar">
    <w:name w:val="Date Char"/>
    <w:basedOn w:val="DefaultParagraphFont"/>
    <w:link w:val="Dat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B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B6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B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rsid w:val="003C6B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3"/>
    <w:rPr>
      <w:rFonts w:asciiTheme="minorHAnsi" w:hAnsiTheme="minorHAnsi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C6B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B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63"/>
    <w:rPr>
      <w:rFonts w:asciiTheme="minorHAnsi" w:hAnsiTheme="minorHAnsi"/>
      <w:lang w:eastAsia="en-US"/>
    </w:rPr>
  </w:style>
  <w:style w:type="table" w:styleId="GridTable1Light">
    <w:name w:val="Grid Table 1 Light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C6B63"/>
  </w:style>
  <w:style w:type="paragraph" w:styleId="HTMLAddress">
    <w:name w:val="HTML Address"/>
    <w:basedOn w:val="Normal"/>
    <w:link w:val="HTMLAddressChar"/>
    <w:uiPriority w:val="99"/>
    <w:semiHidden/>
    <w:unhideWhenUsed/>
    <w:rsid w:val="003C6B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B63"/>
    <w:rPr>
      <w:rFonts w:asciiTheme="minorHAnsi" w:hAnsiTheme="minorHAns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C6B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6B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B6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6B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6B6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B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C6B6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C6B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3"/>
    <w:rPr>
      <w:rFonts w:asciiTheme="minorHAnsi" w:hAnsiTheme="minorHAnsi"/>
      <w:i/>
      <w:iCs/>
      <w:color w:val="4F81BD" w:themeColor="accent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C6B6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6B63"/>
  </w:style>
  <w:style w:type="paragraph" w:styleId="List">
    <w:name w:val="List"/>
    <w:basedOn w:val="Normal"/>
    <w:uiPriority w:val="99"/>
    <w:semiHidden/>
    <w:unhideWhenUsed/>
    <w:rsid w:val="003C6B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B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B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B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B6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3C6B63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B63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B63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B63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B6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B6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B6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B6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B6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C6B63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B63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B63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B63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B63"/>
    <w:pPr>
      <w:numPr>
        <w:numId w:val="25"/>
      </w:numPr>
      <w:contextualSpacing/>
    </w:pPr>
  </w:style>
  <w:style w:type="table" w:styleId="ListTable1Light">
    <w:name w:val="List Table 1 Light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6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right="284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B6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B6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B6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B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B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6B63"/>
  </w:style>
  <w:style w:type="table" w:styleId="PlainTable1">
    <w:name w:val="Plain Table 1"/>
    <w:basedOn w:val="TableNormal"/>
    <w:uiPriority w:val="41"/>
    <w:rsid w:val="003C6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B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C6B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B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6B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B63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B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C6B6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C6B6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C6B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C6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B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3C6B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C6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B6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B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C6B6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6B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B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B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B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B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B63"/>
    <w:pPr>
      <w:keepNext/>
      <w:keepLines/>
      <w:numPr>
        <w:numId w:val="0"/>
      </w:numPr>
      <w:spacing w:before="240" w:after="0" w:line="276" w:lineRule="auto"/>
      <w:ind w:right="284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6B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37BC"/>
    <w:rPr>
      <w:rFonts w:asciiTheme="minorHAnsi" w:hAnsiTheme="min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Parliamentary_Business/Committees/Senate/Scrutiny_of_Bills/Scrutiny_Digest" TargetMode="External"/><Relationship Id="rId13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7" Type="http://schemas.openxmlformats.org/officeDocument/2006/relationships/hyperlink" Target="mailto:scrutiny.sen@aph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ph.gov.au/Parliamentary_Business/Bills_Legislation/Disallowance_Aler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h.gov.au/Parliamentary_Business/Committees/Senate/Scrutiny_of_Delegated_Legislation/Monitor" TargetMode="External"/><Relationship Id="rId10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ph.gov.au/Parliamentary_Business/Committees/Senate/Scrutiny_of_Delegated_Legislation/Monitor" TargetMode="External"/><Relationship Id="rId14" Type="http://schemas.openxmlformats.org/officeDocument/2006/relationships/hyperlink" Target="https://www.aph.gov.au/Parliamentary_Business/Committees/Senate/Scrutiny_of_Delegated_Legislation/Monito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C1E4-863B-4E29-930E-31341B4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4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Wilkins, Hannah (SEN)</dc:creator>
  <cp:lastModifiedBy>Fionga, Eleonora (SEN)</cp:lastModifiedBy>
  <cp:revision>81</cp:revision>
  <dcterms:created xsi:type="dcterms:W3CDTF">2022-11-16T23:10:00Z</dcterms:created>
  <dcterms:modified xsi:type="dcterms:W3CDTF">2022-11-28T01:22:00Z</dcterms:modified>
</cp:coreProperties>
</file>