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592BBDF6" w:rsidR="00BE7EA5" w:rsidRPr="001611EF" w:rsidRDefault="005E5517" w:rsidP="00805F77">
      <w:pPr>
        <w:pStyle w:val="Date-SNews"/>
        <w:rPr>
          <w:i/>
          <w:iCs/>
          <w:sz w:val="22"/>
          <w:lang w:val="en-GB"/>
        </w:rPr>
      </w:pPr>
      <w:r w:rsidRPr="008938B4">
        <w:rPr>
          <w:lang w:val="en-GB"/>
        </w:rPr>
        <w:t>1</w:t>
      </w:r>
      <w:r w:rsidR="008938B4" w:rsidRPr="008938B4">
        <w:rPr>
          <w:lang w:val="en-GB"/>
        </w:rPr>
        <w:t>5</w:t>
      </w:r>
      <w:r w:rsidR="00BE7EA5" w:rsidRPr="008938B4">
        <w:rPr>
          <w:lang w:val="en-GB"/>
        </w:rPr>
        <w:t xml:space="preserve"> </w:t>
      </w:r>
      <w:r w:rsidRPr="008938B4">
        <w:rPr>
          <w:lang w:val="en-GB"/>
        </w:rPr>
        <w:t>February</w:t>
      </w:r>
      <w:r w:rsidR="00FD0BD6" w:rsidRPr="008938B4">
        <w:rPr>
          <w:lang w:val="en-GB"/>
        </w:rPr>
        <w:t xml:space="preserve"> </w:t>
      </w:r>
      <w:r w:rsidR="00DF4BB6" w:rsidRPr="008938B4">
        <w:rPr>
          <w:lang w:val="en-GB"/>
        </w:rPr>
        <w:t>202</w:t>
      </w:r>
      <w:r w:rsidR="00B34C45" w:rsidRPr="008938B4">
        <w:rPr>
          <w:lang w:val="en-GB"/>
        </w:rPr>
        <w:t>2</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0E9D41F7" w14:textId="77777777" w:rsidR="00BA194C" w:rsidRDefault="00BA194C" w:rsidP="00BA194C">
      <w:pPr>
        <w:rPr>
          <w:lang w:val="en-GB"/>
        </w:rPr>
      </w:pPr>
      <w:r>
        <w:rPr>
          <w:lang w:val="en-GB"/>
        </w:rPr>
        <w:t xml:space="preserve">This newsletter highlights key aspects of the work of the Senate Scrutiny of Bills Committee and the Senate </w:t>
      </w:r>
      <w:r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set out in Senate standing orders 23 and 24.</w:t>
      </w:r>
    </w:p>
    <w:p w14:paraId="41F84F43" w14:textId="77777777" w:rsidR="00BA194C" w:rsidRDefault="00BA194C" w:rsidP="00BA194C">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Pr>
            <w:rStyle w:val="Hyperlink"/>
            <w:i/>
          </w:rPr>
          <w:t>Delegated L</w:t>
        </w:r>
        <w:r w:rsidRPr="00385D29">
          <w:rPr>
            <w:rStyle w:val="Hyperlink"/>
            <w:i/>
          </w:rPr>
          <w:t xml:space="preserve">egislation </w:t>
        </w:r>
        <w:r>
          <w:rPr>
            <w:rStyle w:val="Hyperlink"/>
            <w:i/>
          </w:rPr>
          <w:t>M</w:t>
        </w:r>
        <w:r w:rsidRPr="00385D29">
          <w:rPr>
            <w:rStyle w:val="Hyperlink"/>
            <w:i/>
          </w:rPr>
          <w:t>onitors</w:t>
        </w:r>
      </w:hyperlink>
      <w:r w:rsidRPr="00385D29">
        <w:t xml:space="preserve">. </w:t>
      </w:r>
    </w:p>
    <w:p w14:paraId="6E058F75" w14:textId="77777777" w:rsidR="00BA194C" w:rsidRPr="00DA62D0" w:rsidRDefault="00BA194C" w:rsidP="00BA194C">
      <w:pPr>
        <w:rPr>
          <w:b/>
          <w:bCs/>
        </w:rPr>
      </w:pPr>
      <w:r w:rsidRPr="000B3960">
        <w:rPr>
          <w:b/>
          <w:bCs/>
        </w:rPr>
        <w:t xml:space="preserve">Please note that this edition of Scrutiny News relates only to the work of the Senate Scrutiny of </w:t>
      </w:r>
      <w:r>
        <w:rPr>
          <w:b/>
          <w:bCs/>
        </w:rPr>
        <w:t>Delegated Legislation</w:t>
      </w:r>
      <w:r w:rsidRPr="000B3960">
        <w:rPr>
          <w:b/>
          <w:bCs/>
        </w:rPr>
        <w:t xml:space="preserve"> Committee.</w:t>
      </w:r>
    </w:p>
    <w:p w14:paraId="207FA1DB" w14:textId="4ADB78F2" w:rsidR="00BE7EA5" w:rsidRPr="00D232B6" w:rsidRDefault="00BE7EA5" w:rsidP="000D4A49">
      <w:pPr>
        <w:pStyle w:val="Heading1"/>
        <w:numPr>
          <w:ilvl w:val="0"/>
          <w:numId w:val="0"/>
        </w:numPr>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0" w:history="1">
        <w:r w:rsidRPr="00A20028">
          <w:rPr>
            <w:rStyle w:val="Hyperlink"/>
            <w:i/>
            <w:sz w:val="20"/>
            <w:szCs w:val="20"/>
          </w:rPr>
          <w:t>Delegated</w:t>
        </w:r>
        <w:r w:rsidR="00B7262B" w:rsidRPr="00A20028">
          <w:rPr>
            <w:rStyle w:val="Hyperlink"/>
            <w:i/>
            <w:sz w:val="20"/>
            <w:szCs w:val="20"/>
          </w:rPr>
          <w:t xml:space="preserve"> Legislation M</w:t>
        </w:r>
        <w:r w:rsidRPr="00A20028">
          <w:rPr>
            <w:rStyle w:val="Hyperlink"/>
            <w:i/>
            <w:sz w:val="20"/>
            <w:szCs w:val="20"/>
          </w:rPr>
          <w:t xml:space="preserve">onitor </w:t>
        </w:r>
        <w:r w:rsidR="005E5517" w:rsidRPr="00A20028">
          <w:rPr>
            <w:rStyle w:val="Hyperlink"/>
            <w:i/>
            <w:sz w:val="20"/>
            <w:szCs w:val="20"/>
          </w:rPr>
          <w:t>2</w:t>
        </w:r>
        <w:r w:rsidR="00FD0BD6" w:rsidRPr="00A20028">
          <w:rPr>
            <w:rStyle w:val="Hyperlink"/>
            <w:i/>
            <w:sz w:val="20"/>
            <w:szCs w:val="20"/>
          </w:rPr>
          <w:t xml:space="preserve"> of </w:t>
        </w:r>
        <w:r w:rsidR="00DF4BB6" w:rsidRPr="00A20028">
          <w:rPr>
            <w:rStyle w:val="Hyperlink"/>
            <w:i/>
            <w:sz w:val="20"/>
            <w:szCs w:val="20"/>
          </w:rPr>
          <w:t>202</w:t>
        </w:r>
        <w:r w:rsidR="00B34C45" w:rsidRPr="00A20028">
          <w:rPr>
            <w:rStyle w:val="Hyperlink"/>
            <w:i/>
            <w:sz w:val="20"/>
            <w:szCs w:val="20"/>
          </w:rPr>
          <w:t>2</w:t>
        </w:r>
      </w:hyperlink>
      <w:r w:rsidRPr="00D232B6">
        <w:rPr>
          <w:i/>
          <w:sz w:val="20"/>
          <w:szCs w:val="20"/>
        </w:rPr>
        <w:t>)</w:t>
      </w:r>
    </w:p>
    <w:p w14:paraId="5B710122" w14:textId="6309D719" w:rsidR="00BE7EA5" w:rsidRPr="00B23221" w:rsidRDefault="0045575B" w:rsidP="000D4A49">
      <w:pPr>
        <w:pStyle w:val="Heading2"/>
        <w:numPr>
          <w:ilvl w:val="0"/>
          <w:numId w:val="0"/>
        </w:numPr>
        <w:spacing w:before="120"/>
        <w:rPr>
          <w:i/>
          <w:iCs/>
          <w:sz w:val="32"/>
          <w:szCs w:val="32"/>
          <w:lang w:val="en-GB"/>
        </w:rPr>
      </w:pPr>
      <w:r>
        <w:t xml:space="preserve">Various instruments made under the </w:t>
      </w:r>
      <w:r w:rsidRPr="00466224">
        <w:rPr>
          <w:i/>
          <w:iCs/>
        </w:rPr>
        <w:t>Biosecurity Act 2015</w:t>
      </w:r>
      <w:r>
        <w:t xml:space="preserve"> [F2021L01620] [F2021L01621] [F2021L01698] [F2021L01718] [F2021L01757]</w:t>
      </w:r>
    </w:p>
    <w:p w14:paraId="1945667F" w14:textId="40BDB722" w:rsidR="00BE7EA5" w:rsidRPr="00FE00B0" w:rsidRDefault="00A243C7" w:rsidP="003048F8">
      <w:pPr>
        <w:pStyle w:val="ListParagraph"/>
      </w:pPr>
      <w:r>
        <w:rPr>
          <w:i/>
          <w:iCs/>
          <w:u w:val="single"/>
        </w:rPr>
        <w:t>E</w:t>
      </w:r>
      <w:r w:rsidR="00A45581" w:rsidRPr="00A45581">
        <w:rPr>
          <w:i/>
          <w:iCs/>
          <w:u w:val="single"/>
        </w:rPr>
        <w:t>xemption from disallowance</w:t>
      </w:r>
      <w:r w:rsidR="00BE7EA5" w:rsidRPr="00FE00B0">
        <w:t>:</w:t>
      </w:r>
      <w:r w:rsidR="00BE7EA5">
        <w:t xml:space="preserve"> the committee </w:t>
      </w:r>
      <w:r w:rsidR="00A20028">
        <w:t xml:space="preserve">reiterates its view that the </w:t>
      </w:r>
      <w:r w:rsidR="00A45581" w:rsidRPr="00A45581">
        <w:rPr>
          <w:i/>
          <w:iCs/>
        </w:rPr>
        <w:t>Biosecurity Act 2015</w:t>
      </w:r>
      <w:r w:rsidR="00A45581">
        <w:t xml:space="preserve"> </w:t>
      </w:r>
      <w:r w:rsidR="00A20028">
        <w:t xml:space="preserve">should be amended </w:t>
      </w:r>
      <w:r w:rsidR="00A45581">
        <w:t xml:space="preserve">to provide that </w:t>
      </w:r>
      <w:r w:rsidR="00A20028">
        <w:t>instruments</w:t>
      </w:r>
      <w:r w:rsidR="00A45581">
        <w:t xml:space="preserve"> made under </w:t>
      </w:r>
      <w:r w:rsidR="00A20028">
        <w:t>the Act</w:t>
      </w:r>
      <w:r w:rsidR="00360768">
        <w:t xml:space="preserve"> in the future will</w:t>
      </w:r>
      <w:r w:rsidR="00A45581">
        <w:t xml:space="preserve"> be subject to disallowance</w:t>
      </w:r>
      <w:r w:rsidR="003048F8">
        <w:t xml:space="preserve"> by the Parliament. If</w:t>
      </w:r>
      <w:r w:rsidR="00A45581">
        <w:t xml:space="preserve"> the government is not amenable to moving such amendments, the committee intends to move its own amendments to the Biosecurity Amendment (Enhanced Risk Management) Bill 2021 which is currently before the Parliament</w:t>
      </w:r>
      <w:r w:rsidR="003048F8">
        <w:t>.</w:t>
      </w:r>
    </w:p>
    <w:p w14:paraId="1679D441" w14:textId="054CB583" w:rsidR="00BE7EA5" w:rsidRPr="00B23221" w:rsidRDefault="0045575B" w:rsidP="000D4A49">
      <w:pPr>
        <w:pStyle w:val="Heading2"/>
        <w:numPr>
          <w:ilvl w:val="0"/>
          <w:numId w:val="0"/>
        </w:numPr>
        <w:spacing w:before="120"/>
        <w:rPr>
          <w:i/>
          <w:iCs/>
          <w:sz w:val="32"/>
          <w:szCs w:val="32"/>
          <w:lang w:val="en-GB"/>
        </w:rPr>
      </w:pPr>
      <w:r>
        <w:t>Industry Research and Development (Underwriting New Generation Investments Program) Instrument 2021 [F2021L01708]</w:t>
      </w:r>
    </w:p>
    <w:p w14:paraId="66230F4A" w14:textId="0ADCE50A" w:rsidR="00A243C7" w:rsidRDefault="00360768" w:rsidP="00587D5F">
      <w:pPr>
        <w:pStyle w:val="ListParagraph"/>
        <w:spacing w:after="60"/>
      </w:pPr>
      <w:r>
        <w:rPr>
          <w:i/>
          <w:iCs/>
          <w:u w:val="single"/>
        </w:rPr>
        <w:t>Parliamentary oversight</w:t>
      </w:r>
      <w:r w:rsidR="00BE7EA5" w:rsidRPr="00FE00B0">
        <w:t>:</w:t>
      </w:r>
      <w:r w:rsidR="00BE7EA5">
        <w:t xml:space="preserve"> the committee </w:t>
      </w:r>
      <w:r w:rsidR="003974DA">
        <w:t>is seeking advice from the minister as to</w:t>
      </w:r>
      <w:r w:rsidR="00D856A2">
        <w:t>:</w:t>
      </w:r>
      <w:r>
        <w:t xml:space="preserve"> </w:t>
      </w:r>
    </w:p>
    <w:p w14:paraId="6D84D59F" w14:textId="1898CB15" w:rsidR="00A243C7" w:rsidRDefault="003974DA" w:rsidP="00587D5F">
      <w:pPr>
        <w:pStyle w:val="ListParagraph"/>
        <w:numPr>
          <w:ilvl w:val="1"/>
          <w:numId w:val="7"/>
        </w:numPr>
        <w:spacing w:after="60"/>
        <w:ind w:left="993" w:hanging="426"/>
      </w:pPr>
      <w:r>
        <w:t xml:space="preserve">the amount of funding that is authorised to be spent on eligible projects under the Underwriting New Generation Investments Program by this instrument; </w:t>
      </w:r>
      <w:r w:rsidR="00D856A2">
        <w:t>and</w:t>
      </w:r>
    </w:p>
    <w:p w14:paraId="5AD08B57" w14:textId="2A028DC5" w:rsidR="00BE7EA5" w:rsidRDefault="003974DA" w:rsidP="003048F8">
      <w:pPr>
        <w:pStyle w:val="ListParagraph"/>
        <w:numPr>
          <w:ilvl w:val="1"/>
          <w:numId w:val="7"/>
        </w:numPr>
        <w:ind w:left="993" w:hanging="426"/>
      </w:pPr>
      <w:r>
        <w:t>why it is considered necessary and appropriate to provide authority for spending on the Program by delegated legislation, when the Clean Energy Finance Corporation Amendment (Grid Reliability Fund) Bill 2020 is currently before the Parliament</w:t>
      </w:r>
      <w:r w:rsidR="00A243C7">
        <w:t>.</w:t>
      </w:r>
    </w:p>
    <w:p w14:paraId="6D1EECAE" w14:textId="653555B7" w:rsidR="0045575B" w:rsidRPr="00B23221" w:rsidRDefault="0045575B" w:rsidP="0045575B">
      <w:pPr>
        <w:pStyle w:val="Heading2"/>
        <w:numPr>
          <w:ilvl w:val="0"/>
          <w:numId w:val="0"/>
        </w:numPr>
        <w:spacing w:before="120"/>
        <w:rPr>
          <w:i/>
          <w:iCs/>
          <w:sz w:val="32"/>
          <w:szCs w:val="32"/>
          <w:lang w:val="en-GB"/>
        </w:rPr>
      </w:pPr>
      <w:r>
        <w:t>Financial Framework (Supplementary Powers) Amendment (Health Measures No. 6) Regulations 2021 [F2021L01430]</w:t>
      </w:r>
    </w:p>
    <w:p w14:paraId="67CFC26B" w14:textId="16ACCA59" w:rsidR="00A243C7" w:rsidRPr="00A243C7" w:rsidRDefault="00A243C7" w:rsidP="003048F8">
      <w:r>
        <w:t>The committee is seeking</w:t>
      </w:r>
      <w:r w:rsidR="00D856A2">
        <w:t xml:space="preserve"> further</w:t>
      </w:r>
      <w:r>
        <w:t xml:space="preserve"> advice from the minister on the following matters: </w:t>
      </w:r>
    </w:p>
    <w:p w14:paraId="6644813D" w14:textId="0C4E52A0" w:rsidR="0045575B" w:rsidRDefault="00A243C7" w:rsidP="00B6591B">
      <w:pPr>
        <w:pStyle w:val="ListParagraph"/>
      </w:pPr>
      <w:r w:rsidRPr="00A243C7">
        <w:rPr>
          <w:i/>
          <w:iCs/>
          <w:u w:val="single"/>
        </w:rPr>
        <w:lastRenderedPageBreak/>
        <w:t>Matters more appropriate for parliamentary enactment</w:t>
      </w:r>
      <w:r w:rsidR="0045575B" w:rsidRPr="00FE00B0">
        <w:t>:</w:t>
      </w:r>
      <w:r w:rsidR="0045575B">
        <w:t xml:space="preserve"> </w:t>
      </w:r>
      <w:r>
        <w:t>why there</w:t>
      </w:r>
      <w:r w:rsidR="00925A00">
        <w:t xml:space="preserve"> was</w:t>
      </w:r>
      <w:r>
        <w:t xml:space="preserve"> insufficient time for the </w:t>
      </w:r>
      <w:r w:rsidR="00D856A2">
        <w:t xml:space="preserve">COVID-19 </w:t>
      </w:r>
      <w:r>
        <w:t>Vaccine Claims Scheme (the Scheme) to be established by primary legislation</w:t>
      </w:r>
      <w:r w:rsidR="00D856A2">
        <w:t xml:space="preserve"> and</w:t>
      </w:r>
      <w:r>
        <w:t xml:space="preserve"> whether at least high-level parameters in relation to the scope of </w:t>
      </w:r>
      <w:r w:rsidR="0092253F">
        <w:t xml:space="preserve">the </w:t>
      </w:r>
      <w:r>
        <w:t>Scheme can now be set out in primary legislation</w:t>
      </w:r>
      <w:r w:rsidR="00925A00">
        <w:t>.</w:t>
      </w:r>
    </w:p>
    <w:p w14:paraId="6259CC29" w14:textId="57F2556C" w:rsidR="00A243C7" w:rsidRDefault="00A243C7" w:rsidP="00B6591B">
      <w:pPr>
        <w:pStyle w:val="ListParagraph"/>
      </w:pPr>
      <w:r w:rsidRPr="00A243C7">
        <w:rPr>
          <w:i/>
          <w:iCs/>
          <w:u w:val="single"/>
        </w:rPr>
        <w:t>Parliamentary oversight—executive expenditure</w:t>
      </w:r>
      <w:r>
        <w:t xml:space="preserve">: </w:t>
      </w:r>
      <w:r w:rsidR="00925A00">
        <w:t>whether</w:t>
      </w:r>
      <w:r w:rsidR="00753563">
        <w:t xml:space="preserve"> at least a high-level indication as to the total amount of funding that is expected to be expended on the Scheme</w:t>
      </w:r>
      <w:r w:rsidR="00925A00">
        <w:t xml:space="preserve"> can be provided</w:t>
      </w:r>
      <w:r w:rsidR="00753563">
        <w:t>.</w:t>
      </w:r>
    </w:p>
    <w:p w14:paraId="01C4F626" w14:textId="6F739EBA" w:rsidR="00753563" w:rsidRDefault="00753563" w:rsidP="00B6591B">
      <w:pPr>
        <w:pStyle w:val="ListParagraph"/>
      </w:pPr>
      <w:r w:rsidRPr="00753563">
        <w:rPr>
          <w:i/>
          <w:iCs/>
          <w:u w:val="single"/>
        </w:rPr>
        <w:t>Parliamentary oversight—scope of the Scheme</w:t>
      </w:r>
      <w:r>
        <w:t xml:space="preserve">: whether the detailed content of the </w:t>
      </w:r>
      <w:r w:rsidR="00925A00">
        <w:t>Scheme</w:t>
      </w:r>
      <w:r>
        <w:t>, such as the list of conditions for which a claim may be (or may not be) payable, could at least</w:t>
      </w:r>
      <w:r w:rsidR="00323E34">
        <w:t xml:space="preserve"> be</w:t>
      </w:r>
      <w:r>
        <w:t xml:space="preserve"> set out in disallowable delegated legislation.</w:t>
      </w:r>
    </w:p>
    <w:p w14:paraId="54176F49" w14:textId="0740E30C" w:rsidR="00753563" w:rsidRDefault="00753563" w:rsidP="00B6591B">
      <w:pPr>
        <w:pStyle w:val="ListParagraph"/>
      </w:pPr>
      <w:r w:rsidRPr="00753563">
        <w:rPr>
          <w:i/>
          <w:iCs/>
          <w:u w:val="single"/>
        </w:rPr>
        <w:t>Availability of independent review</w:t>
      </w:r>
      <w:r>
        <w:t>: whether an alternative form of independent review</w:t>
      </w:r>
      <w:r w:rsidR="00587D5F">
        <w:t xml:space="preserve"> </w:t>
      </w:r>
      <w:r>
        <w:t xml:space="preserve">to that of review by the </w:t>
      </w:r>
      <w:r w:rsidR="00323E34">
        <w:t>Administrative Appeals Tribunal</w:t>
      </w:r>
      <w:r>
        <w:t xml:space="preserve"> could be provided for in relation to decisions made under the Scheme.</w:t>
      </w:r>
    </w:p>
    <w:p w14:paraId="1FAD570F" w14:textId="409C98BC" w:rsidR="00753563" w:rsidRDefault="00753563" w:rsidP="00B6591B">
      <w:pPr>
        <w:pStyle w:val="ListParagraph"/>
      </w:pPr>
      <w:r w:rsidRPr="00753563">
        <w:rPr>
          <w:i/>
          <w:iCs/>
          <w:u w:val="single"/>
        </w:rPr>
        <w:t>Scope of administrative powers</w:t>
      </w:r>
      <w:r>
        <w:t>: whether safeguards and limitations on the exercise of discretionary powers under the Scheme can be set out in disallowable delegated legislation.</w:t>
      </w:r>
    </w:p>
    <w:p w14:paraId="0D7E7E9F" w14:textId="40235D24" w:rsidR="000644AB" w:rsidRPr="00B11F84" w:rsidRDefault="000644AB" w:rsidP="000D4A49">
      <w:pPr>
        <w:pStyle w:val="Heading1"/>
        <w:numPr>
          <w:ilvl w:val="0"/>
          <w:numId w:val="0"/>
        </w:numPr>
      </w:pPr>
      <w:r w:rsidRPr="00B11F84">
        <w:t>Scrutiny of COVID-19 related legislation</w:t>
      </w:r>
    </w:p>
    <w:p w14:paraId="48CC5076" w14:textId="13ADF338" w:rsidR="000644AB" w:rsidRPr="00FE00B0" w:rsidRDefault="000644AB" w:rsidP="000644AB">
      <w:r w:rsidRPr="00B11F84">
        <w:t>The Scrutiny of Delegated Legislation Committee has continued to list all delegated legislation made in response to COVID-19</w:t>
      </w:r>
      <w:r w:rsidRPr="004D44DC">
        <w:t xml:space="preserve"> on its </w:t>
      </w:r>
      <w:hyperlink r:id="rId11" w:history="1">
        <w:r w:rsidRPr="004D44DC">
          <w:rPr>
            <w:rStyle w:val="Hyperlink"/>
          </w:rPr>
          <w:t>website</w:t>
        </w:r>
      </w:hyperlink>
      <w:r w:rsidRPr="004D44DC">
        <w:t xml:space="preserve">. As of </w:t>
      </w:r>
      <w:r w:rsidR="00654656">
        <w:t>10 February</w:t>
      </w:r>
      <w:r>
        <w:t xml:space="preserve"> 202</w:t>
      </w:r>
      <w:r w:rsidR="00B34C45">
        <w:t>2</w:t>
      </w:r>
      <w:r w:rsidRPr="004D44DC">
        <w:t xml:space="preserve">, </w:t>
      </w:r>
      <w:r w:rsidR="00654656">
        <w:t>658</w:t>
      </w:r>
      <w:r>
        <w:t xml:space="preserve"> </w:t>
      </w:r>
      <w:r w:rsidRPr="004D44DC">
        <w:t>legislative instruments</w:t>
      </w:r>
      <w:r>
        <w:t xml:space="preserve"> </w:t>
      </w:r>
      <w:r w:rsidRPr="004D44DC">
        <w:t xml:space="preserve">have been made, of which </w:t>
      </w:r>
      <w:r w:rsidR="00654656">
        <w:t>18.7</w:t>
      </w:r>
      <w:r w:rsidRPr="00A040C5">
        <w:t>%</w:t>
      </w:r>
      <w:r w:rsidRPr="004D44DC">
        <w:t xml:space="preserve"> are exempt from disallowance.</w:t>
      </w:r>
    </w:p>
    <w:p w14:paraId="70DB7F9A" w14:textId="18026075" w:rsidR="00BE7EA5" w:rsidRPr="00AE794A" w:rsidRDefault="00BE7EA5" w:rsidP="000D4A49">
      <w:pPr>
        <w:pStyle w:val="Heading1"/>
        <w:numPr>
          <w:ilvl w:val="0"/>
          <w:numId w:val="0"/>
        </w:numPr>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2" w:history="1">
        <w:r w:rsidRPr="00A20028">
          <w:rPr>
            <w:rStyle w:val="Hyperlink"/>
            <w:i/>
            <w:iCs/>
            <w:sz w:val="20"/>
            <w:szCs w:val="20"/>
            <w:lang w:val="en-GB"/>
          </w:rPr>
          <w:t>Delegat</w:t>
        </w:r>
        <w:r w:rsidR="00B7262B" w:rsidRPr="00A20028">
          <w:rPr>
            <w:rStyle w:val="Hyperlink"/>
            <w:i/>
            <w:iCs/>
            <w:sz w:val="20"/>
            <w:szCs w:val="20"/>
            <w:lang w:val="en-GB"/>
          </w:rPr>
          <w:t>ed Legislation M</w:t>
        </w:r>
        <w:r w:rsidR="00FD0BD6" w:rsidRPr="00A20028">
          <w:rPr>
            <w:rStyle w:val="Hyperlink"/>
            <w:i/>
            <w:iCs/>
            <w:sz w:val="20"/>
            <w:szCs w:val="20"/>
            <w:lang w:val="en-GB"/>
          </w:rPr>
          <w:t xml:space="preserve">onitor </w:t>
        </w:r>
        <w:r w:rsidR="001F57CE" w:rsidRPr="00A20028">
          <w:rPr>
            <w:rStyle w:val="Hyperlink"/>
            <w:i/>
            <w:iCs/>
            <w:sz w:val="20"/>
            <w:szCs w:val="20"/>
            <w:lang w:val="en-GB"/>
          </w:rPr>
          <w:t>2</w:t>
        </w:r>
        <w:r w:rsidR="00FD0BD6" w:rsidRPr="00A20028">
          <w:rPr>
            <w:rStyle w:val="Hyperlink"/>
            <w:i/>
            <w:iCs/>
            <w:sz w:val="20"/>
            <w:szCs w:val="20"/>
            <w:lang w:val="en-GB"/>
          </w:rPr>
          <w:t xml:space="preserve"> of </w:t>
        </w:r>
        <w:r w:rsidR="00DF4BB6" w:rsidRPr="00A20028">
          <w:rPr>
            <w:rStyle w:val="Hyperlink"/>
            <w:i/>
            <w:iCs/>
            <w:sz w:val="20"/>
            <w:szCs w:val="20"/>
            <w:lang w:val="en-GB"/>
          </w:rPr>
          <w:t>202</w:t>
        </w:r>
        <w:r w:rsidR="00B34C45" w:rsidRPr="00A20028">
          <w:rPr>
            <w:rStyle w:val="Hyperlink"/>
            <w:i/>
            <w:iCs/>
            <w:sz w:val="20"/>
            <w:szCs w:val="20"/>
            <w:lang w:val="en-GB"/>
          </w:rPr>
          <w:t>2</w:t>
        </w:r>
      </w:hyperlink>
      <w:r w:rsidRPr="00D232B6">
        <w:rPr>
          <w:i/>
          <w:iCs/>
          <w:sz w:val="20"/>
          <w:szCs w:val="20"/>
          <w:lang w:val="en-GB"/>
        </w:rPr>
        <w:t>)</w:t>
      </w:r>
    </w:p>
    <w:p w14:paraId="3A373609" w14:textId="45C3644E" w:rsidR="00DA2F6B" w:rsidRDefault="00DA2F6B" w:rsidP="003048F8">
      <w:pPr>
        <w:pStyle w:val="ListParagraph"/>
      </w:pPr>
      <w:r w:rsidRPr="00D20C41">
        <w:t xml:space="preserve">The </w:t>
      </w:r>
      <w:r w:rsidR="00191B69">
        <w:t>Scrutiny of Delegated Legislation</w:t>
      </w:r>
      <w:r w:rsidRPr="00D20C41">
        <w:t xml:space="preserve"> </w:t>
      </w:r>
      <w:r w:rsidR="00191B69">
        <w:t>C</w:t>
      </w:r>
      <w:r w:rsidRPr="00D20C41">
        <w:t xml:space="preserve">ommittee considered </w:t>
      </w:r>
      <w:r w:rsidR="007B2D2A">
        <w:t>128</w:t>
      </w:r>
      <w:r>
        <w:t xml:space="preserve"> disallowable</w:t>
      </w:r>
      <w:r w:rsidRPr="00D20C41">
        <w:t xml:space="preserve"> legislative instruments </w:t>
      </w:r>
      <w:r w:rsidR="002E1B1C">
        <w:t xml:space="preserve">and </w:t>
      </w:r>
      <w:r w:rsidR="007B2D2A">
        <w:t>10</w:t>
      </w:r>
      <w:r w:rsidR="002E1B1C">
        <w:t xml:space="preserve"> instruments exempt from disallowance </w:t>
      </w:r>
      <w:r w:rsidRPr="00D20C41">
        <w:t>registered on the Federal Re</w:t>
      </w:r>
      <w:r>
        <w:t xml:space="preserve">gister of Legislation between </w:t>
      </w:r>
      <w:r w:rsidR="00F92961">
        <w:t>27 November</w:t>
      </w:r>
      <w:r>
        <w:t xml:space="preserve"> </w:t>
      </w:r>
      <w:r w:rsidR="00DF4BB6">
        <w:t>202</w:t>
      </w:r>
      <w:r w:rsidR="00F92961">
        <w:t>1</w:t>
      </w:r>
      <w:r>
        <w:t xml:space="preserve"> and </w:t>
      </w:r>
      <w:r w:rsidR="00F92961">
        <w:t>10 December</w:t>
      </w:r>
      <w:r w:rsidR="00FD0BD6">
        <w:t xml:space="preserve"> </w:t>
      </w:r>
      <w:r w:rsidR="00DF4BB6">
        <w:t>202</w:t>
      </w:r>
      <w:r w:rsidR="00F92961">
        <w:t>1</w:t>
      </w:r>
      <w:r w:rsidRPr="00D20C41">
        <w:t>. The committee is continuing to engage with minister</w:t>
      </w:r>
      <w:r>
        <w:t xml:space="preserve">s and agencies in relation to </w:t>
      </w:r>
      <w:r w:rsidR="007B2D2A">
        <w:t>48</w:t>
      </w:r>
      <w:r w:rsidR="00D856A2">
        <w:t> </w:t>
      </w:r>
      <w:r w:rsidRPr="00D20C41">
        <w:t>instruments and has c</w:t>
      </w:r>
      <w:r>
        <w:t xml:space="preserve">oncluded its consideration of </w:t>
      </w:r>
      <w:r w:rsidR="007B2D2A">
        <w:t>38</w:t>
      </w:r>
      <w:r w:rsidRPr="00D20C41">
        <w:t xml:space="preserve"> instruments. </w:t>
      </w:r>
    </w:p>
    <w:p w14:paraId="7320C93D" w14:textId="77777777" w:rsidR="00DA2F6B" w:rsidRPr="00AE794A" w:rsidRDefault="00DA2F6B" w:rsidP="000D4A49">
      <w:pPr>
        <w:pStyle w:val="Heading1"/>
        <w:numPr>
          <w:ilvl w:val="0"/>
          <w:numId w:val="0"/>
        </w:numPr>
        <w:rPr>
          <w:lang w:val="en-GB"/>
        </w:rPr>
      </w:pPr>
      <w:r>
        <w:rPr>
          <w:lang w:val="en-GB"/>
        </w:rPr>
        <w:t>Notices of motion to disallow</w:t>
      </w:r>
    </w:p>
    <w:p w14:paraId="4BD51E6C" w14:textId="237FAED5" w:rsidR="00DA2F6B" w:rsidRDefault="00B51DF4" w:rsidP="00DA2F6B">
      <w:r>
        <w:t>T</w:t>
      </w:r>
      <w:r w:rsidR="00DA2F6B">
        <w:t xml:space="preserve">he </w:t>
      </w:r>
      <w:r w:rsidR="00FD0BD6">
        <w:t xml:space="preserve">Scrutiny of Delegated Legislation </w:t>
      </w:r>
      <w:r w:rsidR="00DA2F6B">
        <w:t xml:space="preserve">Committee </w:t>
      </w:r>
      <w:r w:rsidR="000C075E">
        <w:rPr>
          <w:b/>
        </w:rPr>
        <w:t>gave</w:t>
      </w:r>
      <w:r w:rsidR="000C075E">
        <w:t xml:space="preserve"> </w:t>
      </w:r>
      <w:r w:rsidR="00DA2F6B">
        <w:t>notice of motions to disallow the following instruments</w:t>
      </w:r>
      <w:r w:rsidR="00C16904">
        <w:t xml:space="preserve"> on </w:t>
      </w:r>
      <w:r w:rsidR="0068216F">
        <w:t>10 February 2022</w:t>
      </w:r>
      <w:r w:rsidR="00DA2F6B">
        <w:t>:</w:t>
      </w:r>
    </w:p>
    <w:p w14:paraId="2CD91BAE" w14:textId="73A2DC89" w:rsidR="0068216F" w:rsidRDefault="0068216F" w:rsidP="003048F8">
      <w:pPr>
        <w:pStyle w:val="ListParagraph"/>
      </w:pPr>
      <w:r>
        <w:t>Australian Citizenship (special residence requirement) Instrument (LIN 21/069) 2021 [F2021L01422]</w:t>
      </w:r>
    </w:p>
    <w:p w14:paraId="2007B4A2" w14:textId="49F35780" w:rsidR="0068216F" w:rsidRDefault="0068216F" w:rsidP="003048F8">
      <w:pPr>
        <w:pStyle w:val="ListParagraph"/>
      </w:pPr>
      <w:r>
        <w:t>Competition and Consumer (Consumer Data Right) Amendment Rules (No. 1) 2021 [F2021L01392]</w:t>
      </w:r>
    </w:p>
    <w:p w14:paraId="62A97D32" w14:textId="17709A5A" w:rsidR="0068216F" w:rsidRDefault="0068216F" w:rsidP="003048F8">
      <w:pPr>
        <w:pStyle w:val="ListParagraph"/>
      </w:pPr>
      <w:r>
        <w:t>Financial Framework (Supplementary Powers) Amendment (Health Measures No. 6) Regulations 2021 [F2021L01430]</w:t>
      </w:r>
    </w:p>
    <w:p w14:paraId="1B34D8E8" w14:textId="55DE21CC" w:rsidR="0068216F" w:rsidRDefault="0068216F" w:rsidP="003048F8">
      <w:pPr>
        <w:pStyle w:val="ListParagraph"/>
      </w:pPr>
      <w:r>
        <w:lastRenderedPageBreak/>
        <w:t>Industry Research and Development (Supporting Critical Transmission Infrastructure Program) Instrument 2021 [F2021L01312]</w:t>
      </w:r>
    </w:p>
    <w:p w14:paraId="49FCF96A" w14:textId="5B580D0C" w:rsidR="00DA2F6B" w:rsidRDefault="0068216F" w:rsidP="003048F8">
      <w:pPr>
        <w:pStyle w:val="ListParagraph"/>
      </w:pPr>
      <w:r>
        <w:t>Therapeutic Goods (Standard for Human Cell and Tissue Products—Donor Screening Requirements) (TGO 108) Order 2021 [F2021L01326].</w:t>
      </w:r>
    </w:p>
    <w:p w14:paraId="49587F07" w14:textId="3383C0C4" w:rsidR="00B63AFF" w:rsidRDefault="00B63AFF" w:rsidP="00BC0C01">
      <w:r>
        <w:t xml:space="preserve">All legislative instruments subject to a notice of motion for disallowance in either House of the Parliament are listed in the </w:t>
      </w:r>
      <w:hyperlink r:id="rId13" w:history="1">
        <w:r w:rsidRPr="00D232B6">
          <w:rPr>
            <w:rStyle w:val="Hyperlink"/>
          </w:rPr>
          <w:t>Disallowance Alert</w:t>
        </w:r>
      </w:hyperlink>
      <w:r w:rsidRPr="00D232B6">
        <w:t>.</w:t>
      </w:r>
    </w:p>
    <w:p w14:paraId="1AB0FAF5" w14:textId="6ADDD4AD" w:rsidR="00BE7EA5" w:rsidRPr="00BE7EA5" w:rsidRDefault="00BE7EA5" w:rsidP="008238D1">
      <w:pPr>
        <w:pStyle w:val="Footerpara"/>
      </w:pPr>
      <w:r w:rsidRPr="008238D1">
        <w:t xml:space="preserve">This document contains a brief summary of recent comments made by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4"/>
      <w:headerReference w:type="first" r:id="rId15"/>
      <w:footerReference w:type="first" r:id="rId16"/>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1"/>
  </w:num>
  <w:num w:numId="6">
    <w:abstractNumId w:val="16"/>
  </w:num>
  <w:num w:numId="7">
    <w:abstractNumId w:val="24"/>
  </w:num>
  <w:num w:numId="8">
    <w:abstractNumId w:val="18"/>
  </w:num>
  <w:num w:numId="9">
    <w:abstractNumId w:val="23"/>
  </w:num>
  <w:num w:numId="10">
    <w:abstractNumId w:val="14"/>
  </w:num>
  <w:num w:numId="11">
    <w:abstractNumId w:val="19"/>
  </w:num>
  <w:num w:numId="12">
    <w:abstractNumId w:val="20"/>
  </w:num>
  <w:num w:numId="13">
    <w:abstractNumId w:val="17"/>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24"/>
  </w:num>
  <w:num w:numId="28">
    <w:abstractNumId w:val="2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16603"/>
    <w:rsid w:val="00046BBF"/>
    <w:rsid w:val="00062F5F"/>
    <w:rsid w:val="000644AB"/>
    <w:rsid w:val="0006580D"/>
    <w:rsid w:val="00080C86"/>
    <w:rsid w:val="000976B1"/>
    <w:rsid w:val="000A0E54"/>
    <w:rsid w:val="000A453A"/>
    <w:rsid w:val="000B28AA"/>
    <w:rsid w:val="000C075E"/>
    <w:rsid w:val="000C2760"/>
    <w:rsid w:val="000D4A49"/>
    <w:rsid w:val="000E129E"/>
    <w:rsid w:val="000E2832"/>
    <w:rsid w:val="00113DF8"/>
    <w:rsid w:val="00142C14"/>
    <w:rsid w:val="001704A5"/>
    <w:rsid w:val="001857AB"/>
    <w:rsid w:val="00191B69"/>
    <w:rsid w:val="001D12CF"/>
    <w:rsid w:val="001F57CE"/>
    <w:rsid w:val="001F6E6D"/>
    <w:rsid w:val="001F7917"/>
    <w:rsid w:val="00200BDE"/>
    <w:rsid w:val="00212263"/>
    <w:rsid w:val="00231FA1"/>
    <w:rsid w:val="0028134D"/>
    <w:rsid w:val="00291F4F"/>
    <w:rsid w:val="0029217B"/>
    <w:rsid w:val="002D1B6A"/>
    <w:rsid w:val="002D627A"/>
    <w:rsid w:val="002E14D3"/>
    <w:rsid w:val="002E1B1C"/>
    <w:rsid w:val="002E33E2"/>
    <w:rsid w:val="003048F8"/>
    <w:rsid w:val="00323E34"/>
    <w:rsid w:val="00334D68"/>
    <w:rsid w:val="003547E9"/>
    <w:rsid w:val="00360768"/>
    <w:rsid w:val="00371C11"/>
    <w:rsid w:val="00376075"/>
    <w:rsid w:val="00385D29"/>
    <w:rsid w:val="003974DA"/>
    <w:rsid w:val="003A6069"/>
    <w:rsid w:val="003C6B63"/>
    <w:rsid w:val="003D1617"/>
    <w:rsid w:val="003D47B6"/>
    <w:rsid w:val="004442EF"/>
    <w:rsid w:val="0044735B"/>
    <w:rsid w:val="0045575B"/>
    <w:rsid w:val="00466224"/>
    <w:rsid w:val="00476584"/>
    <w:rsid w:val="0049420B"/>
    <w:rsid w:val="00495FA9"/>
    <w:rsid w:val="004B0C43"/>
    <w:rsid w:val="004C30DE"/>
    <w:rsid w:val="004D2197"/>
    <w:rsid w:val="005179A6"/>
    <w:rsid w:val="005242F6"/>
    <w:rsid w:val="00525ACA"/>
    <w:rsid w:val="005378A5"/>
    <w:rsid w:val="00584BF6"/>
    <w:rsid w:val="00587D5F"/>
    <w:rsid w:val="005B56DB"/>
    <w:rsid w:val="005D4867"/>
    <w:rsid w:val="005E5517"/>
    <w:rsid w:val="006024BB"/>
    <w:rsid w:val="006033E3"/>
    <w:rsid w:val="006204E4"/>
    <w:rsid w:val="00622C24"/>
    <w:rsid w:val="00645DED"/>
    <w:rsid w:val="00654656"/>
    <w:rsid w:val="00680844"/>
    <w:rsid w:val="0068216F"/>
    <w:rsid w:val="0068651B"/>
    <w:rsid w:val="00693257"/>
    <w:rsid w:val="006978E0"/>
    <w:rsid w:val="006D1109"/>
    <w:rsid w:val="00710B6E"/>
    <w:rsid w:val="007321ED"/>
    <w:rsid w:val="007440E5"/>
    <w:rsid w:val="00753563"/>
    <w:rsid w:val="00784927"/>
    <w:rsid w:val="00797C7B"/>
    <w:rsid w:val="007A4350"/>
    <w:rsid w:val="007B2D2A"/>
    <w:rsid w:val="007F0A88"/>
    <w:rsid w:val="007F25C7"/>
    <w:rsid w:val="00805F77"/>
    <w:rsid w:val="008238D1"/>
    <w:rsid w:val="008255D7"/>
    <w:rsid w:val="0087318F"/>
    <w:rsid w:val="0088738F"/>
    <w:rsid w:val="008938B4"/>
    <w:rsid w:val="008B03F6"/>
    <w:rsid w:val="0092253F"/>
    <w:rsid w:val="0092431B"/>
    <w:rsid w:val="00925A00"/>
    <w:rsid w:val="0098317C"/>
    <w:rsid w:val="009B4C2D"/>
    <w:rsid w:val="009E16D8"/>
    <w:rsid w:val="009F69A7"/>
    <w:rsid w:val="00A20028"/>
    <w:rsid w:val="00A243C7"/>
    <w:rsid w:val="00A34E25"/>
    <w:rsid w:val="00A4199B"/>
    <w:rsid w:val="00A45581"/>
    <w:rsid w:val="00A56273"/>
    <w:rsid w:val="00A73668"/>
    <w:rsid w:val="00A95DC8"/>
    <w:rsid w:val="00AC3E02"/>
    <w:rsid w:val="00AE4FB1"/>
    <w:rsid w:val="00AF751B"/>
    <w:rsid w:val="00B34C45"/>
    <w:rsid w:val="00B51DF4"/>
    <w:rsid w:val="00B63AFF"/>
    <w:rsid w:val="00B7262B"/>
    <w:rsid w:val="00B72D98"/>
    <w:rsid w:val="00B762B0"/>
    <w:rsid w:val="00B96A7F"/>
    <w:rsid w:val="00BA194C"/>
    <w:rsid w:val="00BC0C01"/>
    <w:rsid w:val="00BE5786"/>
    <w:rsid w:val="00BE6531"/>
    <w:rsid w:val="00BE7EA5"/>
    <w:rsid w:val="00C16904"/>
    <w:rsid w:val="00C8796B"/>
    <w:rsid w:val="00CB3A5D"/>
    <w:rsid w:val="00CC1897"/>
    <w:rsid w:val="00D04409"/>
    <w:rsid w:val="00D11666"/>
    <w:rsid w:val="00D232B6"/>
    <w:rsid w:val="00D50A2F"/>
    <w:rsid w:val="00D77905"/>
    <w:rsid w:val="00D856A2"/>
    <w:rsid w:val="00D86BCD"/>
    <w:rsid w:val="00D95932"/>
    <w:rsid w:val="00DA2F6B"/>
    <w:rsid w:val="00DA66C0"/>
    <w:rsid w:val="00DD0B48"/>
    <w:rsid w:val="00DD62F1"/>
    <w:rsid w:val="00DD6A96"/>
    <w:rsid w:val="00DE6E13"/>
    <w:rsid w:val="00DF4BB6"/>
    <w:rsid w:val="00E02189"/>
    <w:rsid w:val="00E1788F"/>
    <w:rsid w:val="00E52A12"/>
    <w:rsid w:val="00ED761D"/>
    <w:rsid w:val="00EE7C55"/>
    <w:rsid w:val="00EF3BF2"/>
    <w:rsid w:val="00F92961"/>
    <w:rsid w:val="00FB5123"/>
    <w:rsid w:val="00FB6D50"/>
    <w:rsid w:val="00FD0BD6"/>
    <w:rsid w:val="00FD4C3A"/>
    <w:rsid w:val="00FD5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 w:type="paragraph" w:styleId="Revision">
    <w:name w:val="Revision"/>
    <w:hidden/>
    <w:uiPriority w:val="99"/>
    <w:semiHidden/>
    <w:rsid w:val="00B72D98"/>
    <w:rPr>
      <w:rFonts w:asciiTheme="minorHAnsi" w:hAnsi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Parliamentary_Business/Bills_Legislation/Disallowance_Ale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h.gov.au/-/media/Committees/Senate/committee/regord_ctte/mon2022/Monitor_2_of_20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Scrutiny_of_Delegated_Legislation/Scrutiny_of_COVID-19_instru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ph.gov.au/-/media/Committees/Senate/committee/regord_ctte/mon2022/Monitor_2_of_2022.pdf"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Ryall, Glenn (SEN)</cp:lastModifiedBy>
  <cp:revision>29</cp:revision>
  <dcterms:created xsi:type="dcterms:W3CDTF">2022-01-25T00:04:00Z</dcterms:created>
  <dcterms:modified xsi:type="dcterms:W3CDTF">2022-02-15T05:12:00Z</dcterms:modified>
</cp:coreProperties>
</file>