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B644D" w14:textId="58A91E02" w:rsidR="00BE7EA5" w:rsidRPr="001611EF" w:rsidRDefault="00B5354E" w:rsidP="00805F77">
      <w:pPr>
        <w:pStyle w:val="Date-SNews"/>
        <w:rPr>
          <w:i/>
          <w:iCs/>
          <w:sz w:val="22"/>
          <w:lang w:val="en-GB"/>
        </w:rPr>
      </w:pPr>
      <w:r>
        <w:rPr>
          <w:lang w:val="en-GB"/>
        </w:rPr>
        <w:t>1</w:t>
      </w:r>
      <w:r w:rsidR="002505FC">
        <w:rPr>
          <w:lang w:val="en-GB"/>
        </w:rPr>
        <w:t>8</w:t>
      </w:r>
      <w:r>
        <w:rPr>
          <w:lang w:val="en-GB"/>
        </w:rPr>
        <w:t xml:space="preserve"> June</w:t>
      </w:r>
      <w:r w:rsidR="00FD0BD6">
        <w:rPr>
          <w:lang w:val="en-GB"/>
        </w:rPr>
        <w:t xml:space="preserve"> </w:t>
      </w:r>
      <w:r w:rsidR="00DF4BB6">
        <w:rPr>
          <w:lang w:val="en-GB"/>
        </w:rPr>
        <w:t>2021</w:t>
      </w:r>
    </w:p>
    <w:p w14:paraId="5873C0CD" w14:textId="77777777" w:rsidR="00BE7EA5" w:rsidRDefault="00BE7EA5" w:rsidP="00914947">
      <w:pPr>
        <w:pStyle w:val="Heading1"/>
        <w:numPr>
          <w:ilvl w:val="0"/>
          <w:numId w:val="0"/>
        </w:numPr>
        <w:spacing w:before="240" w:after="120"/>
        <w:rPr>
          <w:lang w:val="en-GB"/>
        </w:rPr>
      </w:pPr>
      <w:r>
        <w:rPr>
          <w:lang w:val="en-GB"/>
        </w:rPr>
        <w:t>Introduction</w:t>
      </w:r>
    </w:p>
    <w:p w14:paraId="6BB868B7" w14:textId="77777777"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 xml:space="preserve">Committee. It has a particular focus on information that may be useful while bills are under consideration and legislative instruments are subject to </w:t>
      </w:r>
      <w:proofErr w:type="gramStart"/>
      <w:r>
        <w:rPr>
          <w:lang w:val="en-GB"/>
        </w:rPr>
        <w:t>disallowance, and</w:t>
      </w:r>
      <w:proofErr w:type="gramEnd"/>
      <w:r>
        <w:rPr>
          <w:lang w:val="en-GB"/>
        </w:rPr>
        <w:t xml:space="preserve"> seeks to raise awareness about the committees' scrutiny principles (see Senate Standing Orders 23 and 24).</w:t>
      </w:r>
    </w:p>
    <w:p w14:paraId="1C961212" w14:textId="52DC4A6B" w:rsidR="00BE7EA5" w:rsidRDefault="00BE7EA5" w:rsidP="00385D29">
      <w:r w:rsidRPr="00BE7EA5">
        <w:rPr>
          <w:lang w:val="en-GB"/>
        </w:rPr>
        <w:t xml:space="preserve">For more detail and discussion of these matters see the </w:t>
      </w:r>
      <w:r w:rsidRPr="00385D29">
        <w:t xml:space="preserve">committees' </w:t>
      </w:r>
      <w:hyperlink r:id="rId8" w:history="1">
        <w:r w:rsidRPr="00385D29">
          <w:rPr>
            <w:rStyle w:val="Hyperlink"/>
            <w:i/>
          </w:rPr>
          <w:t>Scrutiny Digests</w:t>
        </w:r>
      </w:hyperlink>
      <w:r w:rsidRPr="00385D29">
        <w:t xml:space="preserve"> and </w:t>
      </w:r>
      <w:hyperlink r:id="rId9"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028504D6" w14:textId="6050EDD5" w:rsidR="008F1B34" w:rsidRPr="00480E06" w:rsidRDefault="008F1B34" w:rsidP="00EE2D30">
      <w:pPr>
        <w:pStyle w:val="Heading1"/>
        <w:numPr>
          <w:ilvl w:val="0"/>
          <w:numId w:val="0"/>
        </w:numPr>
        <w:spacing w:after="120"/>
        <w:rPr>
          <w:szCs w:val="28"/>
          <w:lang w:val="en-GB"/>
        </w:rPr>
      </w:pPr>
      <w:r>
        <w:rPr>
          <w:szCs w:val="28"/>
          <w:lang w:val="en-GB"/>
        </w:rPr>
        <w:t>Adoption of resolution</w:t>
      </w:r>
      <w:r w:rsidR="002505FC">
        <w:rPr>
          <w:szCs w:val="28"/>
          <w:lang w:val="en-GB"/>
        </w:rPr>
        <w:t>s relating to parliamentary oversight of delegated legislation</w:t>
      </w:r>
    </w:p>
    <w:p w14:paraId="41F2BCED" w14:textId="7073E179" w:rsidR="002505FC" w:rsidRPr="00EE2D30" w:rsidRDefault="002505FC" w:rsidP="00EE2D30">
      <w:pPr>
        <w:spacing w:after="60"/>
        <w:rPr>
          <w:szCs w:val="24"/>
        </w:rPr>
      </w:pPr>
      <w:r w:rsidRPr="00EE2D30">
        <w:rPr>
          <w:szCs w:val="24"/>
        </w:rPr>
        <w:t xml:space="preserve">On 16 June 2021, the Senate </w:t>
      </w:r>
      <w:hyperlink r:id="rId10" w:history="1">
        <w:r w:rsidRPr="00EE2D30">
          <w:rPr>
            <w:rStyle w:val="Hyperlink"/>
            <w:szCs w:val="24"/>
          </w:rPr>
          <w:t>adopted three recommendations</w:t>
        </w:r>
      </w:hyperlink>
      <w:r w:rsidRPr="00EE2D30">
        <w:rPr>
          <w:szCs w:val="24"/>
        </w:rPr>
        <w:t xml:space="preserve"> of the final report of the Senate Scrutiny of Delegated Legislation Committee’s inquiry into the exemption of delegated legislation from parliamentary oversight. These resolutions:</w:t>
      </w:r>
    </w:p>
    <w:p w14:paraId="17E5D5A1" w14:textId="77777777" w:rsidR="002505FC" w:rsidRPr="00EE2D30" w:rsidRDefault="002505FC" w:rsidP="00EE2D30">
      <w:pPr>
        <w:pStyle w:val="ListParagraph"/>
        <w:numPr>
          <w:ilvl w:val="0"/>
          <w:numId w:val="26"/>
        </w:numPr>
        <w:spacing w:after="60"/>
        <w:rPr>
          <w:szCs w:val="24"/>
        </w:rPr>
      </w:pPr>
      <w:r w:rsidRPr="00EE2D30">
        <w:rPr>
          <w:szCs w:val="24"/>
        </w:rPr>
        <w:t xml:space="preserve">emphasise the importance of the disallowance mechanism to parliamentary </w:t>
      </w:r>
      <w:proofErr w:type="gramStart"/>
      <w:r w:rsidRPr="00EE2D30">
        <w:rPr>
          <w:szCs w:val="24"/>
        </w:rPr>
        <w:t>scrutiny;</w:t>
      </w:r>
      <w:proofErr w:type="gramEnd"/>
      <w:r w:rsidRPr="00EE2D30">
        <w:rPr>
          <w:szCs w:val="24"/>
        </w:rPr>
        <w:t xml:space="preserve"> </w:t>
      </w:r>
    </w:p>
    <w:p w14:paraId="6B707CA8" w14:textId="3784294C" w:rsidR="002505FC" w:rsidRPr="00EE2D30" w:rsidRDefault="002505FC" w:rsidP="00EE2D30">
      <w:pPr>
        <w:pStyle w:val="ListParagraph"/>
        <w:numPr>
          <w:ilvl w:val="0"/>
          <w:numId w:val="26"/>
        </w:numPr>
        <w:spacing w:after="60"/>
        <w:rPr>
          <w:szCs w:val="24"/>
        </w:rPr>
      </w:pPr>
      <w:r w:rsidRPr="00EE2D30">
        <w:rPr>
          <w:szCs w:val="24"/>
        </w:rPr>
        <w:t>require the Attorney-General to table a statement in the Senate setting out the rationale for current exemptions from disallowance; and</w:t>
      </w:r>
    </w:p>
    <w:p w14:paraId="662DB4FC" w14:textId="3C570C79" w:rsidR="008F1B34" w:rsidRPr="00EE2D30" w:rsidRDefault="002505FC" w:rsidP="00ED5337">
      <w:pPr>
        <w:pStyle w:val="ListParagraph"/>
        <w:numPr>
          <w:ilvl w:val="0"/>
          <w:numId w:val="26"/>
        </w:numPr>
        <w:rPr>
          <w:szCs w:val="24"/>
        </w:rPr>
      </w:pPr>
      <w:r w:rsidRPr="00EE2D30">
        <w:rPr>
          <w:szCs w:val="24"/>
        </w:rPr>
        <w:t>amend Senate standing orders to allow the committee to scrutinise instruments that are exempt from disallowance.</w:t>
      </w:r>
    </w:p>
    <w:p w14:paraId="443FEB12" w14:textId="5C6AAB9D" w:rsidR="00BE7EA5" w:rsidRPr="00480E06" w:rsidRDefault="00BE7EA5" w:rsidP="00947366">
      <w:pPr>
        <w:pStyle w:val="Heading1"/>
        <w:numPr>
          <w:ilvl w:val="0"/>
          <w:numId w:val="0"/>
        </w:numPr>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1" w:history="1">
        <w:r w:rsidR="00EF3BF2" w:rsidRPr="00586332">
          <w:rPr>
            <w:rStyle w:val="Hyperlink"/>
            <w:i/>
            <w:iCs/>
            <w:sz w:val="20"/>
            <w:szCs w:val="20"/>
            <w:lang w:val="en-GB"/>
          </w:rPr>
          <w:t>Scrutiny Digest</w:t>
        </w:r>
        <w:r w:rsidRPr="00586332">
          <w:rPr>
            <w:rStyle w:val="Hyperlink"/>
            <w:i/>
            <w:iCs/>
            <w:sz w:val="20"/>
            <w:szCs w:val="20"/>
            <w:lang w:val="en-GB"/>
          </w:rPr>
          <w:t xml:space="preserve"> </w:t>
        </w:r>
        <w:r w:rsidR="004A3495" w:rsidRPr="00586332">
          <w:rPr>
            <w:rStyle w:val="Hyperlink"/>
            <w:i/>
            <w:iCs/>
            <w:sz w:val="20"/>
            <w:szCs w:val="20"/>
            <w:lang w:val="en-GB"/>
          </w:rPr>
          <w:t>8</w:t>
        </w:r>
        <w:r w:rsidR="00FD0BD6" w:rsidRPr="00586332">
          <w:rPr>
            <w:rStyle w:val="Hyperlink"/>
            <w:i/>
            <w:iCs/>
            <w:sz w:val="20"/>
            <w:szCs w:val="20"/>
            <w:lang w:val="en-GB"/>
          </w:rPr>
          <w:t xml:space="preserve"> of </w:t>
        </w:r>
        <w:r w:rsidR="00DF4BB6" w:rsidRPr="00586332">
          <w:rPr>
            <w:rStyle w:val="Hyperlink"/>
            <w:i/>
            <w:iCs/>
            <w:sz w:val="20"/>
            <w:szCs w:val="20"/>
            <w:lang w:val="en-GB"/>
          </w:rPr>
          <w:t>2021</w:t>
        </w:r>
      </w:hyperlink>
      <w:r w:rsidRPr="00A56273">
        <w:rPr>
          <w:sz w:val="20"/>
          <w:szCs w:val="20"/>
          <w:lang w:val="en-GB"/>
        </w:rPr>
        <w:t>)</w:t>
      </w:r>
    </w:p>
    <w:p w14:paraId="377C67C7" w14:textId="77777777" w:rsidR="00947366" w:rsidRPr="001B0843" w:rsidRDefault="00947366" w:rsidP="00EE2D30">
      <w:pPr>
        <w:rPr>
          <w:rFonts w:eastAsia="Times New Roman"/>
          <w:b/>
          <w:bCs/>
          <w:color w:val="000000" w:themeColor="text1"/>
          <w:sz w:val="25"/>
          <w:szCs w:val="26"/>
        </w:rPr>
      </w:pPr>
      <w:r w:rsidRPr="001B0843">
        <w:rPr>
          <w:rFonts w:eastAsia="Times New Roman"/>
          <w:b/>
          <w:bCs/>
          <w:color w:val="000000" w:themeColor="text1"/>
          <w:sz w:val="25"/>
          <w:szCs w:val="26"/>
        </w:rPr>
        <w:t>Aged Care and Other Legislation Amendment (Royal Commission Response No. 1) Bill 2021</w:t>
      </w:r>
    </w:p>
    <w:p w14:paraId="3AA5FFC1" w14:textId="1A3F4A5A" w:rsidR="00947366" w:rsidRPr="00FE00B0" w:rsidRDefault="00947366" w:rsidP="00947366">
      <w:pPr>
        <w:pStyle w:val="ListParagraph"/>
        <w:ind w:left="644" w:hanging="360"/>
      </w:pPr>
      <w:r>
        <w:rPr>
          <w:i/>
          <w:u w:val="single"/>
        </w:rPr>
        <w:t>Broad discretionary powers/significant matters in delegated legislation</w:t>
      </w:r>
      <w:r w:rsidRPr="00EE2D30">
        <w:rPr>
          <w:iCs/>
        </w:rPr>
        <w:t xml:space="preserve">: </w:t>
      </w:r>
      <w:r>
        <w:t xml:space="preserve">the </w:t>
      </w:r>
      <w:r w:rsidRPr="00805F77">
        <w:t>committee</w:t>
      </w:r>
      <w:r>
        <w:t xml:space="preserve"> is seeking advice as to why it is </w:t>
      </w:r>
      <w:r w:rsidR="00264E43">
        <w:t xml:space="preserve">considered </w:t>
      </w:r>
      <w:r>
        <w:t>necessary and appropriate to include details of when restrictive practices can be used in an aged care setting to delegated legislation, and whether the bill can be amended to provide more guidance in relation to these practices, including providing a definition of 'emergency'.</w:t>
      </w:r>
    </w:p>
    <w:p w14:paraId="07DDC2B0" w14:textId="22812282" w:rsidR="00947366" w:rsidRPr="00CA05A9" w:rsidRDefault="00947366" w:rsidP="00947366">
      <w:pPr>
        <w:pStyle w:val="Heading2"/>
        <w:numPr>
          <w:ilvl w:val="0"/>
          <w:numId w:val="0"/>
        </w:numPr>
        <w:spacing w:before="120"/>
      </w:pPr>
      <w:r w:rsidRPr="001B0843">
        <w:t>Appropriation Bill (No. 1) 2021-2022</w:t>
      </w:r>
      <w:r w:rsidR="00EE2D30">
        <w:t xml:space="preserve"> and </w:t>
      </w:r>
      <w:r w:rsidRPr="001B0843">
        <w:t xml:space="preserve">Appropriation Bill (No. </w:t>
      </w:r>
      <w:r>
        <w:t>2</w:t>
      </w:r>
      <w:r w:rsidRPr="001B0843">
        <w:t>) 2021-2022</w:t>
      </w:r>
    </w:p>
    <w:p w14:paraId="4B785D5B" w14:textId="77777777" w:rsidR="00273F90" w:rsidRDefault="00947366" w:rsidP="00F91A3C">
      <w:pPr>
        <w:pStyle w:val="ListParagraph"/>
        <w:spacing w:after="60"/>
        <w:ind w:left="644" w:hanging="357"/>
      </w:pPr>
      <w:r>
        <w:rPr>
          <w:i/>
          <w:u w:val="single"/>
        </w:rPr>
        <w:t>Parliamentary scrutiny</w:t>
      </w:r>
      <w:r w:rsidRPr="00FE00B0">
        <w:t>:</w:t>
      </w:r>
      <w:r>
        <w:t xml:space="preserve"> the committee leaves to the Senate the appropriateness of</w:t>
      </w:r>
      <w:r w:rsidR="00273F90">
        <w:t>:</w:t>
      </w:r>
    </w:p>
    <w:p w14:paraId="1A0713B4" w14:textId="6F27E957" w:rsidR="00273F90" w:rsidRDefault="00947366" w:rsidP="00F91A3C">
      <w:pPr>
        <w:pStyle w:val="ListParagraph"/>
        <w:numPr>
          <w:ilvl w:val="1"/>
          <w:numId w:val="7"/>
        </w:numPr>
        <w:spacing w:after="60"/>
        <w:ind w:hanging="357"/>
      </w:pPr>
      <w:r>
        <w:t xml:space="preserve">the classification of items in the appropriation bills as </w:t>
      </w:r>
      <w:r w:rsidR="00F91A3C">
        <w:t>'</w:t>
      </w:r>
      <w:r>
        <w:t xml:space="preserve">ordinary annual services of </w:t>
      </w:r>
      <w:r w:rsidR="00F91A3C">
        <w:t xml:space="preserve">the </w:t>
      </w:r>
      <w:r>
        <w:t>government</w:t>
      </w:r>
      <w:proofErr w:type="gramStart"/>
      <w:r w:rsidR="00F91A3C">
        <w:t>'</w:t>
      </w:r>
      <w:r w:rsidR="00273F90">
        <w:t>;</w:t>
      </w:r>
      <w:proofErr w:type="gramEnd"/>
    </w:p>
    <w:p w14:paraId="1602BBA4" w14:textId="73EF8986" w:rsidR="00273F90" w:rsidRDefault="00947366" w:rsidP="00F91A3C">
      <w:pPr>
        <w:pStyle w:val="ListParagraph"/>
        <w:numPr>
          <w:ilvl w:val="1"/>
          <w:numId w:val="7"/>
        </w:numPr>
        <w:spacing w:after="60"/>
        <w:ind w:hanging="357"/>
      </w:pPr>
      <w:r>
        <w:lastRenderedPageBreak/>
        <w:t xml:space="preserve">allowing the Finance Minister to determine the purposes for which </w:t>
      </w:r>
      <w:r w:rsidR="00F91A3C">
        <w:t xml:space="preserve">up to $5 billion in </w:t>
      </w:r>
      <w:r>
        <w:t xml:space="preserve">funds may be allocated </w:t>
      </w:r>
      <w:r w:rsidR="00F91A3C">
        <w:t>in</w:t>
      </w:r>
      <w:r>
        <w:t xml:space="preserve"> non-disallowable</w:t>
      </w:r>
      <w:r w:rsidR="00F91A3C">
        <w:t xml:space="preserve"> legislative</w:t>
      </w:r>
      <w:r>
        <w:t xml:space="preserve"> instrument</w:t>
      </w:r>
      <w:r w:rsidR="00F91A3C">
        <w:t>s</w:t>
      </w:r>
      <w:r w:rsidR="00273F90">
        <w:t>;</w:t>
      </w:r>
      <w:r>
        <w:t xml:space="preserve"> and</w:t>
      </w:r>
    </w:p>
    <w:p w14:paraId="61828000" w14:textId="792CF17B" w:rsidR="00947366" w:rsidRDefault="00947366" w:rsidP="00273F90">
      <w:pPr>
        <w:pStyle w:val="ListParagraph"/>
        <w:numPr>
          <w:ilvl w:val="1"/>
          <w:numId w:val="7"/>
        </w:numPr>
      </w:pPr>
      <w:r w:rsidRPr="00A740BE">
        <w:t xml:space="preserve">parliamentary oversight of grants to the </w:t>
      </w:r>
      <w:r w:rsidR="00F91A3C">
        <w:t>S</w:t>
      </w:r>
      <w:r w:rsidRPr="00A740BE">
        <w:t>tates under section 96 of the Constitution</w:t>
      </w:r>
      <w:r>
        <w:t>.</w:t>
      </w:r>
    </w:p>
    <w:p w14:paraId="547091CF" w14:textId="1E6DF7B4" w:rsidR="00A03621" w:rsidRPr="00A03621" w:rsidRDefault="007C6CA9" w:rsidP="00F91A3C">
      <w:pPr>
        <w:pStyle w:val="ListParagraph"/>
        <w:spacing w:after="60"/>
        <w:ind w:left="644" w:hanging="357"/>
      </w:pPr>
      <w:r>
        <w:rPr>
          <w:i/>
          <w:u w:val="single"/>
        </w:rPr>
        <w:t>Parliamentary scrutiny</w:t>
      </w:r>
      <w:r w:rsidRPr="00FE00B0">
        <w:t>:</w:t>
      </w:r>
      <w:r>
        <w:t xml:space="preserve"> t</w:t>
      </w:r>
      <w:r w:rsidR="00947366">
        <w:rPr>
          <w:iCs/>
        </w:rPr>
        <w:t>he committee is seeking advice on</w:t>
      </w:r>
      <w:r w:rsidR="00A03621">
        <w:rPr>
          <w:iCs/>
        </w:rPr>
        <w:t>:</w:t>
      </w:r>
    </w:p>
    <w:p w14:paraId="1A3D68FE" w14:textId="1A261097" w:rsidR="00A03621" w:rsidRPr="00A03621" w:rsidRDefault="00947366" w:rsidP="00F91A3C">
      <w:pPr>
        <w:pStyle w:val="ListParagraph"/>
        <w:numPr>
          <w:ilvl w:val="1"/>
          <w:numId w:val="7"/>
        </w:numPr>
        <w:spacing w:after="60"/>
        <w:ind w:hanging="357"/>
      </w:pPr>
      <w:r>
        <w:rPr>
          <w:iCs/>
        </w:rPr>
        <w:t xml:space="preserve">transparency </w:t>
      </w:r>
      <w:r w:rsidR="00F91A3C">
        <w:rPr>
          <w:iCs/>
        </w:rPr>
        <w:t xml:space="preserve">measures applying to </w:t>
      </w:r>
      <w:r>
        <w:rPr>
          <w:iCs/>
        </w:rPr>
        <w:t>Advance to the Finance Minister</w:t>
      </w:r>
      <w:r w:rsidR="00F91A3C">
        <w:rPr>
          <w:iCs/>
        </w:rPr>
        <w:t xml:space="preserve"> </w:t>
      </w:r>
      <w:proofErr w:type="gramStart"/>
      <w:r w:rsidR="00F91A3C">
        <w:rPr>
          <w:iCs/>
        </w:rPr>
        <w:t>determinations;</w:t>
      </w:r>
      <w:proofErr w:type="gramEnd"/>
    </w:p>
    <w:p w14:paraId="329231AC" w14:textId="655A2147" w:rsidR="00A03621" w:rsidRPr="00A03621" w:rsidRDefault="00947366" w:rsidP="00F91A3C">
      <w:pPr>
        <w:pStyle w:val="ListParagraph"/>
        <w:numPr>
          <w:ilvl w:val="1"/>
          <w:numId w:val="7"/>
        </w:numPr>
        <w:spacing w:after="60"/>
        <w:ind w:hanging="357"/>
      </w:pPr>
      <w:r>
        <w:rPr>
          <w:iCs/>
        </w:rPr>
        <w:t xml:space="preserve">whether any of the </w:t>
      </w:r>
      <w:r w:rsidR="00F91A3C">
        <w:rPr>
          <w:iCs/>
        </w:rPr>
        <w:t>measures</w:t>
      </w:r>
      <w:r w:rsidRPr="00AD1D53">
        <w:rPr>
          <w:iCs/>
        </w:rPr>
        <w:t xml:space="preserve"> marked as </w:t>
      </w:r>
      <w:r w:rsidR="00F91A3C">
        <w:rPr>
          <w:iCs/>
        </w:rPr>
        <w:t>'</w:t>
      </w:r>
      <w:r>
        <w:rPr>
          <w:iCs/>
        </w:rPr>
        <w:t>not for publication</w:t>
      </w:r>
      <w:r w:rsidR="00F91A3C">
        <w:rPr>
          <w:iCs/>
        </w:rPr>
        <w:t>'</w:t>
      </w:r>
      <w:r w:rsidRPr="00AD1D53">
        <w:rPr>
          <w:iCs/>
        </w:rPr>
        <w:t xml:space="preserve"> in the </w:t>
      </w:r>
      <w:r>
        <w:rPr>
          <w:iCs/>
        </w:rPr>
        <w:t>portfolio budget statements</w:t>
      </w:r>
      <w:r w:rsidRPr="00AD1D53">
        <w:rPr>
          <w:iCs/>
        </w:rPr>
        <w:t xml:space="preserve"> are included in the appropriation</w:t>
      </w:r>
      <w:r w:rsidR="00F91A3C">
        <w:rPr>
          <w:iCs/>
        </w:rPr>
        <w:t xml:space="preserve"> items </w:t>
      </w:r>
      <w:r>
        <w:rPr>
          <w:iCs/>
        </w:rPr>
        <w:t>in the bills</w:t>
      </w:r>
      <w:r w:rsidR="00A03621" w:rsidRPr="00F91A3C">
        <w:rPr>
          <w:iCs/>
        </w:rPr>
        <w:t>;</w:t>
      </w:r>
      <w:r w:rsidRPr="00F91A3C">
        <w:rPr>
          <w:iCs/>
        </w:rPr>
        <w:t xml:space="preserve"> and</w:t>
      </w:r>
    </w:p>
    <w:p w14:paraId="66756454" w14:textId="5847A7B3" w:rsidR="00947366" w:rsidRDefault="00947366" w:rsidP="00A03621">
      <w:pPr>
        <w:pStyle w:val="ListParagraph"/>
        <w:numPr>
          <w:ilvl w:val="1"/>
          <w:numId w:val="7"/>
        </w:numPr>
      </w:pPr>
      <w:r>
        <w:rPr>
          <w:iCs/>
        </w:rPr>
        <w:t>t</w:t>
      </w:r>
      <w:r w:rsidRPr="00534A32">
        <w:rPr>
          <w:iCs/>
        </w:rPr>
        <w:t xml:space="preserve">he level of expected expenditure </w:t>
      </w:r>
      <w:r w:rsidR="00F91A3C">
        <w:rPr>
          <w:iCs/>
        </w:rPr>
        <w:t>for general purpose financial assistance to the States and national partnership payments to the States in 2021-22</w:t>
      </w:r>
      <w:r>
        <w:rPr>
          <w:iCs/>
        </w:rPr>
        <w:t>.</w:t>
      </w:r>
    </w:p>
    <w:p w14:paraId="4096CCAC" w14:textId="77777777" w:rsidR="00947366" w:rsidRDefault="00947366" w:rsidP="00947366">
      <w:pPr>
        <w:rPr>
          <w:rFonts w:eastAsia="Times New Roman"/>
          <w:b/>
          <w:bCs/>
          <w:color w:val="000000" w:themeColor="text1"/>
          <w:sz w:val="25"/>
          <w:szCs w:val="26"/>
        </w:rPr>
      </w:pPr>
      <w:r w:rsidRPr="00A635BC">
        <w:rPr>
          <w:rFonts w:eastAsia="Times New Roman"/>
          <w:b/>
          <w:bCs/>
          <w:color w:val="000000" w:themeColor="text1"/>
          <w:sz w:val="25"/>
          <w:szCs w:val="26"/>
        </w:rPr>
        <w:t>Environment Protection and Biodiversity Conservation Amendment (Standards and Assurance) Bill 2021</w:t>
      </w:r>
    </w:p>
    <w:p w14:paraId="71C01358" w14:textId="12040683" w:rsidR="00017234" w:rsidRDefault="00947366" w:rsidP="00947366">
      <w:pPr>
        <w:pStyle w:val="ListParagraph"/>
        <w:ind w:left="644" w:hanging="360"/>
      </w:pPr>
      <w:r>
        <w:rPr>
          <w:i/>
          <w:iCs/>
          <w:u w:val="single"/>
        </w:rPr>
        <w:t>Exemption from disallowance</w:t>
      </w:r>
      <w:r w:rsidRPr="00A635BC">
        <w:t xml:space="preserve">: the committee </w:t>
      </w:r>
      <w:r w:rsidR="00017234">
        <w:t>re</w:t>
      </w:r>
      <w:r w:rsidR="0057117C">
        <w:t>-</w:t>
      </w:r>
      <w:r w:rsidR="00017234">
        <w:t xml:space="preserve">iterated its request </w:t>
      </w:r>
      <w:r w:rsidR="00017234" w:rsidRPr="00017234">
        <w:t xml:space="preserve">that the bill be amended </w:t>
      </w:r>
      <w:r w:rsidR="006F1E5F">
        <w:t>so that the</w:t>
      </w:r>
      <w:r w:rsidR="006F1E5F" w:rsidRPr="006F1E5F">
        <w:t xml:space="preserve"> </w:t>
      </w:r>
      <w:r w:rsidR="006F1E5F">
        <w:t xml:space="preserve">first national environmental standards are subject to </w:t>
      </w:r>
      <w:r w:rsidR="00264E43">
        <w:t>appropriate parliamentary scrutiny</w:t>
      </w:r>
      <w:r w:rsidR="00FF7BD3">
        <w:t>.</w:t>
      </w:r>
      <w:r w:rsidR="00CA1069">
        <w:t xml:space="preserve"> The committee </w:t>
      </w:r>
      <w:r w:rsidR="000D5E68">
        <w:t>repeated</w:t>
      </w:r>
      <w:r w:rsidR="00CA1069">
        <w:t xml:space="preserve"> its </w:t>
      </w:r>
      <w:r w:rsidR="00E31BFA">
        <w:t>view</w:t>
      </w:r>
      <w:r w:rsidR="00CA1069">
        <w:t xml:space="preserve"> that amendments </w:t>
      </w:r>
      <w:r w:rsidR="00BE6225">
        <w:t xml:space="preserve">may </w:t>
      </w:r>
      <w:r w:rsidR="00CA1069">
        <w:t xml:space="preserve">be made </w:t>
      </w:r>
      <w:r w:rsidR="00C71D3F">
        <w:t xml:space="preserve">to </w:t>
      </w:r>
      <w:r w:rsidR="00CA1069">
        <w:t>provide certainty in relation to the standards</w:t>
      </w:r>
      <w:r w:rsidR="006A02DC">
        <w:t xml:space="preserve"> without exempting the </w:t>
      </w:r>
      <w:r w:rsidR="00264E43">
        <w:t>first standards</w:t>
      </w:r>
      <w:r w:rsidR="006A02DC">
        <w:t xml:space="preserve"> from disallowance</w:t>
      </w:r>
      <w:r w:rsidR="00CA1069">
        <w:t>.</w:t>
      </w:r>
    </w:p>
    <w:p w14:paraId="7298D12F" w14:textId="77777777" w:rsidR="00947366" w:rsidRPr="00A635BC" w:rsidRDefault="00947366" w:rsidP="00947366">
      <w:pPr>
        <w:pStyle w:val="ListParagraph"/>
        <w:ind w:left="644" w:hanging="360"/>
      </w:pPr>
      <w:r>
        <w:rPr>
          <w:i/>
          <w:iCs/>
          <w:u w:val="single"/>
        </w:rPr>
        <w:t>Incorporation of external material</w:t>
      </w:r>
      <w:r>
        <w:t>: the committee re-iterated its request</w:t>
      </w:r>
      <w:r w:rsidRPr="008C0DC4">
        <w:t xml:space="preserve"> that the explanatory memorandum be updated to include information</w:t>
      </w:r>
      <w:r>
        <w:t xml:space="preserve"> in relation to the incorporation of external material as in force from time to time.</w:t>
      </w:r>
    </w:p>
    <w:p w14:paraId="6B9DEFE2" w14:textId="77777777" w:rsidR="00947366" w:rsidRPr="00011DE8" w:rsidRDefault="00947366" w:rsidP="00947366">
      <w:pPr>
        <w:spacing w:after="60"/>
        <w:rPr>
          <w:rFonts w:eastAsia="Times New Roman"/>
          <w:b/>
          <w:bCs/>
          <w:color w:val="000000" w:themeColor="text1"/>
          <w:sz w:val="25"/>
          <w:szCs w:val="26"/>
        </w:rPr>
      </w:pPr>
      <w:r w:rsidRPr="00011DE8">
        <w:rPr>
          <w:rFonts w:eastAsia="Times New Roman"/>
          <w:b/>
          <w:bCs/>
          <w:color w:val="000000" w:themeColor="text1"/>
          <w:sz w:val="25"/>
          <w:szCs w:val="26"/>
        </w:rPr>
        <w:t xml:space="preserve">Treasury Laws Amendment (2021 Measures No. 3) Bill 2021  </w:t>
      </w:r>
    </w:p>
    <w:p w14:paraId="25089C07" w14:textId="0EF97DCF" w:rsidR="00947366" w:rsidRPr="002111F6" w:rsidRDefault="00947366" w:rsidP="00947366">
      <w:pPr>
        <w:pStyle w:val="ListParagraph"/>
        <w:ind w:left="644" w:hanging="360"/>
        <w:rPr>
          <w:i/>
          <w:u w:val="single"/>
        </w:rPr>
      </w:pPr>
      <w:r w:rsidRPr="00E91EC8">
        <w:rPr>
          <w:i/>
          <w:iCs/>
          <w:u w:val="single"/>
        </w:rPr>
        <w:t>Exemption from disallowance</w:t>
      </w:r>
      <w:r w:rsidRPr="009C6AB0">
        <w:rPr>
          <w:iCs/>
        </w:rPr>
        <w:t xml:space="preserve">: </w:t>
      </w:r>
      <w:r>
        <w:rPr>
          <w:iCs/>
        </w:rPr>
        <w:t xml:space="preserve">the committee is seeking advice in relation to </w:t>
      </w:r>
      <w:r w:rsidR="00264E43">
        <w:rPr>
          <w:iCs/>
        </w:rPr>
        <w:t xml:space="preserve">why it is considered necessary and appropriate to leave nearly </w:t>
      </w:r>
      <w:proofErr w:type="gramStart"/>
      <w:r w:rsidR="00264E43">
        <w:rPr>
          <w:iCs/>
        </w:rPr>
        <w:t>all of</w:t>
      </w:r>
      <w:proofErr w:type="gramEnd"/>
      <w:r w:rsidR="00264E43">
        <w:rPr>
          <w:iCs/>
        </w:rPr>
        <w:t xml:space="preserve"> the elements of the proposed Family Home Guarantee to non-disallowable delegated legislation</w:t>
      </w:r>
      <w:r>
        <w:t>.</w:t>
      </w:r>
    </w:p>
    <w:p w14:paraId="7D2AD8E1" w14:textId="7574BF0D" w:rsidR="00BE7EA5" w:rsidRPr="00D232B6" w:rsidRDefault="00BE7EA5" w:rsidP="00914947">
      <w:pPr>
        <w:pStyle w:val="Heading1"/>
        <w:numPr>
          <w:ilvl w:val="0"/>
          <w:numId w:val="0"/>
        </w:numPr>
      </w:pPr>
      <w:r>
        <w:rPr>
          <w:lang w:val="en-GB"/>
        </w:rPr>
        <w:t xml:space="preserve">Key scrutiny </w:t>
      </w:r>
      <w:r w:rsidRPr="00A56273">
        <w:t>issues</w:t>
      </w:r>
      <w:r>
        <w:rPr>
          <w:lang w:val="en-GB"/>
        </w:rPr>
        <w:t xml:space="preserve">: </w:t>
      </w:r>
      <w:r w:rsidRPr="00D232B6">
        <w:t xml:space="preserve">Legislative instruments </w:t>
      </w:r>
      <w:r w:rsidRPr="00D232B6">
        <w:rPr>
          <w:i/>
          <w:sz w:val="20"/>
          <w:szCs w:val="20"/>
        </w:rPr>
        <w:t>(</w:t>
      </w:r>
      <w:hyperlink r:id="rId12" w:history="1">
        <w:r w:rsidRPr="00EE2D30">
          <w:rPr>
            <w:rStyle w:val="Hyperlink"/>
            <w:i/>
            <w:sz w:val="20"/>
            <w:szCs w:val="20"/>
          </w:rPr>
          <w:t>Delegated</w:t>
        </w:r>
        <w:r w:rsidR="00B7262B" w:rsidRPr="00EE2D30">
          <w:rPr>
            <w:rStyle w:val="Hyperlink"/>
            <w:i/>
            <w:sz w:val="20"/>
            <w:szCs w:val="20"/>
          </w:rPr>
          <w:t xml:space="preserve"> Legislation M</w:t>
        </w:r>
        <w:r w:rsidRPr="00EE2D30">
          <w:rPr>
            <w:rStyle w:val="Hyperlink"/>
            <w:i/>
            <w:sz w:val="20"/>
            <w:szCs w:val="20"/>
          </w:rPr>
          <w:t xml:space="preserve">onitor </w:t>
        </w:r>
        <w:r w:rsidR="004A3495" w:rsidRPr="00EE2D30">
          <w:rPr>
            <w:rStyle w:val="Hyperlink"/>
            <w:i/>
            <w:sz w:val="20"/>
            <w:szCs w:val="20"/>
          </w:rPr>
          <w:t>8</w:t>
        </w:r>
        <w:r w:rsidR="00FD0BD6" w:rsidRPr="00EE2D30">
          <w:rPr>
            <w:rStyle w:val="Hyperlink"/>
            <w:i/>
            <w:sz w:val="20"/>
            <w:szCs w:val="20"/>
          </w:rPr>
          <w:t xml:space="preserve"> of </w:t>
        </w:r>
        <w:r w:rsidR="00DF4BB6" w:rsidRPr="00EE2D30">
          <w:rPr>
            <w:rStyle w:val="Hyperlink"/>
            <w:i/>
            <w:sz w:val="20"/>
            <w:szCs w:val="20"/>
          </w:rPr>
          <w:t>2021</w:t>
        </w:r>
      </w:hyperlink>
      <w:r w:rsidRPr="00D232B6">
        <w:rPr>
          <w:i/>
          <w:sz w:val="20"/>
          <w:szCs w:val="20"/>
        </w:rPr>
        <w:t>)</w:t>
      </w:r>
    </w:p>
    <w:p w14:paraId="6FCF2E70" w14:textId="7261E3C5" w:rsidR="00BE7EA5" w:rsidRPr="00B23221" w:rsidRDefault="0066490F" w:rsidP="00914947">
      <w:pPr>
        <w:pStyle w:val="Heading2"/>
        <w:numPr>
          <w:ilvl w:val="0"/>
          <w:numId w:val="0"/>
        </w:numPr>
        <w:spacing w:before="120"/>
        <w:rPr>
          <w:i/>
          <w:iCs/>
          <w:sz w:val="32"/>
          <w:szCs w:val="32"/>
          <w:lang w:val="en-GB"/>
        </w:rPr>
      </w:pPr>
      <w:r w:rsidRPr="0066490F">
        <w:t>Australian Renewable Energy Agency Amendment (2020-21 Budget Programs) Regulations 2021 [F2021L00590]</w:t>
      </w:r>
    </w:p>
    <w:p w14:paraId="7A3584E1" w14:textId="01A2CA24" w:rsidR="00BE7EA5" w:rsidRDefault="0066490F" w:rsidP="008C7542">
      <w:pPr>
        <w:pStyle w:val="ListParagraph"/>
        <w:ind w:left="709" w:hanging="425"/>
      </w:pPr>
      <w:r w:rsidRPr="0066490F">
        <w:rPr>
          <w:i/>
          <w:u w:val="single"/>
        </w:rPr>
        <w:t>Compliance with authorising legislation</w:t>
      </w:r>
      <w:r w:rsidR="00BE7EA5" w:rsidRPr="00FE00B0">
        <w:t>:</w:t>
      </w:r>
      <w:r w:rsidR="00BE7EA5">
        <w:t xml:space="preserve"> the committee </w:t>
      </w:r>
      <w:r w:rsidR="00B57FFD">
        <w:t xml:space="preserve">is seeking advice as to how the </w:t>
      </w:r>
      <w:r w:rsidR="00B57FFD" w:rsidRPr="00586332">
        <w:rPr>
          <w:i/>
          <w:iCs/>
        </w:rPr>
        <w:t>Australian Renewable Energy Agency Act 2011</w:t>
      </w:r>
      <w:r w:rsidR="00B57FFD" w:rsidRPr="00B57FFD">
        <w:t xml:space="preserve"> authorise</w:t>
      </w:r>
      <w:r w:rsidR="00586332">
        <w:t>s</w:t>
      </w:r>
      <w:r w:rsidR="00B57FFD" w:rsidRPr="00B57FFD">
        <w:t xml:space="preserve"> regulations to extend the jurisdiction of the Australian Renewable Energy Agency </w:t>
      </w:r>
      <w:r w:rsidR="00586332">
        <w:t xml:space="preserve">(ARENA) </w:t>
      </w:r>
      <w:r w:rsidR="00B57FFD" w:rsidRPr="00B57FFD">
        <w:t xml:space="preserve">to include functions that relate to the non-renewable </w:t>
      </w:r>
      <w:r w:rsidR="00586332">
        <w:t>energy technologies</w:t>
      </w:r>
      <w:r w:rsidR="00B57FFD">
        <w:t>.</w:t>
      </w:r>
    </w:p>
    <w:p w14:paraId="0A1FB102" w14:textId="76CE03CE" w:rsidR="0066490F" w:rsidRDefault="0066490F" w:rsidP="008C7542">
      <w:pPr>
        <w:pStyle w:val="ListParagraph"/>
        <w:ind w:left="709" w:hanging="425"/>
      </w:pPr>
      <w:r w:rsidRPr="0066490F">
        <w:rPr>
          <w:i/>
          <w:u w:val="single"/>
        </w:rPr>
        <w:t>Significant matters in delegated legislation</w:t>
      </w:r>
      <w:r>
        <w:t>: the committee</w:t>
      </w:r>
      <w:r w:rsidR="00B57FFD">
        <w:t xml:space="preserve"> is seeking advice as to why </w:t>
      </w:r>
      <w:r w:rsidR="00B57FFD" w:rsidRPr="00B57FFD">
        <w:t xml:space="preserve">it is considered necessary and appropriate to use delegated legislation, rather than primary legislation, to expand the remit of </w:t>
      </w:r>
      <w:r w:rsidR="00586332">
        <w:t>ARENA</w:t>
      </w:r>
      <w:r w:rsidR="00B57FFD" w:rsidRPr="00B57FFD">
        <w:t xml:space="preserve"> to include non-renewable energy technologies.</w:t>
      </w:r>
    </w:p>
    <w:p w14:paraId="6B828186" w14:textId="1008987B" w:rsidR="0066490F" w:rsidRPr="00FE00B0" w:rsidRDefault="0066490F" w:rsidP="008C7542">
      <w:pPr>
        <w:pStyle w:val="ListParagraph"/>
        <w:ind w:left="709" w:hanging="425"/>
      </w:pPr>
      <w:r w:rsidRPr="0066490F">
        <w:rPr>
          <w:i/>
          <w:u w:val="single"/>
        </w:rPr>
        <w:lastRenderedPageBreak/>
        <w:t>Consultation with persons affected</w:t>
      </w:r>
      <w:r>
        <w:t>: the committee</w:t>
      </w:r>
      <w:r w:rsidR="00B57FFD">
        <w:t xml:space="preserve"> is seeking advice </w:t>
      </w:r>
      <w:r w:rsidR="00586332">
        <w:t>as to</w:t>
      </w:r>
      <w:r w:rsidR="00B57FFD">
        <w:t xml:space="preserve"> whether </w:t>
      </w:r>
      <w:r w:rsidR="00B57FFD" w:rsidRPr="00B57FFD">
        <w:t>consultation was undertaken in relation to the instrument with relevant stakeholders and experts outside of government</w:t>
      </w:r>
      <w:r w:rsidR="00642827">
        <w:t xml:space="preserve">. </w:t>
      </w:r>
    </w:p>
    <w:p w14:paraId="7237B83A" w14:textId="2E93B760" w:rsidR="00BE7EA5" w:rsidRPr="00B23221" w:rsidRDefault="0066490F" w:rsidP="00914947">
      <w:pPr>
        <w:pStyle w:val="Heading2"/>
        <w:numPr>
          <w:ilvl w:val="0"/>
          <w:numId w:val="0"/>
        </w:numPr>
        <w:spacing w:before="120"/>
        <w:rPr>
          <w:i/>
          <w:iCs/>
          <w:sz w:val="32"/>
          <w:szCs w:val="32"/>
          <w:lang w:val="en-GB"/>
        </w:rPr>
      </w:pPr>
      <w:r w:rsidRPr="0066490F">
        <w:t>Law Enforcement Integrity Commissioner Amendment (Law Enforcement Agencies) Regulations 2020 [F2020L01506]</w:t>
      </w:r>
    </w:p>
    <w:p w14:paraId="5EA37916" w14:textId="607DACC8" w:rsidR="00BE7EA5" w:rsidRDefault="00642827" w:rsidP="008C7542">
      <w:pPr>
        <w:pStyle w:val="ListParagraph"/>
        <w:ind w:left="709" w:hanging="425"/>
      </w:pPr>
      <w:r w:rsidRPr="00642827">
        <w:rPr>
          <w:i/>
          <w:u w:val="single"/>
        </w:rPr>
        <w:t>Matters more appropriate for parliamentary enactment</w:t>
      </w:r>
      <w:r w:rsidR="00BE7EA5" w:rsidRPr="00FE00B0">
        <w:t>:</w:t>
      </w:r>
      <w:r w:rsidR="00BE7EA5">
        <w:t xml:space="preserve"> the committee </w:t>
      </w:r>
      <w:r>
        <w:t xml:space="preserve">thanks the Attorney-General for providing further advice on the use of delegated legislation to expand the jurisdiction of </w:t>
      </w:r>
      <w:r w:rsidR="00586332">
        <w:t xml:space="preserve">the </w:t>
      </w:r>
      <w:r w:rsidR="00586332" w:rsidRPr="00586332">
        <w:t>Australian Commission for Law Enforcement Integrity</w:t>
      </w:r>
      <w:r w:rsidR="00586332">
        <w:t xml:space="preserve"> to include the ACCC, APRA, ASIC and the ATO </w:t>
      </w:r>
      <w:r>
        <w:t xml:space="preserve">and welcomes the undertaking to amend the regulations to provide </w:t>
      </w:r>
      <w:r w:rsidR="00586332">
        <w:t xml:space="preserve">that </w:t>
      </w:r>
      <w:r>
        <w:t xml:space="preserve">the measures will cease by 2024. </w:t>
      </w:r>
    </w:p>
    <w:p w14:paraId="2170AB90" w14:textId="77777777" w:rsidR="00914947" w:rsidRPr="00B11F84" w:rsidRDefault="00914947" w:rsidP="00914947">
      <w:pPr>
        <w:pStyle w:val="Heading1"/>
        <w:numPr>
          <w:ilvl w:val="0"/>
          <w:numId w:val="0"/>
        </w:numPr>
      </w:pPr>
      <w:r w:rsidRPr="00B11F84">
        <w:t>Scrutiny of COVID-19 related legislation</w:t>
      </w:r>
    </w:p>
    <w:p w14:paraId="7A7282A9" w14:textId="505A5F0E" w:rsidR="00914947" w:rsidRPr="00FE00B0" w:rsidRDefault="00914947" w:rsidP="00914947">
      <w:r w:rsidRPr="00B11F84">
        <w:t xml:space="preserve">The Scrutiny of Delegated </w:t>
      </w:r>
      <w:r w:rsidRPr="00DA3371">
        <w:t xml:space="preserve">Legislation Committee has continued to list all delegated legislation made in response to COVID-19 on its </w:t>
      </w:r>
      <w:hyperlink r:id="rId13" w:history="1">
        <w:r w:rsidRPr="00DA3371">
          <w:rPr>
            <w:rStyle w:val="Hyperlink"/>
          </w:rPr>
          <w:t>website</w:t>
        </w:r>
      </w:hyperlink>
      <w:r w:rsidRPr="00DA3371">
        <w:t xml:space="preserve">. As of </w:t>
      </w:r>
      <w:r w:rsidR="00CB70CC" w:rsidRPr="00DA3371">
        <w:t>10 June</w:t>
      </w:r>
      <w:r w:rsidRPr="00DA3371">
        <w:t xml:space="preserve"> 2021, 4</w:t>
      </w:r>
      <w:r w:rsidR="00CB70CC" w:rsidRPr="00DA3371">
        <w:t>91</w:t>
      </w:r>
      <w:r w:rsidRPr="00DA3371">
        <w:t xml:space="preserve"> legislative instruments have been made, of which 17.</w:t>
      </w:r>
      <w:r w:rsidR="00DA3371" w:rsidRPr="00DA3371">
        <w:t>5</w:t>
      </w:r>
      <w:r w:rsidRPr="00DA3371">
        <w:t xml:space="preserve"> per cent are exempt from disallowance.</w:t>
      </w:r>
    </w:p>
    <w:p w14:paraId="4069301C" w14:textId="2ABE898B" w:rsidR="00BE7EA5" w:rsidRPr="00AE794A" w:rsidRDefault="00BE7EA5" w:rsidP="00184F6A">
      <w:pPr>
        <w:pStyle w:val="Heading1"/>
        <w:numPr>
          <w:ilvl w:val="0"/>
          <w:numId w:val="0"/>
        </w:numPr>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4" w:history="1">
        <w:r w:rsidRPr="00586332">
          <w:rPr>
            <w:rStyle w:val="Hyperlink"/>
            <w:i/>
            <w:sz w:val="20"/>
            <w:szCs w:val="20"/>
          </w:rPr>
          <w:t>Scrutiny Di</w:t>
        </w:r>
        <w:r w:rsidR="00EF3BF2" w:rsidRPr="00586332">
          <w:rPr>
            <w:rStyle w:val="Hyperlink"/>
            <w:i/>
            <w:sz w:val="20"/>
            <w:szCs w:val="20"/>
          </w:rPr>
          <w:t>gest</w:t>
        </w:r>
        <w:r w:rsidRPr="00586332">
          <w:rPr>
            <w:rStyle w:val="Hyperlink"/>
            <w:i/>
            <w:sz w:val="20"/>
            <w:szCs w:val="20"/>
          </w:rPr>
          <w:t xml:space="preserve"> </w:t>
        </w:r>
        <w:r w:rsidR="004A3495" w:rsidRPr="00586332">
          <w:rPr>
            <w:rStyle w:val="Hyperlink"/>
            <w:i/>
            <w:sz w:val="20"/>
            <w:szCs w:val="20"/>
          </w:rPr>
          <w:t>8</w:t>
        </w:r>
        <w:r w:rsidR="00FD0BD6" w:rsidRPr="00586332">
          <w:rPr>
            <w:rStyle w:val="Hyperlink"/>
            <w:i/>
            <w:sz w:val="20"/>
            <w:szCs w:val="20"/>
          </w:rPr>
          <w:t xml:space="preserve"> of </w:t>
        </w:r>
        <w:r w:rsidR="00DF4BB6" w:rsidRPr="00586332">
          <w:rPr>
            <w:rStyle w:val="Hyperlink"/>
            <w:i/>
            <w:sz w:val="20"/>
            <w:szCs w:val="20"/>
          </w:rPr>
          <w:t>2021</w:t>
        </w:r>
      </w:hyperlink>
      <w:r w:rsidRPr="00A56273">
        <w:rPr>
          <w:sz w:val="20"/>
          <w:szCs w:val="20"/>
        </w:rPr>
        <w:t>)</w:t>
      </w:r>
    </w:p>
    <w:p w14:paraId="46C7ACEA" w14:textId="77777777" w:rsidR="00184F6A" w:rsidRDefault="00184F6A" w:rsidP="00184F6A">
      <w:pPr>
        <w:pStyle w:val="ListParagraph"/>
        <w:spacing w:before="0" w:after="60"/>
        <w:ind w:left="709" w:hanging="425"/>
        <w:rPr>
          <w:b/>
          <w:bCs/>
        </w:rPr>
      </w:pPr>
      <w:r w:rsidRPr="0061222E">
        <w:rPr>
          <w:b/>
          <w:bCs/>
        </w:rPr>
        <w:t>Competition and Consumer Amendment (Motor Vehicle Service and Repair Information Sharing Scheme) Bill 2021</w:t>
      </w:r>
      <w:r>
        <w:t>: the committee leaves to the Senate the appropriateness of including significant penalties in infringement notices.</w:t>
      </w:r>
    </w:p>
    <w:p w14:paraId="75416126" w14:textId="64399EEF" w:rsidR="00184F6A" w:rsidRPr="00290809" w:rsidRDefault="00184F6A" w:rsidP="00184F6A">
      <w:pPr>
        <w:pStyle w:val="ListParagraph"/>
        <w:spacing w:before="0" w:after="60"/>
        <w:ind w:left="709" w:hanging="425"/>
        <w:rPr>
          <w:b/>
          <w:bCs/>
        </w:rPr>
      </w:pPr>
      <w:r w:rsidRPr="00290809">
        <w:rPr>
          <w:b/>
          <w:bCs/>
        </w:rPr>
        <w:t>Financial Regulator Assessment Authority Bill 2021</w:t>
      </w:r>
      <w:r>
        <w:t xml:space="preserve">: the committee is seeking advice in relation to the </w:t>
      </w:r>
      <w:r w:rsidRPr="00F60F7D">
        <w:t>appropriateness of not providing for reports to be tabled in Parliament</w:t>
      </w:r>
      <w:r>
        <w:t xml:space="preserve">, </w:t>
      </w:r>
      <w:r w:rsidR="00A7461F">
        <w:t>provisions which reverse</w:t>
      </w:r>
      <w:r>
        <w:t xml:space="preserve"> the evidential burden of proof, </w:t>
      </w:r>
      <w:r w:rsidR="00A7461F">
        <w:t xml:space="preserve">provisions which provide </w:t>
      </w:r>
      <w:r>
        <w:t xml:space="preserve">immunity from liability, the abrogation of legal professional privilege, and the </w:t>
      </w:r>
      <w:r w:rsidR="00E51615">
        <w:t xml:space="preserve">broad </w:t>
      </w:r>
      <w:r>
        <w:t>delegation of administrative powers.</w:t>
      </w:r>
    </w:p>
    <w:p w14:paraId="6838EE55" w14:textId="4F99C064" w:rsidR="00184F6A" w:rsidRDefault="00184F6A" w:rsidP="00184F6A">
      <w:pPr>
        <w:pStyle w:val="ListParagraph"/>
        <w:spacing w:before="0" w:after="60"/>
        <w:ind w:left="709" w:hanging="425"/>
        <w:rPr>
          <w:b/>
          <w:bCs/>
        </w:rPr>
      </w:pPr>
      <w:r w:rsidRPr="00290809">
        <w:rPr>
          <w:b/>
          <w:bCs/>
        </w:rPr>
        <w:t>Financial Regulator Assessment Authority (Consequential Amendments and Transitional Provisions) Bill 2021</w:t>
      </w:r>
      <w:r>
        <w:t>: the committee is seeking advice in relation to provisions which reverse the evidential burden of proof.</w:t>
      </w:r>
    </w:p>
    <w:p w14:paraId="6B1C12B6" w14:textId="6773D9B5" w:rsidR="00184F6A" w:rsidRPr="00974872" w:rsidRDefault="00184F6A" w:rsidP="00184F6A">
      <w:pPr>
        <w:pStyle w:val="ListParagraph"/>
        <w:spacing w:before="0" w:after="60"/>
        <w:ind w:left="709" w:hanging="425"/>
        <w:rPr>
          <w:b/>
          <w:bCs/>
        </w:rPr>
      </w:pPr>
      <w:r>
        <w:rPr>
          <w:b/>
          <w:bCs/>
        </w:rPr>
        <w:t>Fuel Security Bill 2021</w:t>
      </w:r>
      <w:r>
        <w:t>: the committee is seeking advice in relation to</w:t>
      </w:r>
      <w:r w:rsidR="005745C3">
        <w:t xml:space="preserve"> the inclusion of</w:t>
      </w:r>
      <w:r>
        <w:t xml:space="preserve"> significant matters in delegated legislation, including the inclusion of </w:t>
      </w:r>
      <w:r w:rsidRPr="00EA1CE4">
        <w:t>fee-making powers in delegated legislation.</w:t>
      </w:r>
    </w:p>
    <w:p w14:paraId="2F06B62C" w14:textId="77777777" w:rsidR="00184F6A" w:rsidRPr="001F4C5F" w:rsidRDefault="00184F6A" w:rsidP="00184F6A">
      <w:pPr>
        <w:pStyle w:val="ListParagraph"/>
        <w:spacing w:before="0" w:after="60"/>
        <w:ind w:left="709" w:hanging="425"/>
      </w:pPr>
      <w:r w:rsidRPr="00F96362">
        <w:rPr>
          <w:b/>
          <w:bCs/>
        </w:rPr>
        <w:t>Hazardous Waste (Regulation of Exports and Imports) Amendment Bill 2021</w:t>
      </w:r>
      <w:r>
        <w:t>: the committee requested that the explanatory memorandum be updated to include information relating to significant matters in delegated legislation and provisions with retrospective effect.</w:t>
      </w:r>
    </w:p>
    <w:p w14:paraId="2F8778BF" w14:textId="22989E05" w:rsidR="00184F6A" w:rsidRPr="00805F77" w:rsidRDefault="00184F6A" w:rsidP="00184F6A">
      <w:pPr>
        <w:pStyle w:val="ListParagraph"/>
        <w:spacing w:before="0" w:after="60"/>
        <w:ind w:left="709" w:hanging="425"/>
      </w:pPr>
      <w:r>
        <w:rPr>
          <w:b/>
          <w:bCs/>
        </w:rPr>
        <w:t>Independent Office of Animal Welfare Bill 2021</w:t>
      </w:r>
      <w:r w:rsidRPr="00805F77">
        <w:t>:</w:t>
      </w:r>
      <w:r>
        <w:t xml:space="preserve"> the committee </w:t>
      </w:r>
      <w:r w:rsidR="008B05E5">
        <w:t>leaves to the Senate the appropriateness of</w:t>
      </w:r>
      <w:r>
        <w:t xml:space="preserve"> the broad delegation of administrative powers.</w:t>
      </w:r>
    </w:p>
    <w:p w14:paraId="7B300B27" w14:textId="3E8F7EB3" w:rsidR="00184F6A" w:rsidRPr="00805F77" w:rsidRDefault="00184F6A" w:rsidP="00184F6A">
      <w:pPr>
        <w:pStyle w:val="ListParagraph"/>
        <w:spacing w:before="0" w:after="60"/>
        <w:ind w:left="709" w:hanging="425"/>
      </w:pPr>
      <w:r>
        <w:rPr>
          <w:b/>
          <w:bCs/>
        </w:rPr>
        <w:t>Liability for Climate Change Damage (Make the Polluters Pay) Bill 2021</w:t>
      </w:r>
      <w:r w:rsidRPr="00805F77">
        <w:t>:</w:t>
      </w:r>
      <w:r>
        <w:t xml:space="preserve"> the committee </w:t>
      </w:r>
      <w:r w:rsidR="008B05E5">
        <w:t>leaves to the Senate the appropriateness of</w:t>
      </w:r>
      <w:r>
        <w:t xml:space="preserve"> provisions with retrospective effect. </w:t>
      </w:r>
    </w:p>
    <w:p w14:paraId="7D28DA37" w14:textId="523F6CA0" w:rsidR="00184F6A" w:rsidRDefault="00184F6A" w:rsidP="00184F6A">
      <w:pPr>
        <w:pStyle w:val="ListParagraph"/>
        <w:spacing w:before="0" w:after="60"/>
        <w:ind w:left="709" w:hanging="425"/>
        <w:rPr>
          <w:b/>
          <w:bCs/>
        </w:rPr>
      </w:pPr>
      <w:r w:rsidRPr="00B62238">
        <w:rPr>
          <w:b/>
          <w:bCs/>
        </w:rPr>
        <w:t>Migration Amendment (Clarifying International Obligations for Removal) Bill 2021</w:t>
      </w:r>
      <w:r w:rsidRPr="001A6C9C">
        <w:t>:</w:t>
      </w:r>
      <w:r>
        <w:t xml:space="preserve"> the committee reiterated its </w:t>
      </w:r>
      <w:r w:rsidR="008B05E5">
        <w:t xml:space="preserve">scrutiny </w:t>
      </w:r>
      <w:r>
        <w:t xml:space="preserve">concerns in relation to the trespass on personal rights </w:t>
      </w:r>
      <w:r>
        <w:lastRenderedPageBreak/>
        <w:t xml:space="preserve">and liberties by way of indefinite detention of individuals, and on the inclusion of significant matters in delegated legislation. </w:t>
      </w:r>
    </w:p>
    <w:p w14:paraId="23486459" w14:textId="476E20EA" w:rsidR="00184F6A" w:rsidRDefault="00184F6A" w:rsidP="00184F6A">
      <w:pPr>
        <w:pStyle w:val="ListParagraph"/>
        <w:spacing w:before="0" w:after="60"/>
        <w:ind w:left="709" w:hanging="425"/>
        <w:rPr>
          <w:b/>
          <w:bCs/>
        </w:rPr>
      </w:pPr>
      <w:r>
        <w:rPr>
          <w:b/>
          <w:bCs/>
        </w:rPr>
        <w:t>Migration Amendment (Tabling Notice of Certain Character Decisions) Bill 2021</w:t>
      </w:r>
      <w:r>
        <w:t xml:space="preserve">: the committee is seeking advice </w:t>
      </w:r>
      <w:r w:rsidR="00784F6A">
        <w:t>as to</w:t>
      </w:r>
      <w:r>
        <w:t xml:space="preserve"> why certain decisions are exempt from the new tabling requirements introduced by the bill.</w:t>
      </w:r>
    </w:p>
    <w:p w14:paraId="2B3E6142" w14:textId="0561B4D8" w:rsidR="00184F6A" w:rsidRDefault="00184F6A" w:rsidP="00184F6A">
      <w:pPr>
        <w:pStyle w:val="ListParagraph"/>
        <w:spacing w:before="0" w:after="60"/>
        <w:ind w:left="709" w:hanging="425"/>
        <w:rPr>
          <w:b/>
          <w:bCs/>
        </w:rPr>
      </w:pPr>
      <w:r w:rsidRPr="00030B98">
        <w:rPr>
          <w:b/>
          <w:bCs/>
        </w:rPr>
        <w:t>Mitochondrial Donation Law Reform (Maeve’s Law) Bill 2021</w:t>
      </w:r>
      <w:r w:rsidRPr="00030B98">
        <w:t>:</w:t>
      </w:r>
      <w:r>
        <w:t xml:space="preserve"> the committee leaves to the Senate the</w:t>
      </w:r>
      <w:r w:rsidR="008C7542">
        <w:t xml:space="preserve"> appropriateness of the</w:t>
      </w:r>
      <w:r>
        <w:t xml:space="preserve"> inclusion of significant matters in delegated legislation and the incorporation of external material into the law.</w:t>
      </w:r>
    </w:p>
    <w:p w14:paraId="1325D9ED" w14:textId="4E7D4D88" w:rsidR="00184F6A" w:rsidRPr="002A145B" w:rsidRDefault="00184F6A" w:rsidP="00184F6A">
      <w:pPr>
        <w:pStyle w:val="ListParagraph"/>
        <w:spacing w:before="0" w:after="60"/>
        <w:ind w:left="709" w:hanging="425"/>
        <w:rPr>
          <w:b/>
          <w:bCs/>
        </w:rPr>
      </w:pPr>
      <w:r w:rsidRPr="00DC319A">
        <w:rPr>
          <w:b/>
          <w:bCs/>
        </w:rPr>
        <w:t xml:space="preserve">Mutual Recognition Amendment Bill 2021: </w:t>
      </w:r>
      <w:r w:rsidRPr="00056284">
        <w:t xml:space="preserve">the committee </w:t>
      </w:r>
      <w:r w:rsidR="008C7542">
        <w:t>leaves to the Senate the appropriateness of providing State ministers with the power to make Commonwealth legislative instruments which are exempt from disallowance and effective parliamentary oversight at either the Commonwealth or State level</w:t>
      </w:r>
      <w:r>
        <w:t>.</w:t>
      </w:r>
    </w:p>
    <w:p w14:paraId="2E260E60" w14:textId="4D12EAFE" w:rsidR="00184F6A" w:rsidRPr="008224AD" w:rsidRDefault="00184F6A" w:rsidP="00184F6A">
      <w:pPr>
        <w:pStyle w:val="ListParagraph"/>
        <w:spacing w:before="0" w:after="60"/>
        <w:ind w:left="709" w:hanging="425"/>
        <w:rPr>
          <w:b/>
          <w:bCs/>
        </w:rPr>
      </w:pPr>
      <w:r>
        <w:rPr>
          <w:b/>
          <w:bCs/>
        </w:rPr>
        <w:t>National Disability Insurance Scheme Amendment (Improving Supports for At Risk Participants) Bill 2021</w:t>
      </w:r>
      <w:r>
        <w:t xml:space="preserve">: the committee is seeking advice in relation to </w:t>
      </w:r>
      <w:r w:rsidR="00536878">
        <w:t xml:space="preserve">provisions which confer a </w:t>
      </w:r>
      <w:r>
        <w:t>broad discretion</w:t>
      </w:r>
      <w:r w:rsidR="00536878">
        <w:t>ary power</w:t>
      </w:r>
      <w:r>
        <w:t xml:space="preserve"> to make banning orders, </w:t>
      </w:r>
      <w:r w:rsidR="000024C2">
        <w:t xml:space="preserve">the inclusion of </w:t>
      </w:r>
      <w:r>
        <w:t>significant penalties, the</w:t>
      </w:r>
      <w:r w:rsidR="000024C2">
        <w:t xml:space="preserve"> abrogation of the</w:t>
      </w:r>
      <w:r>
        <w:t xml:space="preserve"> right to privacy, and </w:t>
      </w:r>
      <w:r w:rsidR="005776E2">
        <w:t xml:space="preserve">the inclusion of </w:t>
      </w:r>
      <w:r>
        <w:t>significant matters in delegated legislation.</w:t>
      </w:r>
    </w:p>
    <w:p w14:paraId="050231F9" w14:textId="70451F1F" w:rsidR="00184F6A" w:rsidRDefault="00184F6A" w:rsidP="00184F6A">
      <w:pPr>
        <w:pStyle w:val="ListParagraph"/>
        <w:spacing w:before="0" w:after="60"/>
        <w:ind w:left="709" w:hanging="425"/>
        <w:rPr>
          <w:b/>
          <w:bCs/>
        </w:rPr>
      </w:pPr>
      <w:r w:rsidRPr="0042697E">
        <w:rPr>
          <w:b/>
          <w:bCs/>
        </w:rPr>
        <w:t>Offshore Petroleum and Greenhouse Gas Storage Amendment (Titles Administration and Other Measures) Bill 2021</w:t>
      </w:r>
      <w:r>
        <w:t>:</w:t>
      </w:r>
      <w:r w:rsidRPr="00470822">
        <w:t xml:space="preserve"> </w:t>
      </w:r>
      <w:r>
        <w:t xml:space="preserve">the committee </w:t>
      </w:r>
      <w:r w:rsidR="008C7542">
        <w:t>is seeking advice as to whether the bill can be amended to provide at least high-level guidance regarding how</w:t>
      </w:r>
      <w:r w:rsidR="00A331BE">
        <w:t xml:space="preserve"> </w:t>
      </w:r>
      <w:r>
        <w:t>fee</w:t>
      </w:r>
      <w:r w:rsidR="008C7542">
        <w:t>s will be calculated</w:t>
      </w:r>
      <w:r>
        <w:t>.</w:t>
      </w:r>
    </w:p>
    <w:p w14:paraId="4043E0AB" w14:textId="6055A95A" w:rsidR="00184F6A" w:rsidRPr="001A4266" w:rsidRDefault="00184F6A" w:rsidP="00184F6A">
      <w:pPr>
        <w:pStyle w:val="ListParagraph"/>
        <w:spacing w:before="0" w:after="60"/>
        <w:ind w:left="709" w:hanging="425"/>
        <w:rPr>
          <w:b/>
          <w:bCs/>
        </w:rPr>
      </w:pPr>
      <w:r w:rsidRPr="00AF07E8">
        <w:rPr>
          <w:b/>
          <w:bCs/>
        </w:rPr>
        <w:t>Social Security Legislation Amendment (Streamlined Participation Requirements and Other Measures) Bill 2021</w:t>
      </w:r>
      <w:r>
        <w:t xml:space="preserve">: the committee is seeking advice in relation to </w:t>
      </w:r>
      <w:r w:rsidR="004E6767">
        <w:t xml:space="preserve">a </w:t>
      </w:r>
      <w:r>
        <w:t xml:space="preserve">power to make instruments that are not subject to parliamentary disallowance, </w:t>
      </w:r>
      <w:r w:rsidR="008E638C">
        <w:t xml:space="preserve">provisions which confer </w:t>
      </w:r>
      <w:r>
        <w:t>broad discretionary powers</w:t>
      </w:r>
      <w:r w:rsidR="008C7542">
        <w:t xml:space="preserve"> to make arrangements and grants</w:t>
      </w:r>
      <w:r>
        <w:t xml:space="preserve">, and </w:t>
      </w:r>
      <w:r w:rsidRPr="000D4584">
        <w:t xml:space="preserve">parliamentary oversight of grants to the </w:t>
      </w:r>
      <w:r w:rsidR="008C7542">
        <w:t>S</w:t>
      </w:r>
      <w:r w:rsidRPr="000D4584">
        <w:t>tates under section 96 of the Constitution</w:t>
      </w:r>
      <w:r>
        <w:t>.</w:t>
      </w:r>
    </w:p>
    <w:p w14:paraId="070ED757" w14:textId="3C7D52E8" w:rsidR="00184F6A" w:rsidRPr="000146D1" w:rsidRDefault="00184F6A" w:rsidP="00184F6A">
      <w:pPr>
        <w:pStyle w:val="ListParagraph"/>
        <w:spacing w:before="0" w:after="60"/>
        <w:ind w:left="709" w:hanging="425"/>
        <w:rPr>
          <w:b/>
          <w:bCs/>
        </w:rPr>
      </w:pPr>
      <w:r>
        <w:rPr>
          <w:b/>
          <w:bCs/>
        </w:rPr>
        <w:t>Sydney Harbour Federation Trust Amendment Bill 2021</w:t>
      </w:r>
      <w:r>
        <w:t xml:space="preserve">: the committee leaves to the Senate the appropriateness of </w:t>
      </w:r>
      <w:r w:rsidR="00151BB1">
        <w:t xml:space="preserve">the inclusion of </w:t>
      </w:r>
      <w:r>
        <w:t>significant matters in delegated legislation.</w:t>
      </w:r>
    </w:p>
    <w:p w14:paraId="5F67E890" w14:textId="77777777" w:rsidR="00184F6A" w:rsidRDefault="00184F6A" w:rsidP="00184F6A">
      <w:pPr>
        <w:pStyle w:val="ListParagraph"/>
        <w:spacing w:before="0" w:after="60"/>
        <w:ind w:left="709" w:hanging="425"/>
        <w:rPr>
          <w:b/>
          <w:bCs/>
        </w:rPr>
      </w:pPr>
      <w:r w:rsidRPr="00215C1D">
        <w:rPr>
          <w:b/>
          <w:bCs/>
        </w:rPr>
        <w:t>Tertiary Education Quality and Standards Agency (Charges) Bill 2021</w:t>
      </w:r>
      <w:r>
        <w:t xml:space="preserve">: </w:t>
      </w:r>
      <w:r w:rsidRPr="00F14C0E">
        <w:t>the committee is seeking advice in relation to</w:t>
      </w:r>
      <w:r>
        <w:t xml:space="preserve"> </w:t>
      </w:r>
      <w:r w:rsidRPr="00147D82">
        <w:t>a broad discretionary power to provide for exemptions in delegated legislation</w:t>
      </w:r>
      <w:r>
        <w:t>.</w:t>
      </w:r>
    </w:p>
    <w:p w14:paraId="3051D2DA" w14:textId="4BB3C66A" w:rsidR="00184F6A" w:rsidRPr="000146D1" w:rsidRDefault="00184F6A" w:rsidP="00184F6A">
      <w:pPr>
        <w:pStyle w:val="ListParagraph"/>
        <w:spacing w:before="0" w:after="60"/>
        <w:ind w:left="709" w:hanging="425"/>
        <w:rPr>
          <w:b/>
          <w:bCs/>
        </w:rPr>
      </w:pPr>
      <w:r w:rsidRPr="00215C1D">
        <w:rPr>
          <w:b/>
          <w:bCs/>
        </w:rPr>
        <w:t>Tertiary Education Quality and Standards Agency Amendment (Cost Recovery) Bill 2021</w:t>
      </w:r>
      <w:r>
        <w:t xml:space="preserve">: the committee is seeking advice in relation to </w:t>
      </w:r>
      <w:r w:rsidR="002D1B2E">
        <w:t xml:space="preserve">the inclusion of </w:t>
      </w:r>
      <w:r>
        <w:t>significant matters in delegated legislation.</w:t>
      </w:r>
    </w:p>
    <w:p w14:paraId="4E12B64F" w14:textId="36A42813" w:rsidR="00184F6A" w:rsidRPr="00645BC1" w:rsidRDefault="00184F6A" w:rsidP="00184F6A">
      <w:pPr>
        <w:pStyle w:val="ListParagraph"/>
        <w:spacing w:before="0" w:after="60"/>
        <w:ind w:left="709" w:hanging="425"/>
        <w:rPr>
          <w:b/>
          <w:bCs/>
        </w:rPr>
      </w:pPr>
      <w:r w:rsidRPr="00645BC1">
        <w:rPr>
          <w:b/>
          <w:bCs/>
        </w:rPr>
        <w:t>Water Legislation Amendment (Inspector-General of Water Compliance and Other Measures) Bill 2021</w:t>
      </w:r>
      <w:r>
        <w:t>: the committee is seeking advice in relation to</w:t>
      </w:r>
      <w:r w:rsidRPr="00721173">
        <w:t xml:space="preserve"> </w:t>
      </w:r>
      <w:r w:rsidR="00C3623E">
        <w:t xml:space="preserve">provisions which confer </w:t>
      </w:r>
      <w:r>
        <w:t xml:space="preserve">immunity from liability, the reversal of the evidential burden of proof, the </w:t>
      </w:r>
      <w:r w:rsidRPr="00F60F7D">
        <w:t>appropriateness of not providing for reports to be tabled in Parliament</w:t>
      </w:r>
      <w:r>
        <w:t xml:space="preserve">, the </w:t>
      </w:r>
      <w:r w:rsidR="00C3623E">
        <w:t xml:space="preserve">broad </w:t>
      </w:r>
      <w:r>
        <w:t xml:space="preserve">delegation of administrative powers, </w:t>
      </w:r>
      <w:r w:rsidR="00C64785">
        <w:t xml:space="preserve">the inclusion of </w:t>
      </w:r>
      <w:r>
        <w:t xml:space="preserve">significant matters in delegated </w:t>
      </w:r>
      <w:r>
        <w:lastRenderedPageBreak/>
        <w:t>legislation, the incorporation of external material as in force from time to time, and power</w:t>
      </w:r>
      <w:r w:rsidR="000F647C">
        <w:t>s</w:t>
      </w:r>
      <w:r>
        <w:t xml:space="preserve"> to make instruments which are not subject to parliamentary disallowance.</w:t>
      </w:r>
    </w:p>
    <w:p w14:paraId="177DD664" w14:textId="7CA523C9" w:rsidR="00BE7EA5" w:rsidRPr="00AE794A" w:rsidRDefault="00BE7EA5" w:rsidP="00914947">
      <w:pPr>
        <w:pStyle w:val="Heading1"/>
        <w:numPr>
          <w:ilvl w:val="0"/>
          <w:numId w:val="0"/>
        </w:numPr>
        <w:rPr>
          <w:lang w:val="en-GB"/>
        </w:rPr>
      </w:pPr>
      <w:r>
        <w:rPr>
          <w:lang w:val="en-GB"/>
        </w:rPr>
        <w:t xml:space="preserve">Other legislative </w:t>
      </w:r>
      <w:r w:rsidRPr="00A56273">
        <w:t>instruments</w:t>
      </w:r>
      <w:r>
        <w:rPr>
          <w:lang w:val="en-GB"/>
        </w:rPr>
        <w:t xml:space="preserve"> commented on </w:t>
      </w:r>
      <w:r w:rsidRPr="00D232B6">
        <w:rPr>
          <w:i/>
          <w:iCs/>
          <w:sz w:val="20"/>
          <w:szCs w:val="20"/>
          <w:lang w:val="en-GB"/>
        </w:rPr>
        <w:t>(</w:t>
      </w:r>
      <w:hyperlink r:id="rId15" w:history="1">
        <w:r w:rsidRPr="00EE2D30">
          <w:rPr>
            <w:rStyle w:val="Hyperlink"/>
            <w:i/>
            <w:iCs/>
            <w:sz w:val="20"/>
            <w:szCs w:val="20"/>
            <w:lang w:val="en-GB"/>
          </w:rPr>
          <w:t>Delegat</w:t>
        </w:r>
        <w:r w:rsidR="00B7262B" w:rsidRPr="00EE2D30">
          <w:rPr>
            <w:rStyle w:val="Hyperlink"/>
            <w:i/>
            <w:iCs/>
            <w:sz w:val="20"/>
            <w:szCs w:val="20"/>
            <w:lang w:val="en-GB"/>
          </w:rPr>
          <w:t>ed Legislation M</w:t>
        </w:r>
        <w:r w:rsidR="00FD0BD6" w:rsidRPr="00EE2D30">
          <w:rPr>
            <w:rStyle w:val="Hyperlink"/>
            <w:i/>
            <w:iCs/>
            <w:sz w:val="20"/>
            <w:szCs w:val="20"/>
            <w:lang w:val="en-GB"/>
          </w:rPr>
          <w:t xml:space="preserve">onitor </w:t>
        </w:r>
        <w:r w:rsidR="004A3495" w:rsidRPr="00EE2D30">
          <w:rPr>
            <w:rStyle w:val="Hyperlink"/>
            <w:i/>
            <w:iCs/>
            <w:sz w:val="20"/>
            <w:szCs w:val="20"/>
            <w:lang w:val="en-GB"/>
          </w:rPr>
          <w:t>8</w:t>
        </w:r>
        <w:r w:rsidR="00FD0BD6" w:rsidRPr="00EE2D30">
          <w:rPr>
            <w:rStyle w:val="Hyperlink"/>
            <w:i/>
            <w:iCs/>
            <w:sz w:val="20"/>
            <w:szCs w:val="20"/>
            <w:lang w:val="en-GB"/>
          </w:rPr>
          <w:t xml:space="preserve"> of </w:t>
        </w:r>
        <w:r w:rsidR="00DF4BB6" w:rsidRPr="00EE2D30">
          <w:rPr>
            <w:rStyle w:val="Hyperlink"/>
            <w:i/>
            <w:iCs/>
            <w:sz w:val="20"/>
            <w:szCs w:val="20"/>
            <w:lang w:val="en-GB"/>
          </w:rPr>
          <w:t>2021</w:t>
        </w:r>
      </w:hyperlink>
      <w:r w:rsidRPr="00D232B6">
        <w:rPr>
          <w:i/>
          <w:iCs/>
          <w:sz w:val="20"/>
          <w:szCs w:val="20"/>
          <w:lang w:val="en-GB"/>
        </w:rPr>
        <w:t>)</w:t>
      </w:r>
    </w:p>
    <w:p w14:paraId="519671B3" w14:textId="43815220" w:rsidR="00DA2F6B" w:rsidRDefault="00DA2F6B" w:rsidP="0088738F">
      <w:pPr>
        <w:pStyle w:val="ListParagraph"/>
        <w:ind w:left="709" w:hanging="425"/>
      </w:pPr>
      <w:r w:rsidRPr="00D20C41">
        <w:t xml:space="preserve">The </w:t>
      </w:r>
      <w:r w:rsidR="00985E1E" w:rsidRPr="00985E1E">
        <w:t xml:space="preserve">Senate Scrutiny of Delegated Legislation Committee </w:t>
      </w:r>
      <w:r w:rsidRPr="00D20C41">
        <w:t xml:space="preserve">considered </w:t>
      </w:r>
      <w:r w:rsidR="00535D9C">
        <w:t>93</w:t>
      </w:r>
      <w:r>
        <w:t xml:space="preserve"> disallowable</w:t>
      </w:r>
      <w:r w:rsidRPr="00D20C41">
        <w:t xml:space="preserve"> legislative instruments registered on the Federal Re</w:t>
      </w:r>
      <w:r>
        <w:t xml:space="preserve">gister of Legislation between </w:t>
      </w:r>
      <w:r w:rsidR="00535D9C">
        <w:t>20 and 30 March</w:t>
      </w:r>
      <w:r>
        <w:t xml:space="preserve"> </w:t>
      </w:r>
      <w:r w:rsidR="00DF4BB6">
        <w:t>2021</w:t>
      </w:r>
      <w:r w:rsidR="00535D9C">
        <w:t>.</w:t>
      </w:r>
      <w:r w:rsidRPr="00D20C41">
        <w:t xml:space="preserve"> The committee is continuing to engage with minister</w:t>
      </w:r>
      <w:r>
        <w:t xml:space="preserve">s and agencies in relation to </w:t>
      </w:r>
      <w:r w:rsidR="00535D9C">
        <w:t>25</w:t>
      </w:r>
      <w:r w:rsidRPr="00D20C41">
        <w:t xml:space="preserve"> instruments and has c</w:t>
      </w:r>
      <w:r>
        <w:t xml:space="preserve">oncluded its consideration of </w:t>
      </w:r>
      <w:r w:rsidR="005E7985">
        <w:t>10</w:t>
      </w:r>
      <w:r w:rsidRPr="00D20C41">
        <w:t xml:space="preserve"> instruments. </w:t>
      </w:r>
    </w:p>
    <w:p w14:paraId="1394C2C9" w14:textId="6904A6BF" w:rsidR="00DA2F6B" w:rsidRDefault="00DA2F6B" w:rsidP="0088738F">
      <w:pPr>
        <w:pStyle w:val="ListParagraph"/>
        <w:ind w:left="709" w:hanging="425"/>
      </w:pPr>
      <w:r>
        <w:t xml:space="preserve">All legislative instruments subject to a notice of motion for disallowance in either House of Parliament are listed in the </w:t>
      </w:r>
      <w:hyperlink r:id="rId16" w:history="1">
        <w:r w:rsidRPr="00D232B6">
          <w:rPr>
            <w:rStyle w:val="Hyperlink"/>
          </w:rPr>
          <w:t>Disallowan</w:t>
        </w:r>
        <w:r w:rsidRPr="00D232B6">
          <w:rPr>
            <w:rStyle w:val="Hyperlink"/>
          </w:rPr>
          <w:t>c</w:t>
        </w:r>
        <w:r w:rsidRPr="00D232B6">
          <w:rPr>
            <w:rStyle w:val="Hyperlink"/>
          </w:rPr>
          <w:t>e Alert</w:t>
        </w:r>
      </w:hyperlink>
      <w:r w:rsidRPr="00D232B6">
        <w:t>.</w:t>
      </w:r>
    </w:p>
    <w:p w14:paraId="4D015BEE" w14:textId="77777777" w:rsidR="00DA2F6B" w:rsidRPr="00AE794A" w:rsidRDefault="00DA2F6B" w:rsidP="00914947">
      <w:pPr>
        <w:pStyle w:val="Heading1"/>
        <w:numPr>
          <w:ilvl w:val="0"/>
          <w:numId w:val="0"/>
        </w:numPr>
        <w:rPr>
          <w:lang w:val="en-GB"/>
        </w:rPr>
      </w:pPr>
      <w:r>
        <w:rPr>
          <w:lang w:val="en-GB"/>
        </w:rPr>
        <w:t>Notices of motion to disallow</w:t>
      </w:r>
    </w:p>
    <w:p w14:paraId="030C7BDB" w14:textId="53D6706A" w:rsidR="00DA2F6B" w:rsidRDefault="005E7985" w:rsidP="005E7985">
      <w:r>
        <w:t xml:space="preserve">The Senate Scrutiny of Delegated Legislation Committee </w:t>
      </w:r>
      <w:r w:rsidRPr="005E7985">
        <w:rPr>
          <w:b/>
          <w:bCs/>
        </w:rPr>
        <w:t>withdrew</w:t>
      </w:r>
      <w:r>
        <w:t xml:space="preserve"> notices of motion to disallow the following instruments on 17 June 2021:</w:t>
      </w:r>
    </w:p>
    <w:p w14:paraId="0156168E" w14:textId="01DD0968" w:rsidR="005E7985" w:rsidRDefault="005E7985" w:rsidP="0088738F">
      <w:pPr>
        <w:pStyle w:val="ListParagraph"/>
        <w:numPr>
          <w:ilvl w:val="0"/>
          <w:numId w:val="13"/>
        </w:numPr>
        <w:ind w:left="709" w:hanging="425"/>
      </w:pPr>
      <w:r w:rsidRPr="00291011">
        <w:t>Competition and Consumer (Consumer Data Right) Amendment Rules (No. 3) 2020 [F2020L01688]</w:t>
      </w:r>
    </w:p>
    <w:p w14:paraId="06023908" w14:textId="77777777" w:rsidR="00EE2D30" w:rsidRDefault="00EE2D30" w:rsidP="00EE2D30">
      <w:pPr>
        <w:pStyle w:val="ListParagraph"/>
        <w:numPr>
          <w:ilvl w:val="0"/>
          <w:numId w:val="13"/>
        </w:numPr>
        <w:ind w:left="709" w:hanging="425"/>
      </w:pPr>
      <w:r w:rsidRPr="005E7985">
        <w:t>Law Enforcement Integrity Commissioner Amendment (Law Enforcement Agencies) Regulations 2020 [F2020L01506]</w:t>
      </w:r>
    </w:p>
    <w:p w14:paraId="689D4ADE" w14:textId="5D51622D" w:rsidR="005E7985" w:rsidRDefault="005E7985" w:rsidP="0088738F">
      <w:pPr>
        <w:pStyle w:val="ListParagraph"/>
        <w:numPr>
          <w:ilvl w:val="0"/>
          <w:numId w:val="13"/>
        </w:numPr>
        <w:ind w:left="709" w:hanging="425"/>
      </w:pPr>
      <w:r w:rsidRPr="00291011">
        <w:t>National Health (Data-matching) Principles 2020 [F2021L00006]</w:t>
      </w:r>
    </w:p>
    <w:p w14:paraId="6A1457C7" w14:textId="05E43354" w:rsidR="005E7985" w:rsidRDefault="005E7985" w:rsidP="0088738F">
      <w:pPr>
        <w:pStyle w:val="ListParagraph"/>
        <w:numPr>
          <w:ilvl w:val="0"/>
          <w:numId w:val="13"/>
        </w:numPr>
        <w:ind w:left="709" w:hanging="425"/>
      </w:pPr>
      <w:r w:rsidRPr="005E7985">
        <w:t>Telecommunications (Fibre-ready Facilities — Exempt Real Estate Development Projects) Instrument 2021 [F2021L00105].</w:t>
      </w:r>
    </w:p>
    <w:p w14:paraId="1B58E150" w14:textId="77777777"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 xml:space="preserve">) and the Senate </w:t>
      </w:r>
      <w:r w:rsidR="00FD0BD6" w:rsidRPr="00FD0BD6">
        <w:t>Scrutiny of Delegated Legislation</w:t>
      </w:r>
      <w:r w:rsidRPr="008238D1">
        <w:t xml:space="preserve"> Committee (Chair: Senator</w:t>
      </w:r>
      <w:r w:rsidR="00C8796B" w:rsidRPr="008238D1">
        <w:t> </w:t>
      </w:r>
      <w:r w:rsidR="006204E4">
        <w:t>the Hon</w:t>
      </w:r>
      <w:r w:rsidR="00C8796B" w:rsidRPr="008238D1">
        <w:t> </w:t>
      </w:r>
      <w:r w:rsidR="006204E4">
        <w:t>Concetta Fierravanti-Wells</w:t>
      </w:r>
      <w:r w:rsidR="00C8796B" w:rsidRPr="008238D1">
        <w:t xml:space="preserve"> and Deputy Chair: Senator </w:t>
      </w:r>
      <w:r w:rsidR="006204E4">
        <w:t>the Hon Kim</w:t>
      </w:r>
      <w:r w:rsidR="00C8796B" w:rsidRPr="008238D1">
        <w:t> </w:t>
      </w:r>
      <w:r w:rsidR="006204E4">
        <w:t>Carr</w:t>
      </w:r>
      <w:r w:rsidRPr="008238D1">
        <w:t>).</w:t>
      </w:r>
      <w:r w:rsidR="00525ACA">
        <w:br/>
      </w:r>
      <w:r w:rsidR="00525ACA">
        <w:br/>
      </w:r>
      <w:r w:rsidRPr="008238D1">
        <w:t xml:space="preserve">For any comments or questions, please contact: </w:t>
      </w:r>
      <w:r w:rsidR="008238D1" w:rsidRPr="008238D1">
        <w:br/>
      </w:r>
      <w:r w:rsidR="00FD0BD6">
        <w:t>Glenn Ryall, Secretary</w:t>
      </w:r>
      <w:r w:rsidR="00D232B6" w:rsidRPr="008238D1">
        <w:br/>
      </w:r>
      <w:r w:rsidRPr="008238D1">
        <w:t>Senate Scrutiny of Bill</w:t>
      </w:r>
      <w:r w:rsidR="00D232B6" w:rsidRPr="008238D1">
        <w:t xml:space="preserve">s Committee </w:t>
      </w:r>
      <w:r w:rsidR="00D232B6" w:rsidRPr="008238D1">
        <w:br/>
        <w:t>02 6277 3050</w:t>
      </w:r>
      <w:r w:rsidR="00C8796B" w:rsidRPr="008238D1">
        <w:t xml:space="preserve">  </w:t>
      </w:r>
      <w:r w:rsidR="00D232B6" w:rsidRPr="008238D1">
        <w:t xml:space="preserve">|  </w:t>
      </w:r>
      <w:hyperlink r:id="rId17" w:history="1">
        <w:r w:rsidRPr="008238D1">
          <w:rPr>
            <w:rStyle w:val="Hyperlink"/>
            <w:szCs w:val="18"/>
          </w:rPr>
          <w:t>scrutiny.sen@aph.gov.au</w:t>
        </w:r>
      </w:hyperlink>
      <w:r w:rsidRPr="008238D1">
        <w:t xml:space="preserve"> </w:t>
      </w:r>
      <w:r w:rsidR="00D232B6" w:rsidRPr="008238D1">
        <w:br/>
      </w:r>
      <w:r w:rsidR="003D1617">
        <w:t xml:space="preserve">Senate </w:t>
      </w:r>
      <w:r w:rsidR="00FD0BD6">
        <w:t>Scrutiny of Delegated Legislation</w:t>
      </w:r>
      <w:r w:rsidR="00D232B6" w:rsidRPr="008238D1">
        <w:t xml:space="preserve">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00FD0BD6">
        <w:rPr>
          <w:rStyle w:val="Hyperlink"/>
        </w:rPr>
        <w:t>sdlc</w:t>
      </w:r>
      <w:r w:rsidRPr="00142C14">
        <w:rPr>
          <w:rStyle w:val="Hyperlink"/>
        </w:rPr>
        <w:t>.sen@aph.gov.au</w:t>
      </w:r>
    </w:p>
    <w:sectPr w:rsidR="00BE7EA5" w:rsidRPr="00BE7EA5" w:rsidSect="004B0C43">
      <w:footerReference w:type="default" r:id="rId18"/>
      <w:headerReference w:type="first" r:id="rId19"/>
      <w:footerReference w:type="first" r:id="rId20"/>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41D79" w14:textId="77777777" w:rsidR="00984677" w:rsidRDefault="00984677" w:rsidP="00D77905">
      <w:pPr>
        <w:spacing w:after="0" w:line="240" w:lineRule="auto"/>
      </w:pPr>
      <w:r>
        <w:separator/>
      </w:r>
    </w:p>
  </w:endnote>
  <w:endnote w:type="continuationSeparator" w:id="0">
    <w:p w14:paraId="4A870E36" w14:textId="77777777" w:rsidR="00984677" w:rsidRDefault="00984677"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96297" w14:textId="77777777" w:rsidR="00AF751B" w:rsidRDefault="00AF751B" w:rsidP="009B4C2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50274" w14:textId="77777777" w:rsidR="009F69A7" w:rsidRPr="009F69A7" w:rsidRDefault="009F69A7" w:rsidP="009F69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86778" w14:textId="77777777" w:rsidR="00984677" w:rsidRDefault="00984677" w:rsidP="00D77905">
      <w:pPr>
        <w:spacing w:after="0" w:line="240" w:lineRule="auto"/>
      </w:pPr>
      <w:r>
        <w:separator/>
      </w:r>
    </w:p>
  </w:footnote>
  <w:footnote w:type="continuationSeparator" w:id="0">
    <w:p w14:paraId="46BFEF15" w14:textId="77777777" w:rsidR="00984677" w:rsidRDefault="00984677" w:rsidP="00D7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30CF0" w14:textId="77777777" w:rsidR="001F7917" w:rsidRDefault="00FD0BD6">
    <w:pPr>
      <w:pStyle w:val="Header"/>
    </w:pPr>
    <w:r>
      <w:rPr>
        <w:noProof/>
        <w:lang w:eastAsia="en-AU"/>
      </w:rPr>
      <w:drawing>
        <wp:inline distT="0" distB="0" distL="0" distR="0" wp14:anchorId="542220F6" wp14:editId="3C576A50">
          <wp:extent cx="6229985" cy="1151890"/>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BEC6F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AEC0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74A3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CC5F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CC95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9E61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1C4D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0890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636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96A47"/>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10A3793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6C0B1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4" w15:restartNumberingAfterBreak="0">
    <w:nsid w:val="338B1891"/>
    <w:multiLevelType w:val="hybridMultilevel"/>
    <w:tmpl w:val="38C2E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13"/>
  </w:num>
  <w:num w:numId="4">
    <w:abstractNumId w:val="9"/>
  </w:num>
  <w:num w:numId="5">
    <w:abstractNumId w:val="22"/>
  </w:num>
  <w:num w:numId="6">
    <w:abstractNumId w:val="17"/>
  </w:num>
  <w:num w:numId="7">
    <w:abstractNumId w:val="24"/>
  </w:num>
  <w:num w:numId="8">
    <w:abstractNumId w:val="19"/>
  </w:num>
  <w:num w:numId="9">
    <w:abstractNumId w:val="23"/>
  </w:num>
  <w:num w:numId="10">
    <w:abstractNumId w:val="15"/>
  </w:num>
  <w:num w:numId="11">
    <w:abstractNumId w:val="20"/>
  </w:num>
  <w:num w:numId="12">
    <w:abstractNumId w:val="21"/>
  </w:num>
  <w:num w:numId="13">
    <w:abstractNumId w:val="18"/>
  </w:num>
  <w:num w:numId="14">
    <w:abstractNumId w:val="12"/>
  </w:num>
  <w:num w:numId="15">
    <w:abstractNumId w:val="11"/>
  </w:num>
  <w:num w:numId="16">
    <w:abstractNumId w:val="10"/>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677"/>
    <w:rsid w:val="000006AC"/>
    <w:rsid w:val="000024C2"/>
    <w:rsid w:val="00014145"/>
    <w:rsid w:val="00016603"/>
    <w:rsid w:val="00017234"/>
    <w:rsid w:val="00046BBF"/>
    <w:rsid w:val="0006580D"/>
    <w:rsid w:val="00080C86"/>
    <w:rsid w:val="000976B1"/>
    <w:rsid w:val="000A0E54"/>
    <w:rsid w:val="000A14D2"/>
    <w:rsid w:val="000A453A"/>
    <w:rsid w:val="000A55AC"/>
    <w:rsid w:val="000C2760"/>
    <w:rsid w:val="000D5E68"/>
    <w:rsid w:val="000D7C06"/>
    <w:rsid w:val="000E129E"/>
    <w:rsid w:val="000E2832"/>
    <w:rsid w:val="000F647C"/>
    <w:rsid w:val="00100376"/>
    <w:rsid w:val="00113DF8"/>
    <w:rsid w:val="00142C14"/>
    <w:rsid w:val="00151BB1"/>
    <w:rsid w:val="001734ED"/>
    <w:rsid w:val="00184F6A"/>
    <w:rsid w:val="001857AB"/>
    <w:rsid w:val="001A5231"/>
    <w:rsid w:val="001D0296"/>
    <w:rsid w:val="001D12CF"/>
    <w:rsid w:val="001F7917"/>
    <w:rsid w:val="00200BDE"/>
    <w:rsid w:val="00212263"/>
    <w:rsid w:val="00231FA1"/>
    <w:rsid w:val="0024190F"/>
    <w:rsid w:val="002505FC"/>
    <w:rsid w:val="00264E43"/>
    <w:rsid w:val="00273F90"/>
    <w:rsid w:val="0027608B"/>
    <w:rsid w:val="0028134D"/>
    <w:rsid w:val="00285D40"/>
    <w:rsid w:val="0029217B"/>
    <w:rsid w:val="002D1B2E"/>
    <w:rsid w:val="002D627A"/>
    <w:rsid w:val="002E14D3"/>
    <w:rsid w:val="002E33E2"/>
    <w:rsid w:val="00334D68"/>
    <w:rsid w:val="003547E9"/>
    <w:rsid w:val="00371C11"/>
    <w:rsid w:val="00376075"/>
    <w:rsid w:val="00385D29"/>
    <w:rsid w:val="003A6069"/>
    <w:rsid w:val="003C444E"/>
    <w:rsid w:val="003C6B63"/>
    <w:rsid w:val="003C6DB7"/>
    <w:rsid w:val="003D1617"/>
    <w:rsid w:val="003D47B6"/>
    <w:rsid w:val="003E7058"/>
    <w:rsid w:val="00401AF8"/>
    <w:rsid w:val="004159D2"/>
    <w:rsid w:val="00420E45"/>
    <w:rsid w:val="00443A53"/>
    <w:rsid w:val="00465C55"/>
    <w:rsid w:val="00476584"/>
    <w:rsid w:val="00490AF7"/>
    <w:rsid w:val="004A3495"/>
    <w:rsid w:val="004B0C43"/>
    <w:rsid w:val="004C30DE"/>
    <w:rsid w:val="004C767A"/>
    <w:rsid w:val="004E6767"/>
    <w:rsid w:val="005242F6"/>
    <w:rsid w:val="00525ACA"/>
    <w:rsid w:val="00535D9C"/>
    <w:rsid w:val="00536878"/>
    <w:rsid w:val="005378A5"/>
    <w:rsid w:val="00556F39"/>
    <w:rsid w:val="0057117C"/>
    <w:rsid w:val="005745C3"/>
    <w:rsid w:val="005776E2"/>
    <w:rsid w:val="00584BF6"/>
    <w:rsid w:val="00586332"/>
    <w:rsid w:val="00597985"/>
    <w:rsid w:val="005B56DB"/>
    <w:rsid w:val="005C5FBB"/>
    <w:rsid w:val="005D4867"/>
    <w:rsid w:val="005E7985"/>
    <w:rsid w:val="005F1B12"/>
    <w:rsid w:val="006024BB"/>
    <w:rsid w:val="006033E3"/>
    <w:rsid w:val="006204E4"/>
    <w:rsid w:val="00622C24"/>
    <w:rsid w:val="00642827"/>
    <w:rsid w:val="0066490F"/>
    <w:rsid w:val="0068651B"/>
    <w:rsid w:val="00690E63"/>
    <w:rsid w:val="00693257"/>
    <w:rsid w:val="006A02DC"/>
    <w:rsid w:val="006A3A18"/>
    <w:rsid w:val="006D1109"/>
    <w:rsid w:val="006F1E5F"/>
    <w:rsid w:val="00700454"/>
    <w:rsid w:val="00710B6E"/>
    <w:rsid w:val="00726808"/>
    <w:rsid w:val="007321ED"/>
    <w:rsid w:val="007440E5"/>
    <w:rsid w:val="00784927"/>
    <w:rsid w:val="00784F6A"/>
    <w:rsid w:val="00797C7B"/>
    <w:rsid w:val="007B773E"/>
    <w:rsid w:val="007C6CA9"/>
    <w:rsid w:val="007F25C7"/>
    <w:rsid w:val="00805F77"/>
    <w:rsid w:val="008238D1"/>
    <w:rsid w:val="008255D7"/>
    <w:rsid w:val="00866D48"/>
    <w:rsid w:val="0087057A"/>
    <w:rsid w:val="0087318F"/>
    <w:rsid w:val="0088738F"/>
    <w:rsid w:val="008B03F6"/>
    <w:rsid w:val="008B05E5"/>
    <w:rsid w:val="008C7542"/>
    <w:rsid w:val="008E638C"/>
    <w:rsid w:val="008F1B34"/>
    <w:rsid w:val="00901E0E"/>
    <w:rsid w:val="00914947"/>
    <w:rsid w:val="00915B6E"/>
    <w:rsid w:val="009347A9"/>
    <w:rsid w:val="00947366"/>
    <w:rsid w:val="0096772B"/>
    <w:rsid w:val="0098317C"/>
    <w:rsid w:val="00984677"/>
    <w:rsid w:val="00985E1E"/>
    <w:rsid w:val="009B4C2D"/>
    <w:rsid w:val="009D68A8"/>
    <w:rsid w:val="009E16D8"/>
    <w:rsid w:val="009F69A7"/>
    <w:rsid w:val="00A03621"/>
    <w:rsid w:val="00A331BE"/>
    <w:rsid w:val="00A34E25"/>
    <w:rsid w:val="00A4199B"/>
    <w:rsid w:val="00A56273"/>
    <w:rsid w:val="00A73668"/>
    <w:rsid w:val="00A7461F"/>
    <w:rsid w:val="00AC3E02"/>
    <w:rsid w:val="00AE4FB1"/>
    <w:rsid w:val="00AF751B"/>
    <w:rsid w:val="00B5354E"/>
    <w:rsid w:val="00B57FFD"/>
    <w:rsid w:val="00B7262B"/>
    <w:rsid w:val="00B762B0"/>
    <w:rsid w:val="00B96A7F"/>
    <w:rsid w:val="00BD67FB"/>
    <w:rsid w:val="00BE6225"/>
    <w:rsid w:val="00BE6531"/>
    <w:rsid w:val="00BE7EA5"/>
    <w:rsid w:val="00C3623E"/>
    <w:rsid w:val="00C3638F"/>
    <w:rsid w:val="00C64785"/>
    <w:rsid w:val="00C71D3F"/>
    <w:rsid w:val="00C8796B"/>
    <w:rsid w:val="00C95E6C"/>
    <w:rsid w:val="00CA1069"/>
    <w:rsid w:val="00CB3A5D"/>
    <w:rsid w:val="00CB70CC"/>
    <w:rsid w:val="00CC1897"/>
    <w:rsid w:val="00D04409"/>
    <w:rsid w:val="00D11666"/>
    <w:rsid w:val="00D232B6"/>
    <w:rsid w:val="00D473FB"/>
    <w:rsid w:val="00D50A2F"/>
    <w:rsid w:val="00D70F31"/>
    <w:rsid w:val="00D77905"/>
    <w:rsid w:val="00D86BCD"/>
    <w:rsid w:val="00D95932"/>
    <w:rsid w:val="00DA2F6B"/>
    <w:rsid w:val="00DA3371"/>
    <w:rsid w:val="00DA66C0"/>
    <w:rsid w:val="00DD0B48"/>
    <w:rsid w:val="00DD2FEF"/>
    <w:rsid w:val="00DD62F1"/>
    <w:rsid w:val="00DD6A96"/>
    <w:rsid w:val="00DE6E13"/>
    <w:rsid w:val="00DF4BB6"/>
    <w:rsid w:val="00E01A6A"/>
    <w:rsid w:val="00E1788F"/>
    <w:rsid w:val="00E263E8"/>
    <w:rsid w:val="00E268BA"/>
    <w:rsid w:val="00E31BFA"/>
    <w:rsid w:val="00E51615"/>
    <w:rsid w:val="00E52A12"/>
    <w:rsid w:val="00ED34CA"/>
    <w:rsid w:val="00ED5337"/>
    <w:rsid w:val="00ED761D"/>
    <w:rsid w:val="00EE2D30"/>
    <w:rsid w:val="00EF3BF2"/>
    <w:rsid w:val="00F80AF3"/>
    <w:rsid w:val="00F91A3C"/>
    <w:rsid w:val="00FB5123"/>
    <w:rsid w:val="00FB6D50"/>
    <w:rsid w:val="00FD0BD6"/>
    <w:rsid w:val="00FD4C3A"/>
    <w:rsid w:val="00FE4B1D"/>
    <w:rsid w:val="00FF7B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78A09C"/>
  <w15:docId w15:val="{CD151ADD-4A9B-4A07-856C-662EF6CB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numPr>
        <w:numId w:val="16"/>
      </w:num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numPr>
        <w:ilvl w:val="1"/>
        <w:numId w:val="16"/>
      </w:numPr>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numPr>
        <w:ilvl w:val="2"/>
        <w:numId w:val="16"/>
      </w:numPr>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numPr>
        <w:ilvl w:val="3"/>
        <w:numId w:val="16"/>
      </w:numPr>
      <w:spacing w:before="240" w:after="60" w:line="240" w:lineRule="auto"/>
      <w:outlineLvl w:val="3"/>
    </w:pPr>
    <w:rPr>
      <w:rFonts w:eastAsiaTheme="minorEastAsia" w:cstheme="minorBidi"/>
      <w:b/>
      <w:bCs/>
      <w:szCs w:val="28"/>
    </w:rPr>
  </w:style>
  <w:style w:type="paragraph" w:styleId="Heading5">
    <w:name w:val="heading 5"/>
    <w:basedOn w:val="Normal"/>
    <w:next w:val="Normal"/>
    <w:link w:val="Heading5Char"/>
    <w:uiPriority w:val="9"/>
    <w:semiHidden/>
    <w:unhideWhenUsed/>
    <w:rsid w:val="003C6B63"/>
    <w:pPr>
      <w:keepNext/>
      <w:keepLines/>
      <w:numPr>
        <w:ilvl w:val="4"/>
        <w:numId w:val="1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C6B63"/>
    <w:pPr>
      <w:keepNext/>
      <w:keepLines/>
      <w:numPr>
        <w:ilvl w:val="5"/>
        <w:numId w:val="1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C6B63"/>
    <w:pPr>
      <w:keepNext/>
      <w:keepLines/>
      <w:numPr>
        <w:ilvl w:val="6"/>
        <w:numId w:val="1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6B63"/>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6B63"/>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numbering" w:styleId="111111">
    <w:name w:val="Outline List 2"/>
    <w:basedOn w:val="NoList"/>
    <w:uiPriority w:val="99"/>
    <w:semiHidden/>
    <w:unhideWhenUsed/>
    <w:rsid w:val="003C6B63"/>
    <w:pPr>
      <w:numPr>
        <w:numId w:val="14"/>
      </w:numPr>
    </w:pPr>
  </w:style>
  <w:style w:type="numbering" w:styleId="1ai">
    <w:name w:val="Outline List 1"/>
    <w:basedOn w:val="NoList"/>
    <w:uiPriority w:val="99"/>
    <w:semiHidden/>
    <w:unhideWhenUsed/>
    <w:rsid w:val="003C6B63"/>
    <w:pPr>
      <w:numPr>
        <w:numId w:val="15"/>
      </w:numPr>
    </w:pPr>
  </w:style>
  <w:style w:type="character" w:customStyle="1" w:styleId="Heading5Char">
    <w:name w:val="Heading 5 Char"/>
    <w:basedOn w:val="DefaultParagraphFont"/>
    <w:link w:val="Heading5"/>
    <w:uiPriority w:val="9"/>
    <w:semiHidden/>
    <w:rsid w:val="003C6B63"/>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3C6B63"/>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3C6B63"/>
    <w:rPr>
      <w:rFonts w:asciiTheme="majorHAnsi" w:eastAsiaTheme="majorEastAsia" w:hAnsiTheme="majorHAnsi" w:cstheme="majorBidi"/>
      <w:i/>
      <w:iCs/>
      <w:color w:val="243F60" w:themeColor="accent1" w:themeShade="7F"/>
      <w:sz w:val="24"/>
      <w:szCs w:val="22"/>
      <w:lang w:eastAsia="en-US"/>
    </w:rPr>
  </w:style>
  <w:style w:type="character" w:customStyle="1" w:styleId="Heading8Char">
    <w:name w:val="Heading 8 Char"/>
    <w:basedOn w:val="DefaultParagraphFont"/>
    <w:link w:val="Heading8"/>
    <w:uiPriority w:val="9"/>
    <w:semiHidden/>
    <w:rsid w:val="003C6B6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3C6B63"/>
    <w:rPr>
      <w:rFonts w:asciiTheme="majorHAnsi" w:eastAsiaTheme="majorEastAsia" w:hAnsiTheme="majorHAnsi" w:cstheme="majorBidi"/>
      <w:i/>
      <w:iCs/>
      <w:color w:val="272727" w:themeColor="text1" w:themeTint="D8"/>
      <w:sz w:val="21"/>
      <w:szCs w:val="21"/>
      <w:lang w:eastAsia="en-US"/>
    </w:rPr>
  </w:style>
  <w:style w:type="numbering" w:styleId="ArticleSection">
    <w:name w:val="Outline List 3"/>
    <w:basedOn w:val="NoList"/>
    <w:uiPriority w:val="99"/>
    <w:semiHidden/>
    <w:unhideWhenUsed/>
    <w:rsid w:val="003C6B63"/>
    <w:pPr>
      <w:numPr>
        <w:numId w:val="16"/>
      </w:numPr>
    </w:pPr>
  </w:style>
  <w:style w:type="paragraph" w:styleId="Bibliography">
    <w:name w:val="Bibliography"/>
    <w:basedOn w:val="Normal"/>
    <w:next w:val="Normal"/>
    <w:uiPriority w:val="37"/>
    <w:semiHidden/>
    <w:unhideWhenUsed/>
    <w:rsid w:val="003C6B63"/>
  </w:style>
  <w:style w:type="paragraph" w:styleId="BlockText">
    <w:name w:val="Block Text"/>
    <w:basedOn w:val="Normal"/>
    <w:uiPriority w:val="99"/>
    <w:semiHidden/>
    <w:unhideWhenUsed/>
    <w:rsid w:val="003C6B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3C6B63"/>
  </w:style>
  <w:style w:type="character" w:customStyle="1" w:styleId="BodyTextChar">
    <w:name w:val="Body Text Char"/>
    <w:basedOn w:val="DefaultParagraphFont"/>
    <w:link w:val="BodyText"/>
    <w:uiPriority w:val="99"/>
    <w:semiHidden/>
    <w:rsid w:val="003C6B63"/>
    <w:rPr>
      <w:rFonts w:asciiTheme="minorHAnsi" w:hAnsiTheme="minorHAnsi"/>
      <w:sz w:val="24"/>
      <w:szCs w:val="22"/>
      <w:lang w:eastAsia="en-US"/>
    </w:rPr>
  </w:style>
  <w:style w:type="paragraph" w:styleId="BodyText2">
    <w:name w:val="Body Text 2"/>
    <w:basedOn w:val="Normal"/>
    <w:link w:val="BodyText2Char"/>
    <w:uiPriority w:val="99"/>
    <w:semiHidden/>
    <w:unhideWhenUsed/>
    <w:rsid w:val="003C6B63"/>
    <w:pPr>
      <w:spacing w:line="480" w:lineRule="auto"/>
    </w:pPr>
  </w:style>
  <w:style w:type="character" w:customStyle="1" w:styleId="BodyText2Char">
    <w:name w:val="Body Text 2 Char"/>
    <w:basedOn w:val="DefaultParagraphFont"/>
    <w:link w:val="BodyText2"/>
    <w:uiPriority w:val="99"/>
    <w:semiHidden/>
    <w:rsid w:val="003C6B63"/>
    <w:rPr>
      <w:rFonts w:asciiTheme="minorHAnsi" w:hAnsiTheme="minorHAnsi"/>
      <w:sz w:val="24"/>
      <w:szCs w:val="22"/>
      <w:lang w:eastAsia="en-US"/>
    </w:rPr>
  </w:style>
  <w:style w:type="paragraph" w:styleId="BodyText3">
    <w:name w:val="Body Text 3"/>
    <w:basedOn w:val="Normal"/>
    <w:link w:val="BodyText3Char"/>
    <w:uiPriority w:val="99"/>
    <w:semiHidden/>
    <w:unhideWhenUsed/>
    <w:rsid w:val="003C6B63"/>
    <w:rPr>
      <w:sz w:val="16"/>
      <w:szCs w:val="16"/>
    </w:rPr>
  </w:style>
  <w:style w:type="character" w:customStyle="1" w:styleId="BodyText3Char">
    <w:name w:val="Body Text 3 Char"/>
    <w:basedOn w:val="DefaultParagraphFont"/>
    <w:link w:val="BodyText3"/>
    <w:uiPriority w:val="99"/>
    <w:semiHidden/>
    <w:rsid w:val="003C6B63"/>
    <w:rPr>
      <w:rFonts w:asciiTheme="minorHAnsi" w:hAnsiTheme="minorHAnsi"/>
      <w:sz w:val="16"/>
      <w:szCs w:val="16"/>
      <w:lang w:eastAsia="en-US"/>
    </w:rPr>
  </w:style>
  <w:style w:type="paragraph" w:styleId="BodyTextFirstIndent">
    <w:name w:val="Body Text First Indent"/>
    <w:basedOn w:val="BodyText"/>
    <w:link w:val="BodyTextFirstIndentChar"/>
    <w:uiPriority w:val="99"/>
    <w:semiHidden/>
    <w:unhideWhenUsed/>
    <w:rsid w:val="003C6B63"/>
    <w:pPr>
      <w:ind w:firstLine="360"/>
    </w:pPr>
  </w:style>
  <w:style w:type="character" w:customStyle="1" w:styleId="BodyTextFirstIndentChar">
    <w:name w:val="Body Text First Indent Char"/>
    <w:basedOn w:val="BodyTextChar"/>
    <w:link w:val="BodyTextFirstIndent"/>
    <w:uiPriority w:val="99"/>
    <w:semiHidden/>
    <w:rsid w:val="003C6B63"/>
    <w:rPr>
      <w:rFonts w:asciiTheme="minorHAnsi" w:hAnsiTheme="minorHAnsi"/>
      <w:sz w:val="24"/>
      <w:szCs w:val="22"/>
      <w:lang w:eastAsia="en-US"/>
    </w:rPr>
  </w:style>
  <w:style w:type="paragraph" w:styleId="BodyTextIndent">
    <w:name w:val="Body Text Indent"/>
    <w:basedOn w:val="Normal"/>
    <w:link w:val="BodyTextIndentChar"/>
    <w:uiPriority w:val="99"/>
    <w:semiHidden/>
    <w:unhideWhenUsed/>
    <w:rsid w:val="003C6B63"/>
    <w:pPr>
      <w:ind w:left="283"/>
    </w:pPr>
  </w:style>
  <w:style w:type="character" w:customStyle="1" w:styleId="BodyTextIndentChar">
    <w:name w:val="Body Text Indent Char"/>
    <w:basedOn w:val="DefaultParagraphFont"/>
    <w:link w:val="BodyTextIndent"/>
    <w:uiPriority w:val="99"/>
    <w:semiHidden/>
    <w:rsid w:val="003C6B63"/>
    <w:rPr>
      <w:rFonts w:asciiTheme="minorHAnsi" w:hAnsiTheme="minorHAnsi"/>
      <w:sz w:val="24"/>
      <w:szCs w:val="22"/>
      <w:lang w:eastAsia="en-US"/>
    </w:rPr>
  </w:style>
  <w:style w:type="paragraph" w:styleId="BodyTextFirstIndent2">
    <w:name w:val="Body Text First Indent 2"/>
    <w:basedOn w:val="BodyTextIndent"/>
    <w:link w:val="BodyTextFirstIndent2Char"/>
    <w:uiPriority w:val="99"/>
    <w:semiHidden/>
    <w:unhideWhenUsed/>
    <w:rsid w:val="003C6B63"/>
    <w:pPr>
      <w:ind w:left="360" w:firstLine="360"/>
    </w:pPr>
  </w:style>
  <w:style w:type="character" w:customStyle="1" w:styleId="BodyTextFirstIndent2Char">
    <w:name w:val="Body Text First Indent 2 Char"/>
    <w:basedOn w:val="BodyTextIndentChar"/>
    <w:link w:val="BodyTextFirstIndent2"/>
    <w:uiPriority w:val="99"/>
    <w:semiHidden/>
    <w:rsid w:val="003C6B63"/>
    <w:rPr>
      <w:rFonts w:asciiTheme="minorHAnsi" w:hAnsiTheme="minorHAnsi"/>
      <w:sz w:val="24"/>
      <w:szCs w:val="22"/>
      <w:lang w:eastAsia="en-US"/>
    </w:rPr>
  </w:style>
  <w:style w:type="paragraph" w:styleId="BodyTextIndent2">
    <w:name w:val="Body Text Indent 2"/>
    <w:basedOn w:val="Normal"/>
    <w:link w:val="BodyTextIndent2Char"/>
    <w:uiPriority w:val="99"/>
    <w:semiHidden/>
    <w:unhideWhenUsed/>
    <w:rsid w:val="003C6B63"/>
    <w:pPr>
      <w:spacing w:line="480" w:lineRule="auto"/>
      <w:ind w:left="283"/>
    </w:pPr>
  </w:style>
  <w:style w:type="character" w:customStyle="1" w:styleId="BodyTextIndent2Char">
    <w:name w:val="Body Text Indent 2 Char"/>
    <w:basedOn w:val="DefaultParagraphFont"/>
    <w:link w:val="BodyTextIndent2"/>
    <w:uiPriority w:val="99"/>
    <w:semiHidden/>
    <w:rsid w:val="003C6B63"/>
    <w:rPr>
      <w:rFonts w:asciiTheme="minorHAnsi" w:hAnsiTheme="minorHAnsi"/>
      <w:sz w:val="24"/>
      <w:szCs w:val="22"/>
      <w:lang w:eastAsia="en-US"/>
    </w:rPr>
  </w:style>
  <w:style w:type="paragraph" w:styleId="BodyTextIndent3">
    <w:name w:val="Body Text Indent 3"/>
    <w:basedOn w:val="Normal"/>
    <w:link w:val="BodyTextIndent3Char"/>
    <w:uiPriority w:val="99"/>
    <w:semiHidden/>
    <w:unhideWhenUsed/>
    <w:rsid w:val="003C6B63"/>
    <w:pPr>
      <w:ind w:left="283"/>
    </w:pPr>
    <w:rPr>
      <w:sz w:val="16"/>
      <w:szCs w:val="16"/>
    </w:rPr>
  </w:style>
  <w:style w:type="character" w:customStyle="1" w:styleId="BodyTextIndent3Char">
    <w:name w:val="Body Text Indent 3 Char"/>
    <w:basedOn w:val="DefaultParagraphFont"/>
    <w:link w:val="BodyTextIndent3"/>
    <w:uiPriority w:val="99"/>
    <w:semiHidden/>
    <w:rsid w:val="003C6B63"/>
    <w:rPr>
      <w:rFonts w:asciiTheme="minorHAnsi" w:hAnsiTheme="minorHAnsi"/>
      <w:sz w:val="16"/>
      <w:szCs w:val="16"/>
      <w:lang w:eastAsia="en-US"/>
    </w:rPr>
  </w:style>
  <w:style w:type="character" w:styleId="BookTitle">
    <w:name w:val="Book Title"/>
    <w:basedOn w:val="DefaultParagraphFont"/>
    <w:uiPriority w:val="33"/>
    <w:rsid w:val="003C6B63"/>
    <w:rPr>
      <w:b/>
      <w:bCs/>
      <w:i/>
      <w:iCs/>
      <w:spacing w:val="5"/>
    </w:rPr>
  </w:style>
  <w:style w:type="paragraph" w:styleId="Caption">
    <w:name w:val="caption"/>
    <w:basedOn w:val="Normal"/>
    <w:next w:val="Normal"/>
    <w:uiPriority w:val="35"/>
    <w:semiHidden/>
    <w:unhideWhenUsed/>
    <w:qFormat/>
    <w:rsid w:val="003C6B6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C6B63"/>
    <w:pPr>
      <w:spacing w:after="0" w:line="240" w:lineRule="auto"/>
      <w:ind w:left="4252"/>
    </w:pPr>
  </w:style>
  <w:style w:type="character" w:customStyle="1" w:styleId="ClosingChar">
    <w:name w:val="Closing Char"/>
    <w:basedOn w:val="DefaultParagraphFont"/>
    <w:link w:val="Closing"/>
    <w:uiPriority w:val="99"/>
    <w:semiHidden/>
    <w:rsid w:val="003C6B63"/>
    <w:rPr>
      <w:rFonts w:asciiTheme="minorHAnsi" w:hAnsiTheme="minorHAnsi"/>
      <w:sz w:val="24"/>
      <w:szCs w:val="22"/>
      <w:lang w:eastAsia="en-US"/>
    </w:rPr>
  </w:style>
  <w:style w:type="table" w:styleId="ColorfulGrid">
    <w:name w:val="Colorful Grid"/>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C6B6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C6B6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C6B6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C6B6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C6B6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C6B6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C6B6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C6B6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C6B6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C6B6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C6B6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C6B63"/>
    <w:rPr>
      <w:sz w:val="16"/>
      <w:szCs w:val="16"/>
    </w:rPr>
  </w:style>
  <w:style w:type="paragraph" w:styleId="CommentText">
    <w:name w:val="annotation text"/>
    <w:basedOn w:val="Normal"/>
    <w:link w:val="CommentTextChar"/>
    <w:uiPriority w:val="99"/>
    <w:semiHidden/>
    <w:unhideWhenUsed/>
    <w:rsid w:val="003C6B63"/>
    <w:pPr>
      <w:spacing w:line="240" w:lineRule="auto"/>
    </w:pPr>
    <w:rPr>
      <w:sz w:val="20"/>
      <w:szCs w:val="20"/>
    </w:rPr>
  </w:style>
  <w:style w:type="character" w:customStyle="1" w:styleId="CommentTextChar">
    <w:name w:val="Comment Text Char"/>
    <w:basedOn w:val="DefaultParagraphFont"/>
    <w:link w:val="CommentText"/>
    <w:uiPriority w:val="99"/>
    <w:semiHidden/>
    <w:rsid w:val="003C6B63"/>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3C6B63"/>
    <w:rPr>
      <w:b/>
      <w:bCs/>
    </w:rPr>
  </w:style>
  <w:style w:type="character" w:customStyle="1" w:styleId="CommentSubjectChar">
    <w:name w:val="Comment Subject Char"/>
    <w:basedOn w:val="CommentTextChar"/>
    <w:link w:val="CommentSubject"/>
    <w:uiPriority w:val="99"/>
    <w:semiHidden/>
    <w:rsid w:val="003C6B63"/>
    <w:rPr>
      <w:rFonts w:asciiTheme="minorHAnsi" w:hAnsiTheme="minorHAnsi"/>
      <w:b/>
      <w:bCs/>
      <w:lang w:eastAsia="en-US"/>
    </w:rPr>
  </w:style>
  <w:style w:type="table" w:styleId="DarkList">
    <w:name w:val="Dark List"/>
    <w:basedOn w:val="TableNormal"/>
    <w:uiPriority w:val="70"/>
    <w:semiHidden/>
    <w:unhideWhenUsed/>
    <w:rsid w:val="003C6B6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C6B6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C6B6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C6B6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C6B6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C6B6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C6B6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C6B63"/>
  </w:style>
  <w:style w:type="character" w:customStyle="1" w:styleId="DateChar">
    <w:name w:val="Date Char"/>
    <w:basedOn w:val="DefaultParagraphFont"/>
    <w:link w:val="Date"/>
    <w:uiPriority w:val="99"/>
    <w:semiHidden/>
    <w:rsid w:val="003C6B63"/>
    <w:rPr>
      <w:rFonts w:asciiTheme="minorHAnsi" w:hAnsiTheme="minorHAnsi"/>
      <w:sz w:val="24"/>
      <w:szCs w:val="22"/>
      <w:lang w:eastAsia="en-US"/>
    </w:rPr>
  </w:style>
  <w:style w:type="paragraph" w:styleId="DocumentMap">
    <w:name w:val="Document Map"/>
    <w:basedOn w:val="Normal"/>
    <w:link w:val="DocumentMapChar"/>
    <w:uiPriority w:val="99"/>
    <w:semiHidden/>
    <w:unhideWhenUsed/>
    <w:rsid w:val="003C6B6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C6B63"/>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3C6B63"/>
    <w:pPr>
      <w:spacing w:after="0" w:line="240" w:lineRule="auto"/>
    </w:pPr>
  </w:style>
  <w:style w:type="character" w:customStyle="1" w:styleId="E-mailSignatureChar">
    <w:name w:val="E-mail Signature Char"/>
    <w:basedOn w:val="DefaultParagraphFont"/>
    <w:link w:val="E-mailSignature"/>
    <w:uiPriority w:val="99"/>
    <w:semiHidden/>
    <w:rsid w:val="003C6B63"/>
    <w:rPr>
      <w:rFonts w:asciiTheme="minorHAnsi" w:hAnsiTheme="minorHAnsi"/>
      <w:sz w:val="24"/>
      <w:szCs w:val="22"/>
      <w:lang w:eastAsia="en-US"/>
    </w:rPr>
  </w:style>
  <w:style w:type="character" w:styleId="Emphasis">
    <w:name w:val="Emphasis"/>
    <w:basedOn w:val="DefaultParagraphFont"/>
    <w:uiPriority w:val="20"/>
    <w:rsid w:val="003C6B63"/>
    <w:rPr>
      <w:i/>
      <w:iCs/>
    </w:rPr>
  </w:style>
  <w:style w:type="character" w:styleId="EndnoteReference">
    <w:name w:val="endnote reference"/>
    <w:basedOn w:val="DefaultParagraphFont"/>
    <w:uiPriority w:val="99"/>
    <w:semiHidden/>
    <w:unhideWhenUsed/>
    <w:rsid w:val="003C6B63"/>
    <w:rPr>
      <w:vertAlign w:val="superscript"/>
    </w:rPr>
  </w:style>
  <w:style w:type="paragraph" w:styleId="EndnoteText">
    <w:name w:val="endnote text"/>
    <w:basedOn w:val="Normal"/>
    <w:link w:val="EndnoteTextChar"/>
    <w:uiPriority w:val="99"/>
    <w:semiHidden/>
    <w:unhideWhenUsed/>
    <w:rsid w:val="003C6B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6B63"/>
    <w:rPr>
      <w:rFonts w:asciiTheme="minorHAnsi" w:hAnsiTheme="minorHAnsi"/>
      <w:lang w:eastAsia="en-US"/>
    </w:rPr>
  </w:style>
  <w:style w:type="paragraph" w:styleId="EnvelopeAddress">
    <w:name w:val="envelope address"/>
    <w:basedOn w:val="Normal"/>
    <w:uiPriority w:val="99"/>
    <w:semiHidden/>
    <w:unhideWhenUsed/>
    <w:rsid w:val="003C6B6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C6B63"/>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3C6B63"/>
    <w:rPr>
      <w:vertAlign w:val="superscript"/>
    </w:rPr>
  </w:style>
  <w:style w:type="paragraph" w:styleId="FootnoteText">
    <w:name w:val="footnote text"/>
    <w:basedOn w:val="Normal"/>
    <w:link w:val="FootnoteTextChar"/>
    <w:uiPriority w:val="99"/>
    <w:semiHidden/>
    <w:unhideWhenUsed/>
    <w:rsid w:val="003C6B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B63"/>
    <w:rPr>
      <w:rFonts w:asciiTheme="minorHAnsi" w:hAnsiTheme="minorHAnsi"/>
      <w:lang w:eastAsia="en-US"/>
    </w:rPr>
  </w:style>
  <w:style w:type="table" w:styleId="GridTable1Light">
    <w:name w:val="Grid Table 1 Light"/>
    <w:basedOn w:val="TableNormal"/>
    <w:uiPriority w:val="46"/>
    <w:rsid w:val="003C6B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6B6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C6B6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C6B6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C6B6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C6B6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C6B6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C6B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C6B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C6B6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C6B6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C6B6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C6B6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C6B6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C6B63"/>
    <w:rPr>
      <w:color w:val="2B579A"/>
      <w:shd w:val="clear" w:color="auto" w:fill="E1DFDD"/>
    </w:rPr>
  </w:style>
  <w:style w:type="character" w:styleId="HTMLAcronym">
    <w:name w:val="HTML Acronym"/>
    <w:basedOn w:val="DefaultParagraphFont"/>
    <w:uiPriority w:val="99"/>
    <w:semiHidden/>
    <w:unhideWhenUsed/>
    <w:rsid w:val="003C6B63"/>
  </w:style>
  <w:style w:type="paragraph" w:styleId="HTMLAddress">
    <w:name w:val="HTML Address"/>
    <w:basedOn w:val="Normal"/>
    <w:link w:val="HTMLAddressChar"/>
    <w:uiPriority w:val="99"/>
    <w:semiHidden/>
    <w:unhideWhenUsed/>
    <w:rsid w:val="003C6B63"/>
    <w:pPr>
      <w:spacing w:after="0" w:line="240" w:lineRule="auto"/>
    </w:pPr>
    <w:rPr>
      <w:i/>
      <w:iCs/>
    </w:rPr>
  </w:style>
  <w:style w:type="character" w:customStyle="1" w:styleId="HTMLAddressChar">
    <w:name w:val="HTML Address Char"/>
    <w:basedOn w:val="DefaultParagraphFont"/>
    <w:link w:val="HTMLAddress"/>
    <w:uiPriority w:val="99"/>
    <w:semiHidden/>
    <w:rsid w:val="003C6B63"/>
    <w:rPr>
      <w:rFonts w:asciiTheme="minorHAnsi" w:hAnsiTheme="minorHAnsi"/>
      <w:i/>
      <w:iCs/>
      <w:sz w:val="24"/>
      <w:szCs w:val="22"/>
      <w:lang w:eastAsia="en-US"/>
    </w:rPr>
  </w:style>
  <w:style w:type="character" w:styleId="HTMLCite">
    <w:name w:val="HTML Cite"/>
    <w:basedOn w:val="DefaultParagraphFont"/>
    <w:uiPriority w:val="99"/>
    <w:semiHidden/>
    <w:unhideWhenUsed/>
    <w:rsid w:val="003C6B63"/>
    <w:rPr>
      <w:i/>
      <w:iCs/>
    </w:rPr>
  </w:style>
  <w:style w:type="character" w:styleId="HTMLCode">
    <w:name w:val="HTML Code"/>
    <w:basedOn w:val="DefaultParagraphFont"/>
    <w:uiPriority w:val="99"/>
    <w:semiHidden/>
    <w:unhideWhenUsed/>
    <w:rsid w:val="003C6B63"/>
    <w:rPr>
      <w:rFonts w:ascii="Consolas" w:hAnsi="Consolas"/>
      <w:sz w:val="20"/>
      <w:szCs w:val="20"/>
    </w:rPr>
  </w:style>
  <w:style w:type="character" w:styleId="HTMLDefinition">
    <w:name w:val="HTML Definition"/>
    <w:basedOn w:val="DefaultParagraphFont"/>
    <w:uiPriority w:val="99"/>
    <w:semiHidden/>
    <w:unhideWhenUsed/>
    <w:rsid w:val="003C6B63"/>
    <w:rPr>
      <w:i/>
      <w:iCs/>
    </w:rPr>
  </w:style>
  <w:style w:type="character" w:styleId="HTMLKeyboard">
    <w:name w:val="HTML Keyboard"/>
    <w:basedOn w:val="DefaultParagraphFont"/>
    <w:uiPriority w:val="99"/>
    <w:semiHidden/>
    <w:unhideWhenUsed/>
    <w:rsid w:val="003C6B63"/>
    <w:rPr>
      <w:rFonts w:ascii="Consolas" w:hAnsi="Consolas"/>
      <w:sz w:val="20"/>
      <w:szCs w:val="20"/>
    </w:rPr>
  </w:style>
  <w:style w:type="paragraph" w:styleId="HTMLPreformatted">
    <w:name w:val="HTML Preformatted"/>
    <w:basedOn w:val="Normal"/>
    <w:link w:val="HTMLPreformattedChar"/>
    <w:uiPriority w:val="99"/>
    <w:semiHidden/>
    <w:unhideWhenUsed/>
    <w:rsid w:val="003C6B6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6B63"/>
    <w:rPr>
      <w:rFonts w:ascii="Consolas" w:hAnsi="Consolas"/>
      <w:lang w:eastAsia="en-US"/>
    </w:rPr>
  </w:style>
  <w:style w:type="character" w:styleId="HTMLSample">
    <w:name w:val="HTML Sample"/>
    <w:basedOn w:val="DefaultParagraphFont"/>
    <w:uiPriority w:val="99"/>
    <w:semiHidden/>
    <w:unhideWhenUsed/>
    <w:rsid w:val="003C6B63"/>
    <w:rPr>
      <w:rFonts w:ascii="Consolas" w:hAnsi="Consolas"/>
      <w:sz w:val="24"/>
      <w:szCs w:val="24"/>
    </w:rPr>
  </w:style>
  <w:style w:type="character" w:styleId="HTMLTypewriter">
    <w:name w:val="HTML Typewriter"/>
    <w:basedOn w:val="DefaultParagraphFont"/>
    <w:uiPriority w:val="99"/>
    <w:semiHidden/>
    <w:unhideWhenUsed/>
    <w:rsid w:val="003C6B63"/>
    <w:rPr>
      <w:rFonts w:ascii="Consolas" w:hAnsi="Consolas"/>
      <w:sz w:val="20"/>
      <w:szCs w:val="20"/>
    </w:rPr>
  </w:style>
  <w:style w:type="character" w:styleId="HTMLVariable">
    <w:name w:val="HTML Variable"/>
    <w:basedOn w:val="DefaultParagraphFont"/>
    <w:uiPriority w:val="99"/>
    <w:semiHidden/>
    <w:unhideWhenUsed/>
    <w:rsid w:val="003C6B63"/>
    <w:rPr>
      <w:i/>
      <w:iCs/>
    </w:rPr>
  </w:style>
  <w:style w:type="paragraph" w:styleId="Index1">
    <w:name w:val="index 1"/>
    <w:basedOn w:val="Normal"/>
    <w:next w:val="Normal"/>
    <w:autoRedefine/>
    <w:uiPriority w:val="99"/>
    <w:semiHidden/>
    <w:unhideWhenUsed/>
    <w:rsid w:val="003C6B63"/>
    <w:pPr>
      <w:spacing w:after="0" w:line="240" w:lineRule="auto"/>
      <w:ind w:left="240" w:hanging="240"/>
    </w:pPr>
  </w:style>
  <w:style w:type="paragraph" w:styleId="Index2">
    <w:name w:val="index 2"/>
    <w:basedOn w:val="Normal"/>
    <w:next w:val="Normal"/>
    <w:autoRedefine/>
    <w:uiPriority w:val="99"/>
    <w:semiHidden/>
    <w:unhideWhenUsed/>
    <w:rsid w:val="003C6B63"/>
    <w:pPr>
      <w:spacing w:after="0" w:line="240" w:lineRule="auto"/>
      <w:ind w:left="480" w:hanging="240"/>
    </w:pPr>
  </w:style>
  <w:style w:type="paragraph" w:styleId="Index3">
    <w:name w:val="index 3"/>
    <w:basedOn w:val="Normal"/>
    <w:next w:val="Normal"/>
    <w:autoRedefine/>
    <w:uiPriority w:val="99"/>
    <w:semiHidden/>
    <w:unhideWhenUsed/>
    <w:rsid w:val="003C6B63"/>
    <w:pPr>
      <w:spacing w:after="0" w:line="240" w:lineRule="auto"/>
      <w:ind w:left="720" w:hanging="240"/>
    </w:pPr>
  </w:style>
  <w:style w:type="paragraph" w:styleId="Index4">
    <w:name w:val="index 4"/>
    <w:basedOn w:val="Normal"/>
    <w:next w:val="Normal"/>
    <w:autoRedefine/>
    <w:uiPriority w:val="99"/>
    <w:semiHidden/>
    <w:unhideWhenUsed/>
    <w:rsid w:val="003C6B63"/>
    <w:pPr>
      <w:spacing w:after="0" w:line="240" w:lineRule="auto"/>
      <w:ind w:left="960" w:hanging="240"/>
    </w:pPr>
  </w:style>
  <w:style w:type="paragraph" w:styleId="Index5">
    <w:name w:val="index 5"/>
    <w:basedOn w:val="Normal"/>
    <w:next w:val="Normal"/>
    <w:autoRedefine/>
    <w:uiPriority w:val="99"/>
    <w:semiHidden/>
    <w:unhideWhenUsed/>
    <w:rsid w:val="003C6B63"/>
    <w:pPr>
      <w:spacing w:after="0" w:line="240" w:lineRule="auto"/>
      <w:ind w:left="1200" w:hanging="240"/>
    </w:pPr>
  </w:style>
  <w:style w:type="paragraph" w:styleId="Index6">
    <w:name w:val="index 6"/>
    <w:basedOn w:val="Normal"/>
    <w:next w:val="Normal"/>
    <w:autoRedefine/>
    <w:uiPriority w:val="99"/>
    <w:semiHidden/>
    <w:unhideWhenUsed/>
    <w:rsid w:val="003C6B63"/>
    <w:pPr>
      <w:spacing w:after="0" w:line="240" w:lineRule="auto"/>
      <w:ind w:left="1440" w:hanging="240"/>
    </w:pPr>
  </w:style>
  <w:style w:type="paragraph" w:styleId="Index7">
    <w:name w:val="index 7"/>
    <w:basedOn w:val="Normal"/>
    <w:next w:val="Normal"/>
    <w:autoRedefine/>
    <w:uiPriority w:val="99"/>
    <w:semiHidden/>
    <w:unhideWhenUsed/>
    <w:rsid w:val="003C6B63"/>
    <w:pPr>
      <w:spacing w:after="0" w:line="240" w:lineRule="auto"/>
      <w:ind w:left="1680" w:hanging="240"/>
    </w:pPr>
  </w:style>
  <w:style w:type="paragraph" w:styleId="Index8">
    <w:name w:val="index 8"/>
    <w:basedOn w:val="Normal"/>
    <w:next w:val="Normal"/>
    <w:autoRedefine/>
    <w:uiPriority w:val="99"/>
    <w:semiHidden/>
    <w:unhideWhenUsed/>
    <w:rsid w:val="003C6B63"/>
    <w:pPr>
      <w:spacing w:after="0" w:line="240" w:lineRule="auto"/>
      <w:ind w:left="1920" w:hanging="240"/>
    </w:pPr>
  </w:style>
  <w:style w:type="paragraph" w:styleId="Index9">
    <w:name w:val="index 9"/>
    <w:basedOn w:val="Normal"/>
    <w:next w:val="Normal"/>
    <w:autoRedefine/>
    <w:uiPriority w:val="99"/>
    <w:semiHidden/>
    <w:unhideWhenUsed/>
    <w:rsid w:val="003C6B63"/>
    <w:pPr>
      <w:spacing w:after="0" w:line="240" w:lineRule="auto"/>
      <w:ind w:left="2160" w:hanging="240"/>
    </w:pPr>
  </w:style>
  <w:style w:type="paragraph" w:styleId="IndexHeading">
    <w:name w:val="index heading"/>
    <w:basedOn w:val="Normal"/>
    <w:next w:val="Index1"/>
    <w:uiPriority w:val="99"/>
    <w:semiHidden/>
    <w:unhideWhenUsed/>
    <w:rsid w:val="003C6B63"/>
    <w:rPr>
      <w:rFonts w:asciiTheme="majorHAnsi" w:eastAsiaTheme="majorEastAsia" w:hAnsiTheme="majorHAnsi" w:cstheme="majorBidi"/>
      <w:b/>
      <w:bCs/>
    </w:rPr>
  </w:style>
  <w:style w:type="character" w:styleId="IntenseEmphasis">
    <w:name w:val="Intense Emphasis"/>
    <w:basedOn w:val="DefaultParagraphFont"/>
    <w:uiPriority w:val="21"/>
    <w:rsid w:val="003C6B63"/>
    <w:rPr>
      <w:i/>
      <w:iCs/>
      <w:color w:val="4F81BD" w:themeColor="accent1"/>
    </w:rPr>
  </w:style>
  <w:style w:type="paragraph" w:styleId="IntenseQuote">
    <w:name w:val="Intense Quote"/>
    <w:basedOn w:val="Normal"/>
    <w:next w:val="Normal"/>
    <w:link w:val="IntenseQuoteChar"/>
    <w:uiPriority w:val="30"/>
    <w:rsid w:val="003C6B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C6B63"/>
    <w:rPr>
      <w:rFonts w:asciiTheme="minorHAnsi" w:hAnsiTheme="minorHAnsi"/>
      <w:i/>
      <w:iCs/>
      <w:color w:val="4F81BD" w:themeColor="accent1"/>
      <w:sz w:val="24"/>
      <w:szCs w:val="22"/>
      <w:lang w:eastAsia="en-US"/>
    </w:rPr>
  </w:style>
  <w:style w:type="character" w:styleId="IntenseReference">
    <w:name w:val="Intense Reference"/>
    <w:basedOn w:val="DefaultParagraphFont"/>
    <w:uiPriority w:val="32"/>
    <w:rsid w:val="003C6B63"/>
    <w:rPr>
      <w:b/>
      <w:bCs/>
      <w:smallCaps/>
      <w:color w:val="4F81BD" w:themeColor="accent1"/>
      <w:spacing w:val="5"/>
    </w:rPr>
  </w:style>
  <w:style w:type="table" w:styleId="LightGrid">
    <w:name w:val="Light Grid"/>
    <w:basedOn w:val="TableNormal"/>
    <w:uiPriority w:val="62"/>
    <w:semiHidden/>
    <w:unhideWhenUsed/>
    <w:rsid w:val="003C6B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C6B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2">
    <w:name w:val="Light Shading Accent 2"/>
    <w:basedOn w:val="TableNormal"/>
    <w:uiPriority w:val="60"/>
    <w:semiHidden/>
    <w:unhideWhenUsed/>
    <w:rsid w:val="003C6B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C6B6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semiHidden/>
    <w:unhideWhenUsed/>
    <w:rsid w:val="003C6B6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C6B6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C6B63"/>
  </w:style>
  <w:style w:type="paragraph" w:styleId="List">
    <w:name w:val="List"/>
    <w:basedOn w:val="Normal"/>
    <w:uiPriority w:val="99"/>
    <w:semiHidden/>
    <w:unhideWhenUsed/>
    <w:rsid w:val="003C6B63"/>
    <w:pPr>
      <w:ind w:left="283" w:hanging="283"/>
      <w:contextualSpacing/>
    </w:pPr>
  </w:style>
  <w:style w:type="paragraph" w:styleId="List2">
    <w:name w:val="List 2"/>
    <w:basedOn w:val="Normal"/>
    <w:uiPriority w:val="99"/>
    <w:semiHidden/>
    <w:unhideWhenUsed/>
    <w:rsid w:val="003C6B63"/>
    <w:pPr>
      <w:ind w:left="566" w:hanging="283"/>
      <w:contextualSpacing/>
    </w:pPr>
  </w:style>
  <w:style w:type="paragraph" w:styleId="List3">
    <w:name w:val="List 3"/>
    <w:basedOn w:val="Normal"/>
    <w:uiPriority w:val="99"/>
    <w:semiHidden/>
    <w:unhideWhenUsed/>
    <w:rsid w:val="003C6B63"/>
    <w:pPr>
      <w:ind w:left="849" w:hanging="283"/>
      <w:contextualSpacing/>
    </w:pPr>
  </w:style>
  <w:style w:type="paragraph" w:styleId="List4">
    <w:name w:val="List 4"/>
    <w:basedOn w:val="Normal"/>
    <w:uiPriority w:val="99"/>
    <w:semiHidden/>
    <w:unhideWhenUsed/>
    <w:rsid w:val="003C6B63"/>
    <w:pPr>
      <w:ind w:left="1132" w:hanging="283"/>
      <w:contextualSpacing/>
    </w:pPr>
  </w:style>
  <w:style w:type="paragraph" w:styleId="List5">
    <w:name w:val="List 5"/>
    <w:basedOn w:val="Normal"/>
    <w:uiPriority w:val="99"/>
    <w:semiHidden/>
    <w:unhideWhenUsed/>
    <w:rsid w:val="003C6B63"/>
    <w:pPr>
      <w:ind w:left="1415" w:hanging="283"/>
      <w:contextualSpacing/>
    </w:pPr>
  </w:style>
  <w:style w:type="paragraph" w:styleId="ListBullet2">
    <w:name w:val="List Bullet 2"/>
    <w:basedOn w:val="Normal"/>
    <w:uiPriority w:val="99"/>
    <w:semiHidden/>
    <w:unhideWhenUsed/>
    <w:rsid w:val="003C6B63"/>
    <w:pPr>
      <w:numPr>
        <w:numId w:val="17"/>
      </w:numPr>
      <w:contextualSpacing/>
    </w:pPr>
  </w:style>
  <w:style w:type="paragraph" w:styleId="ListBullet3">
    <w:name w:val="List Bullet 3"/>
    <w:basedOn w:val="Normal"/>
    <w:uiPriority w:val="99"/>
    <w:semiHidden/>
    <w:unhideWhenUsed/>
    <w:rsid w:val="003C6B63"/>
    <w:pPr>
      <w:numPr>
        <w:numId w:val="18"/>
      </w:numPr>
      <w:contextualSpacing/>
    </w:pPr>
  </w:style>
  <w:style w:type="paragraph" w:styleId="ListBullet4">
    <w:name w:val="List Bullet 4"/>
    <w:basedOn w:val="Normal"/>
    <w:uiPriority w:val="99"/>
    <w:semiHidden/>
    <w:unhideWhenUsed/>
    <w:rsid w:val="003C6B63"/>
    <w:pPr>
      <w:numPr>
        <w:numId w:val="19"/>
      </w:numPr>
      <w:contextualSpacing/>
    </w:pPr>
  </w:style>
  <w:style w:type="paragraph" w:styleId="ListBullet5">
    <w:name w:val="List Bullet 5"/>
    <w:basedOn w:val="Normal"/>
    <w:uiPriority w:val="99"/>
    <w:semiHidden/>
    <w:unhideWhenUsed/>
    <w:rsid w:val="003C6B63"/>
    <w:pPr>
      <w:numPr>
        <w:numId w:val="20"/>
      </w:numPr>
      <w:contextualSpacing/>
    </w:pPr>
  </w:style>
  <w:style w:type="paragraph" w:styleId="ListContinue">
    <w:name w:val="List Continue"/>
    <w:basedOn w:val="Normal"/>
    <w:uiPriority w:val="99"/>
    <w:semiHidden/>
    <w:unhideWhenUsed/>
    <w:rsid w:val="003C6B63"/>
    <w:pPr>
      <w:ind w:left="283"/>
      <w:contextualSpacing/>
    </w:pPr>
  </w:style>
  <w:style w:type="paragraph" w:styleId="ListContinue2">
    <w:name w:val="List Continue 2"/>
    <w:basedOn w:val="Normal"/>
    <w:uiPriority w:val="99"/>
    <w:semiHidden/>
    <w:unhideWhenUsed/>
    <w:rsid w:val="003C6B63"/>
    <w:pPr>
      <w:ind w:left="566"/>
      <w:contextualSpacing/>
    </w:pPr>
  </w:style>
  <w:style w:type="paragraph" w:styleId="ListContinue3">
    <w:name w:val="List Continue 3"/>
    <w:basedOn w:val="Normal"/>
    <w:uiPriority w:val="99"/>
    <w:semiHidden/>
    <w:unhideWhenUsed/>
    <w:rsid w:val="003C6B63"/>
    <w:pPr>
      <w:ind w:left="849"/>
      <w:contextualSpacing/>
    </w:pPr>
  </w:style>
  <w:style w:type="paragraph" w:styleId="ListContinue4">
    <w:name w:val="List Continue 4"/>
    <w:basedOn w:val="Normal"/>
    <w:uiPriority w:val="99"/>
    <w:semiHidden/>
    <w:unhideWhenUsed/>
    <w:rsid w:val="003C6B63"/>
    <w:pPr>
      <w:ind w:left="1132"/>
      <w:contextualSpacing/>
    </w:pPr>
  </w:style>
  <w:style w:type="paragraph" w:styleId="ListContinue5">
    <w:name w:val="List Continue 5"/>
    <w:basedOn w:val="Normal"/>
    <w:uiPriority w:val="99"/>
    <w:semiHidden/>
    <w:unhideWhenUsed/>
    <w:rsid w:val="003C6B63"/>
    <w:pPr>
      <w:ind w:left="1415"/>
      <w:contextualSpacing/>
    </w:pPr>
  </w:style>
  <w:style w:type="paragraph" w:styleId="ListNumber">
    <w:name w:val="List Number"/>
    <w:basedOn w:val="Normal"/>
    <w:uiPriority w:val="99"/>
    <w:semiHidden/>
    <w:unhideWhenUsed/>
    <w:rsid w:val="003C6B63"/>
    <w:pPr>
      <w:numPr>
        <w:numId w:val="21"/>
      </w:numPr>
      <w:contextualSpacing/>
    </w:pPr>
  </w:style>
  <w:style w:type="paragraph" w:styleId="ListNumber2">
    <w:name w:val="List Number 2"/>
    <w:basedOn w:val="Normal"/>
    <w:uiPriority w:val="99"/>
    <w:semiHidden/>
    <w:unhideWhenUsed/>
    <w:rsid w:val="003C6B63"/>
    <w:pPr>
      <w:numPr>
        <w:numId w:val="22"/>
      </w:numPr>
      <w:contextualSpacing/>
    </w:pPr>
  </w:style>
  <w:style w:type="paragraph" w:styleId="ListNumber3">
    <w:name w:val="List Number 3"/>
    <w:basedOn w:val="Normal"/>
    <w:uiPriority w:val="99"/>
    <w:semiHidden/>
    <w:unhideWhenUsed/>
    <w:rsid w:val="003C6B63"/>
    <w:pPr>
      <w:numPr>
        <w:numId w:val="23"/>
      </w:numPr>
      <w:contextualSpacing/>
    </w:pPr>
  </w:style>
  <w:style w:type="paragraph" w:styleId="ListNumber4">
    <w:name w:val="List Number 4"/>
    <w:basedOn w:val="Normal"/>
    <w:uiPriority w:val="99"/>
    <w:semiHidden/>
    <w:unhideWhenUsed/>
    <w:rsid w:val="003C6B63"/>
    <w:pPr>
      <w:numPr>
        <w:numId w:val="24"/>
      </w:numPr>
      <w:contextualSpacing/>
    </w:pPr>
  </w:style>
  <w:style w:type="paragraph" w:styleId="ListNumber5">
    <w:name w:val="List Number 5"/>
    <w:basedOn w:val="Normal"/>
    <w:uiPriority w:val="99"/>
    <w:semiHidden/>
    <w:unhideWhenUsed/>
    <w:rsid w:val="003C6B63"/>
    <w:pPr>
      <w:numPr>
        <w:numId w:val="25"/>
      </w:numPr>
      <w:contextualSpacing/>
    </w:pPr>
  </w:style>
  <w:style w:type="table" w:styleId="ListTable1Light">
    <w:name w:val="List Table 1 Light"/>
    <w:basedOn w:val="TableNormal"/>
    <w:uiPriority w:val="46"/>
    <w:rsid w:val="003C6B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C6B6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C6B6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C6B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C6B6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C6B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C6B6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C6B6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C6B6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C6B6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C6B6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C6B6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C6B6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C6B6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C6B6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C6B6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C6B6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C6B6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C6B6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C6B6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C6B6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C6B6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C6B6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C6B6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C6B6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C6B6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C6B6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C6B6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C6B6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C6B6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C6B6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C6B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C6B6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C6B6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C6B6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C6B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C6B6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C6B6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C6B6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C6B6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C6B6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C6B6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C6B63"/>
    <w:pPr>
      <w:tabs>
        <w:tab w:val="left" w:pos="480"/>
        <w:tab w:val="left" w:pos="960"/>
        <w:tab w:val="left" w:pos="1440"/>
        <w:tab w:val="left" w:pos="1920"/>
        <w:tab w:val="left" w:pos="2400"/>
        <w:tab w:val="left" w:pos="2880"/>
        <w:tab w:val="left" w:pos="3360"/>
        <w:tab w:val="left" w:pos="3840"/>
        <w:tab w:val="left" w:pos="4320"/>
      </w:tabs>
      <w:spacing w:line="276" w:lineRule="auto"/>
      <w:ind w:right="284"/>
    </w:pPr>
    <w:rPr>
      <w:rFonts w:ascii="Consolas" w:hAnsi="Consolas"/>
      <w:lang w:eastAsia="en-US"/>
    </w:rPr>
  </w:style>
  <w:style w:type="character" w:customStyle="1" w:styleId="MacroTextChar">
    <w:name w:val="Macro Text Char"/>
    <w:basedOn w:val="DefaultParagraphFont"/>
    <w:link w:val="MacroText"/>
    <w:uiPriority w:val="99"/>
    <w:semiHidden/>
    <w:rsid w:val="003C6B63"/>
    <w:rPr>
      <w:rFonts w:ascii="Consolas" w:hAnsi="Consolas"/>
      <w:lang w:eastAsia="en-US"/>
    </w:rPr>
  </w:style>
  <w:style w:type="table" w:styleId="MediumGrid1">
    <w:name w:val="Medium Grid 1"/>
    <w:basedOn w:val="TableNormal"/>
    <w:uiPriority w:val="67"/>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C6B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C6B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C6B6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C6B6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C6B6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C6B6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C6B6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C6B6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C6B6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3C6B63"/>
    <w:rPr>
      <w:color w:val="2B579A"/>
      <w:shd w:val="clear" w:color="auto" w:fill="E1DFDD"/>
    </w:rPr>
  </w:style>
  <w:style w:type="paragraph" w:styleId="MessageHeader">
    <w:name w:val="Message Header"/>
    <w:basedOn w:val="Normal"/>
    <w:link w:val="MessageHeaderChar"/>
    <w:uiPriority w:val="99"/>
    <w:semiHidden/>
    <w:unhideWhenUsed/>
    <w:rsid w:val="003C6B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C6B63"/>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semiHidden/>
    <w:unhideWhenUsed/>
    <w:rsid w:val="003C6B63"/>
    <w:rPr>
      <w:rFonts w:ascii="Times New Roman" w:hAnsi="Times New Roman"/>
      <w:szCs w:val="24"/>
    </w:rPr>
  </w:style>
  <w:style w:type="paragraph" w:styleId="NormalIndent">
    <w:name w:val="Normal Indent"/>
    <w:basedOn w:val="Normal"/>
    <w:uiPriority w:val="99"/>
    <w:semiHidden/>
    <w:unhideWhenUsed/>
    <w:rsid w:val="003C6B63"/>
    <w:pPr>
      <w:ind w:left="720"/>
    </w:pPr>
  </w:style>
  <w:style w:type="paragraph" w:styleId="NoteHeading">
    <w:name w:val="Note Heading"/>
    <w:basedOn w:val="Normal"/>
    <w:next w:val="Normal"/>
    <w:link w:val="NoteHeadingChar"/>
    <w:uiPriority w:val="99"/>
    <w:semiHidden/>
    <w:unhideWhenUsed/>
    <w:rsid w:val="003C6B63"/>
    <w:pPr>
      <w:spacing w:after="0" w:line="240" w:lineRule="auto"/>
    </w:pPr>
  </w:style>
  <w:style w:type="character" w:customStyle="1" w:styleId="NoteHeadingChar">
    <w:name w:val="Note Heading Char"/>
    <w:basedOn w:val="DefaultParagraphFont"/>
    <w:link w:val="NoteHeading"/>
    <w:uiPriority w:val="99"/>
    <w:semiHidden/>
    <w:rsid w:val="003C6B63"/>
    <w:rPr>
      <w:rFonts w:asciiTheme="minorHAnsi" w:hAnsiTheme="minorHAnsi"/>
      <w:sz w:val="24"/>
      <w:szCs w:val="22"/>
      <w:lang w:eastAsia="en-US"/>
    </w:rPr>
  </w:style>
  <w:style w:type="character" w:styleId="PageNumber">
    <w:name w:val="page number"/>
    <w:basedOn w:val="DefaultParagraphFont"/>
    <w:uiPriority w:val="99"/>
    <w:semiHidden/>
    <w:unhideWhenUsed/>
    <w:rsid w:val="003C6B63"/>
  </w:style>
  <w:style w:type="table" w:styleId="PlainTable1">
    <w:name w:val="Plain Table 1"/>
    <w:basedOn w:val="TableNormal"/>
    <w:uiPriority w:val="41"/>
    <w:rsid w:val="003C6B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C6B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C6B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C6B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C6B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C6B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C6B63"/>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3C6B63"/>
  </w:style>
  <w:style w:type="character" w:customStyle="1" w:styleId="SalutationChar">
    <w:name w:val="Salutation Char"/>
    <w:basedOn w:val="DefaultParagraphFont"/>
    <w:link w:val="Salutation"/>
    <w:uiPriority w:val="99"/>
    <w:semiHidden/>
    <w:rsid w:val="003C6B63"/>
    <w:rPr>
      <w:rFonts w:asciiTheme="minorHAnsi" w:hAnsiTheme="minorHAnsi"/>
      <w:sz w:val="24"/>
      <w:szCs w:val="22"/>
      <w:lang w:eastAsia="en-US"/>
    </w:rPr>
  </w:style>
  <w:style w:type="paragraph" w:styleId="Signature">
    <w:name w:val="Signature"/>
    <w:basedOn w:val="Normal"/>
    <w:link w:val="SignatureChar"/>
    <w:uiPriority w:val="99"/>
    <w:semiHidden/>
    <w:unhideWhenUsed/>
    <w:rsid w:val="003C6B63"/>
    <w:pPr>
      <w:spacing w:after="0" w:line="240" w:lineRule="auto"/>
      <w:ind w:left="4252"/>
    </w:pPr>
  </w:style>
  <w:style w:type="character" w:customStyle="1" w:styleId="SignatureChar">
    <w:name w:val="Signature Char"/>
    <w:basedOn w:val="DefaultParagraphFont"/>
    <w:link w:val="Signature"/>
    <w:uiPriority w:val="99"/>
    <w:semiHidden/>
    <w:rsid w:val="003C6B63"/>
    <w:rPr>
      <w:rFonts w:asciiTheme="minorHAnsi" w:hAnsiTheme="minorHAnsi"/>
      <w:sz w:val="24"/>
      <w:szCs w:val="22"/>
      <w:lang w:eastAsia="en-US"/>
    </w:rPr>
  </w:style>
  <w:style w:type="character" w:styleId="SmartHyperlink">
    <w:name w:val="Smart Hyperlink"/>
    <w:basedOn w:val="DefaultParagraphFont"/>
    <w:uiPriority w:val="99"/>
    <w:semiHidden/>
    <w:unhideWhenUsed/>
    <w:rsid w:val="003C6B63"/>
    <w:rPr>
      <w:u w:val="dotted"/>
    </w:rPr>
  </w:style>
  <w:style w:type="character" w:styleId="SmartLink">
    <w:name w:val="Smart Link"/>
    <w:basedOn w:val="DefaultParagraphFont"/>
    <w:uiPriority w:val="99"/>
    <w:semiHidden/>
    <w:unhideWhenUsed/>
    <w:rsid w:val="003C6B63"/>
    <w:rPr>
      <w:color w:val="0000FF"/>
      <w:u w:val="single"/>
      <w:shd w:val="clear" w:color="auto" w:fill="F3F2F1"/>
    </w:rPr>
  </w:style>
  <w:style w:type="character" w:styleId="Strong">
    <w:name w:val="Strong"/>
    <w:basedOn w:val="DefaultParagraphFont"/>
    <w:uiPriority w:val="22"/>
    <w:rsid w:val="003C6B63"/>
    <w:rPr>
      <w:b/>
      <w:bCs/>
    </w:rPr>
  </w:style>
  <w:style w:type="paragraph" w:styleId="Subtitle">
    <w:name w:val="Subtitle"/>
    <w:basedOn w:val="Normal"/>
    <w:next w:val="Normal"/>
    <w:link w:val="SubtitleChar"/>
    <w:uiPriority w:val="11"/>
    <w:rsid w:val="003C6B63"/>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3C6B63"/>
    <w:rPr>
      <w:rFonts w:asciiTheme="minorHAnsi" w:eastAsiaTheme="minorEastAsia" w:hAnsiTheme="minorHAnsi" w:cstheme="minorBidi"/>
      <w:color w:val="5A5A5A" w:themeColor="text1" w:themeTint="A5"/>
      <w:spacing w:val="15"/>
      <w:sz w:val="22"/>
      <w:szCs w:val="22"/>
      <w:lang w:eastAsia="en-US"/>
    </w:rPr>
  </w:style>
  <w:style w:type="character" w:styleId="SubtleReference">
    <w:name w:val="Subtle Reference"/>
    <w:basedOn w:val="DefaultParagraphFont"/>
    <w:uiPriority w:val="31"/>
    <w:rsid w:val="003C6B63"/>
    <w:rPr>
      <w:smallCaps/>
      <w:color w:val="5A5A5A" w:themeColor="text1" w:themeTint="A5"/>
    </w:rPr>
  </w:style>
  <w:style w:type="table" w:styleId="Table3Deffects1">
    <w:name w:val="Table 3D effects 1"/>
    <w:basedOn w:val="TableNormal"/>
    <w:uiPriority w:val="99"/>
    <w:semiHidden/>
    <w:unhideWhenUsed/>
    <w:rsid w:val="003C6B63"/>
    <w:pPr>
      <w:spacing w:after="120" w:line="276" w:lineRule="auto"/>
      <w:ind w:right="28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B63"/>
    <w:pPr>
      <w:spacing w:after="120" w:line="276" w:lineRule="auto"/>
      <w:ind w:right="28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B63"/>
    <w:pPr>
      <w:spacing w:after="120" w:line="276" w:lineRule="auto"/>
      <w:ind w:right="28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B63"/>
    <w:pPr>
      <w:spacing w:after="120" w:line="276" w:lineRule="auto"/>
      <w:ind w:right="28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B63"/>
    <w:pPr>
      <w:spacing w:after="120" w:line="276" w:lineRule="auto"/>
      <w:ind w:right="28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B63"/>
    <w:pPr>
      <w:spacing w:after="120" w:line="276" w:lineRule="auto"/>
      <w:ind w:right="28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B63"/>
    <w:pPr>
      <w:spacing w:after="120" w:line="276" w:lineRule="auto"/>
      <w:ind w:right="28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B63"/>
    <w:pPr>
      <w:spacing w:after="120" w:line="276" w:lineRule="auto"/>
      <w:ind w:right="28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B63"/>
    <w:pPr>
      <w:spacing w:after="120" w:line="276" w:lineRule="auto"/>
      <w:ind w:right="28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B63"/>
    <w:pPr>
      <w:spacing w:after="120" w:line="276" w:lineRule="auto"/>
      <w:ind w:right="28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B63"/>
    <w:pPr>
      <w:spacing w:after="120" w:line="276" w:lineRule="auto"/>
      <w:ind w:right="28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B63"/>
    <w:pPr>
      <w:spacing w:after="120" w:line="276" w:lineRule="auto"/>
      <w:ind w:right="28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B63"/>
    <w:pPr>
      <w:spacing w:after="120" w:line="276" w:lineRule="auto"/>
      <w:ind w:right="28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B63"/>
    <w:pPr>
      <w:spacing w:after="120" w:line="276" w:lineRule="auto"/>
      <w:ind w:right="28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B63"/>
    <w:pPr>
      <w:spacing w:after="120" w:line="276" w:lineRule="auto"/>
      <w:ind w:right="28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B63"/>
    <w:pPr>
      <w:spacing w:after="120" w:line="276" w:lineRule="auto"/>
      <w:ind w:right="28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B63"/>
    <w:pPr>
      <w:spacing w:after="120" w:line="276" w:lineRule="auto"/>
      <w:ind w:right="28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B63"/>
    <w:pPr>
      <w:spacing w:after="120" w:line="276" w:lineRule="auto"/>
      <w:ind w:right="28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B63"/>
    <w:pPr>
      <w:spacing w:after="120" w:line="276" w:lineRule="auto"/>
      <w:ind w:right="28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B63"/>
    <w:pPr>
      <w:spacing w:after="120" w:line="276" w:lineRule="auto"/>
      <w:ind w:right="28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C6B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C6B63"/>
    <w:pPr>
      <w:spacing w:after="120" w:line="276" w:lineRule="auto"/>
      <w:ind w:right="28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B63"/>
    <w:pPr>
      <w:spacing w:after="120" w:line="276" w:lineRule="auto"/>
      <w:ind w:right="28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B63"/>
    <w:pPr>
      <w:spacing w:after="120" w:line="276" w:lineRule="auto"/>
      <w:ind w:right="28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B63"/>
    <w:pPr>
      <w:spacing w:after="120" w:line="276" w:lineRule="auto"/>
      <w:ind w:right="28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C6B63"/>
    <w:pPr>
      <w:spacing w:after="0"/>
      <w:ind w:left="240" w:hanging="240"/>
    </w:pPr>
  </w:style>
  <w:style w:type="paragraph" w:styleId="TableofFigures">
    <w:name w:val="table of figures"/>
    <w:basedOn w:val="Normal"/>
    <w:next w:val="Normal"/>
    <w:uiPriority w:val="99"/>
    <w:semiHidden/>
    <w:unhideWhenUsed/>
    <w:rsid w:val="003C6B63"/>
    <w:pPr>
      <w:spacing w:after="0"/>
    </w:pPr>
  </w:style>
  <w:style w:type="table" w:styleId="TableProfessional">
    <w:name w:val="Table Professional"/>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B63"/>
    <w:pPr>
      <w:spacing w:after="120" w:line="276" w:lineRule="auto"/>
      <w:ind w:right="28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B63"/>
    <w:pPr>
      <w:spacing w:after="120" w:line="276" w:lineRule="auto"/>
      <w:ind w:right="28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B63"/>
    <w:pPr>
      <w:spacing w:after="120" w:line="276" w:lineRule="auto"/>
      <w:ind w:right="28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B63"/>
    <w:pPr>
      <w:spacing w:after="120" w:line="276" w:lineRule="auto"/>
      <w:ind w:right="28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B63"/>
    <w:pPr>
      <w:spacing w:after="120" w:line="276" w:lineRule="auto"/>
      <w:ind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B63"/>
    <w:pPr>
      <w:spacing w:after="120" w:line="276" w:lineRule="auto"/>
      <w:ind w:right="28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B63"/>
    <w:pPr>
      <w:spacing w:after="120" w:line="276" w:lineRule="auto"/>
      <w:ind w:right="28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B63"/>
    <w:pPr>
      <w:spacing w:after="120" w:line="276" w:lineRule="auto"/>
      <w:ind w:right="28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C6B63"/>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3C6B63"/>
    <w:pPr>
      <w:spacing w:after="100"/>
      <w:ind w:left="960"/>
    </w:pPr>
  </w:style>
  <w:style w:type="paragraph" w:styleId="TOC6">
    <w:name w:val="toc 6"/>
    <w:basedOn w:val="Normal"/>
    <w:next w:val="Normal"/>
    <w:autoRedefine/>
    <w:uiPriority w:val="39"/>
    <w:semiHidden/>
    <w:unhideWhenUsed/>
    <w:rsid w:val="003C6B63"/>
    <w:pPr>
      <w:spacing w:after="100"/>
      <w:ind w:left="1200"/>
    </w:pPr>
  </w:style>
  <w:style w:type="paragraph" w:styleId="TOC7">
    <w:name w:val="toc 7"/>
    <w:basedOn w:val="Normal"/>
    <w:next w:val="Normal"/>
    <w:autoRedefine/>
    <w:uiPriority w:val="39"/>
    <w:semiHidden/>
    <w:unhideWhenUsed/>
    <w:rsid w:val="003C6B63"/>
    <w:pPr>
      <w:spacing w:after="100"/>
      <w:ind w:left="1440"/>
    </w:pPr>
  </w:style>
  <w:style w:type="paragraph" w:styleId="TOC8">
    <w:name w:val="toc 8"/>
    <w:basedOn w:val="Normal"/>
    <w:next w:val="Normal"/>
    <w:autoRedefine/>
    <w:uiPriority w:val="39"/>
    <w:semiHidden/>
    <w:unhideWhenUsed/>
    <w:rsid w:val="003C6B63"/>
    <w:pPr>
      <w:spacing w:after="100"/>
      <w:ind w:left="1680"/>
    </w:pPr>
  </w:style>
  <w:style w:type="paragraph" w:styleId="TOC9">
    <w:name w:val="toc 9"/>
    <w:basedOn w:val="Normal"/>
    <w:next w:val="Normal"/>
    <w:autoRedefine/>
    <w:uiPriority w:val="39"/>
    <w:semiHidden/>
    <w:unhideWhenUsed/>
    <w:rsid w:val="003C6B63"/>
    <w:pPr>
      <w:spacing w:after="100"/>
      <w:ind w:left="1920"/>
    </w:pPr>
  </w:style>
  <w:style w:type="paragraph" w:styleId="TOCHeading">
    <w:name w:val="TOC Heading"/>
    <w:basedOn w:val="Heading1"/>
    <w:next w:val="Normal"/>
    <w:uiPriority w:val="39"/>
    <w:semiHidden/>
    <w:unhideWhenUsed/>
    <w:qFormat/>
    <w:rsid w:val="003C6B63"/>
    <w:pPr>
      <w:keepNext/>
      <w:keepLines/>
      <w:numPr>
        <w:numId w:val="0"/>
      </w:numPr>
      <w:spacing w:before="240" w:after="0" w:line="276" w:lineRule="auto"/>
      <w:ind w:right="284"/>
      <w:outlineLvl w:val="9"/>
    </w:pPr>
    <w:rPr>
      <w:rFonts w:asciiTheme="majorHAnsi" w:eastAsiaTheme="majorEastAsia" w:hAnsiTheme="majorHAnsi" w:cstheme="majorBidi"/>
      <w:b w:val="0"/>
      <w:bCs w:val="0"/>
      <w:color w:val="365F91" w:themeColor="accent1" w:themeShade="BF"/>
      <w:sz w:val="32"/>
      <w:szCs w:val="32"/>
    </w:rPr>
  </w:style>
  <w:style w:type="character" w:styleId="UnresolvedMention">
    <w:name w:val="Unresolved Mention"/>
    <w:basedOn w:val="DefaultParagraphFont"/>
    <w:uiPriority w:val="99"/>
    <w:semiHidden/>
    <w:unhideWhenUsed/>
    <w:rsid w:val="003C6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gov.au/Parliamentary_Business/Committees/Senate/Scrutiny_of_Bills/Scrutiny_Digest" TargetMode="External"/><Relationship Id="rId13" Type="http://schemas.openxmlformats.org/officeDocument/2006/relationships/hyperlink" Target="https://www.aph.gov.au/Parliamentary_Business/Committees/Senate/Scrutiny_of_Delegated_Legislation/Scrutiny_of_COVID-19_instrument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ph.gov.au/Parliamentary_Business/Committees/Senate/Scrutiny_of_Delegated_Legislation/Monitor" TargetMode="External"/><Relationship Id="rId17" Type="http://schemas.openxmlformats.org/officeDocument/2006/relationships/hyperlink" Target="mailto:scrutiny.sen@aph.gov.au" TargetMode="External"/><Relationship Id="rId2" Type="http://schemas.openxmlformats.org/officeDocument/2006/relationships/numbering" Target="numbering.xml"/><Relationship Id="rId16" Type="http://schemas.openxmlformats.org/officeDocument/2006/relationships/hyperlink" Target="https://www.aph.gov.au/Parliamentary_Business/Bills_Legislation/Disallowance_Alert_202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h.gov.au/-/media/Committees/Senate/committee/scrutiny/scrutiny_digest/2021/PDF/d08_21.pdf" TargetMode="External"/><Relationship Id="rId5" Type="http://schemas.openxmlformats.org/officeDocument/2006/relationships/webSettings" Target="webSettings.xml"/><Relationship Id="rId15" Type="http://schemas.openxmlformats.org/officeDocument/2006/relationships/hyperlink" Target="https://www.aph.gov.au/Parliamentary_Business/Committees/Senate/Scrutiny_of_Delegated_Legislation/Monitor" TargetMode="External"/><Relationship Id="rId10" Type="http://schemas.openxmlformats.org/officeDocument/2006/relationships/hyperlink" Target="https://www.aph.gov.au/DocumentStore.ashx?id=ced007ae-3c54-4b80-9021-7c862447f85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ph.gov.au/Parliamentary_Business/Committees/Senate/Regulations_and_Ordinances/Monitor" TargetMode="External"/><Relationship Id="rId14" Type="http://schemas.openxmlformats.org/officeDocument/2006/relationships/hyperlink" Target="https://www.aph.gov.au/-/media/Committees/Senate/committee/scrutiny/scrutiny_digest/2021/PDF/d08_21.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2\SEN-LegislativeScrutinyUnit\Scrutiny%20News\Templates\Scrutiny%20News%202021%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C2AFC-A7C5-4BD4-9F04-476E32B4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Scrutiny News 2021 template.dotx</Template>
  <TotalTime>303</TotalTime>
  <Pages>5</Pages>
  <Words>1966</Words>
  <Characters>11211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Fletcher, Georgia (SEN)</dc:creator>
  <cp:lastModifiedBy>Ryall, Glenn (SEN)</cp:lastModifiedBy>
  <cp:revision>93</cp:revision>
  <cp:lastPrinted>2021-06-17T06:21:00Z</cp:lastPrinted>
  <dcterms:created xsi:type="dcterms:W3CDTF">2021-06-16T03:43:00Z</dcterms:created>
  <dcterms:modified xsi:type="dcterms:W3CDTF">2021-06-18T00:02:00Z</dcterms:modified>
</cp:coreProperties>
</file>