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59646" w14:textId="1CB60DAB" w:rsidR="00BE7EA5" w:rsidRPr="001611EF" w:rsidRDefault="00D50E9C" w:rsidP="00805F77">
      <w:pPr>
        <w:pStyle w:val="Date-SNews"/>
        <w:rPr>
          <w:i/>
          <w:iCs/>
          <w:sz w:val="22"/>
          <w:lang w:val="en-GB"/>
        </w:rPr>
      </w:pPr>
      <w:r>
        <w:rPr>
          <w:lang w:val="en-GB"/>
        </w:rPr>
        <w:t>30</w:t>
      </w:r>
      <w:r w:rsidR="003663E1" w:rsidRPr="00BC78A2">
        <w:rPr>
          <w:lang w:val="en-GB"/>
        </w:rPr>
        <w:t xml:space="preserve"> </w:t>
      </w:r>
      <w:r w:rsidR="008F32EE" w:rsidRPr="00BC78A2">
        <w:rPr>
          <w:lang w:val="en-GB"/>
        </w:rPr>
        <w:t>April</w:t>
      </w:r>
      <w:r w:rsidR="00FD0BD6" w:rsidRPr="00BC78A2">
        <w:rPr>
          <w:lang w:val="en-GB"/>
        </w:rPr>
        <w:t xml:space="preserve"> </w:t>
      </w:r>
      <w:r w:rsidR="00DF4BB6" w:rsidRPr="00BC78A2">
        <w:rPr>
          <w:lang w:val="en-GB"/>
        </w:rPr>
        <w:t>2021</w:t>
      </w:r>
    </w:p>
    <w:p w14:paraId="0C22D798" w14:textId="77777777" w:rsidR="00BE7EA5" w:rsidRDefault="00BE7EA5" w:rsidP="008F32EE">
      <w:pPr>
        <w:pStyle w:val="Heading1"/>
        <w:numPr>
          <w:ilvl w:val="0"/>
          <w:numId w:val="0"/>
        </w:numPr>
        <w:spacing w:before="240" w:after="120"/>
        <w:rPr>
          <w:lang w:val="en-GB"/>
        </w:rPr>
      </w:pPr>
      <w:r>
        <w:rPr>
          <w:lang w:val="en-GB"/>
        </w:rPr>
        <w:t>Introduction</w:t>
      </w:r>
    </w:p>
    <w:p w14:paraId="2FB5A5BB"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 xml:space="preserve">Committee. It has a particular focus on information that may be useful while bills are under consideration and legislative instruments are subject to </w:t>
      </w:r>
      <w:proofErr w:type="gramStart"/>
      <w:r>
        <w:rPr>
          <w:lang w:val="en-GB"/>
        </w:rPr>
        <w:t>disallowance, and</w:t>
      </w:r>
      <w:proofErr w:type="gramEnd"/>
      <w:r>
        <w:rPr>
          <w:lang w:val="en-GB"/>
        </w:rPr>
        <w:t xml:space="preserve"> seeks to raise awareness about the committees' scrutiny principles (see Senate Standing Orders 23 and 24).</w:t>
      </w:r>
    </w:p>
    <w:p w14:paraId="66A3C3A8" w14:textId="77777777" w:rsidR="00BE7EA5" w:rsidRPr="00385D29"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3FCF53A4" w14:textId="443600D4" w:rsidR="00BC78A2" w:rsidRDefault="00BC78A2" w:rsidP="008F32EE">
      <w:pPr>
        <w:pStyle w:val="Heading1"/>
        <w:numPr>
          <w:ilvl w:val="0"/>
          <w:numId w:val="0"/>
        </w:numPr>
        <w:rPr>
          <w:szCs w:val="28"/>
          <w:lang w:val="en-GB"/>
        </w:rPr>
      </w:pPr>
      <w:r>
        <w:rPr>
          <w:szCs w:val="28"/>
          <w:lang w:val="en-GB"/>
        </w:rPr>
        <w:t>Guidelines</w:t>
      </w:r>
    </w:p>
    <w:p w14:paraId="1BC11AB3" w14:textId="33801FD0" w:rsidR="00BC78A2" w:rsidRDefault="00BC78A2" w:rsidP="00BC78A2">
      <w:pPr>
        <w:rPr>
          <w:lang w:val="en-GB"/>
        </w:rPr>
      </w:pPr>
      <w:r>
        <w:rPr>
          <w:lang w:val="en-GB"/>
        </w:rPr>
        <w:t xml:space="preserve">The Senate Scrutiny of Bills Committee </w:t>
      </w:r>
      <w:r w:rsidRPr="00BC78A2">
        <w:rPr>
          <w:lang w:val="en-GB"/>
        </w:rPr>
        <w:t xml:space="preserve">is in the process of preparing </w:t>
      </w:r>
      <w:hyperlink r:id="rId10" w:history="1">
        <w:r w:rsidRPr="00BC78A2">
          <w:rPr>
            <w:rStyle w:val="Hyperlink"/>
            <w:lang w:val="en-GB"/>
          </w:rPr>
          <w:t>guidelines</w:t>
        </w:r>
      </w:hyperlink>
      <w:r w:rsidRPr="00BC78A2">
        <w:rPr>
          <w:lang w:val="en-GB"/>
        </w:rPr>
        <w:t xml:space="preserve"> setting out the committee’s expectations in relation to its technical scrutiny principles. </w:t>
      </w:r>
    </w:p>
    <w:p w14:paraId="66CAAE70" w14:textId="4346AC79" w:rsidR="00BC78A2" w:rsidRPr="00BC78A2" w:rsidRDefault="00BC78A2" w:rsidP="00BC78A2">
      <w:pPr>
        <w:rPr>
          <w:lang w:val="en-GB"/>
        </w:rPr>
      </w:pPr>
      <w:r>
        <w:rPr>
          <w:lang w:val="en-GB"/>
        </w:rPr>
        <w:t>The committee has now published the first of these guidelines on</w:t>
      </w:r>
      <w:r w:rsidR="00C9499B">
        <w:rPr>
          <w:lang w:val="en-GB"/>
        </w:rPr>
        <w:t xml:space="preserve"> its approach to applying</w:t>
      </w:r>
      <w:r>
        <w:rPr>
          <w:lang w:val="en-GB"/>
        </w:rPr>
        <w:t xml:space="preserve"> </w:t>
      </w:r>
      <w:hyperlink r:id="rId11" w:history="1">
        <w:r w:rsidRPr="00BC78A2">
          <w:rPr>
            <w:rStyle w:val="Hyperlink"/>
            <w:lang w:val="en-GB"/>
          </w:rPr>
          <w:t>scrutiny principle (iv)—inappropriate delegation of legislative powers</w:t>
        </w:r>
      </w:hyperlink>
      <w:r w:rsidR="001C6FD7">
        <w:rPr>
          <w:lang w:val="en-GB"/>
        </w:rPr>
        <w:t>, and</w:t>
      </w:r>
      <w:r w:rsidRPr="00BC78A2">
        <w:rPr>
          <w:lang w:val="en-GB"/>
        </w:rPr>
        <w:t xml:space="preserve"> will progressively publish guidelines for scrutiny principles (</w:t>
      </w:r>
      <w:proofErr w:type="spellStart"/>
      <w:r w:rsidRPr="00BC78A2">
        <w:rPr>
          <w:lang w:val="en-GB"/>
        </w:rPr>
        <w:t>i</w:t>
      </w:r>
      <w:proofErr w:type="spellEnd"/>
      <w:r w:rsidRPr="00BC78A2">
        <w:rPr>
          <w:lang w:val="en-GB"/>
        </w:rPr>
        <w:t>), (ii), (iii) and (v) as they are finalised.</w:t>
      </w:r>
    </w:p>
    <w:p w14:paraId="3396043C" w14:textId="231FB375" w:rsidR="00BE7EA5" w:rsidRPr="00480E06" w:rsidRDefault="00BE7EA5" w:rsidP="008F32EE">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2" w:history="1">
        <w:r w:rsidR="00EF3BF2" w:rsidRPr="008F32EE">
          <w:rPr>
            <w:rStyle w:val="Hyperlink"/>
            <w:i/>
            <w:iCs/>
            <w:sz w:val="20"/>
            <w:szCs w:val="20"/>
            <w:lang w:val="en-GB"/>
          </w:rPr>
          <w:t>Scrutiny Digest</w:t>
        </w:r>
        <w:r w:rsidRPr="008F32EE">
          <w:rPr>
            <w:rStyle w:val="Hyperlink"/>
            <w:i/>
            <w:iCs/>
            <w:sz w:val="20"/>
            <w:szCs w:val="20"/>
            <w:lang w:val="en-GB"/>
          </w:rPr>
          <w:t xml:space="preserve"> </w:t>
        </w:r>
        <w:r w:rsidR="008F32EE" w:rsidRPr="008F32EE">
          <w:rPr>
            <w:rStyle w:val="Hyperlink"/>
            <w:i/>
            <w:iCs/>
            <w:sz w:val="20"/>
            <w:szCs w:val="20"/>
            <w:lang w:val="en-GB"/>
          </w:rPr>
          <w:t>6</w:t>
        </w:r>
        <w:r w:rsidR="00FD0BD6" w:rsidRPr="008F32EE">
          <w:rPr>
            <w:rStyle w:val="Hyperlink"/>
            <w:i/>
            <w:iCs/>
            <w:sz w:val="20"/>
            <w:szCs w:val="20"/>
            <w:lang w:val="en-GB"/>
          </w:rPr>
          <w:t xml:space="preserve"> of </w:t>
        </w:r>
        <w:r w:rsidR="00DF4BB6" w:rsidRPr="008F32EE">
          <w:rPr>
            <w:rStyle w:val="Hyperlink"/>
            <w:i/>
            <w:iCs/>
            <w:sz w:val="20"/>
            <w:szCs w:val="20"/>
            <w:lang w:val="en-GB"/>
          </w:rPr>
          <w:t>2021</w:t>
        </w:r>
      </w:hyperlink>
      <w:r w:rsidRPr="00A56273">
        <w:rPr>
          <w:sz w:val="20"/>
          <w:szCs w:val="20"/>
          <w:lang w:val="en-GB"/>
        </w:rPr>
        <w:t>)</w:t>
      </w:r>
    </w:p>
    <w:p w14:paraId="0D5347B0" w14:textId="77777777" w:rsidR="00F238BC" w:rsidRPr="00F238BC" w:rsidRDefault="00F238BC" w:rsidP="00F238BC">
      <w:pPr>
        <w:pStyle w:val="Heading2"/>
        <w:numPr>
          <w:ilvl w:val="0"/>
          <w:numId w:val="0"/>
        </w:numPr>
        <w:spacing w:before="120"/>
      </w:pPr>
      <w:r w:rsidRPr="00F238BC">
        <w:t>Environment Protection and Biodiversity Conservation Amendment (Standards and Assurance) Bill 2021</w:t>
      </w:r>
    </w:p>
    <w:p w14:paraId="6C822BFB" w14:textId="27321E4A" w:rsidR="00BE7EA5" w:rsidRDefault="00F238BC" w:rsidP="00D30354">
      <w:pPr>
        <w:pStyle w:val="ListParagraph"/>
      </w:pPr>
      <w:r w:rsidRPr="00F238BC">
        <w:rPr>
          <w:i/>
          <w:u w:val="single"/>
        </w:rPr>
        <w:t>Exemption from disallowance</w:t>
      </w:r>
      <w:r w:rsidRPr="00C9499B">
        <w:rPr>
          <w:iCs/>
        </w:rPr>
        <w:t>:</w:t>
      </w:r>
      <w:r w:rsidR="00BE7EA5" w:rsidRPr="00C9499B">
        <w:rPr>
          <w:iCs/>
        </w:rPr>
        <w:t xml:space="preserve"> </w:t>
      </w:r>
      <w:r w:rsidR="008A02AC" w:rsidRPr="008A02AC">
        <w:t xml:space="preserve">the committee </w:t>
      </w:r>
      <w:r w:rsidR="004012D8">
        <w:t>is seeking further advice as to whether</w:t>
      </w:r>
      <w:r w:rsidR="00AC0F1A">
        <w:t xml:space="preserve"> the bill </w:t>
      </w:r>
      <w:r w:rsidR="004012D8">
        <w:t xml:space="preserve">can </w:t>
      </w:r>
      <w:r w:rsidR="00AC0F1A">
        <w:t xml:space="preserve">be amended </w:t>
      </w:r>
      <w:r w:rsidR="00D30354" w:rsidRPr="00D30354">
        <w:t>to</w:t>
      </w:r>
      <w:r w:rsidR="004012D8">
        <w:t xml:space="preserve"> increase parliamentary oversight of, and</w:t>
      </w:r>
      <w:r w:rsidR="00D30354" w:rsidRPr="00D30354">
        <w:t xml:space="preserve"> provide certainty in relation to</w:t>
      </w:r>
      <w:r w:rsidR="004012D8">
        <w:t>,</w:t>
      </w:r>
      <w:r w:rsidR="00D30354" w:rsidRPr="00D30354">
        <w:t xml:space="preserve"> the first </w:t>
      </w:r>
      <w:r w:rsidR="00D30354">
        <w:t xml:space="preserve">national environmental </w:t>
      </w:r>
      <w:r w:rsidR="00D30354" w:rsidRPr="00D30354">
        <w:t xml:space="preserve">standards made </w:t>
      </w:r>
      <w:r w:rsidR="00D30354">
        <w:t xml:space="preserve">by the minister </w:t>
      </w:r>
      <w:r w:rsidR="00D30354" w:rsidRPr="00D30354">
        <w:t>under proposed section 65C</w:t>
      </w:r>
      <w:r w:rsidR="00D30354" w:rsidRPr="008A02AC">
        <w:t>.</w:t>
      </w:r>
    </w:p>
    <w:p w14:paraId="60300B8A" w14:textId="48C0C424" w:rsidR="007F51B4" w:rsidRPr="007F51B4" w:rsidRDefault="00266C3B" w:rsidP="00805F77">
      <w:pPr>
        <w:pStyle w:val="ListParagraph"/>
        <w:rPr>
          <w:i/>
          <w:u w:val="single"/>
        </w:rPr>
      </w:pPr>
      <w:r>
        <w:rPr>
          <w:i/>
          <w:u w:val="single"/>
        </w:rPr>
        <w:t>S</w:t>
      </w:r>
      <w:r w:rsidR="00F238BC" w:rsidRPr="00F238BC">
        <w:rPr>
          <w:i/>
          <w:u w:val="single"/>
        </w:rPr>
        <w:t>ignificant matters in delegated legislation</w:t>
      </w:r>
      <w:r w:rsidR="00F238BC" w:rsidRPr="00C9499B">
        <w:rPr>
          <w:iCs/>
        </w:rPr>
        <w:t>:</w:t>
      </w:r>
      <w:r w:rsidR="00E738FA" w:rsidRPr="00C9499B">
        <w:rPr>
          <w:iCs/>
        </w:rPr>
        <w:t xml:space="preserve"> </w:t>
      </w:r>
      <w:r w:rsidR="00E738FA" w:rsidRPr="00E738FA">
        <w:rPr>
          <w:iCs/>
        </w:rPr>
        <w:t xml:space="preserve">the committee leaves to the Senate the appropriateness of leaving </w:t>
      </w:r>
      <w:r>
        <w:rPr>
          <w:iCs/>
        </w:rPr>
        <w:t xml:space="preserve">several significant matters to delegated legislation, </w:t>
      </w:r>
      <w:r w:rsidR="007F51B4">
        <w:rPr>
          <w:iCs/>
        </w:rPr>
        <w:t>including in relation to information disclosure and</w:t>
      </w:r>
      <w:r w:rsidR="007F51B4" w:rsidRPr="007F51B4">
        <w:t xml:space="preserve"> </w:t>
      </w:r>
      <w:r w:rsidR="007F51B4">
        <w:t>requirements</w:t>
      </w:r>
      <w:r w:rsidR="004012D8">
        <w:t xml:space="preserve"> to be consistent</w:t>
      </w:r>
      <w:r w:rsidR="007F51B4">
        <w:t xml:space="preserve"> </w:t>
      </w:r>
      <w:r w:rsidR="007F51B4">
        <w:rPr>
          <w:iCs/>
        </w:rPr>
        <w:t>with the</w:t>
      </w:r>
      <w:r w:rsidR="007F51B4" w:rsidRPr="007F51B4">
        <w:rPr>
          <w:iCs/>
        </w:rPr>
        <w:t xml:space="preserve"> national environmental standard</w:t>
      </w:r>
      <w:r w:rsidR="007F51B4">
        <w:rPr>
          <w:iCs/>
        </w:rPr>
        <w:t>s.</w:t>
      </w:r>
    </w:p>
    <w:p w14:paraId="7F8D7C26" w14:textId="3C2B393C" w:rsidR="00F238BC" w:rsidRPr="00F238BC" w:rsidRDefault="00F238BC" w:rsidP="00805F77">
      <w:pPr>
        <w:pStyle w:val="ListParagraph"/>
        <w:rPr>
          <w:i/>
          <w:u w:val="single"/>
        </w:rPr>
      </w:pPr>
      <w:r w:rsidRPr="00F238BC">
        <w:rPr>
          <w:i/>
          <w:u w:val="single"/>
        </w:rPr>
        <w:t>Tabling of reports</w:t>
      </w:r>
      <w:r w:rsidRPr="00C9499B">
        <w:rPr>
          <w:iCs/>
        </w:rPr>
        <w:t>:</w:t>
      </w:r>
      <w:r w:rsidR="00E738FA" w:rsidRPr="00C9499B">
        <w:rPr>
          <w:iCs/>
        </w:rPr>
        <w:t xml:space="preserve"> </w:t>
      </w:r>
      <w:r w:rsidR="00E738FA" w:rsidRPr="00E738FA">
        <w:rPr>
          <w:iCs/>
        </w:rPr>
        <w:t>the committee leaves to the Senate the appropriateness of not providing for review reports to be tabled in Parliament.</w:t>
      </w:r>
    </w:p>
    <w:p w14:paraId="41A67963" w14:textId="77777777" w:rsidR="00C1043E" w:rsidRDefault="00C1043E" w:rsidP="00C1043E">
      <w:pPr>
        <w:pStyle w:val="Heading2"/>
        <w:numPr>
          <w:ilvl w:val="0"/>
          <w:numId w:val="0"/>
        </w:numPr>
        <w:spacing w:before="120"/>
      </w:pPr>
      <w:r w:rsidRPr="00C1043E">
        <w:t>Migration Amendment (Clarifying International Obligations for Removal) Bill 2021</w:t>
      </w:r>
    </w:p>
    <w:p w14:paraId="5F01E7AE" w14:textId="1A555CA8" w:rsidR="00BE7EA5" w:rsidRDefault="00C1043E" w:rsidP="00B0158F">
      <w:pPr>
        <w:pStyle w:val="ListParagraph"/>
      </w:pPr>
      <w:r w:rsidRPr="00C1043E">
        <w:rPr>
          <w:i/>
          <w:u w:val="single"/>
        </w:rPr>
        <w:t>Trespass on personal rights and liberties – indefinite detention</w:t>
      </w:r>
      <w:r w:rsidRPr="00C9499B">
        <w:rPr>
          <w:iCs/>
        </w:rPr>
        <w:t>:</w:t>
      </w:r>
      <w:r w:rsidR="00BE7EA5">
        <w:t xml:space="preserve"> </w:t>
      </w:r>
      <w:r w:rsidR="008A02AC" w:rsidRPr="008A02AC">
        <w:t xml:space="preserve">the committee is seeking advice as to the effectiveness of safeguards contemplated by the bill to ensure that the </w:t>
      </w:r>
      <w:r w:rsidR="008A02AC" w:rsidRPr="008A02AC">
        <w:lastRenderedPageBreak/>
        <w:t xml:space="preserve">immigration detention of persons will not trespass unduly on fundamental personal rights and liberties. </w:t>
      </w:r>
    </w:p>
    <w:p w14:paraId="1F734F40" w14:textId="50B193F0" w:rsidR="00C1043E" w:rsidRDefault="00C1043E" w:rsidP="00C1043E">
      <w:pPr>
        <w:pStyle w:val="ListParagraph"/>
        <w:rPr>
          <w:i/>
          <w:u w:val="single"/>
        </w:rPr>
      </w:pPr>
      <w:r w:rsidRPr="00C1043E">
        <w:rPr>
          <w:i/>
          <w:u w:val="single"/>
        </w:rPr>
        <w:t>Other scrutiny matters</w:t>
      </w:r>
      <w:r w:rsidRPr="00C9499B">
        <w:rPr>
          <w:iCs/>
        </w:rPr>
        <w:t>:</w:t>
      </w:r>
      <w:r w:rsidR="00FA219D" w:rsidRPr="00C9499B">
        <w:rPr>
          <w:iCs/>
        </w:rPr>
        <w:t xml:space="preserve"> </w:t>
      </w:r>
      <w:r w:rsidR="00FA219D" w:rsidRPr="00FA219D">
        <w:t xml:space="preserve">the committee is </w:t>
      </w:r>
      <w:r w:rsidR="004012D8">
        <w:t xml:space="preserve">also </w:t>
      </w:r>
      <w:r w:rsidR="00FA219D" w:rsidRPr="00FA219D">
        <w:t xml:space="preserve">seeking advice in relation to significant matters in delegated legislation and </w:t>
      </w:r>
      <w:r w:rsidR="00871580">
        <w:t xml:space="preserve">provisions with </w:t>
      </w:r>
      <w:r w:rsidR="00FA219D" w:rsidRPr="00FA219D">
        <w:t>retrospective effect.</w:t>
      </w:r>
    </w:p>
    <w:p w14:paraId="3B7AE083" w14:textId="783ED770" w:rsidR="00C1043E" w:rsidRDefault="00C1043E" w:rsidP="00C1043E">
      <w:pPr>
        <w:rPr>
          <w:rFonts w:eastAsia="Times New Roman"/>
          <w:b/>
          <w:bCs/>
          <w:color w:val="000000" w:themeColor="text1"/>
          <w:sz w:val="25"/>
          <w:szCs w:val="26"/>
        </w:rPr>
      </w:pPr>
      <w:r w:rsidRPr="00C1043E">
        <w:rPr>
          <w:rFonts w:eastAsia="Times New Roman"/>
          <w:b/>
          <w:bCs/>
          <w:color w:val="000000" w:themeColor="text1"/>
          <w:sz w:val="25"/>
          <w:szCs w:val="26"/>
        </w:rPr>
        <w:t>Online Safety Bill 2021</w:t>
      </w:r>
    </w:p>
    <w:p w14:paraId="1DDBE611" w14:textId="6C89EF1B" w:rsidR="00C1043E" w:rsidRDefault="00C1043E" w:rsidP="00C1043E">
      <w:pPr>
        <w:pStyle w:val="ListParagraph"/>
        <w:rPr>
          <w:i/>
          <w:u w:val="single"/>
        </w:rPr>
      </w:pPr>
      <w:r w:rsidRPr="00C1043E">
        <w:rPr>
          <w:i/>
          <w:u w:val="single"/>
        </w:rPr>
        <w:t>Significant matters in delegated legislation</w:t>
      </w:r>
      <w:r w:rsidRPr="00C9499B">
        <w:rPr>
          <w:iCs/>
        </w:rPr>
        <w:t>:</w:t>
      </w:r>
      <w:r w:rsidR="00F3421B" w:rsidRPr="00C9499B">
        <w:rPr>
          <w:iCs/>
        </w:rPr>
        <w:t xml:space="preserve"> </w:t>
      </w:r>
      <w:r w:rsidR="00F3421B" w:rsidRPr="00F3421B">
        <w:t xml:space="preserve">the committee is seeking further advice in relation to </w:t>
      </w:r>
      <w:r w:rsidR="004012D8">
        <w:t xml:space="preserve">leaving </w:t>
      </w:r>
      <w:r w:rsidR="00F3421B" w:rsidRPr="00F3421B">
        <w:t xml:space="preserve">several significant matters </w:t>
      </w:r>
      <w:r w:rsidR="004012D8">
        <w:t>to</w:t>
      </w:r>
      <w:r w:rsidR="00F3421B" w:rsidRPr="00F3421B">
        <w:t xml:space="preserve"> delegated legislation</w:t>
      </w:r>
      <w:r w:rsidR="004012D8">
        <w:t>, and</w:t>
      </w:r>
      <w:r w:rsidR="00F3421B" w:rsidRPr="00F3421B">
        <w:t xml:space="preserve"> whether the bill can be amended to provide at least high-level guidance on the face of the primary legislation in relation to the determination by the</w:t>
      </w:r>
      <w:r w:rsidR="004012D8">
        <w:t xml:space="preserve"> </w:t>
      </w:r>
      <w:proofErr w:type="spellStart"/>
      <w:r w:rsidR="004012D8">
        <w:t>eSafety</w:t>
      </w:r>
      <w:proofErr w:type="spellEnd"/>
      <w:r w:rsidR="00F3421B" w:rsidRPr="00F3421B">
        <w:t xml:space="preserve"> Commissioner of several key terms within delegated legislation.</w:t>
      </w:r>
    </w:p>
    <w:p w14:paraId="6C8F8B94" w14:textId="52B8B9AD" w:rsidR="00C1043E" w:rsidRPr="00C1043E" w:rsidRDefault="00C1043E" w:rsidP="00C1043E">
      <w:pPr>
        <w:pStyle w:val="ListParagraph"/>
        <w:rPr>
          <w:i/>
          <w:u w:val="single"/>
        </w:rPr>
      </w:pPr>
      <w:r w:rsidRPr="00C1043E">
        <w:rPr>
          <w:i/>
          <w:u w:val="single"/>
        </w:rPr>
        <w:t>Broad discretionary power</w:t>
      </w:r>
      <w:r w:rsidRPr="00C9499B">
        <w:rPr>
          <w:iCs/>
        </w:rPr>
        <w:t>:</w:t>
      </w:r>
      <w:r w:rsidR="00F3421B" w:rsidRPr="00C9499B">
        <w:rPr>
          <w:iCs/>
        </w:rPr>
        <w:t xml:space="preserve"> </w:t>
      </w:r>
      <w:r w:rsidR="00F3421B" w:rsidRPr="00F3421B">
        <w:t xml:space="preserve">the committee leaves to the Senate the appropriateness of several provisions providing broad discretionary powers to the </w:t>
      </w:r>
      <w:proofErr w:type="spellStart"/>
      <w:r w:rsidR="00F3421B" w:rsidRPr="00F3421B">
        <w:t>eSafety</w:t>
      </w:r>
      <w:proofErr w:type="spellEnd"/>
      <w:r w:rsidR="00F3421B" w:rsidRPr="00F3421B">
        <w:t xml:space="preserve"> Commissioner </w:t>
      </w:r>
      <w:r w:rsidR="00DC1B52">
        <w:t>for the purposes of regulating online content</w:t>
      </w:r>
      <w:r w:rsidR="00F3421B" w:rsidRPr="00F3421B">
        <w:t>.</w:t>
      </w:r>
    </w:p>
    <w:p w14:paraId="64CC6DAD" w14:textId="51DB407B" w:rsidR="00C1043E" w:rsidRPr="00C1043E" w:rsidRDefault="00C1043E" w:rsidP="00C1043E">
      <w:pPr>
        <w:pStyle w:val="ListParagraph"/>
        <w:rPr>
          <w:i/>
          <w:u w:val="single"/>
        </w:rPr>
      </w:pPr>
      <w:r w:rsidRPr="00C1043E">
        <w:rPr>
          <w:i/>
          <w:u w:val="single"/>
        </w:rPr>
        <w:t>Other scrutiny matters left to the Senate as a whole</w:t>
      </w:r>
      <w:r w:rsidRPr="00C9499B">
        <w:rPr>
          <w:iCs/>
        </w:rPr>
        <w:t xml:space="preserve">: </w:t>
      </w:r>
      <w:r w:rsidRPr="00C1043E">
        <w:t xml:space="preserve">the committee leaves to the Senate the appropriateness of several issues in relation to procedural fairness, </w:t>
      </w:r>
      <w:r w:rsidR="004012D8">
        <w:t xml:space="preserve">the inclusion of </w:t>
      </w:r>
      <w:r w:rsidRPr="00C1043E">
        <w:t xml:space="preserve">significant matters in non-disallowable delegated legislation, </w:t>
      </w:r>
      <w:r w:rsidR="004012D8">
        <w:t xml:space="preserve">parliamentary oversight of </w:t>
      </w:r>
      <w:r w:rsidRPr="00C1043E">
        <w:t xml:space="preserve">grants to the states under section 96 of the Constitution, reversing </w:t>
      </w:r>
      <w:r w:rsidR="004012D8">
        <w:t xml:space="preserve">the </w:t>
      </w:r>
      <w:r w:rsidRPr="00C1043E">
        <w:t>evidential burden</w:t>
      </w:r>
      <w:r w:rsidR="004012D8">
        <w:t xml:space="preserve"> of proof</w:t>
      </w:r>
      <w:r w:rsidRPr="00C1043E">
        <w:t>, incorporation of external material into the law, and the delegation of administrative powers.</w:t>
      </w:r>
    </w:p>
    <w:p w14:paraId="6721F08D" w14:textId="6D6A3374" w:rsidR="00BE7EA5" w:rsidRPr="00D232B6" w:rsidRDefault="00BE7EA5" w:rsidP="008F32EE">
      <w:pPr>
        <w:pStyle w:val="Heading1"/>
        <w:numPr>
          <w:ilvl w:val="0"/>
          <w:numId w:val="0"/>
        </w:numPr>
      </w:pPr>
      <w:r>
        <w:rPr>
          <w:lang w:val="en-GB"/>
        </w:rPr>
        <w:t xml:space="preserve">Key scrutiny </w:t>
      </w:r>
      <w:r w:rsidRPr="00A56273">
        <w:t>issues</w:t>
      </w:r>
      <w:r>
        <w:rPr>
          <w:lang w:val="en-GB"/>
        </w:rPr>
        <w:t xml:space="preserve">: </w:t>
      </w:r>
      <w:r w:rsidRPr="00D232B6">
        <w:t xml:space="preserve">Legislative instruments </w:t>
      </w:r>
      <w:r w:rsidRPr="00D232B6">
        <w:rPr>
          <w:i/>
          <w:sz w:val="20"/>
          <w:szCs w:val="20"/>
        </w:rPr>
        <w:t>(</w:t>
      </w:r>
      <w:hyperlink r:id="rId13" w:history="1">
        <w:r w:rsidRPr="008F32EE">
          <w:rPr>
            <w:rStyle w:val="Hyperlink"/>
            <w:i/>
            <w:sz w:val="20"/>
            <w:szCs w:val="20"/>
          </w:rPr>
          <w:t>Delegated</w:t>
        </w:r>
        <w:r w:rsidR="00B7262B" w:rsidRPr="008F32EE">
          <w:rPr>
            <w:rStyle w:val="Hyperlink"/>
            <w:i/>
            <w:sz w:val="20"/>
            <w:szCs w:val="20"/>
          </w:rPr>
          <w:t xml:space="preserve"> Legislation M</w:t>
        </w:r>
        <w:r w:rsidRPr="008F32EE">
          <w:rPr>
            <w:rStyle w:val="Hyperlink"/>
            <w:i/>
            <w:sz w:val="20"/>
            <w:szCs w:val="20"/>
          </w:rPr>
          <w:t xml:space="preserve">onitor </w:t>
        </w:r>
        <w:r w:rsidR="008F32EE" w:rsidRPr="008F32EE">
          <w:rPr>
            <w:rStyle w:val="Hyperlink"/>
            <w:i/>
            <w:sz w:val="20"/>
            <w:szCs w:val="20"/>
          </w:rPr>
          <w:t>6</w:t>
        </w:r>
        <w:r w:rsidR="00FD0BD6" w:rsidRPr="008F32EE">
          <w:rPr>
            <w:rStyle w:val="Hyperlink"/>
            <w:i/>
            <w:sz w:val="20"/>
            <w:szCs w:val="20"/>
          </w:rPr>
          <w:t xml:space="preserve"> of </w:t>
        </w:r>
        <w:r w:rsidR="00DF4BB6" w:rsidRPr="008F32EE">
          <w:rPr>
            <w:rStyle w:val="Hyperlink"/>
            <w:i/>
            <w:sz w:val="20"/>
            <w:szCs w:val="20"/>
          </w:rPr>
          <w:t>2021</w:t>
        </w:r>
      </w:hyperlink>
      <w:r w:rsidRPr="00D232B6">
        <w:rPr>
          <w:i/>
          <w:sz w:val="20"/>
          <w:szCs w:val="20"/>
        </w:rPr>
        <w:t>)</w:t>
      </w:r>
    </w:p>
    <w:p w14:paraId="1C16321C" w14:textId="40E3E9BB" w:rsidR="00BE7EA5" w:rsidRPr="00B23221" w:rsidRDefault="00070B58" w:rsidP="008F32EE">
      <w:pPr>
        <w:pStyle w:val="Heading2"/>
        <w:numPr>
          <w:ilvl w:val="0"/>
          <w:numId w:val="0"/>
        </w:numPr>
        <w:spacing w:before="120"/>
        <w:rPr>
          <w:i/>
          <w:iCs/>
          <w:sz w:val="32"/>
          <w:szCs w:val="32"/>
          <w:lang w:val="en-GB"/>
        </w:rPr>
      </w:pPr>
      <w:r w:rsidRPr="00070B58">
        <w:t>Australia’s Foreign Relations (State and Territory Arrangements) Rules 2020 [F2020L01569]</w:t>
      </w:r>
    </w:p>
    <w:p w14:paraId="1A8D0A55" w14:textId="4B134C6D" w:rsidR="00BE7EA5" w:rsidRPr="00070B58" w:rsidRDefault="00070B58" w:rsidP="00070B58">
      <w:pPr>
        <w:pStyle w:val="ListParagraph"/>
        <w:rPr>
          <w:i/>
          <w:u w:val="single"/>
        </w:rPr>
      </w:pPr>
      <w:r w:rsidRPr="00070B58">
        <w:rPr>
          <w:i/>
          <w:u w:val="single"/>
        </w:rPr>
        <w:t>Matters more appropriate for parliamentary enactment</w:t>
      </w:r>
      <w:r w:rsidR="00BE7EA5" w:rsidRPr="00FE00B0">
        <w:t>:</w:t>
      </w:r>
      <w:r w:rsidR="00BE7EA5">
        <w:t xml:space="preserve"> the committee </w:t>
      </w:r>
      <w:r w:rsidR="004012D8">
        <w:t xml:space="preserve">is seeking </w:t>
      </w:r>
      <w:r w:rsidR="00A4516C">
        <w:t xml:space="preserve">advice </w:t>
      </w:r>
      <w:r w:rsidR="00CF5564">
        <w:t xml:space="preserve">as to whether the instrument </w:t>
      </w:r>
      <w:r w:rsidR="004012D8">
        <w:t>will be</w:t>
      </w:r>
      <w:r w:rsidR="00CF5564">
        <w:t xml:space="preserve"> reviewed as part of the </w:t>
      </w:r>
      <w:r w:rsidR="004012D8">
        <w:t xml:space="preserve">statutory </w:t>
      </w:r>
      <w:r w:rsidR="00CF5564">
        <w:t xml:space="preserve">review of its enabling Act and whether it could be amended to sunset after 5 years. </w:t>
      </w:r>
    </w:p>
    <w:p w14:paraId="52CFFB72" w14:textId="77777777" w:rsidR="000644AB" w:rsidRPr="00B11F84" w:rsidRDefault="000644AB" w:rsidP="008F32EE">
      <w:pPr>
        <w:pStyle w:val="Heading1"/>
        <w:numPr>
          <w:ilvl w:val="0"/>
          <w:numId w:val="0"/>
        </w:numPr>
      </w:pPr>
      <w:r w:rsidRPr="00B11F84">
        <w:t>Scrutiny of COVID-19 related legislation</w:t>
      </w:r>
    </w:p>
    <w:p w14:paraId="0FEE2407" w14:textId="6C6C8C94" w:rsidR="000644AB" w:rsidRPr="00FE00B0" w:rsidRDefault="000644AB" w:rsidP="000644AB">
      <w:r w:rsidRPr="00B11F84">
        <w:t>The Scrutiny of Delegated Legislation Committee has continued to list all delegated legislation made in response to COVID-19</w:t>
      </w:r>
      <w:r w:rsidRPr="004D44DC">
        <w:t xml:space="preserve"> on its </w:t>
      </w:r>
      <w:hyperlink r:id="rId14" w:history="1">
        <w:r w:rsidRPr="004D44DC">
          <w:rPr>
            <w:rStyle w:val="Hyperlink"/>
          </w:rPr>
          <w:t>website</w:t>
        </w:r>
      </w:hyperlink>
      <w:r w:rsidRPr="001C35B2">
        <w:t xml:space="preserve">. As of </w:t>
      </w:r>
      <w:r w:rsidR="001C35B2" w:rsidRPr="001C35B2">
        <w:t>15</w:t>
      </w:r>
      <w:r w:rsidRPr="001C35B2">
        <w:t xml:space="preserve"> </w:t>
      </w:r>
      <w:r w:rsidR="001C35B2" w:rsidRPr="001C35B2">
        <w:t>April</w:t>
      </w:r>
      <w:r w:rsidRPr="001C35B2">
        <w:t xml:space="preserve"> 2021, </w:t>
      </w:r>
      <w:r w:rsidR="001C35B2" w:rsidRPr="001C35B2">
        <w:t>4</w:t>
      </w:r>
      <w:r w:rsidR="002B61C6">
        <w:t>58</w:t>
      </w:r>
      <w:r w:rsidRPr="001C35B2">
        <w:t xml:space="preserve"> legislative instruments have been made, of which </w:t>
      </w:r>
      <w:r w:rsidR="001C35B2" w:rsidRPr="001C35B2">
        <w:t>17</w:t>
      </w:r>
      <w:r w:rsidR="00C9499B">
        <w:t xml:space="preserve"> per cent</w:t>
      </w:r>
      <w:r w:rsidRPr="001C35B2">
        <w:t xml:space="preserve"> are exempt</w:t>
      </w:r>
      <w:r w:rsidRPr="004D44DC">
        <w:t xml:space="preserve"> from disallowance and scrutiny by the committee.</w:t>
      </w:r>
    </w:p>
    <w:p w14:paraId="3DE8CB54" w14:textId="71AB96BD" w:rsidR="00BE7EA5" w:rsidRPr="00AE794A" w:rsidRDefault="00BE7EA5" w:rsidP="008F32EE">
      <w:pPr>
        <w:pStyle w:val="Heading1"/>
        <w:numPr>
          <w:ilvl w:val="0"/>
          <w:numId w:val="0"/>
        </w:numPr>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5" w:history="1">
        <w:r w:rsidR="008F32EE" w:rsidRPr="008F32EE">
          <w:rPr>
            <w:rStyle w:val="Hyperlink"/>
            <w:i/>
            <w:iCs/>
            <w:sz w:val="20"/>
            <w:szCs w:val="20"/>
            <w:lang w:val="en-GB"/>
          </w:rPr>
          <w:t>Scrutiny Digest 6 of 2021</w:t>
        </w:r>
      </w:hyperlink>
      <w:r w:rsidRPr="00A56273">
        <w:rPr>
          <w:sz w:val="20"/>
          <w:szCs w:val="20"/>
        </w:rPr>
        <w:t>)</w:t>
      </w:r>
    </w:p>
    <w:p w14:paraId="26FDBA7C" w14:textId="6517543C" w:rsidR="00BE7EA5" w:rsidRPr="00805F77" w:rsidRDefault="00750F3C" w:rsidP="0088738F">
      <w:pPr>
        <w:pStyle w:val="ListParagraph"/>
        <w:spacing w:before="0" w:after="60"/>
        <w:ind w:left="709" w:hanging="425"/>
      </w:pPr>
      <w:r w:rsidRPr="00750F3C">
        <w:rPr>
          <w:b/>
          <w:bCs/>
        </w:rPr>
        <w:t>Australian Local Power Agency Bill</w:t>
      </w:r>
      <w:r w:rsidR="004012D8">
        <w:rPr>
          <w:b/>
          <w:bCs/>
        </w:rPr>
        <w:t xml:space="preserve"> 2021</w:t>
      </w:r>
      <w:r w:rsidRPr="00750F3C">
        <w:t>: The committee leaves to the Senate the appropriateness of setting out the 'general strategy' of the Australian Local Power Agency in a non-disallowable legislative instrument.</w:t>
      </w:r>
    </w:p>
    <w:p w14:paraId="6EE7F02D" w14:textId="634590FD" w:rsidR="00BE7EA5" w:rsidRPr="00750F3C" w:rsidRDefault="00750F3C" w:rsidP="0088738F">
      <w:pPr>
        <w:pStyle w:val="ListParagraph"/>
        <w:spacing w:before="0" w:after="60"/>
        <w:ind w:left="709" w:hanging="425"/>
        <w:rPr>
          <w:bCs/>
        </w:rPr>
      </w:pPr>
      <w:r w:rsidRPr="00750F3C">
        <w:rPr>
          <w:b/>
          <w:bCs/>
        </w:rPr>
        <w:t>Biosecurity Amendment (Clarifying Conditionally Non</w:t>
      </w:r>
      <w:r w:rsidR="004012D8">
        <w:rPr>
          <w:b/>
          <w:bCs/>
        </w:rPr>
        <w:t>-</w:t>
      </w:r>
      <w:proofErr w:type="gramStart"/>
      <w:r w:rsidRPr="00750F3C">
        <w:rPr>
          <w:b/>
          <w:bCs/>
        </w:rPr>
        <w:t>prohibited</w:t>
      </w:r>
      <w:proofErr w:type="gramEnd"/>
      <w:r w:rsidRPr="00750F3C">
        <w:rPr>
          <w:b/>
          <w:bCs/>
        </w:rPr>
        <w:t xml:space="preserve"> Goods) Bill 2021</w:t>
      </w:r>
      <w:r w:rsidRPr="00750F3C">
        <w:t xml:space="preserve">: the committee is seeking advice in relation to the retrospective validation of determinations purportedly made under subsection 174(1) of the </w:t>
      </w:r>
      <w:r w:rsidRPr="004012D8">
        <w:rPr>
          <w:i/>
          <w:iCs/>
        </w:rPr>
        <w:t>Biosecurity Act 2015</w:t>
      </w:r>
      <w:r w:rsidRPr="00750F3C">
        <w:t>.</w:t>
      </w:r>
    </w:p>
    <w:p w14:paraId="760E813D" w14:textId="77777777" w:rsidR="00750F3C" w:rsidRDefault="00750F3C" w:rsidP="00750F3C">
      <w:pPr>
        <w:pStyle w:val="ListParagraph"/>
      </w:pPr>
      <w:r w:rsidRPr="00750F3C">
        <w:rPr>
          <w:b/>
          <w:bCs/>
        </w:rPr>
        <w:lastRenderedPageBreak/>
        <w:t>Broadcasting Legislation Amendment (2021 Measures No. 1) Bill 2021</w:t>
      </w:r>
      <w:r>
        <w:t>: the committee is seeking advice in relation to significant matters in delegated legislation and the incorporation of external materials into law.</w:t>
      </w:r>
    </w:p>
    <w:p w14:paraId="749A1F1C" w14:textId="7ED836BD" w:rsidR="00750F3C" w:rsidRDefault="00750F3C" w:rsidP="00750F3C">
      <w:pPr>
        <w:pStyle w:val="ListParagraph"/>
      </w:pPr>
      <w:r w:rsidRPr="00750F3C">
        <w:rPr>
          <w:b/>
          <w:bCs/>
        </w:rPr>
        <w:t>Competition and Consumer Amendment (Motor Vehicle Service and Repair Information Sharing Scheme) Bill 2021</w:t>
      </w:r>
      <w:r>
        <w:t xml:space="preserve">: the committee is seeking advice in relation to an exclusion of the requirement to table reports in Parliament, significant matters in delegated legislation, the interaction of the </w:t>
      </w:r>
      <w:r w:rsidR="004012D8">
        <w:t>b</w:t>
      </w:r>
      <w:r>
        <w:t>ill with the right to privacy, and the inclusion of significant penalties in infringement notices.</w:t>
      </w:r>
    </w:p>
    <w:p w14:paraId="1C94644A" w14:textId="7F13AB43" w:rsidR="00750F3C" w:rsidRPr="00750F3C" w:rsidRDefault="00750F3C" w:rsidP="0088738F">
      <w:pPr>
        <w:pStyle w:val="ListParagraph"/>
        <w:spacing w:before="0" w:after="60"/>
        <w:ind w:left="709" w:hanging="425"/>
        <w:rPr>
          <w:bCs/>
        </w:rPr>
      </w:pPr>
      <w:r w:rsidRPr="00750F3C">
        <w:rPr>
          <w:b/>
          <w:bCs/>
        </w:rPr>
        <w:t>Hazardous Waste (Regulation of Exports and Imports) Amendment Bill 2021</w:t>
      </w:r>
      <w:r>
        <w:t>: the committee is seeking advice in relation to significant matters in delegated legislation and retrospective application.</w:t>
      </w:r>
    </w:p>
    <w:p w14:paraId="087F40C7" w14:textId="47B8E207" w:rsidR="00750F3C" w:rsidRDefault="00750F3C" w:rsidP="00750F3C">
      <w:pPr>
        <w:pStyle w:val="ListParagraph"/>
      </w:pPr>
      <w:r w:rsidRPr="00750F3C">
        <w:rPr>
          <w:b/>
          <w:bCs/>
        </w:rPr>
        <w:t>Mitochondrial Donation Law Reform (Maeve’s Law) Bill 2021</w:t>
      </w:r>
      <w:r>
        <w:t xml:space="preserve">: the committee is seeking advice in relation to significant matters in delegated legislation, the incorporation of external material into the law, and the interaction of the </w:t>
      </w:r>
      <w:r w:rsidR="004012D8">
        <w:t>b</w:t>
      </w:r>
      <w:r>
        <w:t>ill with the right to privacy.</w:t>
      </w:r>
    </w:p>
    <w:p w14:paraId="5446FA5B" w14:textId="1AC3F9A4" w:rsidR="00750F3C" w:rsidRDefault="00750F3C" w:rsidP="00750F3C">
      <w:pPr>
        <w:pStyle w:val="ListParagraph"/>
      </w:pPr>
      <w:r w:rsidRPr="00750F3C">
        <w:rPr>
          <w:b/>
          <w:bCs/>
        </w:rPr>
        <w:t>Mutual Recognition Amendment Bill 2021</w:t>
      </w:r>
      <w:r>
        <w:t xml:space="preserve">: </w:t>
      </w:r>
      <w:r w:rsidRPr="00D0398F">
        <w:t>the committee is seeking advice in relation to</w:t>
      </w:r>
      <w:r>
        <w:t xml:space="preserve"> </w:t>
      </w:r>
      <w:r w:rsidR="004012D8">
        <w:t>the appropriateness of leaving significant matters to delegated legislation which is exempt from parliamentary disallowance and effective parliamentary accountability or oversight at either the Commonwealth or state level</w:t>
      </w:r>
      <w:r>
        <w:t>.</w:t>
      </w:r>
    </w:p>
    <w:p w14:paraId="50BADDA1" w14:textId="7C5DF9A8" w:rsidR="00750F3C" w:rsidRDefault="00750F3C" w:rsidP="00750F3C">
      <w:pPr>
        <w:pStyle w:val="ListParagraph"/>
      </w:pPr>
      <w:r w:rsidRPr="00750F3C">
        <w:rPr>
          <w:b/>
          <w:bCs/>
        </w:rPr>
        <w:t>Northern Australia Infrastructure Facility Amendment (Extension and Other Measures) Bill 2021</w:t>
      </w:r>
      <w:r>
        <w:t xml:space="preserve">: the committee received information in relation to a grant to the states under section 96 of the Constitution and </w:t>
      </w:r>
      <w:r w:rsidRPr="00EE4605">
        <w:t>requested that the explanatory memorandum be updated to include this information.</w:t>
      </w:r>
      <w:r>
        <w:t xml:space="preserve"> The committee leaves to the Senate the appropriateness of providing the </w:t>
      </w:r>
      <w:r w:rsidR="004012D8">
        <w:t>minister</w:t>
      </w:r>
      <w:r>
        <w:t xml:space="preserve"> with </w:t>
      </w:r>
      <w:r w:rsidR="004012D8">
        <w:t xml:space="preserve">a </w:t>
      </w:r>
      <w:r>
        <w:t>broad discretionary power</w:t>
      </w:r>
      <w:r w:rsidR="004012D8">
        <w:t xml:space="preserve"> to terminate the appointment of a board member</w:t>
      </w:r>
      <w:r>
        <w:t>.</w:t>
      </w:r>
    </w:p>
    <w:p w14:paraId="4E843F8A" w14:textId="77777777" w:rsidR="00750F3C" w:rsidRDefault="00750F3C" w:rsidP="00750F3C">
      <w:pPr>
        <w:pStyle w:val="ListParagraph"/>
      </w:pPr>
      <w:r w:rsidRPr="00750F3C">
        <w:rPr>
          <w:b/>
          <w:bCs/>
        </w:rPr>
        <w:t>Private Health Insurance Legislation Amendment (Age of Dependants) Bill 2021</w:t>
      </w:r>
      <w:r>
        <w:t>: the committee received information in relation to significant matters in delegated legislation, requested that the explanatory memorandum be updated to include this information, and leaves to the Senate the appropriateness of the relevant provisions.</w:t>
      </w:r>
    </w:p>
    <w:p w14:paraId="0D6920A4" w14:textId="77777777" w:rsidR="00750F3C" w:rsidRDefault="00750F3C" w:rsidP="00750F3C">
      <w:pPr>
        <w:pStyle w:val="ListParagraph"/>
      </w:pPr>
      <w:r w:rsidRPr="00750F3C">
        <w:rPr>
          <w:b/>
          <w:bCs/>
        </w:rPr>
        <w:t>Social Services and Other Legislation Amendment (Student Assistance and Other Measures) Bill 2021</w:t>
      </w:r>
      <w:r>
        <w:t xml:space="preserve">: the committee received information in relation to the delegation of legislative powers and </w:t>
      </w:r>
      <w:r w:rsidRPr="00EE4605">
        <w:t>requested that the explanatory memorandum be updated to include this information.</w:t>
      </w:r>
    </w:p>
    <w:p w14:paraId="61A16148" w14:textId="77777777" w:rsidR="00750F3C" w:rsidRDefault="00750F3C" w:rsidP="00750F3C">
      <w:pPr>
        <w:pStyle w:val="ListParagraph"/>
      </w:pPr>
      <w:r w:rsidRPr="00750F3C">
        <w:rPr>
          <w:b/>
          <w:bCs/>
        </w:rPr>
        <w:t>Sydney Harbour Federation Trust Amendment Bill 2021</w:t>
      </w:r>
      <w:r>
        <w:t>: the committee is seeking advice in relation to significant matters in delegated legislation.</w:t>
      </w:r>
    </w:p>
    <w:p w14:paraId="611AEC67" w14:textId="11928FAF" w:rsidR="005661C0" w:rsidRPr="005661C0" w:rsidRDefault="005661C0" w:rsidP="00750F3C">
      <w:pPr>
        <w:pStyle w:val="ListParagraph"/>
      </w:pPr>
      <w:r w:rsidRPr="005661C0">
        <w:rPr>
          <w:b/>
          <w:bCs/>
        </w:rPr>
        <w:t>Treasury Laws Amendment (2020 Measures No. 4) Bill 2021</w:t>
      </w:r>
      <w:r>
        <w:t xml:space="preserve">: </w:t>
      </w:r>
      <w:r w:rsidR="0081684C">
        <w:t xml:space="preserve">the committee welcomes amendments to remove a power to, by legislative instrument, extend the operation </w:t>
      </w:r>
      <w:r w:rsidR="0081684C" w:rsidRPr="0081684C">
        <w:t xml:space="preserve">of the modification power in Schedule 5 to the </w:t>
      </w:r>
      <w:r w:rsidR="0081684C" w:rsidRPr="0081684C">
        <w:rPr>
          <w:i/>
          <w:iCs/>
        </w:rPr>
        <w:t>Coronavirus Economic Response Package Omnibus (Measures No. 2) Act 2020</w:t>
      </w:r>
      <w:r w:rsidR="00A31715">
        <w:rPr>
          <w:i/>
          <w:iCs/>
        </w:rPr>
        <w:t xml:space="preserve">. </w:t>
      </w:r>
      <w:r w:rsidR="00A31715">
        <w:t xml:space="preserve">The committee </w:t>
      </w:r>
      <w:r w:rsidR="004012D8">
        <w:t>is also seeking advice in relation to the inclusion of significant penalties in delegated legislation</w:t>
      </w:r>
      <w:r w:rsidR="0081684C">
        <w:t>.</w:t>
      </w:r>
      <w:r w:rsidR="001342D9">
        <w:t xml:space="preserve"> </w:t>
      </w:r>
    </w:p>
    <w:p w14:paraId="6A04B51F" w14:textId="57BF4DDD" w:rsidR="00750F3C" w:rsidRDefault="00750F3C" w:rsidP="00750F3C">
      <w:pPr>
        <w:pStyle w:val="ListParagraph"/>
      </w:pPr>
      <w:r w:rsidRPr="005661C0">
        <w:rPr>
          <w:b/>
          <w:bCs/>
        </w:rPr>
        <w:lastRenderedPageBreak/>
        <w:t>Treasury Laws Amendment (2021 Measures No. 2) Bill 2021</w:t>
      </w:r>
      <w:r>
        <w:t>: the committee is seeking advice in relation to significant matters in delegated legislation and broad discretionary power conferred on the minister.</w:t>
      </w:r>
    </w:p>
    <w:p w14:paraId="309E1B62" w14:textId="68447829" w:rsidR="00750F3C" w:rsidRPr="00AC0F1A" w:rsidRDefault="00750F3C" w:rsidP="00AC0F1A">
      <w:pPr>
        <w:pStyle w:val="ListParagraph"/>
      </w:pPr>
      <w:r w:rsidRPr="00750F3C">
        <w:rPr>
          <w:b/>
          <w:bCs/>
        </w:rPr>
        <w:t>Treasury Laws Amendment (Your Future, Your Super) Bill 2021</w:t>
      </w:r>
      <w:r>
        <w:t>: the committee received information in relation to significant matters in delegated legislation, requested that the explanatory memorandum be updated to include this information, and leaves to the Senate the appropriateness of the relevant provisions.</w:t>
      </w:r>
    </w:p>
    <w:p w14:paraId="52F5D2FA" w14:textId="5C0E0660" w:rsidR="00BE7EA5" w:rsidRPr="00AE794A" w:rsidRDefault="00BE7EA5" w:rsidP="008F32EE">
      <w:pPr>
        <w:pStyle w:val="Heading1"/>
        <w:numPr>
          <w:ilvl w:val="0"/>
          <w:numId w:val="0"/>
        </w:numPr>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6" w:history="1">
        <w:r w:rsidR="008F32EE" w:rsidRPr="008F32EE">
          <w:rPr>
            <w:rStyle w:val="Hyperlink"/>
            <w:i/>
            <w:sz w:val="20"/>
            <w:szCs w:val="20"/>
          </w:rPr>
          <w:t>Delegated Legislation Monitor 6 of 2021</w:t>
        </w:r>
      </w:hyperlink>
      <w:r w:rsidRPr="00D232B6">
        <w:rPr>
          <w:i/>
          <w:iCs/>
          <w:sz w:val="20"/>
          <w:szCs w:val="20"/>
          <w:lang w:val="en-GB"/>
        </w:rPr>
        <w:t>)</w:t>
      </w:r>
    </w:p>
    <w:p w14:paraId="3BAB9890" w14:textId="316BB39B" w:rsidR="00DA2F6B" w:rsidRDefault="00DA2F6B" w:rsidP="0088738F">
      <w:pPr>
        <w:pStyle w:val="ListParagraph"/>
        <w:ind w:left="709" w:hanging="425"/>
      </w:pPr>
      <w:r w:rsidRPr="00D20C41">
        <w:t xml:space="preserve">The </w:t>
      </w:r>
      <w:r w:rsidR="009378BB">
        <w:t xml:space="preserve">Senate Scrutiny of Delegated Legislation Committee </w:t>
      </w:r>
      <w:r w:rsidRPr="00D20C41">
        <w:t xml:space="preserve">considered </w:t>
      </w:r>
      <w:r w:rsidR="00AC0446">
        <w:t>183</w:t>
      </w:r>
      <w:r>
        <w:t xml:space="preserve"> disallowable</w:t>
      </w:r>
      <w:r w:rsidRPr="00D20C41">
        <w:t xml:space="preserve"> legislative instruments registered on the Federal Re</w:t>
      </w:r>
      <w:r>
        <w:t xml:space="preserve">gister of Legislation between </w:t>
      </w:r>
      <w:r w:rsidR="00AC0446">
        <w:t>22 December</w:t>
      </w:r>
      <w:r>
        <w:t xml:space="preserve"> </w:t>
      </w:r>
      <w:r w:rsidR="00DF4BB6">
        <w:t>202</w:t>
      </w:r>
      <w:r w:rsidR="00AC0446">
        <w:t>0</w:t>
      </w:r>
      <w:r>
        <w:t xml:space="preserve"> and </w:t>
      </w:r>
      <w:r w:rsidR="00AC0446">
        <w:t>25 February</w:t>
      </w:r>
      <w:r w:rsidR="00FD0BD6">
        <w:t xml:space="preserve"> </w:t>
      </w:r>
      <w:r w:rsidR="00DF4BB6">
        <w:t>2021</w:t>
      </w:r>
      <w:r w:rsidRPr="00D20C41">
        <w:t>. The committee is continuing to engage with minister</w:t>
      </w:r>
      <w:r>
        <w:t xml:space="preserve">s and agencies in relation to </w:t>
      </w:r>
      <w:r w:rsidR="00AC0446">
        <w:t>32</w:t>
      </w:r>
      <w:r w:rsidRPr="00D20C41">
        <w:t xml:space="preserve"> </w:t>
      </w:r>
      <w:proofErr w:type="gramStart"/>
      <w:r w:rsidRPr="00D20C41">
        <w:t>instruments, and</w:t>
      </w:r>
      <w:proofErr w:type="gramEnd"/>
      <w:r w:rsidRPr="00D20C41">
        <w:t xml:space="preserve"> has c</w:t>
      </w:r>
      <w:r>
        <w:t>oncluded its consideration of</w:t>
      </w:r>
      <w:r w:rsidR="00AC0446">
        <w:t xml:space="preserve"> 13</w:t>
      </w:r>
      <w:r w:rsidRPr="00D20C41">
        <w:t xml:space="preserve"> instruments. </w:t>
      </w:r>
    </w:p>
    <w:p w14:paraId="41089AB0" w14:textId="1CD426CB" w:rsidR="00DA2F6B" w:rsidRDefault="00DA2F6B" w:rsidP="0088738F">
      <w:pPr>
        <w:pStyle w:val="ListParagraph"/>
        <w:ind w:left="709" w:hanging="425"/>
      </w:pPr>
      <w:r>
        <w:t xml:space="preserve">All legislative instruments subject to a notice of motion for disallowance in either House of </w:t>
      </w:r>
      <w:r w:rsidR="004012D8">
        <w:t xml:space="preserve">the </w:t>
      </w:r>
      <w:r>
        <w:t xml:space="preserve">Parliament are listed in the </w:t>
      </w:r>
      <w:hyperlink r:id="rId17" w:history="1">
        <w:r w:rsidRPr="00D232B6">
          <w:rPr>
            <w:rStyle w:val="Hyperlink"/>
          </w:rPr>
          <w:t>Disallowance Alert</w:t>
        </w:r>
      </w:hyperlink>
      <w:r w:rsidRPr="00D232B6">
        <w:t>.</w:t>
      </w:r>
    </w:p>
    <w:p w14:paraId="02232BA1" w14:textId="77777777" w:rsidR="00DA2F6B" w:rsidRPr="00AE794A" w:rsidRDefault="00DA2F6B" w:rsidP="008F32EE">
      <w:pPr>
        <w:pStyle w:val="Heading1"/>
        <w:numPr>
          <w:ilvl w:val="0"/>
          <w:numId w:val="0"/>
        </w:numPr>
        <w:rPr>
          <w:lang w:val="en-GB"/>
        </w:rPr>
      </w:pPr>
      <w:r>
        <w:rPr>
          <w:lang w:val="en-GB"/>
        </w:rPr>
        <w:t>Notices of motion to disallow</w:t>
      </w:r>
    </w:p>
    <w:p w14:paraId="1A4D833A" w14:textId="0A456450" w:rsidR="00DA2F6B" w:rsidRDefault="00C9499B" w:rsidP="008F32EE">
      <w:r>
        <w:t>T</w:t>
      </w:r>
      <w:r w:rsidR="00DA2F6B">
        <w:t xml:space="preserve">he Senate </w:t>
      </w:r>
      <w:r w:rsidR="00FD0BD6">
        <w:t xml:space="preserve">Scrutiny of Delegated Legislation </w:t>
      </w:r>
      <w:r w:rsidR="00DA2F6B">
        <w:t xml:space="preserve">Committee </w:t>
      </w:r>
      <w:r>
        <w:t xml:space="preserve">has </w:t>
      </w:r>
      <w:r w:rsidR="00DA2F6B">
        <w:t xml:space="preserve">resolved to </w:t>
      </w:r>
      <w:r w:rsidRPr="00FA39BC">
        <w:rPr>
          <w:b/>
          <w:bCs/>
        </w:rPr>
        <w:t>give</w:t>
      </w:r>
      <w:r w:rsidR="00DA2F6B">
        <w:t xml:space="preserve"> notice</w:t>
      </w:r>
      <w:r w:rsidR="00F476CF">
        <w:t>s</w:t>
      </w:r>
      <w:r w:rsidR="00DA2F6B">
        <w:t xml:space="preserve"> of motion to disallow the following instruments</w:t>
      </w:r>
      <w:r w:rsidR="008F32EE">
        <w:t xml:space="preserve"> on 11 May 2021</w:t>
      </w:r>
      <w:r w:rsidR="00DA2F6B">
        <w:t>:</w:t>
      </w:r>
    </w:p>
    <w:p w14:paraId="5526AA15" w14:textId="53E37D23" w:rsidR="008F32EE" w:rsidRDefault="008F32EE" w:rsidP="008F32EE">
      <w:pPr>
        <w:pStyle w:val="ListParagraph"/>
        <w:ind w:left="709" w:hanging="425"/>
      </w:pPr>
      <w:r>
        <w:t>ASIC Corporations (Amendment) Instrument 2020/1064 [F2020L01571]</w:t>
      </w:r>
    </w:p>
    <w:p w14:paraId="4757BA0D" w14:textId="36449514" w:rsidR="008F32EE" w:rsidRDefault="008F32EE" w:rsidP="008F32EE">
      <w:pPr>
        <w:pStyle w:val="ListParagraph"/>
        <w:ind w:left="709" w:hanging="425"/>
      </w:pPr>
      <w:r>
        <w:t>ASIC Corporations (Amendment) Instrument 2020/1065 [F2020L01572]</w:t>
      </w:r>
    </w:p>
    <w:p w14:paraId="0B895713" w14:textId="30F445BA" w:rsidR="008F32EE" w:rsidRDefault="008F32EE" w:rsidP="008F32EE">
      <w:pPr>
        <w:pStyle w:val="ListParagraph"/>
        <w:ind w:left="709" w:hanging="425"/>
      </w:pPr>
      <w:r>
        <w:t>ASIC Corporations (Design and Distribution Obligations—Exchange Traded Products) Instrument 2020/1090 [F2020L01600]</w:t>
      </w:r>
    </w:p>
    <w:p w14:paraId="2EDE18EB" w14:textId="430560E4" w:rsidR="008F32EE" w:rsidRDefault="008F32EE" w:rsidP="008F32EE">
      <w:pPr>
        <w:pStyle w:val="ListParagraph"/>
        <w:ind w:left="709" w:hanging="425"/>
      </w:pPr>
      <w:r>
        <w:t>Australia’s Foreign Relations (State and Territory Arrangements) Rules 2020 [F2020L01569]</w:t>
      </w:r>
    </w:p>
    <w:p w14:paraId="196EBEDF" w14:textId="29EEA832" w:rsidR="008F32EE" w:rsidRDefault="008F32EE" w:rsidP="008F32EE">
      <w:pPr>
        <w:pStyle w:val="ListParagraph"/>
        <w:ind w:left="709" w:hanging="425"/>
      </w:pPr>
      <w:r>
        <w:t>Commonwealth Grant Scheme Guidelines 2020 [F2020L01609]</w:t>
      </w:r>
    </w:p>
    <w:p w14:paraId="489D4023" w14:textId="6A66F500" w:rsidR="008F32EE" w:rsidRDefault="008F32EE" w:rsidP="008F32EE">
      <w:pPr>
        <w:pStyle w:val="ListParagraph"/>
        <w:ind w:left="709" w:hanging="425"/>
      </w:pPr>
      <w:r>
        <w:t>Competition and Consumer Amendment (AER Functions) Regulations 2020 [F2020L01606]</w:t>
      </w:r>
    </w:p>
    <w:p w14:paraId="53B2515C" w14:textId="35CFB633" w:rsidR="008F32EE" w:rsidRDefault="008F32EE" w:rsidP="008F32EE">
      <w:pPr>
        <w:pStyle w:val="ListParagraph"/>
        <w:ind w:left="709" w:hanging="425"/>
      </w:pPr>
      <w:r>
        <w:t>Competition and Consumer (Consumer Data Right) Amendment Rules (No. 3) 2020 [F2020L01688]</w:t>
      </w:r>
    </w:p>
    <w:p w14:paraId="7AE81DAB" w14:textId="60D406E3" w:rsidR="008F32EE" w:rsidRDefault="008F32EE" w:rsidP="008F32EE">
      <w:pPr>
        <w:pStyle w:val="ListParagraph"/>
        <w:ind w:left="709" w:hanging="425"/>
      </w:pPr>
      <w:r>
        <w:t>Corporations Amendment (Corporate Insolvency Reforms) Regulations 2020 [F2020L01654]</w:t>
      </w:r>
    </w:p>
    <w:p w14:paraId="35C734DD" w14:textId="2AE94B7B" w:rsidR="008F32EE" w:rsidRDefault="008F32EE" w:rsidP="008F32EE">
      <w:pPr>
        <w:pStyle w:val="ListParagraph"/>
        <w:ind w:left="709" w:hanging="425"/>
      </w:pPr>
      <w:r>
        <w:t>Corporations (Stay on Enforcing Certain Rights) Amendment (Corporate Insolvency Reforms) Declaration 2020 [F2020L01682]</w:t>
      </w:r>
    </w:p>
    <w:p w14:paraId="3643D2FC" w14:textId="014FC475" w:rsidR="008F32EE" w:rsidRDefault="008F32EE" w:rsidP="008F32EE">
      <w:pPr>
        <w:pStyle w:val="ListParagraph"/>
        <w:ind w:left="709" w:hanging="425"/>
      </w:pPr>
      <w:r>
        <w:t>Foreign Investment Reform (Protecting Australia’s National Security) Regulations 2020 [F2020L01568]</w:t>
      </w:r>
    </w:p>
    <w:p w14:paraId="6C307BF7" w14:textId="37638C62" w:rsidR="00B66BC1" w:rsidRDefault="00B66BC1" w:rsidP="008F32EE">
      <w:pPr>
        <w:pStyle w:val="ListParagraph"/>
        <w:ind w:left="709" w:hanging="425"/>
      </w:pPr>
      <w:r w:rsidRPr="00B66BC1">
        <w:t>National Health (Data-matching) Principles 2020 [F2021L00006]</w:t>
      </w:r>
      <w:r w:rsidR="00F476CF">
        <w:t>.</w:t>
      </w:r>
    </w:p>
    <w:p w14:paraId="3D7D0516" w14:textId="2675B1C0" w:rsidR="00DA2F6B" w:rsidRDefault="00C9499B" w:rsidP="00DA2F6B">
      <w:r>
        <w:lastRenderedPageBreak/>
        <w:t>T</w:t>
      </w:r>
      <w:r w:rsidR="00DA2F6B">
        <w:t xml:space="preserve">he Senate </w:t>
      </w:r>
      <w:r w:rsidR="00FD0BD6">
        <w:t>Scrutiny of Delegated Legislation</w:t>
      </w:r>
      <w:r w:rsidR="00DA2F6B">
        <w:t xml:space="preserve"> Committee </w:t>
      </w:r>
      <w:r>
        <w:t xml:space="preserve">has </w:t>
      </w:r>
      <w:r w:rsidR="00DA2F6B">
        <w:t>resolved to</w:t>
      </w:r>
      <w:r w:rsidR="00F476CF">
        <w:t xml:space="preserve"> give notice of its intention to</w:t>
      </w:r>
      <w:r w:rsidR="00DA2F6B">
        <w:t xml:space="preserve"> </w:t>
      </w:r>
      <w:r w:rsidR="00DA2F6B">
        <w:rPr>
          <w:b/>
        </w:rPr>
        <w:t>withdraw</w:t>
      </w:r>
      <w:r w:rsidR="00DA2F6B">
        <w:t xml:space="preserve"> </w:t>
      </w:r>
      <w:r w:rsidR="008F32EE">
        <w:t xml:space="preserve">the </w:t>
      </w:r>
      <w:r w:rsidR="00DA2F6B">
        <w:t xml:space="preserve">notice of motion to disallow the </w:t>
      </w:r>
      <w:r w:rsidR="00DA2F6B" w:rsidRPr="00D50E9C">
        <w:t>following instrument</w:t>
      </w:r>
      <w:r w:rsidRPr="00D50E9C">
        <w:t xml:space="preserve"> </w:t>
      </w:r>
      <w:r w:rsidR="00D50E9C" w:rsidRPr="00D50E9C">
        <w:t>in the sitting week commencing</w:t>
      </w:r>
      <w:r w:rsidRPr="00D50E9C">
        <w:t xml:space="preserve"> 11 May 2021</w:t>
      </w:r>
      <w:r w:rsidR="00DA2F6B" w:rsidRPr="00D50E9C">
        <w:t>:</w:t>
      </w:r>
    </w:p>
    <w:p w14:paraId="0038E6BA" w14:textId="35A37C8A" w:rsidR="00DA2F6B" w:rsidRDefault="008F32EE" w:rsidP="0088738F">
      <w:pPr>
        <w:pStyle w:val="ListParagraph"/>
        <w:numPr>
          <w:ilvl w:val="0"/>
          <w:numId w:val="13"/>
        </w:numPr>
        <w:ind w:left="709" w:hanging="425"/>
      </w:pPr>
      <w:r w:rsidRPr="008F32EE">
        <w:t>Part 138 (Aerial Work Operations) Manual of Standards 2020 [F2020L01402]</w:t>
      </w:r>
      <w:r>
        <w:t xml:space="preserve">. </w:t>
      </w:r>
    </w:p>
    <w:p w14:paraId="21F816DC" w14:textId="77777777"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FD0BD6" w:rsidRPr="00FD0BD6">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8" w:history="1">
        <w:r w:rsidRPr="008238D1">
          <w:rPr>
            <w:rStyle w:val="Hyperlink"/>
            <w:szCs w:val="18"/>
          </w:rPr>
          <w:t>scrutiny.sen@aph.gov.au</w:t>
        </w:r>
      </w:hyperlink>
      <w:r w:rsidRPr="008238D1">
        <w:t xml:space="preserve"> </w:t>
      </w:r>
      <w:r w:rsidR="00D232B6" w:rsidRPr="008238D1">
        <w:br/>
      </w:r>
      <w:r w:rsidR="003D1617">
        <w:t xml:space="preserve">Senate </w:t>
      </w:r>
      <w:r w:rsidR="00FD0BD6">
        <w:t>Scrutiny of Delegated Legislation</w:t>
      </w:r>
      <w:r w:rsidR="00D232B6" w:rsidRPr="008238D1">
        <w:t xml:space="preserve">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00FD0BD6">
        <w:rPr>
          <w:rStyle w:val="Hyperlink"/>
        </w:rPr>
        <w:t>sdlc</w:t>
      </w:r>
      <w:r w:rsidRPr="00142C14">
        <w:rPr>
          <w:rStyle w:val="Hyperlink"/>
        </w:rPr>
        <w:t>.sen@aph.gov.au</w:t>
      </w:r>
    </w:p>
    <w:sectPr w:rsidR="00BE7EA5" w:rsidRPr="00BE7EA5" w:rsidSect="004B0C43">
      <w:footerReference w:type="default" r:id="rId19"/>
      <w:headerReference w:type="first" r:id="rId20"/>
      <w:footerReference w:type="first" r:id="rId21"/>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8043D" w14:textId="77777777" w:rsidR="00DF2B4C" w:rsidRDefault="00DF2B4C" w:rsidP="00D77905">
      <w:pPr>
        <w:spacing w:after="0" w:line="240" w:lineRule="auto"/>
      </w:pPr>
      <w:r>
        <w:separator/>
      </w:r>
    </w:p>
  </w:endnote>
  <w:endnote w:type="continuationSeparator" w:id="0">
    <w:p w14:paraId="7BF13127" w14:textId="77777777" w:rsidR="00DF2B4C" w:rsidRDefault="00DF2B4C"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75F93"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5970"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AC9F" w14:textId="77777777" w:rsidR="00DF2B4C" w:rsidRDefault="00DF2B4C" w:rsidP="00D77905">
      <w:pPr>
        <w:spacing w:after="0" w:line="240" w:lineRule="auto"/>
      </w:pPr>
      <w:r>
        <w:separator/>
      </w:r>
    </w:p>
  </w:footnote>
  <w:footnote w:type="continuationSeparator" w:id="0">
    <w:p w14:paraId="68588C6D" w14:textId="77777777" w:rsidR="00DF2B4C" w:rsidRDefault="00DF2B4C"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9DB8" w14:textId="77777777" w:rsidR="001F7917" w:rsidRDefault="00FD0BD6">
    <w:pPr>
      <w:pStyle w:val="Header"/>
    </w:pPr>
    <w:r>
      <w:rPr>
        <w:noProof/>
        <w:lang w:eastAsia="en-AU"/>
      </w:rPr>
      <w:drawing>
        <wp:inline distT="0" distB="0" distL="0" distR="0" wp14:anchorId="5C56FC14" wp14:editId="1011834E">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0"/>
  </w:num>
  <w:num w:numId="28">
    <w:abstractNumId w:val="10"/>
  </w:num>
  <w:num w:numId="29">
    <w:abstractNumId w:val="23"/>
  </w:num>
  <w:num w:numId="30">
    <w:abstractNumId w:val="10"/>
  </w:num>
  <w:num w:numId="31">
    <w:abstractNumId w:val="2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4C"/>
    <w:rsid w:val="000006AC"/>
    <w:rsid w:val="00016603"/>
    <w:rsid w:val="00046BBF"/>
    <w:rsid w:val="000644AB"/>
    <w:rsid w:val="0006580D"/>
    <w:rsid w:val="00070B58"/>
    <w:rsid w:val="00080C86"/>
    <w:rsid w:val="000976B1"/>
    <w:rsid w:val="000A0E54"/>
    <w:rsid w:val="000A453A"/>
    <w:rsid w:val="000C2760"/>
    <w:rsid w:val="000D7696"/>
    <w:rsid w:val="000E129E"/>
    <w:rsid w:val="000E2832"/>
    <w:rsid w:val="00111759"/>
    <w:rsid w:val="00113DF8"/>
    <w:rsid w:val="001342D9"/>
    <w:rsid w:val="00142C14"/>
    <w:rsid w:val="001857AB"/>
    <w:rsid w:val="00192712"/>
    <w:rsid w:val="001B6410"/>
    <w:rsid w:val="001C35B2"/>
    <w:rsid w:val="001C6FD7"/>
    <w:rsid w:val="001D12CF"/>
    <w:rsid w:val="001F7917"/>
    <w:rsid w:val="00200BDE"/>
    <w:rsid w:val="00211F46"/>
    <w:rsid w:val="00212263"/>
    <w:rsid w:val="00231FA1"/>
    <w:rsid w:val="00266C3B"/>
    <w:rsid w:val="0028134D"/>
    <w:rsid w:val="0029217B"/>
    <w:rsid w:val="002B61C6"/>
    <w:rsid w:val="002C3B91"/>
    <w:rsid w:val="002D627A"/>
    <w:rsid w:val="002E14D3"/>
    <w:rsid w:val="002E33E2"/>
    <w:rsid w:val="002F083E"/>
    <w:rsid w:val="00334D68"/>
    <w:rsid w:val="003547E9"/>
    <w:rsid w:val="003663E1"/>
    <w:rsid w:val="00371C11"/>
    <w:rsid w:val="00376075"/>
    <w:rsid w:val="00385D29"/>
    <w:rsid w:val="00392341"/>
    <w:rsid w:val="003A6069"/>
    <w:rsid w:val="003C6B63"/>
    <w:rsid w:val="003D1617"/>
    <w:rsid w:val="003D47B6"/>
    <w:rsid w:val="004012D8"/>
    <w:rsid w:val="00404AE7"/>
    <w:rsid w:val="004610A4"/>
    <w:rsid w:val="00476584"/>
    <w:rsid w:val="00476957"/>
    <w:rsid w:val="004B0C43"/>
    <w:rsid w:val="004C30DE"/>
    <w:rsid w:val="004D547B"/>
    <w:rsid w:val="004F182D"/>
    <w:rsid w:val="00507241"/>
    <w:rsid w:val="005242F6"/>
    <w:rsid w:val="00525ACA"/>
    <w:rsid w:val="005378A5"/>
    <w:rsid w:val="005661C0"/>
    <w:rsid w:val="00584BF6"/>
    <w:rsid w:val="005B56DB"/>
    <w:rsid w:val="005D4867"/>
    <w:rsid w:val="005F69EA"/>
    <w:rsid w:val="006024BB"/>
    <w:rsid w:val="006033E3"/>
    <w:rsid w:val="006204E4"/>
    <w:rsid w:val="00622C24"/>
    <w:rsid w:val="00637DFD"/>
    <w:rsid w:val="006679C8"/>
    <w:rsid w:val="0068651B"/>
    <w:rsid w:val="00693257"/>
    <w:rsid w:val="006D1109"/>
    <w:rsid w:val="00710B6E"/>
    <w:rsid w:val="007321ED"/>
    <w:rsid w:val="007440E5"/>
    <w:rsid w:val="00750F3C"/>
    <w:rsid w:val="00784927"/>
    <w:rsid w:val="00797C7B"/>
    <w:rsid w:val="007F25C7"/>
    <w:rsid w:val="007F51B4"/>
    <w:rsid w:val="00805F77"/>
    <w:rsid w:val="0081684C"/>
    <w:rsid w:val="008238D1"/>
    <w:rsid w:val="008255D7"/>
    <w:rsid w:val="008631F6"/>
    <w:rsid w:val="00871580"/>
    <w:rsid w:val="0087318F"/>
    <w:rsid w:val="0088738F"/>
    <w:rsid w:val="008A02AC"/>
    <w:rsid w:val="008B03F6"/>
    <w:rsid w:val="008C170B"/>
    <w:rsid w:val="008F32EE"/>
    <w:rsid w:val="009116F1"/>
    <w:rsid w:val="009378BB"/>
    <w:rsid w:val="009751DA"/>
    <w:rsid w:val="0098317C"/>
    <w:rsid w:val="009B4C2D"/>
    <w:rsid w:val="009E16D8"/>
    <w:rsid w:val="009F69A7"/>
    <w:rsid w:val="00A07463"/>
    <w:rsid w:val="00A31715"/>
    <w:rsid w:val="00A34E25"/>
    <w:rsid w:val="00A4199B"/>
    <w:rsid w:val="00A4516C"/>
    <w:rsid w:val="00A56273"/>
    <w:rsid w:val="00A73668"/>
    <w:rsid w:val="00AA24BE"/>
    <w:rsid w:val="00AC0446"/>
    <w:rsid w:val="00AC0F1A"/>
    <w:rsid w:val="00AC3E02"/>
    <w:rsid w:val="00AE4FB1"/>
    <w:rsid w:val="00AF751B"/>
    <w:rsid w:val="00B0158F"/>
    <w:rsid w:val="00B66BC1"/>
    <w:rsid w:val="00B7262B"/>
    <w:rsid w:val="00B762B0"/>
    <w:rsid w:val="00B96A7F"/>
    <w:rsid w:val="00BC78A2"/>
    <w:rsid w:val="00BE6531"/>
    <w:rsid w:val="00BE7EA5"/>
    <w:rsid w:val="00C1043E"/>
    <w:rsid w:val="00C8796B"/>
    <w:rsid w:val="00C9499B"/>
    <w:rsid w:val="00CB3A5D"/>
    <w:rsid w:val="00CC1897"/>
    <w:rsid w:val="00CF5564"/>
    <w:rsid w:val="00D04409"/>
    <w:rsid w:val="00D11666"/>
    <w:rsid w:val="00D232B6"/>
    <w:rsid w:val="00D30354"/>
    <w:rsid w:val="00D50A2F"/>
    <w:rsid w:val="00D50E9C"/>
    <w:rsid w:val="00D52493"/>
    <w:rsid w:val="00D77905"/>
    <w:rsid w:val="00D86BCD"/>
    <w:rsid w:val="00D95932"/>
    <w:rsid w:val="00DA2F6B"/>
    <w:rsid w:val="00DA66C0"/>
    <w:rsid w:val="00DC1B52"/>
    <w:rsid w:val="00DD0B48"/>
    <w:rsid w:val="00DD62F1"/>
    <w:rsid w:val="00DD6A96"/>
    <w:rsid w:val="00DE6E13"/>
    <w:rsid w:val="00DF2B4C"/>
    <w:rsid w:val="00DF4BB6"/>
    <w:rsid w:val="00E1788F"/>
    <w:rsid w:val="00E268B2"/>
    <w:rsid w:val="00E52A12"/>
    <w:rsid w:val="00E738FA"/>
    <w:rsid w:val="00ED761D"/>
    <w:rsid w:val="00EF3BF2"/>
    <w:rsid w:val="00F238BC"/>
    <w:rsid w:val="00F3421B"/>
    <w:rsid w:val="00F476CF"/>
    <w:rsid w:val="00F76AED"/>
    <w:rsid w:val="00FA219D"/>
    <w:rsid w:val="00FA39BC"/>
    <w:rsid w:val="00FB5123"/>
    <w:rsid w:val="00FB6D50"/>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1F9002"/>
  <w15:docId w15:val="{DD6DA25C-D533-4205-B104-24B4F9E1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regord_ctte/mon2021/Monitor_6_of_2021.pdf" TargetMode="External"/><Relationship Id="rId18" Type="http://schemas.openxmlformats.org/officeDocument/2006/relationships/hyperlink" Target="mailto:scrutiny.sen@aph.gov.a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ph.gov.au/-/media/Committees/Senate/committee/scrutiny/scrutiny_digest/2021/PDF/d06_21.pdf" TargetMode="External"/><Relationship Id="rId17" Type="http://schemas.openxmlformats.org/officeDocument/2006/relationships/hyperlink" Target="https://www.aph.gov.au/Parliamentary_Business/Committees/Senate/Regulations_and_Ordinances/Alerts" TargetMode="External"/><Relationship Id="rId2" Type="http://schemas.openxmlformats.org/officeDocument/2006/relationships/numbering" Target="numbering.xml"/><Relationship Id="rId16" Type="http://schemas.openxmlformats.org/officeDocument/2006/relationships/hyperlink" Target="https://www.aph.gov.au/-/media/Committees/Senate/committee/regord_ctte/mon2021/Monitor_6_of_2021.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Guidelines/Principle_iv_guideline__inappropriate_delegation_of_legislative_powers.pdf" TargetMode="External"/><Relationship Id="rId5" Type="http://schemas.openxmlformats.org/officeDocument/2006/relationships/webSettings" Target="webSettings.xml"/><Relationship Id="rId15" Type="http://schemas.openxmlformats.org/officeDocument/2006/relationships/hyperlink" Target="https://www.aph.gov.au/-/media/Committees/Senate/committee/scrutiny/scrutiny_digest/2021/PDF/d06_21.pdf" TargetMode="External"/><Relationship Id="rId23" Type="http://schemas.openxmlformats.org/officeDocument/2006/relationships/theme" Target="theme/theme1.xml"/><Relationship Id="rId10" Type="http://schemas.openxmlformats.org/officeDocument/2006/relationships/hyperlink" Target="https://www.aph.gov.au/Parliamentary_Business/Committees/Senate/Scrutiny_of_Bills/Guidelin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https://www.aph.gov.au/Parliamentary_Business/Committees/Senate/Scrutiny_of_Delegated_Legislation/Scrutiny_of_COVID-19_instrume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 v2.dotx</Template>
  <TotalTime>471</TotalTime>
  <Pages>5</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Zovak, Anita (SEN)</dc:creator>
  <cp:lastModifiedBy>Fletcher, Georgia (SEN)</cp:lastModifiedBy>
  <cp:revision>54</cp:revision>
  <cp:lastPrinted>2021-04-28T04:25:00Z</cp:lastPrinted>
  <dcterms:created xsi:type="dcterms:W3CDTF">2021-04-08T02:19:00Z</dcterms:created>
  <dcterms:modified xsi:type="dcterms:W3CDTF">2021-04-30T04:37:00Z</dcterms:modified>
</cp:coreProperties>
</file>