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590A" w14:textId="39A36841" w:rsidR="00BE7EA5" w:rsidRPr="001611EF" w:rsidRDefault="00906911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2</w:t>
      </w:r>
      <w:r w:rsidR="00876659">
        <w:rPr>
          <w:lang w:val="en-GB"/>
        </w:rPr>
        <w:t>5</w:t>
      </w:r>
      <w:r w:rsidR="00BE7EA5">
        <w:rPr>
          <w:lang w:val="en-GB"/>
        </w:rPr>
        <w:t xml:space="preserve"> </w:t>
      </w:r>
      <w:r w:rsidR="002122A6">
        <w:rPr>
          <w:lang w:val="en-GB"/>
        </w:rPr>
        <w:t>October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2021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183FBE26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1F8FDDBB" w14:textId="77777777" w:rsidR="000902CC" w:rsidRDefault="000902CC" w:rsidP="000902CC">
      <w:pPr>
        <w:pStyle w:val="Heading1"/>
        <w:numPr>
          <w:ilvl w:val="0"/>
          <w:numId w:val="0"/>
        </w:numPr>
        <w:rPr>
          <w:szCs w:val="28"/>
          <w:lang w:val="en-GB"/>
        </w:rPr>
      </w:pPr>
      <w:r>
        <w:rPr>
          <w:szCs w:val="28"/>
          <w:lang w:val="en-GB"/>
        </w:rPr>
        <w:t>Guidelines</w:t>
      </w:r>
    </w:p>
    <w:p w14:paraId="6D3A057B" w14:textId="295AFE3C" w:rsidR="000902CC" w:rsidRDefault="000902CC" w:rsidP="000902CC">
      <w:pPr>
        <w:rPr>
          <w:lang w:val="en-GB"/>
        </w:rPr>
      </w:pPr>
      <w:r>
        <w:rPr>
          <w:lang w:val="en-GB"/>
        </w:rPr>
        <w:t>The Senate Scrutiny of Bills Committee has prepared</w:t>
      </w:r>
      <w:r w:rsidRPr="00BC78A2">
        <w:rPr>
          <w:lang w:val="en-GB"/>
        </w:rPr>
        <w:t xml:space="preserve"> </w:t>
      </w:r>
      <w:hyperlink r:id="rId10" w:history="1">
        <w:r w:rsidRPr="00BC78A2">
          <w:rPr>
            <w:rStyle w:val="Hyperlink"/>
            <w:lang w:val="en-GB"/>
          </w:rPr>
          <w:t>guidelines</w:t>
        </w:r>
      </w:hyperlink>
      <w:r w:rsidRPr="00BC78A2">
        <w:rPr>
          <w:lang w:val="en-GB"/>
        </w:rPr>
        <w:t xml:space="preserve"> setting out the committee</w:t>
      </w:r>
      <w:r w:rsidR="00ED4E38">
        <w:rPr>
          <w:lang w:val="en-GB"/>
        </w:rPr>
        <w:t>'</w:t>
      </w:r>
      <w:r w:rsidRPr="00BC78A2">
        <w:rPr>
          <w:lang w:val="en-GB"/>
        </w:rPr>
        <w:t xml:space="preserve">s expectations in relation to its technical scrutiny principles. </w:t>
      </w:r>
    </w:p>
    <w:p w14:paraId="65F12283" w14:textId="561E4A3E" w:rsidR="000902CC" w:rsidRPr="00DF1E70" w:rsidRDefault="000902CC" w:rsidP="000902CC">
      <w:pPr>
        <w:rPr>
          <w:lang w:val="en-GB"/>
        </w:rPr>
      </w:pPr>
      <w:r>
        <w:rPr>
          <w:lang w:val="en-GB"/>
        </w:rPr>
        <w:t xml:space="preserve">The committee has now published the </w:t>
      </w:r>
      <w:hyperlink r:id="rId11" w:history="1">
        <w:r>
          <w:rPr>
            <w:rStyle w:val="Hyperlink"/>
            <w:lang w:val="en-GB"/>
          </w:rPr>
          <w:t>final guideline</w:t>
        </w:r>
      </w:hyperlink>
      <w:r>
        <w:rPr>
          <w:lang w:val="en-GB"/>
        </w:rPr>
        <w:t xml:space="preserve"> on its approach to applying scrutiny principle (iii) – inadequate review of decisions.</w:t>
      </w:r>
    </w:p>
    <w:p w14:paraId="776D230F" w14:textId="6369DB75" w:rsidR="00BE7EA5" w:rsidRPr="00480E06" w:rsidRDefault="00BE7EA5" w:rsidP="000D4A49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2" w:history="1">
        <w:r w:rsidR="00EF3BF2" w:rsidRPr="00876659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876659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2122A6" w:rsidRPr="00876659">
          <w:rPr>
            <w:rStyle w:val="Hyperlink"/>
            <w:i/>
            <w:iCs/>
            <w:sz w:val="20"/>
            <w:szCs w:val="20"/>
            <w:lang w:val="en-GB"/>
          </w:rPr>
          <w:t>16</w:t>
        </w:r>
        <w:r w:rsidR="00FD0BD6" w:rsidRPr="00876659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876659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A56273">
        <w:rPr>
          <w:sz w:val="20"/>
          <w:szCs w:val="20"/>
          <w:lang w:val="en-GB"/>
        </w:rPr>
        <w:t>)</w:t>
      </w:r>
    </w:p>
    <w:p w14:paraId="3A35B3C9" w14:textId="4A5DEB65" w:rsidR="000F0F80" w:rsidRDefault="000F0F80" w:rsidP="000F0F80">
      <w:pPr>
        <w:pStyle w:val="Heading2"/>
        <w:numPr>
          <w:ilvl w:val="0"/>
          <w:numId w:val="0"/>
        </w:numPr>
        <w:spacing w:before="120"/>
      </w:pPr>
      <w:r w:rsidRPr="00712C85">
        <w:t>Biosecurity Amendment (Enhanced Risk Management) Bill 2021</w:t>
      </w:r>
      <w:r>
        <w:t xml:space="preserve"> </w:t>
      </w:r>
    </w:p>
    <w:p w14:paraId="01E84E1F" w14:textId="1D773B13" w:rsidR="00CE0C58" w:rsidRDefault="00E30276" w:rsidP="00CE0C58">
      <w:pPr>
        <w:pStyle w:val="ListParagraph"/>
        <w:numPr>
          <w:ilvl w:val="0"/>
          <w:numId w:val="32"/>
        </w:numPr>
      </w:pPr>
      <w:r w:rsidRPr="003D5B3A">
        <w:rPr>
          <w:i/>
          <w:u w:val="single"/>
        </w:rPr>
        <w:t>Coercive powers</w:t>
      </w:r>
      <w:r w:rsidR="003D5B3A" w:rsidRPr="003D5B3A">
        <w:rPr>
          <w:i/>
          <w:u w:val="single"/>
        </w:rPr>
        <w:t>/</w:t>
      </w:r>
      <w:r w:rsidR="00876659">
        <w:rPr>
          <w:i/>
          <w:u w:val="single"/>
        </w:rPr>
        <w:t>i</w:t>
      </w:r>
      <w:r w:rsidRPr="003D5B3A">
        <w:rPr>
          <w:i/>
          <w:u w:val="single"/>
        </w:rPr>
        <w:t>nstruments not subject to parliamentary disallowance</w:t>
      </w:r>
      <w:r w:rsidR="000F0F80" w:rsidRPr="00FE00B0">
        <w:t>:</w:t>
      </w:r>
      <w:r w:rsidR="000F0F80">
        <w:t xml:space="preserve"> </w:t>
      </w:r>
      <w:r w:rsidR="00CF6954">
        <w:t xml:space="preserve">the committee is seeking </w:t>
      </w:r>
      <w:r w:rsidR="00712C85">
        <w:t xml:space="preserve">further </w:t>
      </w:r>
      <w:r w:rsidR="00CF6954">
        <w:t xml:space="preserve">advice as to whether the bill can be amended to include high-level guidance in relation to mandatory examinations and the collection of body samples, and to require that information about </w:t>
      </w:r>
      <w:r w:rsidR="00F96D89">
        <w:t>human biosecurity group</w:t>
      </w:r>
      <w:r w:rsidR="00CF6954">
        <w:t xml:space="preserve"> directions be included in the department's annual report. </w:t>
      </w:r>
    </w:p>
    <w:p w14:paraId="584DA018" w14:textId="77777777" w:rsidR="00CE0C58" w:rsidRDefault="00E30276" w:rsidP="00CE0C58">
      <w:pPr>
        <w:pStyle w:val="ListParagraph"/>
        <w:numPr>
          <w:ilvl w:val="0"/>
          <w:numId w:val="32"/>
        </w:numPr>
      </w:pPr>
      <w:r w:rsidRPr="00CE0C58">
        <w:rPr>
          <w:i/>
          <w:u w:val="single"/>
        </w:rPr>
        <w:t>Significant matters in delegated legislation</w:t>
      </w:r>
      <w:r w:rsidR="00CF6954" w:rsidRPr="000902CC">
        <w:rPr>
          <w:iCs/>
        </w:rPr>
        <w:t>: t</w:t>
      </w:r>
      <w:r w:rsidR="00712C85" w:rsidRPr="000902CC">
        <w:rPr>
          <w:iCs/>
        </w:rPr>
        <w:t>he</w:t>
      </w:r>
      <w:r w:rsidR="00712C85">
        <w:t xml:space="preserve"> committee leaves to the Senate the appropriateness of leaving notification requirements in relation to a human biosecurity group direction and the taking, storing and use of body samples to </w:t>
      </w:r>
      <w:proofErr w:type="gramStart"/>
      <w:r w:rsidR="00712C85">
        <w:t>delegated</w:t>
      </w:r>
      <w:proofErr w:type="gramEnd"/>
      <w:r w:rsidR="00712C85">
        <w:t xml:space="preserve"> legislation.</w:t>
      </w:r>
    </w:p>
    <w:p w14:paraId="6D727A8A" w14:textId="5A7B3427" w:rsidR="00E30276" w:rsidRPr="00CF6954" w:rsidRDefault="00E30276" w:rsidP="00CE0C58">
      <w:pPr>
        <w:pStyle w:val="ListParagraph"/>
        <w:numPr>
          <w:ilvl w:val="0"/>
          <w:numId w:val="32"/>
        </w:numPr>
      </w:pPr>
      <w:r w:rsidRPr="00CE0C58">
        <w:rPr>
          <w:i/>
          <w:iCs/>
          <w:u w:val="single"/>
        </w:rPr>
        <w:t>Broad discretionary power/</w:t>
      </w:r>
      <w:r w:rsidR="00CF6954" w:rsidRPr="00CE0C58">
        <w:rPr>
          <w:i/>
          <w:iCs/>
          <w:u w:val="single"/>
        </w:rPr>
        <w:t xml:space="preserve">grants to the states under </w:t>
      </w:r>
      <w:r w:rsidRPr="00CE0C58">
        <w:rPr>
          <w:i/>
          <w:iCs/>
          <w:u w:val="single"/>
        </w:rPr>
        <w:t xml:space="preserve">section 96 </w:t>
      </w:r>
      <w:r w:rsidR="00CF6954" w:rsidRPr="00CE0C58">
        <w:rPr>
          <w:i/>
          <w:iCs/>
          <w:u w:val="single"/>
        </w:rPr>
        <w:t>of the Co</w:t>
      </w:r>
      <w:r w:rsidR="00712C85" w:rsidRPr="00CE0C58">
        <w:rPr>
          <w:i/>
          <w:iCs/>
          <w:u w:val="single"/>
        </w:rPr>
        <w:t>n</w:t>
      </w:r>
      <w:r w:rsidR="00CF6954" w:rsidRPr="00CE0C58">
        <w:rPr>
          <w:i/>
          <w:iCs/>
          <w:u w:val="single"/>
        </w:rPr>
        <w:t>stitution</w:t>
      </w:r>
      <w:r w:rsidR="00CF6954" w:rsidRPr="000902CC">
        <w:t>: the</w:t>
      </w:r>
      <w:r w:rsidR="00CF6954">
        <w:t xml:space="preserve"> committee</w:t>
      </w:r>
      <w:r w:rsidR="00712C85">
        <w:t xml:space="preserve"> leaves to the Senate the appropriateness of </w:t>
      </w:r>
      <w:r w:rsidR="00CF6954">
        <w:t>confer</w:t>
      </w:r>
      <w:r w:rsidR="00712C85">
        <w:t>ring</w:t>
      </w:r>
      <w:r w:rsidR="00CF6954">
        <w:t xml:space="preserve"> a broad power to </w:t>
      </w:r>
      <w:proofErr w:type="gramStart"/>
      <w:r w:rsidR="00CF6954">
        <w:t>make arrangements</w:t>
      </w:r>
      <w:proofErr w:type="gramEnd"/>
      <w:r w:rsidR="00CF6954">
        <w:t xml:space="preserve"> and grants in circumstances where there is limited guidance as to how the power is to be exercised on the face of the bill. </w:t>
      </w:r>
      <w:r w:rsidR="00712C85">
        <w:t xml:space="preserve">The committee </w:t>
      </w:r>
      <w:r w:rsidR="000902CC">
        <w:t xml:space="preserve">also welcomes the minister's intention </w:t>
      </w:r>
      <w:r w:rsidR="00712C85">
        <w:t>to progress amendments to the bill</w:t>
      </w:r>
      <w:r w:rsidR="000902CC">
        <w:t xml:space="preserve"> to increase parliamentary oversight of grants to the states and territories</w:t>
      </w:r>
      <w:r w:rsidR="00712C85">
        <w:t>.</w:t>
      </w:r>
    </w:p>
    <w:p w14:paraId="19336736" w14:textId="2F7D4F5B" w:rsidR="00BE7EA5" w:rsidRPr="00B23221" w:rsidRDefault="002122A6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972AE1">
        <w:lastRenderedPageBreak/>
        <w:t xml:space="preserve">COAG Legislation Amendment </w:t>
      </w:r>
      <w:r w:rsidR="00BE7EA5" w:rsidRPr="00972AE1">
        <w:t xml:space="preserve">Bill </w:t>
      </w:r>
      <w:r w:rsidR="00DF4BB6" w:rsidRPr="00972AE1">
        <w:t>2021</w:t>
      </w:r>
      <w:r w:rsidR="00BE7EA5">
        <w:t xml:space="preserve"> </w:t>
      </w:r>
    </w:p>
    <w:p w14:paraId="640B4C6B" w14:textId="3CF16AC6" w:rsidR="00BE7EA5" w:rsidRDefault="000902CC" w:rsidP="00893DD4">
      <w:pPr>
        <w:pStyle w:val="ListParagraph"/>
      </w:pPr>
      <w:r>
        <w:rPr>
          <w:i/>
          <w:u w:val="single"/>
        </w:rPr>
        <w:t>F</w:t>
      </w:r>
      <w:r w:rsidR="00E30276" w:rsidRPr="00972AE1">
        <w:rPr>
          <w:i/>
          <w:u w:val="single"/>
        </w:rPr>
        <w:t>reedom of information/</w:t>
      </w:r>
      <w:r>
        <w:rPr>
          <w:i/>
          <w:u w:val="single"/>
        </w:rPr>
        <w:t>p</w:t>
      </w:r>
      <w:r w:rsidR="00E30276" w:rsidRPr="00972AE1">
        <w:rPr>
          <w:i/>
          <w:u w:val="single"/>
        </w:rPr>
        <w:t>arliamentary scrutiny</w:t>
      </w:r>
      <w:r w:rsidR="00BE7EA5" w:rsidRPr="00FE00B0">
        <w:t>:</w:t>
      </w:r>
      <w:r w:rsidR="00BE7EA5">
        <w:t xml:space="preserve"> the committee </w:t>
      </w:r>
      <w:r w:rsidR="00712C85">
        <w:t xml:space="preserve">is seeking advice </w:t>
      </w:r>
      <w:r w:rsidR="00D83166">
        <w:t xml:space="preserve">as to why it is considered necessary and appropriate to broadly exempt National Cabinet documents from disclosure under </w:t>
      </w:r>
      <w:proofErr w:type="gramStart"/>
      <w:r w:rsidR="00D83166">
        <w:t>a number of</w:t>
      </w:r>
      <w:proofErr w:type="gramEnd"/>
      <w:r w:rsidR="00D83166">
        <w:t xml:space="preserve"> Acts</w:t>
      </w:r>
      <w:r w:rsidR="00972AE1">
        <w:t xml:space="preserve">. </w:t>
      </w:r>
    </w:p>
    <w:p w14:paraId="029660F0" w14:textId="3DC60C21" w:rsidR="003D5B3A" w:rsidRDefault="00E30276" w:rsidP="00D83166">
      <w:pPr>
        <w:pStyle w:val="ListParagraph"/>
      </w:pPr>
      <w:r>
        <w:rPr>
          <w:i/>
          <w:u w:val="single"/>
        </w:rPr>
        <w:t>Retrospective application</w:t>
      </w:r>
      <w:r w:rsidR="00972AE1" w:rsidRPr="00D83166">
        <w:rPr>
          <w:iCs/>
        </w:rPr>
        <w:t xml:space="preserve">: the </w:t>
      </w:r>
      <w:r w:rsidR="00972AE1">
        <w:t xml:space="preserve">committee is seeking advice on the necessity of </w:t>
      </w:r>
      <w:r w:rsidR="00D83166">
        <w:t xml:space="preserve">the </w:t>
      </w:r>
      <w:r w:rsidR="00972AE1">
        <w:t xml:space="preserve">retrospective application </w:t>
      </w:r>
      <w:r w:rsidR="00D83166">
        <w:t>of</w:t>
      </w:r>
      <w:r w:rsidR="00972AE1">
        <w:t xml:space="preserve"> amendments to the </w:t>
      </w:r>
      <w:r w:rsidR="00972AE1" w:rsidRPr="00261BE4">
        <w:rPr>
          <w:i/>
          <w:iCs/>
        </w:rPr>
        <w:t>F</w:t>
      </w:r>
      <w:r w:rsidR="00261BE4" w:rsidRPr="00261BE4">
        <w:rPr>
          <w:i/>
          <w:iCs/>
        </w:rPr>
        <w:t xml:space="preserve">reedom of </w:t>
      </w:r>
      <w:r w:rsidR="00972AE1" w:rsidRPr="00261BE4">
        <w:rPr>
          <w:i/>
          <w:iCs/>
        </w:rPr>
        <w:t>I</w:t>
      </w:r>
      <w:r w:rsidR="00261BE4" w:rsidRPr="00261BE4">
        <w:rPr>
          <w:i/>
          <w:iCs/>
        </w:rPr>
        <w:t>nformation</w:t>
      </w:r>
      <w:r w:rsidR="00972AE1" w:rsidRPr="00261BE4">
        <w:rPr>
          <w:i/>
          <w:iCs/>
        </w:rPr>
        <w:t xml:space="preserve"> Act</w:t>
      </w:r>
      <w:r w:rsidR="00261BE4" w:rsidRPr="00261BE4">
        <w:rPr>
          <w:i/>
          <w:iCs/>
        </w:rPr>
        <w:t xml:space="preserve"> 1982</w:t>
      </w:r>
      <w:r w:rsidR="00972AE1">
        <w:t xml:space="preserve">. </w:t>
      </w:r>
    </w:p>
    <w:p w14:paraId="207FA1DB" w14:textId="719EB5E6" w:rsidR="00BE7EA5" w:rsidRPr="00D232B6" w:rsidRDefault="00922C24" w:rsidP="000D4A49">
      <w:pPr>
        <w:pStyle w:val="Heading1"/>
        <w:numPr>
          <w:ilvl w:val="0"/>
          <w:numId w:val="0"/>
        </w:numPr>
      </w:pPr>
      <w:r>
        <w:rPr>
          <w:lang w:val="en-GB"/>
        </w:rPr>
        <w:t>K</w:t>
      </w:r>
      <w:r w:rsidR="00BE7EA5">
        <w:rPr>
          <w:lang w:val="en-GB"/>
        </w:rPr>
        <w:t xml:space="preserve">ey scrutiny </w:t>
      </w:r>
      <w:r w:rsidR="00BE7EA5" w:rsidRPr="00A56273">
        <w:t>issues</w:t>
      </w:r>
      <w:r w:rsidR="00BE7EA5">
        <w:rPr>
          <w:lang w:val="en-GB"/>
        </w:rPr>
        <w:t xml:space="preserve">: </w:t>
      </w:r>
      <w:r w:rsidR="00BE7EA5" w:rsidRPr="00D232B6">
        <w:t xml:space="preserve">Legislative instruments </w:t>
      </w:r>
      <w:r w:rsidR="00BE7EA5" w:rsidRPr="00D232B6">
        <w:rPr>
          <w:i/>
          <w:sz w:val="20"/>
          <w:szCs w:val="20"/>
        </w:rPr>
        <w:t>(</w:t>
      </w:r>
      <w:hyperlink r:id="rId13" w:history="1">
        <w:r w:rsidR="00BE7EA5" w:rsidRPr="00876659">
          <w:rPr>
            <w:rStyle w:val="Hyperlink"/>
            <w:i/>
            <w:sz w:val="20"/>
            <w:szCs w:val="20"/>
          </w:rPr>
          <w:t>Delegated</w:t>
        </w:r>
        <w:r w:rsidR="00B7262B" w:rsidRPr="00876659">
          <w:rPr>
            <w:rStyle w:val="Hyperlink"/>
            <w:i/>
            <w:sz w:val="20"/>
            <w:szCs w:val="20"/>
          </w:rPr>
          <w:t xml:space="preserve"> Legislation M</w:t>
        </w:r>
        <w:r w:rsidR="00BE7EA5" w:rsidRPr="00876659">
          <w:rPr>
            <w:rStyle w:val="Hyperlink"/>
            <w:i/>
            <w:sz w:val="20"/>
            <w:szCs w:val="20"/>
          </w:rPr>
          <w:t xml:space="preserve">onitor </w:t>
        </w:r>
        <w:r w:rsidRPr="00876659">
          <w:rPr>
            <w:rStyle w:val="Hyperlink"/>
            <w:i/>
            <w:sz w:val="20"/>
            <w:szCs w:val="20"/>
          </w:rPr>
          <w:t>15</w:t>
        </w:r>
        <w:r w:rsidR="00FD0BD6" w:rsidRPr="00876659">
          <w:rPr>
            <w:rStyle w:val="Hyperlink"/>
            <w:i/>
            <w:sz w:val="20"/>
            <w:szCs w:val="20"/>
          </w:rPr>
          <w:t xml:space="preserve"> of </w:t>
        </w:r>
        <w:r w:rsidR="00DF4BB6" w:rsidRPr="00876659">
          <w:rPr>
            <w:rStyle w:val="Hyperlink"/>
            <w:i/>
            <w:sz w:val="20"/>
            <w:szCs w:val="20"/>
          </w:rPr>
          <w:t>2021</w:t>
        </w:r>
      </w:hyperlink>
      <w:r w:rsidR="00BE7EA5" w:rsidRPr="00D232B6">
        <w:rPr>
          <w:i/>
          <w:sz w:val="20"/>
          <w:szCs w:val="20"/>
        </w:rPr>
        <w:t>)</w:t>
      </w:r>
    </w:p>
    <w:p w14:paraId="5B710122" w14:textId="30FA6A21" w:rsidR="00BE7EA5" w:rsidRPr="00B23221" w:rsidRDefault="00A941F6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A941F6">
        <w:t>Australian Renewable Energy Agency (General Funding Strategy) Determination 2021 [F2021L01191]</w:t>
      </w:r>
    </w:p>
    <w:p w14:paraId="643D467C" w14:textId="5FB3645B" w:rsidR="00DB7870" w:rsidRDefault="00DB7870" w:rsidP="00DB7870">
      <w:pPr>
        <w:pStyle w:val="ListParagraph"/>
      </w:pPr>
      <w:r>
        <w:rPr>
          <w:i/>
          <w:u w:val="single"/>
        </w:rPr>
        <w:t>Exemption from disallowance</w:t>
      </w:r>
      <w:r w:rsidR="00BE7EA5" w:rsidRPr="00FE00B0">
        <w:t>:</w:t>
      </w:r>
      <w:r w:rsidR="00BE7EA5">
        <w:t xml:space="preserve"> the committee</w:t>
      </w:r>
      <w:r>
        <w:t xml:space="preserve"> noted that exempti</w:t>
      </w:r>
      <w:r w:rsidR="001D583B">
        <w:t>ng this instrument</w:t>
      </w:r>
      <w:r>
        <w:t xml:space="preserve"> from disallowance </w:t>
      </w:r>
      <w:r w:rsidR="001D583B">
        <w:t>limits</w:t>
      </w:r>
      <w:r>
        <w:t xml:space="preserve"> parliamentary oversight of how public money will be invested by the ARENA and</w:t>
      </w:r>
      <w:r w:rsidR="00BE7EA5">
        <w:t xml:space="preserve"> </w:t>
      </w:r>
      <w:r w:rsidR="001D583B">
        <w:t>is seeking</w:t>
      </w:r>
      <w:r w:rsidRPr="00DB7870">
        <w:t xml:space="preserve"> advice as to why it is considered necessary and appropriate for the instrument to be </w:t>
      </w:r>
      <w:r>
        <w:t>exempt from disallowance</w:t>
      </w:r>
      <w:r w:rsidRPr="00DB7870">
        <w:t>.</w:t>
      </w:r>
    </w:p>
    <w:p w14:paraId="1DC5F790" w14:textId="20E7BDB0" w:rsidR="00DB7870" w:rsidRPr="00FE00B0" w:rsidRDefault="00DB7870" w:rsidP="00DB7870">
      <w:pPr>
        <w:pStyle w:val="ListParagraph"/>
      </w:pPr>
      <w:r>
        <w:rPr>
          <w:i/>
          <w:u w:val="single"/>
        </w:rPr>
        <w:t>Compliance with authorising legislation</w:t>
      </w:r>
      <w:r w:rsidRPr="00FE00B0">
        <w:t>:</w:t>
      </w:r>
      <w:r>
        <w:t xml:space="preserve"> the committee </w:t>
      </w:r>
      <w:r w:rsidR="00CB57B8">
        <w:t xml:space="preserve">considers </w:t>
      </w:r>
      <w:r w:rsidR="00CB57B8" w:rsidRPr="00CB57B8">
        <w:t>that the measures in the instrument may go beyond the power of its authorising legislation</w:t>
      </w:r>
      <w:r w:rsidR="00CB57B8">
        <w:t xml:space="preserve"> and draws </w:t>
      </w:r>
      <w:r w:rsidR="007F49FB">
        <w:t>these</w:t>
      </w:r>
      <w:r w:rsidR="00CB57B8">
        <w:t xml:space="preserve"> scrutiny concerns to the attention of senators. </w:t>
      </w:r>
    </w:p>
    <w:p w14:paraId="1679D441" w14:textId="34560CFE" w:rsidR="00BE7EA5" w:rsidRPr="00B23221" w:rsidRDefault="00A941F6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A941F6">
        <w:t>Biosecurity (Human Biosecurity Emergency) (Human Coronavirus with Pandemic Potential) Variation (Extension No. 3) Instrument 2021 [F2021L01232]</w:t>
      </w:r>
    </w:p>
    <w:p w14:paraId="5AD08B57" w14:textId="058EAD7D" w:rsidR="00BE7EA5" w:rsidRDefault="007F49FB" w:rsidP="00D232B6">
      <w:pPr>
        <w:pStyle w:val="ListParagraph"/>
      </w:pPr>
      <w:r>
        <w:rPr>
          <w:i/>
          <w:u w:val="single"/>
        </w:rPr>
        <w:t>Exemption from disallowance</w:t>
      </w:r>
      <w:r w:rsidR="00BE7EA5" w:rsidRPr="00FE00B0">
        <w:t>:</w:t>
      </w:r>
      <w:r w:rsidR="00BE7EA5">
        <w:t xml:space="preserve"> the committee </w:t>
      </w:r>
      <w:r w:rsidR="001D583B">
        <w:t>is seeking advice</w:t>
      </w:r>
      <w:r w:rsidR="00922C24" w:rsidRPr="00922C24">
        <w:t xml:space="preserve"> as to why it is considered necessary and appropriate for the instrument</w:t>
      </w:r>
      <w:r w:rsidR="00922C24">
        <w:t>, which extends the human biosecurity emergency period</w:t>
      </w:r>
      <w:r w:rsidR="001D583B">
        <w:t xml:space="preserve"> for the sixth time (</w:t>
      </w:r>
      <w:r w:rsidR="00922C24">
        <w:t>to 17 December 2021</w:t>
      </w:r>
      <w:r w:rsidR="001D583B">
        <w:t>)</w:t>
      </w:r>
      <w:r w:rsidR="00922C24">
        <w:t xml:space="preserve">, </w:t>
      </w:r>
      <w:r w:rsidR="00922C24" w:rsidRPr="00922C24">
        <w:t>to be exempt from disallowance.</w:t>
      </w:r>
    </w:p>
    <w:p w14:paraId="0D7E7E9F" w14:textId="40235D24" w:rsidR="000644AB" w:rsidRPr="00B11F84" w:rsidRDefault="000644AB" w:rsidP="000D4A49">
      <w:pPr>
        <w:pStyle w:val="Heading1"/>
        <w:numPr>
          <w:ilvl w:val="0"/>
          <w:numId w:val="0"/>
        </w:numPr>
      </w:pPr>
      <w:r w:rsidRPr="00B11F84">
        <w:t>Scrutiny of COVID-19 related legislation</w:t>
      </w:r>
    </w:p>
    <w:p w14:paraId="48CC5076" w14:textId="09577F73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4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560154">
        <w:t>15 October</w:t>
      </w:r>
      <w:r>
        <w:t xml:space="preserve"> </w:t>
      </w:r>
      <w:r w:rsidR="00A941F6">
        <w:t>2</w:t>
      </w:r>
      <w:r>
        <w:t>021</w:t>
      </w:r>
      <w:r w:rsidRPr="004D44DC">
        <w:t xml:space="preserve">, </w:t>
      </w:r>
      <w:r w:rsidR="00A941F6">
        <w:t>57</w:t>
      </w:r>
      <w:r w:rsidR="00560154">
        <w:t>8</w:t>
      </w:r>
      <w:r>
        <w:t xml:space="preserve"> </w:t>
      </w:r>
      <w:r w:rsidRPr="004D44DC">
        <w:t>legislative instruments</w:t>
      </w:r>
      <w:r>
        <w:t xml:space="preserve"> </w:t>
      </w:r>
      <w:r w:rsidRPr="004D44DC">
        <w:t xml:space="preserve">have been made, of which </w:t>
      </w:r>
      <w:r w:rsidR="00A941F6">
        <w:t>16.</w:t>
      </w:r>
      <w:r w:rsidR="008B7B85">
        <w:t>3</w:t>
      </w:r>
      <w:r w:rsidRPr="00A040C5">
        <w:t>%</w:t>
      </w:r>
      <w:r w:rsidRPr="004D44DC">
        <w:t xml:space="preserve"> are exempt from disallowance.</w:t>
      </w:r>
    </w:p>
    <w:p w14:paraId="0DDC8F35" w14:textId="6380F905" w:rsidR="003D5B3A" w:rsidRDefault="00BE7EA5" w:rsidP="00876659">
      <w:pPr>
        <w:pStyle w:val="Heading1"/>
        <w:numPr>
          <w:ilvl w:val="0"/>
          <w:numId w:val="0"/>
        </w:numPr>
        <w:spacing w:after="120" w:line="276" w:lineRule="auto"/>
        <w:rPr>
          <w:sz w:val="20"/>
          <w:szCs w:val="20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>(</w:t>
      </w:r>
      <w:hyperlink r:id="rId15" w:history="1">
        <w:r w:rsidRPr="00876659">
          <w:rPr>
            <w:rStyle w:val="Hyperlink"/>
            <w:i/>
            <w:sz w:val="20"/>
            <w:szCs w:val="20"/>
          </w:rPr>
          <w:t>Scrutiny Di</w:t>
        </w:r>
        <w:r w:rsidR="00EF3BF2" w:rsidRPr="00876659">
          <w:rPr>
            <w:rStyle w:val="Hyperlink"/>
            <w:i/>
            <w:sz w:val="20"/>
            <w:szCs w:val="20"/>
          </w:rPr>
          <w:t>gest</w:t>
        </w:r>
        <w:r w:rsidR="00E30276" w:rsidRPr="00876659">
          <w:rPr>
            <w:rStyle w:val="Hyperlink"/>
            <w:i/>
            <w:sz w:val="20"/>
            <w:szCs w:val="20"/>
          </w:rPr>
          <w:t xml:space="preserve"> 16</w:t>
        </w:r>
        <w:r w:rsidR="00FD0BD6" w:rsidRPr="00876659">
          <w:rPr>
            <w:rStyle w:val="Hyperlink"/>
            <w:i/>
            <w:sz w:val="20"/>
            <w:szCs w:val="20"/>
          </w:rPr>
          <w:t xml:space="preserve"> of </w:t>
        </w:r>
        <w:r w:rsidR="00DF4BB6" w:rsidRPr="00876659">
          <w:rPr>
            <w:rStyle w:val="Hyperlink"/>
            <w:i/>
            <w:sz w:val="20"/>
            <w:szCs w:val="20"/>
          </w:rPr>
          <w:t>2021</w:t>
        </w:r>
      </w:hyperlink>
      <w:r w:rsidRPr="00A56273">
        <w:rPr>
          <w:sz w:val="20"/>
          <w:szCs w:val="20"/>
        </w:rPr>
        <w:t>)</w:t>
      </w:r>
    </w:p>
    <w:p w14:paraId="040A4122" w14:textId="00884848" w:rsidR="003D5B3A" w:rsidRPr="003D5B3A" w:rsidRDefault="003D5B3A" w:rsidP="00876659">
      <w:pPr>
        <w:pStyle w:val="Heading1"/>
        <w:numPr>
          <w:ilvl w:val="0"/>
          <w:numId w:val="33"/>
        </w:numPr>
        <w:spacing w:before="0" w:after="120" w:line="276" w:lineRule="auto"/>
        <w:ind w:left="714" w:hanging="357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D5B3A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30276" w:rsidRPr="003D5B3A">
        <w:rPr>
          <w:rFonts w:asciiTheme="minorHAnsi" w:hAnsiTheme="minorHAnsi" w:cstheme="minorHAnsi"/>
          <w:color w:val="auto"/>
          <w:sz w:val="24"/>
          <w:szCs w:val="24"/>
        </w:rPr>
        <w:t>boriginal Land Rights (Northern Territory) Amendment (Economic Empowerment) Bill 2021</w:t>
      </w:r>
      <w:r w:rsidR="006E1628" w:rsidRPr="003D5B3A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261BE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</w:t>
      </w:r>
      <w:r w:rsidR="006E1628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he committee leaves to the Senate the appropriateness of 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including a no-invalidity clause in the bill, </w:t>
      </w:r>
      <w:r w:rsidR="006E1628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leaving significant matters to delegated legislation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(including instruments that are not subject to disallowance)</w:t>
      </w:r>
      <w:r w:rsidR="006E1628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, and 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not requiring certain reports to be tabled</w:t>
      </w:r>
      <w:r w:rsidR="006E1628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 Parliament.</w:t>
      </w:r>
    </w:p>
    <w:p w14:paraId="6D770CA5" w14:textId="5ADC4303" w:rsidR="003D5B3A" w:rsidRDefault="00E30276" w:rsidP="00876659">
      <w:pPr>
        <w:pStyle w:val="Heading1"/>
        <w:numPr>
          <w:ilvl w:val="0"/>
          <w:numId w:val="33"/>
        </w:numPr>
        <w:spacing w:before="0" w:after="120" w:line="276" w:lineRule="auto"/>
        <w:ind w:left="714" w:hanging="357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D5B3A">
        <w:rPr>
          <w:rFonts w:asciiTheme="minorHAnsi" w:hAnsiTheme="minorHAnsi" w:cstheme="minorHAnsi"/>
          <w:color w:val="auto"/>
          <w:sz w:val="24"/>
          <w:szCs w:val="24"/>
        </w:rPr>
        <w:t>Aged Care and Other Legislation Amendment (Royal Commission Response No. 2) Bill 2021</w:t>
      </w:r>
      <w:r w:rsidRPr="003D5B3A">
        <w:rPr>
          <w:rFonts w:asciiTheme="minorHAnsi" w:hAnsiTheme="minorHAnsi" w:cstheme="minorHAnsi"/>
          <w:iCs/>
          <w:color w:val="auto"/>
          <w:sz w:val="24"/>
          <w:szCs w:val="24"/>
        </w:rPr>
        <w:t>:</w:t>
      </w:r>
      <w:r w:rsidRPr="003D5B3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the committee is seeking advice 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in relation to</w:t>
      </w:r>
      <w:r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broad delegation of administrative powers, </w:t>
      </w:r>
      <w:r w:rsidR="0047536B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instruments</w:t>
      </w:r>
      <w:r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not subject to disallowance, 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the inclusion of </w:t>
      </w:r>
      <w:r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significant matters in delegated legislation, broad discretionary power</w:t>
      </w:r>
      <w:r w:rsidR="00261BE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</w:t>
      </w:r>
      <w:r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 and</w:t>
      </w:r>
      <w:r w:rsidR="0047536B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8B7B8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reversal of the evidential burden of proof</w:t>
      </w:r>
      <w:r w:rsidR="0047536B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4B26A325" w14:textId="6E8353BB" w:rsidR="00161804" w:rsidRPr="003D5B3A" w:rsidRDefault="00E30276" w:rsidP="00876659">
      <w:pPr>
        <w:pStyle w:val="Heading1"/>
        <w:numPr>
          <w:ilvl w:val="0"/>
          <w:numId w:val="33"/>
        </w:numPr>
        <w:spacing w:before="0" w:after="120" w:line="276" w:lineRule="auto"/>
        <w:ind w:left="714" w:hanging="357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D5B3A">
        <w:rPr>
          <w:rFonts w:asciiTheme="minorHAnsi" w:hAnsiTheme="minorHAnsi" w:cstheme="minorHAnsi"/>
          <w:color w:val="auto"/>
          <w:sz w:val="24"/>
          <w:szCs w:val="24"/>
        </w:rPr>
        <w:lastRenderedPageBreak/>
        <w:t>Appropriation Bill (No. 1) 2021-2022 and Appropriation Bill (No. 2) 2021-2022</w:t>
      </w:r>
      <w:r w:rsidR="009B5AB5" w:rsidRPr="003D5B3A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9B5AB5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the committee is seeking further advice in relation to </w:t>
      </w:r>
      <w:r w:rsidR="008333F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parliamentary scrutiny of Budget </w:t>
      </w:r>
      <w:r w:rsidR="009B5AB5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measures marked as 'not for publication' in </w:t>
      </w:r>
      <w:r w:rsidR="008333FE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Budget papers which accompany appropriation bills</w:t>
      </w:r>
      <w:r w:rsidR="009B5AB5" w:rsidRPr="003D5B3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26A5305D" w14:textId="3F38BA5A" w:rsidR="00161804" w:rsidRPr="00261BE4" w:rsidRDefault="00E30276" w:rsidP="00876659">
      <w:pPr>
        <w:pStyle w:val="Heading2"/>
        <w:numPr>
          <w:ilvl w:val="0"/>
          <w:numId w:val="33"/>
        </w:numPr>
        <w:spacing w:before="120" w:after="120" w:line="276" w:lineRule="auto"/>
        <w:rPr>
          <w:b w:val="0"/>
          <w:bCs w:val="0"/>
          <w:sz w:val="24"/>
          <w:szCs w:val="24"/>
        </w:rPr>
      </w:pPr>
      <w:r w:rsidRPr="00261BE4">
        <w:rPr>
          <w:sz w:val="24"/>
          <w:szCs w:val="24"/>
        </w:rPr>
        <w:t>Commonwealth Electoral Amendment (Integrity of Elections) Bill 2021</w:t>
      </w:r>
      <w:r w:rsidR="00B1142E" w:rsidRPr="00261BE4">
        <w:rPr>
          <w:sz w:val="24"/>
          <w:szCs w:val="24"/>
        </w:rPr>
        <w:t>:</w:t>
      </w:r>
      <w:r w:rsidR="00B1142E" w:rsidRPr="00261BE4">
        <w:rPr>
          <w:b w:val="0"/>
          <w:bCs w:val="0"/>
          <w:sz w:val="24"/>
          <w:szCs w:val="24"/>
        </w:rPr>
        <w:t xml:space="preserve"> the committee leaves to the Senate the appropriateness </w:t>
      </w:r>
      <w:r w:rsidRPr="00261BE4">
        <w:rPr>
          <w:b w:val="0"/>
          <w:bCs w:val="0"/>
          <w:sz w:val="24"/>
          <w:szCs w:val="24"/>
        </w:rPr>
        <w:t xml:space="preserve">of leaving key elements of how community identity documents would be issued to delegated legislation. </w:t>
      </w:r>
    </w:p>
    <w:p w14:paraId="334A0A78" w14:textId="27574FAA" w:rsidR="006E1628" w:rsidRPr="00261BE4" w:rsidRDefault="00E30276" w:rsidP="00876659">
      <w:pPr>
        <w:pStyle w:val="Heading2"/>
        <w:numPr>
          <w:ilvl w:val="0"/>
          <w:numId w:val="33"/>
        </w:numPr>
        <w:spacing w:before="120" w:after="120" w:line="276" w:lineRule="auto"/>
        <w:rPr>
          <w:b w:val="0"/>
          <w:bCs w:val="0"/>
          <w:sz w:val="24"/>
          <w:szCs w:val="24"/>
        </w:rPr>
      </w:pPr>
      <w:r w:rsidRPr="00261BE4">
        <w:rPr>
          <w:sz w:val="24"/>
          <w:szCs w:val="24"/>
        </w:rPr>
        <w:t>Corporations (Aboriginal and Torres Strait Islander) Amendment Bill 2021</w:t>
      </w:r>
      <w:r w:rsidR="009B5AB5" w:rsidRPr="00261BE4">
        <w:rPr>
          <w:sz w:val="24"/>
          <w:szCs w:val="24"/>
        </w:rPr>
        <w:t>:</w:t>
      </w:r>
      <w:r w:rsidR="009B5AB5" w:rsidRPr="00261BE4">
        <w:rPr>
          <w:b w:val="0"/>
          <w:bCs w:val="0"/>
          <w:sz w:val="24"/>
          <w:szCs w:val="24"/>
        </w:rPr>
        <w:t xml:space="preserve"> </w:t>
      </w:r>
      <w:r w:rsidR="007460C6" w:rsidRPr="00261BE4">
        <w:rPr>
          <w:b w:val="0"/>
          <w:bCs w:val="0"/>
          <w:sz w:val="24"/>
          <w:szCs w:val="24"/>
        </w:rPr>
        <w:t>the committee welcomes the minister's undertaking to progress government amendments to the bill</w:t>
      </w:r>
      <w:r w:rsidR="008333FE">
        <w:rPr>
          <w:b w:val="0"/>
          <w:bCs w:val="0"/>
          <w:sz w:val="24"/>
          <w:szCs w:val="24"/>
        </w:rPr>
        <w:t xml:space="preserve"> in relation to the reversal of the evidential burden of proof and a strict liability offence</w:t>
      </w:r>
      <w:r w:rsidR="007460C6" w:rsidRPr="00261BE4">
        <w:rPr>
          <w:b w:val="0"/>
          <w:bCs w:val="0"/>
          <w:sz w:val="24"/>
          <w:szCs w:val="24"/>
        </w:rPr>
        <w:t>.</w:t>
      </w:r>
    </w:p>
    <w:p w14:paraId="543AEB4D" w14:textId="77777777" w:rsidR="006E1628" w:rsidRPr="006E1628" w:rsidRDefault="00E30276" w:rsidP="00876659">
      <w:pPr>
        <w:pStyle w:val="ListParagraph"/>
        <w:numPr>
          <w:ilvl w:val="0"/>
          <w:numId w:val="33"/>
        </w:numPr>
      </w:pPr>
      <w:r w:rsidRPr="001402A1">
        <w:rPr>
          <w:b/>
          <w:bCs/>
        </w:rPr>
        <w:t xml:space="preserve">Counter-Terrorism Legislation Amendment (High Risk Terrorist Offenders) Bill 2020: </w:t>
      </w:r>
      <w:r w:rsidRPr="006E1628">
        <w:t>the committee leaves to the Senate the appropriateness of</w:t>
      </w:r>
      <w:r w:rsidR="007460C6" w:rsidRPr="006E1628">
        <w:t xml:space="preserve"> the court-only evidence provisions of the bill.</w:t>
      </w:r>
    </w:p>
    <w:p w14:paraId="27E4852B" w14:textId="77777777" w:rsidR="003D5B3A" w:rsidRDefault="00E30276" w:rsidP="00876659">
      <w:pPr>
        <w:pStyle w:val="ListParagraph"/>
        <w:numPr>
          <w:ilvl w:val="0"/>
          <w:numId w:val="33"/>
        </w:numPr>
      </w:pPr>
      <w:r w:rsidRPr="001402A1">
        <w:rPr>
          <w:b/>
          <w:bCs/>
        </w:rPr>
        <w:t>Crimes Amendment (Remissions of Sentences) Bill 2021</w:t>
      </w:r>
      <w:r w:rsidR="007460C6" w:rsidRPr="001402A1">
        <w:rPr>
          <w:b/>
          <w:bCs/>
        </w:rPr>
        <w:t xml:space="preserve">: </w:t>
      </w:r>
      <w:r w:rsidRPr="006E1628">
        <w:t>the committee leaves to the Senate the appropriateness of</w:t>
      </w:r>
      <w:r w:rsidR="007460C6" w:rsidRPr="006E1628">
        <w:t>,</w:t>
      </w:r>
      <w:r w:rsidRPr="006E1628">
        <w:t xml:space="preserve"> </w:t>
      </w:r>
      <w:r w:rsidR="007460C6" w:rsidRPr="006E1628">
        <w:t xml:space="preserve">in effect, retrospectively depriving prisoners of already accrued remission days.  </w:t>
      </w:r>
    </w:p>
    <w:p w14:paraId="0E464722" w14:textId="07EE006B" w:rsidR="003D5B3A" w:rsidRPr="003D5B3A" w:rsidRDefault="00E30276" w:rsidP="001402A1">
      <w:pPr>
        <w:pStyle w:val="ListParagraph"/>
        <w:numPr>
          <w:ilvl w:val="0"/>
          <w:numId w:val="33"/>
        </w:numPr>
      </w:pPr>
      <w:r w:rsidRPr="001402A1">
        <w:rPr>
          <w:b/>
          <w:bCs/>
        </w:rPr>
        <w:t>Defence Legislation Amendment (Discipline Reform) Bill 2021</w:t>
      </w:r>
      <w:r w:rsidR="007460C6" w:rsidRPr="001402A1">
        <w:rPr>
          <w:b/>
          <w:bCs/>
        </w:rPr>
        <w:t>:</w:t>
      </w:r>
      <w:r w:rsidR="007460C6" w:rsidRPr="003D5B3A">
        <w:t xml:space="preserve"> </w:t>
      </w:r>
      <w:r w:rsidR="00261BE4">
        <w:t>t</w:t>
      </w:r>
      <w:r w:rsidR="007460C6" w:rsidRPr="003D5B3A">
        <w:t>he committee welcome</w:t>
      </w:r>
      <w:r w:rsidR="008333FE">
        <w:t>s</w:t>
      </w:r>
      <w:r w:rsidR="007460C6" w:rsidRPr="003D5B3A">
        <w:t xml:space="preserve"> the minister's undertaking to amend the </w:t>
      </w:r>
      <w:r w:rsidR="008333FE">
        <w:t>bill in relation to a</w:t>
      </w:r>
      <w:r w:rsidR="002547C8" w:rsidRPr="003D5B3A">
        <w:t xml:space="preserve"> broad</w:t>
      </w:r>
      <w:r w:rsidR="008333FE">
        <w:t>ly framed offence provision</w:t>
      </w:r>
      <w:r w:rsidR="002547C8" w:rsidRPr="003D5B3A">
        <w:t xml:space="preserve">. </w:t>
      </w:r>
      <w:r w:rsidR="008333FE">
        <w:t>However, t</w:t>
      </w:r>
      <w:r w:rsidR="002547C8" w:rsidRPr="003D5B3A">
        <w:t>he committee</w:t>
      </w:r>
      <w:r w:rsidR="008333FE">
        <w:t xml:space="preserve"> </w:t>
      </w:r>
      <w:r w:rsidR="002547C8" w:rsidRPr="003D5B3A">
        <w:t xml:space="preserve">leaves to the Senate </w:t>
      </w:r>
      <w:r w:rsidR="008333FE">
        <w:t>outstanding scrutiny concerns in relation to this provision</w:t>
      </w:r>
      <w:r w:rsidR="00823ABD">
        <w:t>,</w:t>
      </w:r>
      <w:r w:rsidR="008333FE">
        <w:t xml:space="preserve"> as well as </w:t>
      </w:r>
      <w:r w:rsidR="002547C8" w:rsidRPr="003D5B3A">
        <w:t xml:space="preserve">the appropriateness of leaving significant </w:t>
      </w:r>
      <w:r w:rsidR="00040A9E" w:rsidRPr="003D5B3A">
        <w:t>matters to delegation legislation</w:t>
      </w:r>
      <w:r w:rsidR="008333FE">
        <w:t xml:space="preserve"> and </w:t>
      </w:r>
      <w:r w:rsidR="002547C8" w:rsidRPr="003D5B3A">
        <w:t>providing an offence-specific defence of 'reasonable excuse</w:t>
      </w:r>
      <w:r w:rsidR="008333FE">
        <w:t>'.</w:t>
      </w:r>
    </w:p>
    <w:p w14:paraId="07AD1A69" w14:textId="18102F45" w:rsidR="003D5B3A" w:rsidRPr="003D5B3A" w:rsidRDefault="00E30276" w:rsidP="001402A1">
      <w:pPr>
        <w:pStyle w:val="ListParagraph"/>
        <w:numPr>
          <w:ilvl w:val="0"/>
          <w:numId w:val="33"/>
        </w:numPr>
      </w:pPr>
      <w:r w:rsidRPr="001402A1">
        <w:rPr>
          <w:b/>
          <w:bCs/>
        </w:rPr>
        <w:t xml:space="preserve">Investment Funds Legislation Amendment Bill 2021: </w:t>
      </w:r>
      <w:r w:rsidRPr="003D5B3A">
        <w:t xml:space="preserve">the committee leaves to the Senate the appropriateness of </w:t>
      </w:r>
      <w:r w:rsidR="002547C8" w:rsidRPr="003D5B3A">
        <w:t xml:space="preserve">the exemption of </w:t>
      </w:r>
      <w:r w:rsidR="00823ABD">
        <w:t>the Future Fund Management Agency Code of Conduct and Agency Values</w:t>
      </w:r>
      <w:r w:rsidR="002547C8" w:rsidRPr="003D5B3A">
        <w:t xml:space="preserve"> from disallowance and the </w:t>
      </w:r>
      <w:r w:rsidR="00823ABD">
        <w:t>lack of</w:t>
      </w:r>
      <w:r w:rsidR="002547C8" w:rsidRPr="003D5B3A">
        <w:t xml:space="preserve"> guidance as to the terms and conditions on which financial assistance</w:t>
      </w:r>
      <w:r w:rsidR="00823ABD">
        <w:t xml:space="preserve"> relating</w:t>
      </w:r>
      <w:r w:rsidR="002547C8" w:rsidRPr="003D5B3A">
        <w:t xml:space="preserve"> to medical research may be granted.</w:t>
      </w:r>
    </w:p>
    <w:p w14:paraId="78240A0F" w14:textId="02CBA91C" w:rsidR="003D5B3A" w:rsidRPr="003D5B3A" w:rsidRDefault="00E30276" w:rsidP="001402A1">
      <w:pPr>
        <w:pStyle w:val="ListParagraph"/>
        <w:numPr>
          <w:ilvl w:val="0"/>
          <w:numId w:val="33"/>
        </w:numPr>
      </w:pPr>
      <w:r w:rsidRPr="001402A1">
        <w:rPr>
          <w:b/>
          <w:bCs/>
        </w:rPr>
        <w:t>Offshore Electricity Infrastructure Bill 2021</w:t>
      </w:r>
      <w:r w:rsidR="00B1142E" w:rsidRPr="001402A1">
        <w:rPr>
          <w:b/>
          <w:bCs/>
        </w:rPr>
        <w:t>:</w:t>
      </w:r>
      <w:r w:rsidR="00B1142E" w:rsidRPr="003D5B3A">
        <w:t xml:space="preserve"> the committee is seeking advice in relation to</w:t>
      </w:r>
      <w:r w:rsidRPr="003D5B3A">
        <w:t xml:space="preserve"> </w:t>
      </w:r>
      <w:r w:rsidR="00B1142E" w:rsidRPr="003D5B3A">
        <w:t>the</w:t>
      </w:r>
      <w:r w:rsidR="008B7B85">
        <w:t xml:space="preserve"> </w:t>
      </w:r>
      <w:r w:rsidR="00B1142E" w:rsidRPr="003D5B3A">
        <w:t>revers</w:t>
      </w:r>
      <w:r w:rsidR="00261BE4">
        <w:t>al</w:t>
      </w:r>
      <w:r w:rsidR="00B1142E" w:rsidRPr="003D5B3A">
        <w:t xml:space="preserve"> </w:t>
      </w:r>
      <w:r w:rsidR="008B7B85">
        <w:t xml:space="preserve">of </w:t>
      </w:r>
      <w:r w:rsidR="00B1142E" w:rsidRPr="003D5B3A">
        <w:t xml:space="preserve">the </w:t>
      </w:r>
      <w:r w:rsidR="008B7B85">
        <w:t xml:space="preserve">evidential and </w:t>
      </w:r>
      <w:r w:rsidR="00B1142E" w:rsidRPr="003D5B3A">
        <w:t xml:space="preserve">legal burden of proof, </w:t>
      </w:r>
      <w:r w:rsidR="008B7B85">
        <w:t>evidentiary certificates, strict liability</w:t>
      </w:r>
      <w:r w:rsidR="00B1142E" w:rsidRPr="003D5B3A">
        <w:t xml:space="preserve"> offence</w:t>
      </w:r>
      <w:r w:rsidR="008B7B85">
        <w:t>s</w:t>
      </w:r>
      <w:r w:rsidR="00B1142E" w:rsidRPr="003D5B3A">
        <w:t>, exemption</w:t>
      </w:r>
      <w:r w:rsidR="008B7B85">
        <w:t xml:space="preserve">s </w:t>
      </w:r>
      <w:r w:rsidR="00B1142E" w:rsidRPr="003D5B3A">
        <w:t xml:space="preserve">from disallowance, </w:t>
      </w:r>
      <w:r w:rsidR="008B7B85">
        <w:t xml:space="preserve">the inclusion of </w:t>
      </w:r>
      <w:r w:rsidR="00B1142E" w:rsidRPr="003D5B3A">
        <w:t>significant matter</w:t>
      </w:r>
      <w:r w:rsidR="008B7B85">
        <w:t>s</w:t>
      </w:r>
      <w:r w:rsidR="00B1142E" w:rsidRPr="003D5B3A">
        <w:t xml:space="preserve"> </w:t>
      </w:r>
      <w:r w:rsidR="008B7B85">
        <w:t>in</w:t>
      </w:r>
      <w:r w:rsidR="00B1142E" w:rsidRPr="003D5B3A">
        <w:t xml:space="preserve"> delegated legislation, </w:t>
      </w:r>
      <w:r w:rsidR="008B7B85">
        <w:t xml:space="preserve">the </w:t>
      </w:r>
      <w:r w:rsidR="00B1142E" w:rsidRPr="003D5B3A">
        <w:t xml:space="preserve">power for delegated legislation to modify the operation of primary legislation, the tabling of documents in Parliament and the </w:t>
      </w:r>
      <w:r w:rsidR="008B7B85">
        <w:t xml:space="preserve">availability </w:t>
      </w:r>
      <w:r w:rsidR="00B1142E" w:rsidRPr="003D5B3A">
        <w:t>o</w:t>
      </w:r>
      <w:r w:rsidR="002424A6">
        <w:t>f</w:t>
      </w:r>
      <w:r w:rsidR="00B1142E" w:rsidRPr="003D5B3A">
        <w:t xml:space="preserve"> merits review.</w:t>
      </w:r>
    </w:p>
    <w:p w14:paraId="48BDA465" w14:textId="1052060F" w:rsidR="003D5B3A" w:rsidRPr="00823ABD" w:rsidRDefault="00E30276" w:rsidP="001402A1">
      <w:pPr>
        <w:pStyle w:val="ListParagraph"/>
        <w:numPr>
          <w:ilvl w:val="0"/>
          <w:numId w:val="33"/>
        </w:numPr>
        <w:rPr>
          <w:szCs w:val="24"/>
        </w:rPr>
      </w:pPr>
      <w:r w:rsidRPr="001402A1">
        <w:rPr>
          <w:b/>
          <w:bCs/>
        </w:rPr>
        <w:t xml:space="preserve">Offshore </w:t>
      </w:r>
      <w:r w:rsidRPr="00823ABD">
        <w:rPr>
          <w:b/>
          <w:bCs/>
          <w:szCs w:val="24"/>
        </w:rPr>
        <w:t>Electricity Infrastructure (Regulatory Levies) Bill 2021</w:t>
      </w:r>
      <w:r w:rsidR="0047536B" w:rsidRPr="00823ABD">
        <w:rPr>
          <w:b/>
          <w:bCs/>
          <w:szCs w:val="24"/>
        </w:rPr>
        <w:t>:</w:t>
      </w:r>
      <w:r w:rsidR="0047536B" w:rsidRPr="00823ABD">
        <w:rPr>
          <w:szCs w:val="24"/>
        </w:rPr>
        <w:t xml:space="preserve"> the committee is seeking advice in relation to </w:t>
      </w:r>
      <w:r w:rsidR="008B7B85" w:rsidRPr="00823ABD">
        <w:rPr>
          <w:szCs w:val="24"/>
        </w:rPr>
        <w:t>the inclusion of significant elements of the proposed offshore electricity infrastructure levy</w:t>
      </w:r>
      <w:r w:rsidRPr="00823ABD">
        <w:rPr>
          <w:szCs w:val="24"/>
        </w:rPr>
        <w:t xml:space="preserve"> </w:t>
      </w:r>
      <w:r w:rsidR="008B7B85" w:rsidRPr="00823ABD">
        <w:rPr>
          <w:szCs w:val="24"/>
        </w:rPr>
        <w:t>in</w:t>
      </w:r>
      <w:r w:rsidR="00DF4AEB" w:rsidRPr="00823ABD">
        <w:rPr>
          <w:szCs w:val="24"/>
        </w:rPr>
        <w:t xml:space="preserve"> delegated legislation.</w:t>
      </w:r>
    </w:p>
    <w:p w14:paraId="6C28AE14" w14:textId="15285E7D" w:rsidR="00E30276" w:rsidRPr="00823ABD" w:rsidRDefault="00E30276" w:rsidP="00823ABD">
      <w:pPr>
        <w:pStyle w:val="ListParagraph"/>
        <w:numPr>
          <w:ilvl w:val="0"/>
          <w:numId w:val="33"/>
        </w:numPr>
        <w:ind w:left="714" w:hanging="357"/>
        <w:rPr>
          <w:i/>
          <w:iCs/>
          <w:szCs w:val="24"/>
          <w:lang w:val="en-GB"/>
        </w:rPr>
      </w:pPr>
      <w:r w:rsidRPr="00823ABD">
        <w:rPr>
          <w:b/>
          <w:bCs/>
          <w:szCs w:val="24"/>
        </w:rPr>
        <w:t>Social Security Legislation Amendment (Remote Engagement Program) Bill 2021:</w:t>
      </w:r>
      <w:r w:rsidRPr="00823ABD">
        <w:rPr>
          <w:szCs w:val="24"/>
        </w:rPr>
        <w:t xml:space="preserve"> the committee leaves to the Senate the appropriateness of </w:t>
      </w:r>
      <w:r w:rsidR="003839FF" w:rsidRPr="00823ABD">
        <w:rPr>
          <w:szCs w:val="24"/>
        </w:rPr>
        <w:t xml:space="preserve">leaving matters relating to when </w:t>
      </w:r>
      <w:r w:rsidR="003839FF" w:rsidRPr="00823ABD">
        <w:rPr>
          <w:szCs w:val="24"/>
        </w:rPr>
        <w:lastRenderedPageBreak/>
        <w:t>a person will be eligible or ineligible for the remote engagement program payment to delegated legislation.</w:t>
      </w:r>
    </w:p>
    <w:p w14:paraId="11AD6F81" w14:textId="11D75AAD" w:rsidR="00E30276" w:rsidRPr="00261BE4" w:rsidRDefault="00E30276" w:rsidP="00823ABD">
      <w:pPr>
        <w:pStyle w:val="Heading2"/>
        <w:numPr>
          <w:ilvl w:val="0"/>
          <w:numId w:val="33"/>
        </w:numPr>
        <w:spacing w:before="120" w:line="276" w:lineRule="auto"/>
        <w:ind w:left="714" w:hanging="357"/>
        <w:rPr>
          <w:b w:val="0"/>
          <w:bCs w:val="0"/>
          <w:sz w:val="24"/>
          <w:szCs w:val="24"/>
        </w:rPr>
      </w:pPr>
      <w:r w:rsidRPr="00261BE4">
        <w:rPr>
          <w:sz w:val="24"/>
          <w:szCs w:val="24"/>
        </w:rPr>
        <w:t>Treasury Laws Amendments (2021 Measures No. 6) Bill 2021</w:t>
      </w:r>
      <w:r w:rsidR="003839FF" w:rsidRPr="00261BE4">
        <w:rPr>
          <w:sz w:val="24"/>
          <w:szCs w:val="24"/>
        </w:rPr>
        <w:t xml:space="preserve">: </w:t>
      </w:r>
      <w:r w:rsidR="003839FF" w:rsidRPr="00261BE4">
        <w:rPr>
          <w:b w:val="0"/>
          <w:bCs w:val="0"/>
          <w:sz w:val="24"/>
          <w:szCs w:val="24"/>
        </w:rPr>
        <w:t xml:space="preserve">the committee </w:t>
      </w:r>
      <w:r w:rsidR="00823ABD">
        <w:rPr>
          <w:b w:val="0"/>
          <w:bCs w:val="0"/>
          <w:sz w:val="24"/>
          <w:szCs w:val="24"/>
        </w:rPr>
        <w:t>expressed</w:t>
      </w:r>
      <w:r w:rsidR="002424A6">
        <w:rPr>
          <w:b w:val="0"/>
          <w:bCs w:val="0"/>
          <w:sz w:val="24"/>
          <w:szCs w:val="24"/>
        </w:rPr>
        <w:t xml:space="preserve"> its </w:t>
      </w:r>
      <w:r w:rsidR="003839FF" w:rsidRPr="00261BE4">
        <w:rPr>
          <w:b w:val="0"/>
          <w:bCs w:val="0"/>
          <w:sz w:val="24"/>
          <w:szCs w:val="24"/>
        </w:rPr>
        <w:t xml:space="preserve">scrutiny concerns in </w:t>
      </w:r>
      <w:r w:rsidR="00823ABD">
        <w:rPr>
          <w:b w:val="0"/>
          <w:bCs w:val="0"/>
          <w:sz w:val="24"/>
          <w:szCs w:val="24"/>
        </w:rPr>
        <w:t xml:space="preserve">relation </w:t>
      </w:r>
      <w:r w:rsidR="003839FF" w:rsidRPr="00261BE4">
        <w:rPr>
          <w:b w:val="0"/>
          <w:bCs w:val="0"/>
          <w:sz w:val="24"/>
          <w:szCs w:val="24"/>
        </w:rPr>
        <w:t xml:space="preserve">to provisions which leave significant matters to delegated legislation and provisions which retrospectively validate industry codes prescribed under the </w:t>
      </w:r>
      <w:r w:rsidR="003839FF" w:rsidRPr="00261BE4">
        <w:rPr>
          <w:b w:val="0"/>
          <w:bCs w:val="0"/>
          <w:i/>
          <w:iCs/>
          <w:sz w:val="24"/>
          <w:szCs w:val="24"/>
        </w:rPr>
        <w:t>Competition and Consumer Act 2010</w:t>
      </w:r>
      <w:r w:rsidR="003839FF" w:rsidRPr="00261BE4">
        <w:rPr>
          <w:b w:val="0"/>
          <w:bCs w:val="0"/>
          <w:sz w:val="24"/>
          <w:szCs w:val="24"/>
        </w:rPr>
        <w:t>.</w:t>
      </w:r>
    </w:p>
    <w:p w14:paraId="70DB7F9A" w14:textId="5338B04B" w:rsidR="00BE7EA5" w:rsidRPr="00AE794A" w:rsidRDefault="00BE7EA5" w:rsidP="000D4A49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6" w:history="1">
        <w:r w:rsidRPr="00876659">
          <w:rPr>
            <w:rStyle w:val="Hyperlink"/>
            <w:i/>
            <w:iCs/>
            <w:sz w:val="20"/>
            <w:szCs w:val="20"/>
            <w:lang w:val="en-GB"/>
          </w:rPr>
          <w:t>Delegat</w:t>
        </w:r>
        <w:r w:rsidR="00B7262B" w:rsidRPr="00876659">
          <w:rPr>
            <w:rStyle w:val="Hyperlink"/>
            <w:i/>
            <w:iCs/>
            <w:sz w:val="20"/>
            <w:szCs w:val="20"/>
            <w:lang w:val="en-GB"/>
          </w:rPr>
          <w:t>ed Legislation M</w:t>
        </w:r>
        <w:r w:rsidR="00FD0BD6" w:rsidRPr="00876659">
          <w:rPr>
            <w:rStyle w:val="Hyperlink"/>
            <w:i/>
            <w:iCs/>
            <w:sz w:val="20"/>
            <w:szCs w:val="20"/>
            <w:lang w:val="en-GB"/>
          </w:rPr>
          <w:t xml:space="preserve">onitor </w:t>
        </w:r>
        <w:r w:rsidR="00922C24" w:rsidRPr="00876659">
          <w:rPr>
            <w:rStyle w:val="Hyperlink"/>
            <w:i/>
            <w:iCs/>
            <w:sz w:val="20"/>
            <w:szCs w:val="20"/>
            <w:lang w:val="en-GB"/>
          </w:rPr>
          <w:t>15</w:t>
        </w:r>
        <w:r w:rsidR="00FD0BD6" w:rsidRPr="00876659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876659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3A373609" w14:textId="3C8312C8" w:rsidR="00DA2F6B" w:rsidRDefault="00DA2F6B" w:rsidP="0000791C">
      <w:r w:rsidRPr="00D20C41">
        <w:t xml:space="preserve">The </w:t>
      </w:r>
      <w:r w:rsidR="00191B69">
        <w:t>Scrutiny of Delegated Legislation</w:t>
      </w:r>
      <w:r w:rsidRPr="00D20C41">
        <w:t xml:space="preserve"> </w:t>
      </w:r>
      <w:r w:rsidR="00191B69">
        <w:t>C</w:t>
      </w:r>
      <w:r w:rsidRPr="00D20C41">
        <w:t xml:space="preserve">ommittee considered </w:t>
      </w:r>
      <w:r w:rsidR="00A941F6">
        <w:t>123</w:t>
      </w:r>
      <w:r>
        <w:t xml:space="preserve"> disallowable</w:t>
      </w:r>
      <w:r w:rsidRPr="00D20C41">
        <w:t xml:space="preserve"> legislative instruments </w:t>
      </w:r>
      <w:r w:rsidR="002E1B1C">
        <w:t xml:space="preserve">and </w:t>
      </w:r>
      <w:r w:rsidR="00A941F6">
        <w:t>13</w:t>
      </w:r>
      <w:r w:rsidR="002E1B1C">
        <w:t xml:space="preserve"> instruments exempt from disallowance </w:t>
      </w:r>
      <w:r w:rsidRPr="00D20C41">
        <w:t>registered on the Federal Re</w:t>
      </w:r>
      <w:r>
        <w:t xml:space="preserve">gister of Legislation between </w:t>
      </w:r>
      <w:r w:rsidR="00A941F6">
        <w:t>14 August</w:t>
      </w:r>
      <w:r>
        <w:t xml:space="preserve"> </w:t>
      </w:r>
      <w:r w:rsidR="00DF4BB6">
        <w:t>2021</w:t>
      </w:r>
      <w:r>
        <w:t xml:space="preserve"> and </w:t>
      </w:r>
      <w:r w:rsidR="00A941F6">
        <w:t>10 September</w:t>
      </w:r>
      <w:r w:rsidR="00FD0BD6">
        <w:t xml:space="preserve"> </w:t>
      </w:r>
      <w:r w:rsidR="00DF4BB6">
        <w:t>2021</w:t>
      </w:r>
      <w:r w:rsidRPr="00D20C41">
        <w:t>. The committee is continuing to engage with minister</w:t>
      </w:r>
      <w:r>
        <w:t xml:space="preserve">s and agencies in relation to </w:t>
      </w:r>
      <w:r w:rsidR="00AB20A9">
        <w:t>36</w:t>
      </w:r>
      <w:r w:rsidRPr="00D20C41">
        <w:t xml:space="preserve"> instruments and has c</w:t>
      </w:r>
      <w:r>
        <w:t xml:space="preserve">oncluded its consideration of </w:t>
      </w:r>
      <w:r w:rsidR="00A0385A">
        <w:t>10</w:t>
      </w:r>
      <w:r w:rsidRPr="00D20C41">
        <w:t xml:space="preserve"> instruments. </w:t>
      </w:r>
    </w:p>
    <w:p w14:paraId="7320C93D" w14:textId="77777777" w:rsidR="00DA2F6B" w:rsidRPr="00AE794A" w:rsidRDefault="00DA2F6B" w:rsidP="000D4A49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>Notices of motion to disallow</w:t>
      </w:r>
    </w:p>
    <w:p w14:paraId="4BD51E6C" w14:textId="68DD13DA" w:rsidR="00DA2F6B" w:rsidRDefault="00B51DF4" w:rsidP="00DA2F6B">
      <w:r>
        <w:t>T</w:t>
      </w:r>
      <w:r w:rsidR="00DA2F6B">
        <w:t xml:space="preserve">he </w:t>
      </w:r>
      <w:r w:rsidR="00FD0BD6">
        <w:t xml:space="preserve">Scrutiny of Delegated Legislation </w:t>
      </w:r>
      <w:r w:rsidR="00DA2F6B">
        <w:t xml:space="preserve">Committee </w:t>
      </w:r>
      <w:r w:rsidR="000C075E">
        <w:rPr>
          <w:b/>
        </w:rPr>
        <w:t>gave</w:t>
      </w:r>
      <w:r w:rsidR="000C075E">
        <w:t xml:space="preserve"> </w:t>
      </w:r>
      <w:r w:rsidR="00DA2F6B">
        <w:t>notice of motions to disallow the following instruments</w:t>
      </w:r>
      <w:r w:rsidR="00C16904">
        <w:t xml:space="preserve"> </w:t>
      </w:r>
      <w:r w:rsidR="00823ABD">
        <w:t>in the sitting week commencing 18 October 2021</w:t>
      </w:r>
      <w:r w:rsidR="00DA2F6B">
        <w:t>:</w:t>
      </w:r>
    </w:p>
    <w:p w14:paraId="2951FFF0" w14:textId="77777777" w:rsidR="00823ABD" w:rsidRDefault="00823ABD" w:rsidP="008878A1">
      <w:pPr>
        <w:pStyle w:val="ListParagraph"/>
        <w:numPr>
          <w:ilvl w:val="0"/>
          <w:numId w:val="13"/>
        </w:numPr>
        <w:ind w:left="709" w:hanging="425"/>
      </w:pPr>
      <w:r>
        <w:t>Aged Care Legislation Amendment (Royal Commission Response No. 1) Principles 2021 [F2021L00923]</w:t>
      </w:r>
    </w:p>
    <w:p w14:paraId="49D47034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Australian Charities and Not-for-profits Commission Amendment (2021 Measures No. 2) Regulations 2021 [F2021L00863]</w:t>
      </w:r>
    </w:p>
    <w:p w14:paraId="75E168CF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Australian Renewable Energy Agency (Implementing the Technology Investment Roadmap) Regulations 2021 [F2021L01043]</w:t>
      </w:r>
    </w:p>
    <w:p w14:paraId="637EB8F2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Civil Dispute Resolution Regulations 2021 [F2021L01031]</w:t>
      </w:r>
    </w:p>
    <w:p w14:paraId="0F89FD8D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Education Services for Overseas Students (Exempt Courses) Instrument 2021 [F2021L00877]</w:t>
      </w:r>
    </w:p>
    <w:p w14:paraId="3BD0B156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Great Barrier Reef Marine Park Amendment (No-Anchoring Areas) Regulations 2021 [F2021L00843]</w:t>
      </w:r>
    </w:p>
    <w:p w14:paraId="5030030A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Industry Research and Development (Regional Decentralisation Agenda—Securing Raw Materials Program) Instrument 2021 [F2021L00973]</w:t>
      </w:r>
    </w:p>
    <w:p w14:paraId="5CF16575" w14:textId="77777777" w:rsidR="00823ABD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Legislation (Exemptions and Other Matters) Amendment (2021 Measures No. 1) Regulations 2021 [F2021L00859]</w:t>
      </w:r>
    </w:p>
    <w:p w14:paraId="49FCF96A" w14:textId="33CE16A4" w:rsidR="00DA2F6B" w:rsidRDefault="00823ABD" w:rsidP="00823ABD">
      <w:pPr>
        <w:pStyle w:val="ListParagraph"/>
        <w:numPr>
          <w:ilvl w:val="0"/>
          <w:numId w:val="13"/>
        </w:numPr>
        <w:ind w:left="709" w:hanging="425"/>
      </w:pPr>
      <w:r>
        <w:t>Migration Amendment (Subclass 417 and 462 Visas) Regulations 2021 [F2021L01030]</w:t>
      </w:r>
    </w:p>
    <w:p w14:paraId="08F92BBB" w14:textId="0C362BE3" w:rsidR="00DA2F6B" w:rsidRDefault="00B51DF4" w:rsidP="00DA2F6B">
      <w:r>
        <w:t>T</w:t>
      </w:r>
      <w:r w:rsidR="00DA2F6B">
        <w:t xml:space="preserve">he </w:t>
      </w:r>
      <w:r w:rsidR="00FD0BD6">
        <w:t>Scrutiny of Delegated Legislation</w:t>
      </w:r>
      <w:r w:rsidR="00DA2F6B">
        <w:t xml:space="preserve"> Committee </w:t>
      </w:r>
      <w:r w:rsidR="00DA2F6B" w:rsidRPr="00AB20A9">
        <w:rPr>
          <w:b/>
        </w:rPr>
        <w:t>withdr</w:t>
      </w:r>
      <w:r w:rsidR="00C16904" w:rsidRPr="00AB20A9">
        <w:rPr>
          <w:b/>
        </w:rPr>
        <w:t>ew</w:t>
      </w:r>
      <w:r w:rsidR="00DA2F6B" w:rsidRPr="00AB20A9">
        <w:t xml:space="preserve"> </w:t>
      </w:r>
      <w:r w:rsidR="00DA2F6B" w:rsidRPr="00680844">
        <w:t>notices</w:t>
      </w:r>
      <w:r w:rsidR="00DA2F6B">
        <w:t xml:space="preserve"> of motions to disallow the following instruments</w:t>
      </w:r>
      <w:r w:rsidR="000B28AA">
        <w:t xml:space="preserve"> </w:t>
      </w:r>
      <w:r w:rsidR="008878A1">
        <w:t>in the sitting week commencing 18 October 2021</w:t>
      </w:r>
      <w:r w:rsidR="00DA2F6B">
        <w:t>:</w:t>
      </w:r>
    </w:p>
    <w:p w14:paraId="51352BE3" w14:textId="77777777" w:rsid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>
        <w:t>Aged Care Legislation Amendment (Serious Incident Response Scheme) Instrument 2021 [F2021L00222]</w:t>
      </w:r>
      <w:r w:rsidRPr="008878A1">
        <w:t xml:space="preserve"> </w:t>
      </w:r>
    </w:p>
    <w:p w14:paraId="6342BA1A" w14:textId="673757EE" w:rsid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 w:rsidRPr="00AB20A9">
        <w:lastRenderedPageBreak/>
        <w:t>Aviation Transport Security Amendment (Screening Information) Regulations 2021 [F2021L00736]</w:t>
      </w:r>
    </w:p>
    <w:p w14:paraId="7A245B0D" w14:textId="77777777" w:rsidR="008878A1" w:rsidRP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 w:rsidRPr="008878A1">
        <w:t>21 listings instruments made under Part 4 of the Charter of the United Nations Act 1945</w:t>
      </w:r>
    </w:p>
    <w:p w14:paraId="19751B14" w14:textId="77777777" w:rsid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>
        <w:t>Financial Framework (Supplementary Powers) Amendment (Health Measures No. 1) Regulations 2021 [F2021L00290]</w:t>
      </w:r>
    </w:p>
    <w:p w14:paraId="3C9C9227" w14:textId="77777777" w:rsid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>
        <w:t>High Court of Australia (Building and Precincts – Regulating the Conduct of Persons) Directions 2021 [F2021L00391]</w:t>
      </w:r>
    </w:p>
    <w:p w14:paraId="1693EAF4" w14:textId="1F3AC67D" w:rsidR="008878A1" w:rsidRDefault="008878A1" w:rsidP="008878A1">
      <w:pPr>
        <w:pStyle w:val="ListParagraph"/>
        <w:numPr>
          <w:ilvl w:val="0"/>
          <w:numId w:val="13"/>
        </w:numPr>
        <w:ind w:left="709" w:hanging="425"/>
      </w:pPr>
      <w:r>
        <w:t>Legislation (Telecommunications Customer Service Guarantee Instruments) Sunset-altering Declaration 2021 [F2021L00277]</w:t>
      </w:r>
    </w:p>
    <w:p w14:paraId="49587F07" w14:textId="7D54C35C" w:rsidR="00B63AFF" w:rsidRDefault="00B63AFF" w:rsidP="00BC0C01">
      <w:r>
        <w:t xml:space="preserve">All legislative instruments subject to a notice of motion for disallowance in either House of the Parliament are listed in the </w:t>
      </w:r>
      <w:hyperlink r:id="rId17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1AB0FAF5" w14:textId="77777777" w:rsidR="00BE7EA5" w:rsidRPr="00BE7EA5" w:rsidRDefault="00BE7EA5" w:rsidP="008238D1">
      <w:pPr>
        <w:pStyle w:val="Footerpara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 xml:space="preserve">) and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8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9"/>
      <w:headerReference w:type="first" r:id="rId20"/>
      <w:footerReference w:type="first" r:id="rId21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57006"/>
    <w:multiLevelType w:val="hybridMultilevel"/>
    <w:tmpl w:val="E140D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86194"/>
    <w:multiLevelType w:val="hybridMultilevel"/>
    <w:tmpl w:val="7D88719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47C5B15"/>
    <w:multiLevelType w:val="hybridMultilevel"/>
    <w:tmpl w:val="FD22AA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8659F"/>
    <w:multiLevelType w:val="hybridMultilevel"/>
    <w:tmpl w:val="A1441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81FAE"/>
    <w:multiLevelType w:val="hybridMultilevel"/>
    <w:tmpl w:val="22B02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17"/>
  </w:num>
  <w:num w:numId="4">
    <w:abstractNumId w:val="9"/>
  </w:num>
  <w:num w:numId="5">
    <w:abstractNumId w:val="26"/>
  </w:num>
  <w:num w:numId="6">
    <w:abstractNumId w:val="21"/>
  </w:num>
  <w:num w:numId="7">
    <w:abstractNumId w:val="29"/>
  </w:num>
  <w:num w:numId="8">
    <w:abstractNumId w:val="23"/>
  </w:num>
  <w:num w:numId="9">
    <w:abstractNumId w:val="28"/>
  </w:num>
  <w:num w:numId="10">
    <w:abstractNumId w:val="18"/>
  </w:num>
  <w:num w:numId="11">
    <w:abstractNumId w:val="24"/>
  </w:num>
  <w:num w:numId="12">
    <w:abstractNumId w:val="25"/>
  </w:num>
  <w:num w:numId="13">
    <w:abstractNumId w:val="22"/>
  </w:num>
  <w:num w:numId="14">
    <w:abstractNumId w:val="13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7"/>
  </w:num>
  <w:num w:numId="27">
    <w:abstractNumId w:val="19"/>
  </w:num>
  <w:num w:numId="28">
    <w:abstractNumId w:val="15"/>
  </w:num>
  <w:num w:numId="29">
    <w:abstractNumId w:val="14"/>
  </w:num>
  <w:num w:numId="30">
    <w:abstractNumId w:val="29"/>
  </w:num>
  <w:num w:numId="31">
    <w:abstractNumId w:val="29"/>
  </w:num>
  <w:num w:numId="32">
    <w:abstractNumId w:val="16"/>
  </w:num>
  <w:num w:numId="33">
    <w:abstractNumId w:val="12"/>
  </w:num>
  <w:num w:numId="34">
    <w:abstractNumId w:val="29"/>
  </w:num>
  <w:num w:numId="35">
    <w:abstractNumId w:val="2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0791C"/>
    <w:rsid w:val="00016603"/>
    <w:rsid w:val="00040A9E"/>
    <w:rsid w:val="00046BBF"/>
    <w:rsid w:val="000644AB"/>
    <w:rsid w:val="0006580D"/>
    <w:rsid w:val="00080C86"/>
    <w:rsid w:val="000902CC"/>
    <w:rsid w:val="000976B1"/>
    <w:rsid w:val="000A0E54"/>
    <w:rsid w:val="000A453A"/>
    <w:rsid w:val="000B28AA"/>
    <w:rsid w:val="000C075E"/>
    <w:rsid w:val="000C2760"/>
    <w:rsid w:val="000D4A49"/>
    <w:rsid w:val="000E129E"/>
    <w:rsid w:val="000E2832"/>
    <w:rsid w:val="000F0F80"/>
    <w:rsid w:val="00113DF8"/>
    <w:rsid w:val="001402A1"/>
    <w:rsid w:val="00142C14"/>
    <w:rsid w:val="00161804"/>
    <w:rsid w:val="00166F8D"/>
    <w:rsid w:val="001857AB"/>
    <w:rsid w:val="00191B69"/>
    <w:rsid w:val="001D12CF"/>
    <w:rsid w:val="001D583B"/>
    <w:rsid w:val="001F7917"/>
    <w:rsid w:val="00200BDE"/>
    <w:rsid w:val="00212263"/>
    <w:rsid w:val="002122A6"/>
    <w:rsid w:val="00231FA1"/>
    <w:rsid w:val="002424A6"/>
    <w:rsid w:val="002547C8"/>
    <w:rsid w:val="00261BE4"/>
    <w:rsid w:val="0028134D"/>
    <w:rsid w:val="00291F4F"/>
    <w:rsid w:val="0029217B"/>
    <w:rsid w:val="002D1B6A"/>
    <w:rsid w:val="002D627A"/>
    <w:rsid w:val="002E14D3"/>
    <w:rsid w:val="002E1B1C"/>
    <w:rsid w:val="002E33E2"/>
    <w:rsid w:val="00334D68"/>
    <w:rsid w:val="003547E9"/>
    <w:rsid w:val="00371C11"/>
    <w:rsid w:val="0037406B"/>
    <w:rsid w:val="00376075"/>
    <w:rsid w:val="003839FF"/>
    <w:rsid w:val="00385D29"/>
    <w:rsid w:val="003A6069"/>
    <w:rsid w:val="003C6B63"/>
    <w:rsid w:val="003D1617"/>
    <w:rsid w:val="003D47B6"/>
    <w:rsid w:val="003D5B3A"/>
    <w:rsid w:val="004442EF"/>
    <w:rsid w:val="0044735B"/>
    <w:rsid w:val="0047536B"/>
    <w:rsid w:val="00476584"/>
    <w:rsid w:val="0049420B"/>
    <w:rsid w:val="00495FA9"/>
    <w:rsid w:val="004B0C43"/>
    <w:rsid w:val="004C30DE"/>
    <w:rsid w:val="005179A6"/>
    <w:rsid w:val="005242F6"/>
    <w:rsid w:val="00525ACA"/>
    <w:rsid w:val="005378A5"/>
    <w:rsid w:val="00560154"/>
    <w:rsid w:val="00584BF6"/>
    <w:rsid w:val="005B56DB"/>
    <w:rsid w:val="005D4867"/>
    <w:rsid w:val="006024BB"/>
    <w:rsid w:val="006033E3"/>
    <w:rsid w:val="006204E4"/>
    <w:rsid w:val="00622C24"/>
    <w:rsid w:val="00680844"/>
    <w:rsid w:val="006818EC"/>
    <w:rsid w:val="0068651B"/>
    <w:rsid w:val="00693257"/>
    <w:rsid w:val="006D0995"/>
    <w:rsid w:val="006D1109"/>
    <w:rsid w:val="006E1628"/>
    <w:rsid w:val="00710B6E"/>
    <w:rsid w:val="00712C85"/>
    <w:rsid w:val="007321ED"/>
    <w:rsid w:val="007440E5"/>
    <w:rsid w:val="007460C6"/>
    <w:rsid w:val="0076463E"/>
    <w:rsid w:val="00784927"/>
    <w:rsid w:val="00797C7B"/>
    <w:rsid w:val="007D46F6"/>
    <w:rsid w:val="007F0A88"/>
    <w:rsid w:val="007F25C7"/>
    <w:rsid w:val="007F49FB"/>
    <w:rsid w:val="00805F77"/>
    <w:rsid w:val="008238D1"/>
    <w:rsid w:val="00823ABD"/>
    <w:rsid w:val="008255D7"/>
    <w:rsid w:val="008333FE"/>
    <w:rsid w:val="0087318F"/>
    <w:rsid w:val="00876659"/>
    <w:rsid w:val="0088738F"/>
    <w:rsid w:val="008878A1"/>
    <w:rsid w:val="008B03F6"/>
    <w:rsid w:val="008B7B85"/>
    <w:rsid w:val="00906911"/>
    <w:rsid w:val="00922C24"/>
    <w:rsid w:val="0092431B"/>
    <w:rsid w:val="00972AE1"/>
    <w:rsid w:val="0098317C"/>
    <w:rsid w:val="009B4C2D"/>
    <w:rsid w:val="009B5AB5"/>
    <w:rsid w:val="009E16D8"/>
    <w:rsid w:val="009F69A7"/>
    <w:rsid w:val="00A0385A"/>
    <w:rsid w:val="00A34E25"/>
    <w:rsid w:val="00A4199B"/>
    <w:rsid w:val="00A56273"/>
    <w:rsid w:val="00A73668"/>
    <w:rsid w:val="00A941F6"/>
    <w:rsid w:val="00A95DC8"/>
    <w:rsid w:val="00AB20A9"/>
    <w:rsid w:val="00AC3E02"/>
    <w:rsid w:val="00AE4FB1"/>
    <w:rsid w:val="00AF751B"/>
    <w:rsid w:val="00B1142E"/>
    <w:rsid w:val="00B51DF4"/>
    <w:rsid w:val="00B63AFF"/>
    <w:rsid w:val="00B7262B"/>
    <w:rsid w:val="00B762B0"/>
    <w:rsid w:val="00B96A7F"/>
    <w:rsid w:val="00BC0C01"/>
    <w:rsid w:val="00BE5786"/>
    <w:rsid w:val="00BE6531"/>
    <w:rsid w:val="00BE7EA5"/>
    <w:rsid w:val="00C0791B"/>
    <w:rsid w:val="00C16904"/>
    <w:rsid w:val="00C8796B"/>
    <w:rsid w:val="00CB3A5D"/>
    <w:rsid w:val="00CB57B8"/>
    <w:rsid w:val="00CC1897"/>
    <w:rsid w:val="00CE0C58"/>
    <w:rsid w:val="00CF6954"/>
    <w:rsid w:val="00D04409"/>
    <w:rsid w:val="00D11666"/>
    <w:rsid w:val="00D232B6"/>
    <w:rsid w:val="00D451A7"/>
    <w:rsid w:val="00D50A2F"/>
    <w:rsid w:val="00D74FF6"/>
    <w:rsid w:val="00D77905"/>
    <w:rsid w:val="00D83166"/>
    <w:rsid w:val="00D86BCD"/>
    <w:rsid w:val="00D95932"/>
    <w:rsid w:val="00DA2F6B"/>
    <w:rsid w:val="00DA66C0"/>
    <w:rsid w:val="00DB7870"/>
    <w:rsid w:val="00DD0B48"/>
    <w:rsid w:val="00DD62F1"/>
    <w:rsid w:val="00DD6A96"/>
    <w:rsid w:val="00DE6E13"/>
    <w:rsid w:val="00DF4AEB"/>
    <w:rsid w:val="00DF4BB6"/>
    <w:rsid w:val="00E02189"/>
    <w:rsid w:val="00E1788F"/>
    <w:rsid w:val="00E30276"/>
    <w:rsid w:val="00E52A12"/>
    <w:rsid w:val="00ED260B"/>
    <w:rsid w:val="00ED4E38"/>
    <w:rsid w:val="00ED761D"/>
    <w:rsid w:val="00EF3BF2"/>
    <w:rsid w:val="00F96D89"/>
    <w:rsid w:val="00FB5123"/>
    <w:rsid w:val="00FB6D50"/>
    <w:rsid w:val="00FD0BD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-/media/Committees/Senate/committee/regord_ctte/mon2021/Monitor_15_of_2021.pdf" TargetMode="External"/><Relationship Id="rId18" Type="http://schemas.openxmlformats.org/officeDocument/2006/relationships/hyperlink" Target="mailto:scrutiny.sen@aph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scrutiny/scrutiny_digest/2021/PDF/d16_21.pdf" TargetMode="External"/><Relationship Id="rId17" Type="http://schemas.openxmlformats.org/officeDocument/2006/relationships/hyperlink" Target="https://www.aph.gov.au/Parliamentary_Business/Bills_Legislation/Disallowance_Alert_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h.gov.au/-/media/Committees/Senate/committee/regord_ctte/mon2021/Monitor_15_of_202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scrutiny/Guidelines/Principle_iii_guideline_inadequate_review_of_decis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-/media/Committees/Senate/committee/scrutiny/scrutiny_digest/2021/PDF/d16_2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ph.gov.au/Parliamentary_Business/Committees/Senate/Scrutiny_of_Bills/Guidelin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hyperlink" Target="https://www.aph.gov.au/Parliamentary_Business/Committees/Senate/Scrutiny_of_Delegated_Legislation/Scrutiny_of_COVID-19_instrumen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Ryall, Glenn (SEN)</cp:lastModifiedBy>
  <cp:revision>27</cp:revision>
  <dcterms:created xsi:type="dcterms:W3CDTF">2021-10-13T05:09:00Z</dcterms:created>
  <dcterms:modified xsi:type="dcterms:W3CDTF">2021-10-25T03:19:00Z</dcterms:modified>
</cp:coreProperties>
</file>