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1D24D" w14:textId="2215987B" w:rsidR="00BE7EA5" w:rsidRPr="001611EF" w:rsidRDefault="00A41CDF" w:rsidP="00805F77">
      <w:pPr>
        <w:pStyle w:val="Date-SNews"/>
        <w:rPr>
          <w:i/>
          <w:iCs/>
          <w:sz w:val="22"/>
          <w:lang w:val="en-GB"/>
        </w:rPr>
      </w:pPr>
      <w:r>
        <w:rPr>
          <w:lang w:val="en-GB"/>
        </w:rPr>
        <w:t>4</w:t>
      </w:r>
      <w:r w:rsidR="00EA1F0D">
        <w:rPr>
          <w:lang w:val="en-GB"/>
        </w:rPr>
        <w:t xml:space="preserve"> December</w:t>
      </w:r>
      <w:r w:rsidR="00FD0BD6">
        <w:rPr>
          <w:lang w:val="en-GB"/>
        </w:rPr>
        <w:t xml:space="preserve"> 2020</w:t>
      </w:r>
    </w:p>
    <w:p w14:paraId="75BDD7FE" w14:textId="77777777" w:rsidR="00BE7EA5" w:rsidRDefault="00BE7EA5" w:rsidP="00016603">
      <w:pPr>
        <w:pStyle w:val="Heading1"/>
        <w:spacing w:before="240" w:after="120"/>
        <w:rPr>
          <w:lang w:val="en-GB"/>
        </w:rPr>
      </w:pPr>
      <w:r>
        <w:rPr>
          <w:lang w:val="en-GB"/>
        </w:rPr>
        <w:t>Introduction</w:t>
      </w:r>
    </w:p>
    <w:p w14:paraId="0F142D94" w14:textId="77777777" w:rsidR="00BE7EA5" w:rsidRDefault="00BE7EA5" w:rsidP="00BE7EA5">
      <w:pPr>
        <w:rPr>
          <w:lang w:val="en-GB"/>
        </w:rPr>
      </w:pPr>
      <w:r>
        <w:rPr>
          <w:lang w:val="en-GB"/>
        </w:rPr>
        <w:t xml:space="preserve">This newsletter highlights key aspects of the work of the Senate Scrutiny of Bills Committee and the Senate </w:t>
      </w:r>
      <w:r w:rsidR="00FD0BD6" w:rsidRPr="00FD0BD6">
        <w:rPr>
          <w:lang w:val="en-GB"/>
        </w:rPr>
        <w:t xml:space="preserve">Scrutiny of Delegated Legislation </w:t>
      </w:r>
      <w:r>
        <w:rPr>
          <w:lang w:val="en-GB"/>
        </w:rPr>
        <w:t>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14:paraId="14253573" w14:textId="77777777" w:rsidR="00BE7EA5" w:rsidRPr="00385D29" w:rsidRDefault="00BE7EA5" w:rsidP="00385D29">
      <w:r w:rsidRPr="00BE7EA5">
        <w:rPr>
          <w:lang w:val="en-GB"/>
        </w:rPr>
        <w:t xml:space="preserve">For more detail and discussion of these matters see the </w:t>
      </w:r>
      <w:r w:rsidRPr="00385D29">
        <w:t xml:space="preserve">committees' </w:t>
      </w:r>
      <w:hyperlink r:id="rId8" w:history="1">
        <w:r w:rsidRPr="00385D29">
          <w:rPr>
            <w:rStyle w:val="Hyperlink"/>
            <w:i/>
          </w:rPr>
          <w:t>Scrutiny Digests</w:t>
        </w:r>
      </w:hyperlink>
      <w:r w:rsidRPr="00385D29">
        <w:t xml:space="preserve"> and </w:t>
      </w:r>
      <w:hyperlink r:id="rId9" w:history="1">
        <w:r w:rsidR="00FD0BD6">
          <w:rPr>
            <w:rStyle w:val="Hyperlink"/>
            <w:i/>
          </w:rPr>
          <w:t>Delegated L</w:t>
        </w:r>
        <w:r w:rsidRPr="00385D29">
          <w:rPr>
            <w:rStyle w:val="Hyperlink"/>
            <w:i/>
          </w:rPr>
          <w:t xml:space="preserve">egislation </w:t>
        </w:r>
        <w:r w:rsidR="00FD0BD6">
          <w:rPr>
            <w:rStyle w:val="Hyperlink"/>
            <w:i/>
          </w:rPr>
          <w:t>M</w:t>
        </w:r>
        <w:r w:rsidRPr="00385D29">
          <w:rPr>
            <w:rStyle w:val="Hyperlink"/>
            <w:i/>
          </w:rPr>
          <w:t>onitors</w:t>
        </w:r>
      </w:hyperlink>
      <w:r w:rsidRPr="00385D29">
        <w:t xml:space="preserve">. </w:t>
      </w:r>
    </w:p>
    <w:p w14:paraId="5618D337" w14:textId="7B44E413" w:rsidR="00D546C1" w:rsidRDefault="00D546C1" w:rsidP="00A56273">
      <w:pPr>
        <w:pStyle w:val="Heading1"/>
        <w:rPr>
          <w:szCs w:val="28"/>
          <w:lang w:val="en-GB"/>
        </w:rPr>
      </w:pPr>
      <w:r>
        <w:rPr>
          <w:szCs w:val="28"/>
          <w:lang w:val="en-GB"/>
        </w:rPr>
        <w:t>Highlights</w:t>
      </w:r>
    </w:p>
    <w:p w14:paraId="6EE3002E" w14:textId="7C10D288" w:rsidR="00D546C1" w:rsidRDefault="00D546C1" w:rsidP="00D546C1">
      <w:pPr>
        <w:rPr>
          <w:szCs w:val="28"/>
          <w:lang w:val="en-GB"/>
        </w:rPr>
      </w:pPr>
      <w:r>
        <w:rPr>
          <w:szCs w:val="28"/>
          <w:lang w:val="en-GB"/>
        </w:rPr>
        <w:t>On 2 December 2020</w:t>
      </w:r>
      <w:r w:rsidR="00A41CDF">
        <w:rPr>
          <w:szCs w:val="28"/>
          <w:lang w:val="en-GB"/>
        </w:rPr>
        <w:t>,</w:t>
      </w:r>
      <w:r>
        <w:rPr>
          <w:szCs w:val="28"/>
          <w:lang w:val="en-GB"/>
        </w:rPr>
        <w:t xml:space="preserve"> the Scrutiny of Delegated Legislation Committee tabled the interim report of its inquiry into the exemption of delegated legislation from parliamentary oversight. The </w:t>
      </w:r>
      <w:r w:rsidR="00DB77E9">
        <w:rPr>
          <w:szCs w:val="28"/>
          <w:lang w:val="en-GB"/>
        </w:rPr>
        <w:t xml:space="preserve">interim </w:t>
      </w:r>
      <w:r>
        <w:rPr>
          <w:szCs w:val="28"/>
          <w:lang w:val="en-GB"/>
        </w:rPr>
        <w:t>report</w:t>
      </w:r>
      <w:r w:rsidR="00DB77E9">
        <w:rPr>
          <w:szCs w:val="28"/>
          <w:lang w:val="en-GB"/>
        </w:rPr>
        <w:t xml:space="preserve"> makes 18 recommendations</w:t>
      </w:r>
      <w:r>
        <w:rPr>
          <w:szCs w:val="28"/>
          <w:lang w:val="en-GB"/>
        </w:rPr>
        <w:t xml:space="preserve"> </w:t>
      </w:r>
      <w:r w:rsidR="00DB77E9">
        <w:rPr>
          <w:szCs w:val="28"/>
          <w:lang w:val="en-GB"/>
        </w:rPr>
        <w:t>to increase</w:t>
      </w:r>
      <w:r>
        <w:rPr>
          <w:szCs w:val="28"/>
          <w:lang w:val="en-GB"/>
        </w:rPr>
        <w:t xml:space="preserve"> parliamentary oversight of delegated legislation m</w:t>
      </w:r>
      <w:r w:rsidR="00DB77E9">
        <w:rPr>
          <w:szCs w:val="28"/>
          <w:lang w:val="en-GB"/>
        </w:rPr>
        <w:t xml:space="preserve">ade in times of emergency. A copy of the </w:t>
      </w:r>
      <w:hyperlink r:id="rId10" w:history="1">
        <w:r w:rsidR="00DB77E9" w:rsidRPr="00A41CDF">
          <w:rPr>
            <w:rStyle w:val="Hyperlink"/>
            <w:szCs w:val="28"/>
            <w:lang w:val="en-GB"/>
          </w:rPr>
          <w:t>interim report</w:t>
        </w:r>
      </w:hyperlink>
      <w:r w:rsidR="00A41CDF">
        <w:rPr>
          <w:szCs w:val="28"/>
          <w:lang w:val="en-GB"/>
        </w:rPr>
        <w:t xml:space="preserve">, the </w:t>
      </w:r>
      <w:hyperlink r:id="rId11" w:history="1">
        <w:r w:rsidR="00A41CDF" w:rsidRPr="00A41CDF">
          <w:rPr>
            <w:rStyle w:val="Hyperlink"/>
            <w:szCs w:val="28"/>
            <w:lang w:val="en-GB"/>
          </w:rPr>
          <w:t>Chair's tabling statement</w:t>
        </w:r>
      </w:hyperlink>
      <w:r w:rsidR="00A41CDF">
        <w:rPr>
          <w:szCs w:val="28"/>
          <w:lang w:val="en-GB"/>
        </w:rPr>
        <w:t xml:space="preserve"> and an accompanying </w:t>
      </w:r>
      <w:r w:rsidR="00DB77E9">
        <w:rPr>
          <w:szCs w:val="28"/>
          <w:lang w:val="en-GB"/>
        </w:rPr>
        <w:t xml:space="preserve"> </w:t>
      </w:r>
      <w:hyperlink r:id="rId12" w:history="1">
        <w:r w:rsidR="00DB77E9" w:rsidRPr="00A41CDF">
          <w:rPr>
            <w:rStyle w:val="Hyperlink"/>
            <w:szCs w:val="28"/>
            <w:lang w:val="en-GB"/>
          </w:rPr>
          <w:t>media release</w:t>
        </w:r>
      </w:hyperlink>
      <w:r w:rsidR="00DB77E9">
        <w:rPr>
          <w:szCs w:val="28"/>
          <w:lang w:val="en-GB"/>
        </w:rPr>
        <w:t xml:space="preserve"> </w:t>
      </w:r>
      <w:r w:rsidR="00A41CDF">
        <w:rPr>
          <w:szCs w:val="28"/>
          <w:lang w:val="en-GB"/>
        </w:rPr>
        <w:t>are</w:t>
      </w:r>
      <w:r w:rsidR="00DB77E9">
        <w:rPr>
          <w:szCs w:val="28"/>
          <w:lang w:val="en-GB"/>
        </w:rPr>
        <w:t xml:space="preserve"> available via the </w:t>
      </w:r>
      <w:hyperlink r:id="rId13" w:history="1">
        <w:r w:rsidR="00DB77E9" w:rsidRPr="00DB77E9">
          <w:rPr>
            <w:rStyle w:val="Hyperlink"/>
            <w:szCs w:val="28"/>
            <w:lang w:val="en-GB"/>
          </w:rPr>
          <w:t>inquiry homepage</w:t>
        </w:r>
      </w:hyperlink>
      <w:r w:rsidR="00DB77E9">
        <w:rPr>
          <w:szCs w:val="28"/>
          <w:lang w:val="en-GB"/>
        </w:rPr>
        <w:t xml:space="preserve">. </w:t>
      </w:r>
    </w:p>
    <w:p w14:paraId="72803678" w14:textId="167AEFCF" w:rsidR="00BE7EA5" w:rsidRPr="00480E06" w:rsidRDefault="00BE7EA5" w:rsidP="00A56273">
      <w:pPr>
        <w:pStyle w:val="Heading1"/>
        <w:rPr>
          <w:szCs w:val="28"/>
          <w:lang w:val="en-GB"/>
        </w:rPr>
      </w:pPr>
      <w:r w:rsidRPr="00480E06">
        <w:rPr>
          <w:szCs w:val="28"/>
          <w:lang w:val="en-GB"/>
        </w:rPr>
        <w:t>Key scrutiny issues</w:t>
      </w:r>
      <w:r>
        <w:rPr>
          <w:szCs w:val="28"/>
          <w:lang w:val="en-GB"/>
        </w:rPr>
        <w:t xml:space="preserve">: Bills </w:t>
      </w:r>
      <w:r w:rsidRPr="00A56273">
        <w:rPr>
          <w:sz w:val="20"/>
          <w:szCs w:val="20"/>
          <w:lang w:val="en-GB"/>
        </w:rPr>
        <w:t>(</w:t>
      </w:r>
      <w:hyperlink r:id="rId14" w:history="1">
        <w:r w:rsidR="00EF3BF2" w:rsidRPr="00A41CDF">
          <w:rPr>
            <w:rStyle w:val="Hyperlink"/>
            <w:i/>
            <w:iCs/>
            <w:sz w:val="20"/>
            <w:szCs w:val="20"/>
            <w:lang w:val="en-GB"/>
          </w:rPr>
          <w:t>Scrutiny Digest</w:t>
        </w:r>
        <w:r w:rsidRPr="00A41CDF">
          <w:rPr>
            <w:rStyle w:val="Hyperlink"/>
            <w:i/>
            <w:iCs/>
            <w:sz w:val="20"/>
            <w:szCs w:val="20"/>
            <w:lang w:val="en-GB"/>
          </w:rPr>
          <w:t xml:space="preserve"> </w:t>
        </w:r>
        <w:r w:rsidR="00EA1F0D" w:rsidRPr="00A41CDF">
          <w:rPr>
            <w:rStyle w:val="Hyperlink"/>
            <w:i/>
            <w:iCs/>
            <w:sz w:val="20"/>
            <w:szCs w:val="20"/>
            <w:lang w:val="en-GB"/>
          </w:rPr>
          <w:t>17</w:t>
        </w:r>
        <w:r w:rsidR="00FD0BD6" w:rsidRPr="00A41CDF">
          <w:rPr>
            <w:rStyle w:val="Hyperlink"/>
            <w:i/>
            <w:iCs/>
            <w:sz w:val="20"/>
            <w:szCs w:val="20"/>
            <w:lang w:val="en-GB"/>
          </w:rPr>
          <w:t xml:space="preserve"> of 2020</w:t>
        </w:r>
      </w:hyperlink>
      <w:r w:rsidRPr="00A56273">
        <w:rPr>
          <w:sz w:val="20"/>
          <w:szCs w:val="20"/>
          <w:lang w:val="en-GB"/>
        </w:rPr>
        <w:t>)</w:t>
      </w:r>
    </w:p>
    <w:p w14:paraId="3E24F9C8" w14:textId="4D24681B" w:rsidR="006E12A7" w:rsidRPr="00B23221" w:rsidRDefault="006E12A7" w:rsidP="006E12A7">
      <w:pPr>
        <w:pStyle w:val="Heading2"/>
        <w:spacing w:before="120"/>
        <w:rPr>
          <w:i/>
          <w:iCs/>
          <w:szCs w:val="32"/>
          <w:lang w:val="en-GB"/>
        </w:rPr>
      </w:pPr>
      <w:r w:rsidRPr="00D76365">
        <w:t>Aged Care Amendment (Aged Care Recipient Classification) Bill 2020</w:t>
      </w:r>
      <w:r>
        <w:t>:</w:t>
      </w:r>
      <w:r w:rsidRPr="006E12A7">
        <w:rPr>
          <w:i/>
          <w:iCs/>
          <w:szCs w:val="32"/>
          <w:lang w:val="en-GB"/>
        </w:rPr>
        <w:t xml:space="preserve"> </w:t>
      </w:r>
    </w:p>
    <w:p w14:paraId="2B8F4A92" w14:textId="3E0CE4BD" w:rsidR="006E12A7" w:rsidRDefault="006E12A7" w:rsidP="009A0506">
      <w:pPr>
        <w:pStyle w:val="ListParagraph"/>
        <w:ind w:left="709" w:hanging="425"/>
      </w:pPr>
      <w:r>
        <w:rPr>
          <w:i/>
          <w:iCs/>
          <w:u w:val="single"/>
        </w:rPr>
        <w:t>Significant matters in delegated legislation</w:t>
      </w:r>
      <w:r w:rsidRPr="00A41CDF">
        <w:t xml:space="preserve">: </w:t>
      </w:r>
      <w:r>
        <w:t>the committee leaves to the Senate the appropriateness of leaving significant matters, such as the assessment and classification of aged care recipients, to delegated legislation.</w:t>
      </w:r>
    </w:p>
    <w:p w14:paraId="6FFB8A0E" w14:textId="60339ED2" w:rsidR="006E12A7" w:rsidRDefault="006E12A7" w:rsidP="009A0506">
      <w:pPr>
        <w:pStyle w:val="ListParagraph"/>
        <w:ind w:left="709" w:hanging="425"/>
      </w:pPr>
      <w:r>
        <w:rPr>
          <w:i/>
          <w:iCs/>
          <w:u w:val="single"/>
        </w:rPr>
        <w:t>Broad delegation of administrative power</w:t>
      </w:r>
      <w:r w:rsidRPr="00A41CDF">
        <w:t xml:space="preserve">: </w:t>
      </w:r>
      <w:r>
        <w:t>the committee leaves to the Senate the appropriateness of the broad delegation of the secretary's powers and functions to assess aged care recipients.</w:t>
      </w:r>
    </w:p>
    <w:p w14:paraId="0842FDAF" w14:textId="139D398F" w:rsidR="001C08FA" w:rsidRDefault="001C08FA" w:rsidP="009A0506">
      <w:pPr>
        <w:pStyle w:val="ListParagraph"/>
        <w:ind w:left="709" w:hanging="425"/>
      </w:pPr>
      <w:r>
        <w:rPr>
          <w:i/>
          <w:iCs/>
          <w:u w:val="single"/>
        </w:rPr>
        <w:t>Computerised decision-making</w:t>
      </w:r>
      <w:r w:rsidRPr="00A41CDF">
        <w:t xml:space="preserve">: </w:t>
      </w:r>
      <w:r>
        <w:t>the committee leaves to the Senate the appropriateness of permitting the use of computer programs for making decisions on the classification of aged care recipients.</w:t>
      </w:r>
    </w:p>
    <w:p w14:paraId="5BB0253A" w14:textId="6B5C4E05" w:rsidR="006E12A7" w:rsidRDefault="001C08FA" w:rsidP="009A0506">
      <w:pPr>
        <w:pStyle w:val="ListParagraph"/>
        <w:ind w:left="709" w:hanging="425"/>
      </w:pPr>
      <w:r>
        <w:rPr>
          <w:i/>
          <w:iCs/>
          <w:u w:val="single"/>
        </w:rPr>
        <w:t>Privacy</w:t>
      </w:r>
      <w:r w:rsidRPr="00A41CDF">
        <w:t xml:space="preserve">: </w:t>
      </w:r>
      <w:r>
        <w:t>the committee would welcome amendments to the bill to address the committee's scrutiny concerns regarding the use and disclosure of personal information.</w:t>
      </w:r>
    </w:p>
    <w:p w14:paraId="3BB6948D" w14:textId="275C6A9D" w:rsidR="00BE7EA5" w:rsidRPr="00B23221" w:rsidRDefault="007E2505" w:rsidP="00016603">
      <w:pPr>
        <w:pStyle w:val="Heading2"/>
        <w:spacing w:before="120"/>
        <w:rPr>
          <w:i/>
          <w:iCs/>
          <w:szCs w:val="32"/>
          <w:lang w:val="en-GB"/>
        </w:rPr>
      </w:pPr>
      <w:r w:rsidRPr="007E2505">
        <w:lastRenderedPageBreak/>
        <w:t xml:space="preserve">Social Security (Administration) Amendment (Continuation of Cashless Welfare) Bill 2020: </w:t>
      </w:r>
      <w:r w:rsidR="00BE7EA5">
        <w:t xml:space="preserve"> </w:t>
      </w:r>
    </w:p>
    <w:p w14:paraId="666DC1E8" w14:textId="7B751614" w:rsidR="00BE7EA5" w:rsidRDefault="007E2505" w:rsidP="009A0506">
      <w:pPr>
        <w:pStyle w:val="ListParagraph"/>
        <w:ind w:left="709" w:hanging="425"/>
      </w:pPr>
      <w:r w:rsidRPr="009A0506">
        <w:rPr>
          <w:i/>
          <w:iCs/>
          <w:u w:val="single"/>
        </w:rPr>
        <w:t>Significant matters in delegated legislation</w:t>
      </w:r>
      <w:r w:rsidRPr="00A41CDF">
        <w:t xml:space="preserve">: </w:t>
      </w:r>
      <w:r>
        <w:t xml:space="preserve">the committee </w:t>
      </w:r>
      <w:r w:rsidR="001562F8">
        <w:t xml:space="preserve">leaves to the Senate the appropriateness </w:t>
      </w:r>
      <w:r w:rsidR="006E12A7">
        <w:t xml:space="preserve">of </w:t>
      </w:r>
      <w:r w:rsidR="00FF1D3F">
        <w:t>providing that</w:t>
      </w:r>
      <w:r>
        <w:t xml:space="preserve"> decision-making principles for exiting the cashless debit </w:t>
      </w:r>
      <w:r w:rsidR="006E12A7">
        <w:t xml:space="preserve">card </w:t>
      </w:r>
      <w:r>
        <w:t xml:space="preserve">program </w:t>
      </w:r>
      <w:r w:rsidR="00FF1D3F">
        <w:t>may</w:t>
      </w:r>
      <w:r>
        <w:t xml:space="preserve"> be set out in delegated legislation.</w:t>
      </w:r>
    </w:p>
    <w:p w14:paraId="0190F7D6" w14:textId="3C3586B7" w:rsidR="007E2505" w:rsidRDefault="007E2505" w:rsidP="009A0506">
      <w:pPr>
        <w:pStyle w:val="ListParagraph"/>
        <w:ind w:left="709" w:hanging="425"/>
      </w:pPr>
      <w:r w:rsidRPr="009A0506">
        <w:rPr>
          <w:i/>
          <w:iCs/>
          <w:u w:val="single"/>
        </w:rPr>
        <w:t xml:space="preserve">Significant matters in non-disallowable </w:t>
      </w:r>
      <w:r w:rsidR="006E12A7" w:rsidRPr="009A0506">
        <w:rPr>
          <w:i/>
          <w:iCs/>
          <w:u w:val="single"/>
        </w:rPr>
        <w:t>instruments</w:t>
      </w:r>
      <w:r>
        <w:t xml:space="preserve">: </w:t>
      </w:r>
      <w:r w:rsidR="001562F8">
        <w:t>the committee leaves to the Senate the appropriateness of</w:t>
      </w:r>
      <w:r w:rsidR="006E12A7">
        <w:t xml:space="preserve"> </w:t>
      </w:r>
      <w:r w:rsidR="00FF1D3F">
        <w:t>providing that</w:t>
      </w:r>
      <w:r w:rsidR="006E12A7">
        <w:t xml:space="preserve"> </w:t>
      </w:r>
      <w:r w:rsidR="0067121A">
        <w:t>the definition of 'Cape York area'</w:t>
      </w:r>
      <w:r w:rsidR="006E12A7">
        <w:t xml:space="preserve">, </w:t>
      </w:r>
      <w:r w:rsidR="00862B3A">
        <w:t xml:space="preserve">the </w:t>
      </w:r>
      <w:r w:rsidR="0067121A">
        <w:t xml:space="preserve">exclusion of areas from the </w:t>
      </w:r>
      <w:r w:rsidR="006E12A7">
        <w:t xml:space="preserve">cashless debit card </w:t>
      </w:r>
      <w:r w:rsidR="0067121A">
        <w:t>program</w:t>
      </w:r>
      <w:r w:rsidR="006E12A7">
        <w:t xml:space="preserve">, and variations to the </w:t>
      </w:r>
      <w:r w:rsidR="006E12A7" w:rsidRPr="0067121A">
        <w:t>restricted portion of social security benefits</w:t>
      </w:r>
      <w:r w:rsidR="006E12A7">
        <w:t xml:space="preserve"> </w:t>
      </w:r>
      <w:r w:rsidR="00FF1D3F">
        <w:t>may be set out in</w:t>
      </w:r>
      <w:r w:rsidR="0067121A">
        <w:t xml:space="preserve"> notifiable instruments </w:t>
      </w:r>
      <w:r w:rsidR="006E12A7">
        <w:t xml:space="preserve">which are </w:t>
      </w:r>
      <w:r w:rsidR="0067121A">
        <w:t>not subject to</w:t>
      </w:r>
      <w:r w:rsidR="006E12A7">
        <w:t xml:space="preserve"> parliamentary</w:t>
      </w:r>
      <w:r w:rsidR="0067121A">
        <w:t xml:space="preserve"> disallowance. </w:t>
      </w:r>
    </w:p>
    <w:p w14:paraId="1B5953E7" w14:textId="26279BDF" w:rsidR="00862B3A" w:rsidRDefault="0067121A" w:rsidP="009A0506">
      <w:pPr>
        <w:pStyle w:val="ListParagraph"/>
        <w:ind w:left="709" w:hanging="425"/>
      </w:pPr>
      <w:r w:rsidRPr="009A0506">
        <w:rPr>
          <w:i/>
          <w:iCs/>
          <w:u w:val="single"/>
        </w:rPr>
        <w:t>Privacy</w:t>
      </w:r>
      <w:r>
        <w:t xml:space="preserve">: the committee </w:t>
      </w:r>
      <w:r w:rsidR="006E12A7">
        <w:t>leaves to the Senate the appropriateness of allowing the sharing of information about cashless debit card program participants and extending the secretary's power to require information and documents</w:t>
      </w:r>
      <w:r>
        <w:t>.</w:t>
      </w:r>
    </w:p>
    <w:p w14:paraId="0102C831" w14:textId="5C017C2F" w:rsidR="005619F1" w:rsidRPr="00B23221" w:rsidRDefault="005619F1" w:rsidP="005619F1">
      <w:pPr>
        <w:pStyle w:val="Heading2"/>
        <w:spacing w:before="120"/>
        <w:rPr>
          <w:i/>
          <w:iCs/>
          <w:szCs w:val="32"/>
          <w:lang w:val="en-GB"/>
        </w:rPr>
      </w:pPr>
      <w:r w:rsidRPr="005619F1">
        <w:t xml:space="preserve">Social Services and Other Legislation Amendment (Extension of Coronavirus Support) </w:t>
      </w:r>
      <w:r>
        <w:br/>
      </w:r>
      <w:r w:rsidRPr="005619F1">
        <w:t>Bill 2020</w:t>
      </w:r>
      <w:r w:rsidRPr="007E2505">
        <w:t xml:space="preserve">: </w:t>
      </w:r>
      <w:r>
        <w:t xml:space="preserve"> </w:t>
      </w:r>
    </w:p>
    <w:p w14:paraId="58937C9F" w14:textId="3B06A666" w:rsidR="005619F1" w:rsidRPr="00FE00B0" w:rsidRDefault="005619F1" w:rsidP="009A0506">
      <w:pPr>
        <w:pStyle w:val="ListParagraph"/>
        <w:ind w:left="709" w:hanging="425"/>
      </w:pPr>
      <w:r>
        <w:rPr>
          <w:i/>
          <w:iCs/>
          <w:u w:val="single"/>
        </w:rPr>
        <w:t>Significant matters in delegated legislation</w:t>
      </w:r>
      <w:r w:rsidRPr="00A41CDF">
        <w:t xml:space="preserve">: </w:t>
      </w:r>
      <w:r>
        <w:t>the committee is seeking advice as to why it is considered necessary and appropriate to allow delegated legislation to modify primary legislation, particularly in circumstances where regular parliamentary sittings have recommenced.</w:t>
      </w:r>
    </w:p>
    <w:p w14:paraId="4B1A5E9E" w14:textId="1E738F4F" w:rsidR="00BE7EA5" w:rsidRPr="00D232B6" w:rsidRDefault="00BE7EA5" w:rsidP="00A56273">
      <w:pPr>
        <w:pStyle w:val="Heading1"/>
      </w:pPr>
      <w:r>
        <w:rPr>
          <w:lang w:val="en-GB"/>
        </w:rPr>
        <w:t xml:space="preserve">Key scrutiny </w:t>
      </w:r>
      <w:r w:rsidRPr="00A56273">
        <w:t>issues</w:t>
      </w:r>
      <w:r>
        <w:rPr>
          <w:lang w:val="en-GB"/>
        </w:rPr>
        <w:t xml:space="preserve">: </w:t>
      </w:r>
      <w:r w:rsidRPr="00D232B6">
        <w:t xml:space="preserve">Legislative instruments </w:t>
      </w:r>
      <w:r w:rsidRPr="00D232B6">
        <w:rPr>
          <w:i/>
          <w:sz w:val="20"/>
          <w:szCs w:val="20"/>
        </w:rPr>
        <w:t>(</w:t>
      </w:r>
      <w:hyperlink r:id="rId15" w:history="1">
        <w:r w:rsidRPr="00A41CDF">
          <w:rPr>
            <w:rStyle w:val="Hyperlink"/>
            <w:i/>
            <w:sz w:val="20"/>
            <w:szCs w:val="20"/>
          </w:rPr>
          <w:t>Delegated</w:t>
        </w:r>
        <w:r w:rsidR="00B7262B" w:rsidRPr="00A41CDF">
          <w:rPr>
            <w:rStyle w:val="Hyperlink"/>
            <w:i/>
            <w:sz w:val="20"/>
            <w:szCs w:val="20"/>
          </w:rPr>
          <w:t xml:space="preserve"> Legislation M</w:t>
        </w:r>
        <w:r w:rsidRPr="00A41CDF">
          <w:rPr>
            <w:rStyle w:val="Hyperlink"/>
            <w:i/>
            <w:sz w:val="20"/>
            <w:szCs w:val="20"/>
          </w:rPr>
          <w:t xml:space="preserve">onitor </w:t>
        </w:r>
        <w:r w:rsidR="00EA1F0D" w:rsidRPr="00A41CDF">
          <w:rPr>
            <w:rStyle w:val="Hyperlink"/>
            <w:i/>
            <w:sz w:val="20"/>
            <w:szCs w:val="20"/>
          </w:rPr>
          <w:t>13</w:t>
        </w:r>
        <w:r w:rsidR="00FD0BD6" w:rsidRPr="00A41CDF">
          <w:rPr>
            <w:rStyle w:val="Hyperlink"/>
            <w:i/>
            <w:sz w:val="20"/>
            <w:szCs w:val="20"/>
          </w:rPr>
          <w:t xml:space="preserve"> of 2020</w:t>
        </w:r>
      </w:hyperlink>
      <w:r w:rsidRPr="00D232B6">
        <w:rPr>
          <w:i/>
          <w:sz w:val="20"/>
          <w:szCs w:val="20"/>
        </w:rPr>
        <w:t>)</w:t>
      </w:r>
    </w:p>
    <w:p w14:paraId="26ADF1AC" w14:textId="77777777" w:rsidR="00067441" w:rsidRPr="00B23221" w:rsidRDefault="00067441" w:rsidP="00067441">
      <w:pPr>
        <w:pStyle w:val="Heading2"/>
        <w:spacing w:before="120"/>
        <w:rPr>
          <w:i/>
          <w:iCs/>
          <w:sz w:val="32"/>
          <w:szCs w:val="32"/>
          <w:lang w:val="en-GB"/>
        </w:rPr>
      </w:pPr>
      <w:r w:rsidRPr="00E864F6">
        <w:t>Coronavirus Economic Response Package (Deferral of Sunsetting—Income Management and Cashless Welfare Arrangements) Determination 2020 [F2020L00572]</w:t>
      </w:r>
    </w:p>
    <w:p w14:paraId="75538542" w14:textId="381853B1" w:rsidR="00BE7EA5" w:rsidRPr="00FE00B0" w:rsidRDefault="00067441" w:rsidP="009A0506">
      <w:pPr>
        <w:pStyle w:val="ListParagraph"/>
        <w:ind w:left="709" w:hanging="425"/>
      </w:pPr>
      <w:r>
        <w:rPr>
          <w:i/>
          <w:u w:val="single"/>
        </w:rPr>
        <w:t>Modification of primary legislation; parliamentary oversight</w:t>
      </w:r>
      <w:r w:rsidRPr="00FE00B0">
        <w:t>:</w:t>
      </w:r>
      <w:r>
        <w:t xml:space="preserve"> </w:t>
      </w:r>
      <w:r w:rsidR="00FF1D3F">
        <w:t>t</w:t>
      </w:r>
      <w:r>
        <w:t>he committee has concluded its examination of the instrument and resolved to withdraw the notice of motion to disallow the instrument, i</w:t>
      </w:r>
      <w:r w:rsidRPr="00067441">
        <w:t xml:space="preserve">n light of the fact that the imminent debate on the Social Security (Administration) Amendment (Continuation of Cashless Welfare) Bill 2020 will provide an opportunity for the Parliament to consider the proposed continuation of the cashless debit card </w:t>
      </w:r>
      <w:r w:rsidR="00AB7D22">
        <w:t>program</w:t>
      </w:r>
      <w:r>
        <w:t>.</w:t>
      </w:r>
    </w:p>
    <w:p w14:paraId="6CA269AC" w14:textId="2C22FD9E" w:rsidR="00BE7EA5" w:rsidRPr="00AE794A" w:rsidRDefault="00BE7EA5" w:rsidP="00A56273">
      <w:pPr>
        <w:pStyle w:val="Heading1"/>
        <w:rPr>
          <w:lang w:val="en-GB"/>
        </w:rPr>
      </w:pPr>
      <w:r>
        <w:rPr>
          <w:szCs w:val="28"/>
          <w:lang w:val="en-GB"/>
        </w:rPr>
        <w:t xml:space="preserve">Other bills </w:t>
      </w:r>
      <w:r w:rsidRPr="00A56273">
        <w:t>commented</w:t>
      </w:r>
      <w:r>
        <w:rPr>
          <w:szCs w:val="28"/>
          <w:lang w:val="en-GB"/>
        </w:rPr>
        <w:t xml:space="preserve"> on </w:t>
      </w:r>
      <w:r w:rsidRPr="00A56273">
        <w:rPr>
          <w:sz w:val="20"/>
          <w:szCs w:val="20"/>
        </w:rPr>
        <w:t>(</w:t>
      </w:r>
      <w:hyperlink r:id="rId16" w:history="1">
        <w:r w:rsidRPr="00A41CDF">
          <w:rPr>
            <w:rStyle w:val="Hyperlink"/>
            <w:i/>
            <w:sz w:val="20"/>
            <w:szCs w:val="20"/>
          </w:rPr>
          <w:t>Scrutiny Di</w:t>
        </w:r>
        <w:r w:rsidR="00EF3BF2" w:rsidRPr="00A41CDF">
          <w:rPr>
            <w:rStyle w:val="Hyperlink"/>
            <w:i/>
            <w:sz w:val="20"/>
            <w:szCs w:val="20"/>
          </w:rPr>
          <w:t>gest</w:t>
        </w:r>
        <w:r w:rsidRPr="00A41CDF">
          <w:rPr>
            <w:rStyle w:val="Hyperlink"/>
            <w:i/>
            <w:sz w:val="20"/>
            <w:szCs w:val="20"/>
          </w:rPr>
          <w:t xml:space="preserve"> </w:t>
        </w:r>
        <w:r w:rsidR="00EA1F0D" w:rsidRPr="00A41CDF">
          <w:rPr>
            <w:rStyle w:val="Hyperlink"/>
            <w:i/>
            <w:sz w:val="20"/>
            <w:szCs w:val="20"/>
          </w:rPr>
          <w:t>17</w:t>
        </w:r>
        <w:r w:rsidR="00FD0BD6" w:rsidRPr="00A41CDF">
          <w:rPr>
            <w:rStyle w:val="Hyperlink"/>
            <w:i/>
            <w:sz w:val="20"/>
            <w:szCs w:val="20"/>
          </w:rPr>
          <w:t xml:space="preserve"> of 2020</w:t>
        </w:r>
      </w:hyperlink>
      <w:r w:rsidRPr="00A56273">
        <w:rPr>
          <w:sz w:val="20"/>
          <w:szCs w:val="20"/>
        </w:rPr>
        <w:t>)</w:t>
      </w:r>
    </w:p>
    <w:p w14:paraId="6A20E142" w14:textId="3632B642" w:rsidR="00D76365" w:rsidRPr="00D76365" w:rsidRDefault="00D76365" w:rsidP="0088738F">
      <w:pPr>
        <w:pStyle w:val="ListParagraph"/>
        <w:spacing w:before="0" w:after="60"/>
        <w:ind w:left="709" w:hanging="425"/>
        <w:rPr>
          <w:b/>
          <w:bCs/>
        </w:rPr>
      </w:pPr>
      <w:r w:rsidRPr="00D76365">
        <w:rPr>
          <w:b/>
          <w:bCs/>
        </w:rPr>
        <w:t>Aged Care Legislation Amendment (Improved Home Care Payment Administration No.</w:t>
      </w:r>
      <w:r w:rsidR="00AB7D22">
        <w:rPr>
          <w:b/>
          <w:bCs/>
        </w:rPr>
        <w:t> </w:t>
      </w:r>
      <w:r w:rsidRPr="00D76365">
        <w:rPr>
          <w:b/>
          <w:bCs/>
        </w:rPr>
        <w:t>2) Bill 2020</w:t>
      </w:r>
      <w:r>
        <w:rPr>
          <w:b/>
          <w:bCs/>
        </w:rPr>
        <w:t xml:space="preserve">: </w:t>
      </w:r>
      <w:r>
        <w:t xml:space="preserve">the committee </w:t>
      </w:r>
      <w:r w:rsidR="00AB7D22">
        <w:t>leaves to the Senate the appropriateness of allowing delegated legislation to modify any Act or instrument</w:t>
      </w:r>
      <w:r>
        <w:t xml:space="preserve">.  </w:t>
      </w:r>
    </w:p>
    <w:p w14:paraId="5BD290E6" w14:textId="5524D4A2" w:rsidR="00D76365" w:rsidRPr="00D76365" w:rsidRDefault="00D76365" w:rsidP="0088738F">
      <w:pPr>
        <w:pStyle w:val="ListParagraph"/>
        <w:spacing w:before="0" w:after="60"/>
        <w:ind w:left="709" w:hanging="425"/>
        <w:rPr>
          <w:b/>
          <w:bCs/>
        </w:rPr>
      </w:pPr>
      <w:r w:rsidRPr="00D76365">
        <w:rPr>
          <w:b/>
          <w:bCs/>
        </w:rPr>
        <w:t>Appropriation Bill (No. 1) 2020-2021</w:t>
      </w:r>
      <w:r>
        <w:rPr>
          <w:b/>
          <w:bCs/>
        </w:rPr>
        <w:t xml:space="preserve">: </w:t>
      </w:r>
      <w:r w:rsidR="001562F8">
        <w:t>the committee</w:t>
      </w:r>
      <w:r w:rsidR="00AB7D22">
        <w:t xml:space="preserve"> welcomes the minister's advice that additional transparency measures will continue in relation to Advance to the Finance Minister determinations made under the bill, but </w:t>
      </w:r>
      <w:r w:rsidR="001562F8">
        <w:t>leaves to the Senate</w:t>
      </w:r>
      <w:r w:rsidR="007C2D0F">
        <w:t xml:space="preserve"> </w:t>
      </w:r>
      <w:r w:rsidR="001562F8">
        <w:t xml:space="preserve">the appropriateness of </w:t>
      </w:r>
      <w:r w:rsidR="00697629">
        <w:t xml:space="preserve">the limits on parliamentary scrutiny of </w:t>
      </w:r>
      <w:r w:rsidR="00AB7D22">
        <w:t>such</w:t>
      </w:r>
      <w:r w:rsidR="00697629">
        <w:t xml:space="preserve"> determinations. </w:t>
      </w:r>
    </w:p>
    <w:p w14:paraId="2DBCE372" w14:textId="0AE2E5B6" w:rsidR="00BE7EA5" w:rsidRPr="00805F77" w:rsidRDefault="000E1AA9" w:rsidP="0088738F">
      <w:pPr>
        <w:pStyle w:val="ListParagraph"/>
        <w:spacing w:before="0" w:after="60"/>
        <w:ind w:left="709" w:hanging="425"/>
      </w:pPr>
      <w:r w:rsidRPr="000E1AA9">
        <w:rPr>
          <w:b/>
          <w:bCs/>
        </w:rPr>
        <w:t xml:space="preserve">Climate Change (National Framework for Adaptation and Mitigation) Bill </w:t>
      </w:r>
      <w:r w:rsidR="00622C24" w:rsidRPr="000E1AA9">
        <w:rPr>
          <w:b/>
          <w:bCs/>
        </w:rPr>
        <w:t>20</w:t>
      </w:r>
      <w:r w:rsidR="007440E5" w:rsidRPr="000E1AA9">
        <w:rPr>
          <w:b/>
          <w:bCs/>
        </w:rPr>
        <w:t>20</w:t>
      </w:r>
      <w:r w:rsidR="00BE7EA5" w:rsidRPr="00805F77">
        <w:t>:</w:t>
      </w:r>
      <w:r>
        <w:t xml:space="preserve"> </w:t>
      </w:r>
      <w:r w:rsidR="001562F8">
        <w:t>the committee leaves to the Senate</w:t>
      </w:r>
      <w:r w:rsidR="007C2D0F">
        <w:t xml:space="preserve"> </w:t>
      </w:r>
      <w:r w:rsidR="001562F8">
        <w:t xml:space="preserve">the appropriateness of </w:t>
      </w:r>
      <w:r>
        <w:t>the bill providing for an emissions reduction plan to be made other than by disallowable</w:t>
      </w:r>
      <w:r w:rsidR="00AB7D22">
        <w:t xml:space="preserve"> legislative</w:t>
      </w:r>
      <w:r>
        <w:t xml:space="preserve"> instrument. </w:t>
      </w:r>
    </w:p>
    <w:p w14:paraId="426E5EE9" w14:textId="283DA9AE" w:rsidR="00BE7EA5" w:rsidRDefault="000E1AA9" w:rsidP="0088738F">
      <w:pPr>
        <w:pStyle w:val="ListParagraph"/>
        <w:spacing w:before="0" w:after="60"/>
        <w:ind w:left="709" w:hanging="425"/>
      </w:pPr>
      <w:r w:rsidRPr="00505288">
        <w:rPr>
          <w:b/>
          <w:bCs/>
        </w:rPr>
        <w:lastRenderedPageBreak/>
        <w:t xml:space="preserve">Corporations Amendment (Corporate Insolvency Reforms) Bill </w:t>
      </w:r>
      <w:r w:rsidR="00622C24" w:rsidRPr="00505288">
        <w:rPr>
          <w:b/>
          <w:bCs/>
        </w:rPr>
        <w:t>20</w:t>
      </w:r>
      <w:r w:rsidR="007440E5" w:rsidRPr="00505288">
        <w:rPr>
          <w:b/>
          <w:bCs/>
        </w:rPr>
        <w:t>20</w:t>
      </w:r>
      <w:r w:rsidR="00BE7EA5" w:rsidRPr="00505288">
        <w:t>:</w:t>
      </w:r>
      <w:r>
        <w:t xml:space="preserve"> </w:t>
      </w:r>
      <w:r w:rsidR="00505288">
        <w:t xml:space="preserve">the committee is </w:t>
      </w:r>
      <w:r w:rsidR="00AB7D22">
        <w:t>seekin</w:t>
      </w:r>
      <w:r w:rsidR="00505288">
        <w:t xml:space="preserve">g advice </w:t>
      </w:r>
      <w:r w:rsidR="00AB7D22">
        <w:t>as to</w:t>
      </w:r>
      <w:r w:rsidR="00505288">
        <w:t xml:space="preserve"> the appropriateness of </w:t>
      </w:r>
      <w:r w:rsidR="00AB7D22">
        <w:t>reversing the evidential burden</w:t>
      </w:r>
      <w:r w:rsidR="00505288">
        <w:t xml:space="preserve"> of proof, strict liability offences, and of leaving significant ma</w:t>
      </w:r>
      <w:bookmarkStart w:id="0" w:name="_GoBack"/>
      <w:bookmarkEnd w:id="0"/>
      <w:r w:rsidR="00505288">
        <w:t xml:space="preserve">tters to delegated legislation. </w:t>
      </w:r>
    </w:p>
    <w:p w14:paraId="7A8A6079" w14:textId="6E307E68" w:rsidR="00697629" w:rsidRPr="00697629" w:rsidRDefault="00697629" w:rsidP="0088738F">
      <w:pPr>
        <w:pStyle w:val="ListParagraph"/>
        <w:spacing w:before="0" w:after="60"/>
        <w:ind w:left="709" w:hanging="425"/>
        <w:rPr>
          <w:b/>
          <w:bCs/>
        </w:rPr>
      </w:pPr>
      <w:r w:rsidRPr="00697629">
        <w:rPr>
          <w:b/>
          <w:bCs/>
        </w:rPr>
        <w:t>Economic Recovery Package (</w:t>
      </w:r>
      <w:proofErr w:type="spellStart"/>
      <w:r w:rsidRPr="00697629">
        <w:rPr>
          <w:b/>
          <w:bCs/>
        </w:rPr>
        <w:t>JobMaker</w:t>
      </w:r>
      <w:proofErr w:type="spellEnd"/>
      <w:r w:rsidRPr="00697629">
        <w:rPr>
          <w:b/>
          <w:bCs/>
        </w:rPr>
        <w:t xml:space="preserve"> Hiring Credit) Amendment Bill 2020:</w:t>
      </w:r>
      <w:r>
        <w:rPr>
          <w:b/>
          <w:bCs/>
        </w:rPr>
        <w:t xml:space="preserve"> </w:t>
      </w:r>
      <w:r w:rsidR="001562F8">
        <w:t xml:space="preserve">the committee </w:t>
      </w:r>
      <w:r w:rsidR="00AB7D22">
        <w:t xml:space="preserve">reiterated its view that the core elements of the new </w:t>
      </w:r>
      <w:proofErr w:type="spellStart"/>
      <w:r w:rsidR="00AB7D22">
        <w:t>JobMaker</w:t>
      </w:r>
      <w:proofErr w:type="spellEnd"/>
      <w:r w:rsidR="00AB7D22">
        <w:t xml:space="preserve"> Hiring Credit Scheme should be set out in primary legislation</w:t>
      </w:r>
      <w:r>
        <w:t xml:space="preserve">. </w:t>
      </w:r>
    </w:p>
    <w:p w14:paraId="1F3BE9F6" w14:textId="556E5769" w:rsidR="00BE7EA5" w:rsidRPr="00697629" w:rsidRDefault="000E1AA9" w:rsidP="0088738F">
      <w:pPr>
        <w:pStyle w:val="ListParagraph"/>
        <w:spacing w:before="0" w:after="60"/>
        <w:ind w:left="709" w:hanging="425"/>
        <w:rPr>
          <w:bCs/>
        </w:rPr>
      </w:pPr>
      <w:r w:rsidRPr="000E1AA9">
        <w:rPr>
          <w:b/>
          <w:bCs/>
        </w:rPr>
        <w:t xml:space="preserve">Export Control Amendment (Miscellaneous Measures) Bill </w:t>
      </w:r>
      <w:r w:rsidR="007440E5" w:rsidRPr="000E1AA9">
        <w:rPr>
          <w:b/>
          <w:bCs/>
        </w:rPr>
        <w:t>2020</w:t>
      </w:r>
      <w:r w:rsidR="00BE7EA5">
        <w:t>:</w:t>
      </w:r>
      <w:r>
        <w:t xml:space="preserve"> the committee is seeking advice on access to merits review and the incorporation of external documents. </w:t>
      </w:r>
    </w:p>
    <w:p w14:paraId="30FC6B2C" w14:textId="6E991D43" w:rsidR="00697629" w:rsidRPr="00697629" w:rsidRDefault="00697629" w:rsidP="0088738F">
      <w:pPr>
        <w:pStyle w:val="ListParagraph"/>
        <w:spacing w:before="0" w:after="60"/>
        <w:ind w:left="709" w:hanging="425"/>
        <w:rPr>
          <w:b/>
        </w:rPr>
      </w:pPr>
      <w:r w:rsidRPr="00697629">
        <w:rPr>
          <w:b/>
        </w:rPr>
        <w:t>Export Market Development Grants Legislation Amendment Bill 2020</w:t>
      </w:r>
      <w:r>
        <w:rPr>
          <w:b/>
        </w:rPr>
        <w:t xml:space="preserve">: </w:t>
      </w:r>
      <w:r w:rsidR="001562F8">
        <w:t>the committee leaves to the Senate</w:t>
      </w:r>
      <w:r w:rsidR="007C2D0F">
        <w:t xml:space="preserve"> </w:t>
      </w:r>
      <w:r w:rsidR="001562F8">
        <w:t>the appropriateness of</w:t>
      </w:r>
      <w:r w:rsidR="001562F8">
        <w:rPr>
          <w:bCs/>
        </w:rPr>
        <w:t xml:space="preserve"> </w:t>
      </w:r>
      <w:r>
        <w:rPr>
          <w:bCs/>
        </w:rPr>
        <w:t xml:space="preserve">the broad delegation of administrative power </w:t>
      </w:r>
      <w:r w:rsidR="00AB7D22">
        <w:rPr>
          <w:bCs/>
        </w:rPr>
        <w:t>to officers at any level</w:t>
      </w:r>
      <w:r>
        <w:rPr>
          <w:bCs/>
        </w:rPr>
        <w:t xml:space="preserve">. </w:t>
      </w:r>
    </w:p>
    <w:p w14:paraId="4FD051AB" w14:textId="6D4E5048" w:rsidR="000E1AA9" w:rsidRPr="00967E61" w:rsidRDefault="000E1AA9" w:rsidP="0088738F">
      <w:pPr>
        <w:pStyle w:val="ListParagraph"/>
        <w:spacing w:before="0" w:after="60"/>
        <w:ind w:left="709" w:hanging="425"/>
        <w:rPr>
          <w:b/>
          <w:bCs/>
          <w:sz w:val="28"/>
          <w:szCs w:val="24"/>
        </w:rPr>
      </w:pPr>
      <w:r w:rsidRPr="00967E61">
        <w:rPr>
          <w:rFonts w:ascii="Calibri" w:hAnsi="Calibri" w:cs="Calibri"/>
          <w:b/>
          <w:bCs/>
          <w:szCs w:val="24"/>
        </w:rPr>
        <w:t xml:space="preserve">Financial Sector Reform (Hayne Royal Commission Response) Bill 2020: </w:t>
      </w:r>
      <w:r w:rsidR="00967E61">
        <w:rPr>
          <w:rFonts w:ascii="Calibri" w:hAnsi="Calibri" w:cs="Calibri"/>
          <w:szCs w:val="24"/>
        </w:rPr>
        <w:t xml:space="preserve">the committee is seeking </w:t>
      </w:r>
      <w:r w:rsidR="005619F1">
        <w:rPr>
          <w:rFonts w:ascii="Calibri" w:hAnsi="Calibri" w:cs="Calibri"/>
          <w:szCs w:val="24"/>
        </w:rPr>
        <w:t>advice in relation to</w:t>
      </w:r>
      <w:r w:rsidR="00967E61">
        <w:rPr>
          <w:rFonts w:ascii="Calibri" w:hAnsi="Calibri" w:cs="Calibri"/>
          <w:szCs w:val="24"/>
        </w:rPr>
        <w:t xml:space="preserve"> leaving significant matters to delegated legislation</w:t>
      </w:r>
      <w:r w:rsidR="005619F1">
        <w:rPr>
          <w:rFonts w:ascii="Calibri" w:hAnsi="Calibri" w:cs="Calibri"/>
          <w:szCs w:val="24"/>
        </w:rPr>
        <w:t xml:space="preserve"> (</w:t>
      </w:r>
      <w:r w:rsidR="00967E61">
        <w:rPr>
          <w:rFonts w:ascii="Calibri" w:hAnsi="Calibri" w:cs="Calibri"/>
          <w:szCs w:val="24"/>
        </w:rPr>
        <w:t xml:space="preserve">including non-disallowable </w:t>
      </w:r>
      <w:r w:rsidR="005619F1">
        <w:rPr>
          <w:rFonts w:ascii="Calibri" w:hAnsi="Calibri" w:cs="Calibri"/>
          <w:szCs w:val="24"/>
        </w:rPr>
        <w:t>delegated legislation) and privacy</w:t>
      </w:r>
      <w:r w:rsidR="00967E61">
        <w:rPr>
          <w:rFonts w:ascii="Calibri" w:hAnsi="Calibri" w:cs="Calibri"/>
          <w:szCs w:val="24"/>
        </w:rPr>
        <w:t xml:space="preserve">. </w:t>
      </w:r>
    </w:p>
    <w:p w14:paraId="305E8086" w14:textId="03B483F1" w:rsidR="007E2505" w:rsidRPr="007E2505" w:rsidRDefault="007E2505" w:rsidP="0088738F">
      <w:pPr>
        <w:pStyle w:val="ListParagraph"/>
        <w:spacing w:before="0" w:after="60"/>
        <w:ind w:left="709" w:hanging="425"/>
        <w:rPr>
          <w:b/>
          <w:bCs/>
          <w:sz w:val="32"/>
          <w:szCs w:val="28"/>
        </w:rPr>
      </w:pPr>
      <w:r w:rsidRPr="007E2505">
        <w:rPr>
          <w:rFonts w:ascii="Calibri" w:hAnsi="Calibri" w:cs="Calibri"/>
          <w:b/>
          <w:bCs/>
          <w:szCs w:val="24"/>
        </w:rPr>
        <w:t>National Redress Scheme for Institutional Child Sexual Abuse Amendment (Technical Amendments) Bill 2020</w:t>
      </w:r>
      <w:r>
        <w:rPr>
          <w:rFonts w:ascii="Calibri" w:hAnsi="Calibri" w:cs="Calibri"/>
          <w:b/>
          <w:bCs/>
          <w:szCs w:val="24"/>
        </w:rPr>
        <w:t xml:space="preserve">: </w:t>
      </w:r>
      <w:r>
        <w:rPr>
          <w:rFonts w:ascii="Calibri" w:hAnsi="Calibri" w:cs="Calibri"/>
          <w:szCs w:val="24"/>
        </w:rPr>
        <w:t xml:space="preserve">the committee </w:t>
      </w:r>
      <w:r w:rsidR="001562F8">
        <w:t>leaves to the Senate</w:t>
      </w:r>
      <w:r w:rsidR="007C2D0F">
        <w:t xml:space="preserve"> </w:t>
      </w:r>
      <w:r w:rsidR="001562F8">
        <w:t xml:space="preserve">the appropriateness </w:t>
      </w:r>
      <w:r w:rsidR="001562F8">
        <w:rPr>
          <w:rFonts w:ascii="Calibri" w:hAnsi="Calibri" w:cs="Calibri"/>
          <w:szCs w:val="24"/>
        </w:rPr>
        <w:t>of</w:t>
      </w:r>
      <w:r>
        <w:rPr>
          <w:rFonts w:ascii="Calibri" w:hAnsi="Calibri" w:cs="Calibri"/>
          <w:szCs w:val="24"/>
        </w:rPr>
        <w:t xml:space="preserve"> </w:t>
      </w:r>
      <w:r w:rsidR="005619F1">
        <w:rPr>
          <w:rFonts w:ascii="Calibri" w:hAnsi="Calibri" w:cs="Calibri"/>
          <w:szCs w:val="24"/>
        </w:rPr>
        <w:t>allowing protected names and symbols relevant to the commission of a strict liability offence to be set out in</w:t>
      </w:r>
      <w:r>
        <w:rPr>
          <w:rFonts w:ascii="Calibri" w:hAnsi="Calibri" w:cs="Calibri"/>
          <w:szCs w:val="24"/>
        </w:rPr>
        <w:t xml:space="preserve"> delegated legislation. </w:t>
      </w:r>
    </w:p>
    <w:p w14:paraId="27CB4603" w14:textId="546D1FD1" w:rsidR="0067121A" w:rsidRPr="006A15FD" w:rsidRDefault="0067121A" w:rsidP="0088738F">
      <w:pPr>
        <w:pStyle w:val="ListParagraph"/>
        <w:spacing w:before="0" w:after="60"/>
        <w:ind w:left="709" w:hanging="425"/>
        <w:rPr>
          <w:b/>
          <w:bCs/>
        </w:rPr>
      </w:pPr>
      <w:r w:rsidRPr="006A15FD">
        <w:rPr>
          <w:b/>
          <w:bCs/>
        </w:rPr>
        <w:t>Territories Legislation Amendment Bill 2020</w:t>
      </w:r>
      <w:r w:rsidR="006A15FD">
        <w:rPr>
          <w:b/>
          <w:bCs/>
        </w:rPr>
        <w:t xml:space="preserve">: </w:t>
      </w:r>
      <w:r w:rsidR="006A15FD">
        <w:t xml:space="preserve">the committee is </w:t>
      </w:r>
      <w:r w:rsidR="00F23468">
        <w:t>seeking further advice as to whether the bill can be amended to provide for consultation with the Australian Information Commissioner, and leaves to the Senate the appropriateness of allowing regulations to set out which laws will be in force on Norfolk Island</w:t>
      </w:r>
      <w:r w:rsidR="004002CF">
        <w:t>.</w:t>
      </w:r>
    </w:p>
    <w:p w14:paraId="588B499F" w14:textId="75549A5C" w:rsidR="00BE7EA5" w:rsidRPr="00AE794A" w:rsidRDefault="00BE7EA5" w:rsidP="00A56273">
      <w:pPr>
        <w:pStyle w:val="Heading1"/>
        <w:rPr>
          <w:lang w:val="en-GB"/>
        </w:rPr>
      </w:pPr>
      <w:r>
        <w:rPr>
          <w:lang w:val="en-GB"/>
        </w:rPr>
        <w:t xml:space="preserve">Other legislative </w:t>
      </w:r>
      <w:r w:rsidRPr="00A56273">
        <w:t>instruments</w:t>
      </w:r>
      <w:r>
        <w:rPr>
          <w:lang w:val="en-GB"/>
        </w:rPr>
        <w:t xml:space="preserve"> commented on </w:t>
      </w:r>
      <w:r w:rsidRPr="00D232B6">
        <w:rPr>
          <w:i/>
          <w:iCs/>
          <w:sz w:val="20"/>
          <w:szCs w:val="20"/>
          <w:lang w:val="en-GB"/>
        </w:rPr>
        <w:t>(</w:t>
      </w:r>
      <w:hyperlink r:id="rId17" w:history="1">
        <w:r w:rsidRPr="006E12A7">
          <w:rPr>
            <w:rStyle w:val="Hyperlink"/>
            <w:i/>
            <w:iCs/>
            <w:sz w:val="20"/>
            <w:szCs w:val="20"/>
            <w:lang w:val="en-GB"/>
          </w:rPr>
          <w:t>Delegat</w:t>
        </w:r>
        <w:r w:rsidR="00B7262B" w:rsidRPr="006E12A7">
          <w:rPr>
            <w:rStyle w:val="Hyperlink"/>
            <w:i/>
            <w:iCs/>
            <w:sz w:val="20"/>
            <w:szCs w:val="20"/>
            <w:lang w:val="en-GB"/>
          </w:rPr>
          <w:t>ed Legislation M</w:t>
        </w:r>
        <w:r w:rsidR="00FD0BD6" w:rsidRPr="006E12A7">
          <w:rPr>
            <w:rStyle w:val="Hyperlink"/>
            <w:i/>
            <w:iCs/>
            <w:sz w:val="20"/>
            <w:szCs w:val="20"/>
            <w:lang w:val="en-GB"/>
          </w:rPr>
          <w:t xml:space="preserve">onitor </w:t>
        </w:r>
        <w:r w:rsidR="00EA1F0D" w:rsidRPr="006E12A7">
          <w:rPr>
            <w:rStyle w:val="Hyperlink"/>
            <w:i/>
            <w:iCs/>
            <w:sz w:val="20"/>
            <w:szCs w:val="20"/>
            <w:lang w:val="en-GB"/>
          </w:rPr>
          <w:t>13</w:t>
        </w:r>
        <w:r w:rsidR="00FD0BD6" w:rsidRPr="006E12A7">
          <w:rPr>
            <w:rStyle w:val="Hyperlink"/>
            <w:i/>
            <w:iCs/>
            <w:sz w:val="20"/>
            <w:szCs w:val="20"/>
            <w:lang w:val="en-GB"/>
          </w:rPr>
          <w:t xml:space="preserve"> of 2020</w:t>
        </w:r>
      </w:hyperlink>
      <w:r w:rsidRPr="00D232B6">
        <w:rPr>
          <w:i/>
          <w:iCs/>
          <w:sz w:val="20"/>
          <w:szCs w:val="20"/>
          <w:lang w:val="en-GB"/>
        </w:rPr>
        <w:t>)</w:t>
      </w:r>
    </w:p>
    <w:p w14:paraId="72944EFF" w14:textId="5AF4C7B1" w:rsidR="00DA2F6B" w:rsidRDefault="00DA2F6B" w:rsidP="0088738F">
      <w:pPr>
        <w:pStyle w:val="ListParagraph"/>
        <w:ind w:left="709" w:hanging="425"/>
      </w:pPr>
      <w:r w:rsidRPr="00D20C41">
        <w:t xml:space="preserve">The </w:t>
      </w:r>
      <w:r w:rsidR="00827820">
        <w:t>Scrutiny of Delegated Legislation</w:t>
      </w:r>
      <w:r w:rsidRPr="00D20C41">
        <w:t xml:space="preserve"> committee considered </w:t>
      </w:r>
      <w:r w:rsidR="00827820">
        <w:t>47</w:t>
      </w:r>
      <w:r>
        <w:t xml:space="preserve"> disallowable</w:t>
      </w:r>
      <w:r w:rsidRPr="00D20C41">
        <w:t xml:space="preserve"> legislative instruments registered on the Federal Re</w:t>
      </w:r>
      <w:r>
        <w:t xml:space="preserve">gister of Legislation between </w:t>
      </w:r>
      <w:r w:rsidR="00827820" w:rsidRPr="00827820">
        <w:t>18</w:t>
      </w:r>
      <w:r w:rsidR="00827820">
        <w:t> </w:t>
      </w:r>
      <w:r w:rsidR="00827820" w:rsidRPr="00827820">
        <w:t>September</w:t>
      </w:r>
      <w:r w:rsidR="00827820">
        <w:t> </w:t>
      </w:r>
      <w:r>
        <w:t>20</w:t>
      </w:r>
      <w:r w:rsidR="00FD0BD6">
        <w:t>20</w:t>
      </w:r>
      <w:r>
        <w:t xml:space="preserve"> and </w:t>
      </w:r>
      <w:r w:rsidR="00827820">
        <w:t>25 September</w:t>
      </w:r>
      <w:r w:rsidR="00FD0BD6">
        <w:t xml:space="preserve"> 2020</w:t>
      </w:r>
      <w:r w:rsidRPr="00D20C41">
        <w:t>. The committee is continuing to engage with minister</w:t>
      </w:r>
      <w:r>
        <w:t xml:space="preserve">s and agencies in relation to </w:t>
      </w:r>
      <w:r w:rsidR="00827820">
        <w:t>30</w:t>
      </w:r>
      <w:r w:rsidRPr="00D20C41">
        <w:t xml:space="preserve"> instruments, and has c</w:t>
      </w:r>
      <w:r>
        <w:t xml:space="preserve">oncluded its consideration of </w:t>
      </w:r>
      <w:r w:rsidR="00827820">
        <w:t>10</w:t>
      </w:r>
      <w:r w:rsidRPr="00D20C41">
        <w:t xml:space="preserve"> instruments. </w:t>
      </w:r>
    </w:p>
    <w:p w14:paraId="3EA77E9A" w14:textId="77777777" w:rsidR="00DA2F6B" w:rsidRDefault="00DA2F6B" w:rsidP="0088738F">
      <w:pPr>
        <w:pStyle w:val="ListParagraph"/>
        <w:ind w:left="709" w:hanging="425"/>
      </w:pPr>
      <w:r>
        <w:t xml:space="preserve">All legislative instruments subject to a notice of motion for disallowance in either House of Parliament are listed in the </w:t>
      </w:r>
      <w:hyperlink r:id="rId18" w:history="1">
        <w:r w:rsidRPr="00D232B6">
          <w:rPr>
            <w:rStyle w:val="Hyperlink"/>
          </w:rPr>
          <w:t>Disallowance Alert</w:t>
        </w:r>
      </w:hyperlink>
      <w:r w:rsidRPr="00D232B6">
        <w:t>.</w:t>
      </w:r>
    </w:p>
    <w:p w14:paraId="3AB0BE6D" w14:textId="77777777" w:rsidR="00DA2F6B" w:rsidRPr="00AE794A" w:rsidRDefault="00DA2F6B" w:rsidP="00DA2F6B">
      <w:pPr>
        <w:pStyle w:val="Heading1"/>
        <w:rPr>
          <w:lang w:val="en-GB"/>
        </w:rPr>
      </w:pPr>
      <w:r>
        <w:rPr>
          <w:lang w:val="en-GB"/>
        </w:rPr>
        <w:t>Notices of motion to disallow</w:t>
      </w:r>
    </w:p>
    <w:p w14:paraId="29862554" w14:textId="304B1823" w:rsidR="00DA2F6B" w:rsidRPr="00827820" w:rsidRDefault="004002CF" w:rsidP="00DA2F6B">
      <w:r>
        <w:t>T</w:t>
      </w:r>
      <w:r w:rsidR="00DA2F6B" w:rsidRPr="00827820">
        <w:t xml:space="preserve">he Senate </w:t>
      </w:r>
      <w:r w:rsidR="00FD0BD6" w:rsidRPr="00827820">
        <w:t xml:space="preserve">Scrutiny of Delegated Legislation </w:t>
      </w:r>
      <w:r w:rsidR="00DA2F6B" w:rsidRPr="00827820">
        <w:t xml:space="preserve">Committee resolved to </w:t>
      </w:r>
      <w:r w:rsidR="00DA2F6B" w:rsidRPr="00827820">
        <w:rPr>
          <w:b/>
        </w:rPr>
        <w:t>place</w:t>
      </w:r>
      <w:r w:rsidR="00DA2F6B" w:rsidRPr="00827820">
        <w:t xml:space="preserve"> notices of motions to disallow the following instruments</w:t>
      </w:r>
      <w:r>
        <w:t xml:space="preserve"> on 7 December 2020</w:t>
      </w:r>
      <w:r w:rsidR="00DA2F6B" w:rsidRPr="00827820">
        <w:t>:</w:t>
      </w:r>
    </w:p>
    <w:p w14:paraId="2B952111" w14:textId="4BE9C6D0" w:rsidR="00827820" w:rsidRPr="00827820" w:rsidRDefault="00827820" w:rsidP="00827820">
      <w:pPr>
        <w:pStyle w:val="ListParagraph"/>
        <w:numPr>
          <w:ilvl w:val="0"/>
          <w:numId w:val="14"/>
        </w:numPr>
      </w:pPr>
      <w:r w:rsidRPr="00827820">
        <w:t>ASIC Corporations (Amendment) Instrument 2020/721 [F2020L01064]</w:t>
      </w:r>
    </w:p>
    <w:p w14:paraId="13225741" w14:textId="6F925C94" w:rsidR="00827820" w:rsidRPr="00827820" w:rsidRDefault="00827820" w:rsidP="00827820">
      <w:pPr>
        <w:pStyle w:val="ListParagraph"/>
        <w:numPr>
          <w:ilvl w:val="0"/>
          <w:numId w:val="14"/>
        </w:numPr>
      </w:pPr>
      <w:r w:rsidRPr="00827820">
        <w:t>ASIC Corporations (Hardship Withdrawals Relief) Instrument 2020/778 [F2020L01069]</w:t>
      </w:r>
    </w:p>
    <w:p w14:paraId="277A166E" w14:textId="2922AB33" w:rsidR="00827820" w:rsidRPr="00827820" w:rsidRDefault="00827820" w:rsidP="00827820">
      <w:pPr>
        <w:pStyle w:val="ListParagraph"/>
        <w:numPr>
          <w:ilvl w:val="0"/>
          <w:numId w:val="14"/>
        </w:numPr>
      </w:pPr>
      <w:r w:rsidRPr="00827820">
        <w:t>ASIC Corporations (IPO Communications) Instrument 2020/722 [F2020L01066]</w:t>
      </w:r>
    </w:p>
    <w:p w14:paraId="11BB4E2F" w14:textId="320E8EAE" w:rsidR="00827820" w:rsidRPr="00827820" w:rsidRDefault="00827820" w:rsidP="00827820">
      <w:pPr>
        <w:pStyle w:val="ListParagraph"/>
        <w:numPr>
          <w:ilvl w:val="0"/>
          <w:numId w:val="14"/>
        </w:numPr>
      </w:pPr>
      <w:r w:rsidRPr="00827820">
        <w:lastRenderedPageBreak/>
        <w:t>Telecommunications (Superfast Broadband Network Class Exemption) Determination 2020 [F2020L01061]</w:t>
      </w:r>
    </w:p>
    <w:p w14:paraId="77154351" w14:textId="1FC66DDA" w:rsidR="00DA2F6B" w:rsidRPr="00827820" w:rsidRDefault="004002CF" w:rsidP="00DA2F6B">
      <w:r>
        <w:t>On 3 December 2020, t</w:t>
      </w:r>
      <w:r w:rsidR="00DA2F6B" w:rsidRPr="00827820">
        <w:t xml:space="preserve">he Senate </w:t>
      </w:r>
      <w:r w:rsidR="00FD0BD6" w:rsidRPr="00827820">
        <w:t>Scrutiny of Delegated Legislation</w:t>
      </w:r>
      <w:r w:rsidR="00DA2F6B" w:rsidRPr="00827820">
        <w:t xml:space="preserve"> Committee </w:t>
      </w:r>
      <w:r w:rsidR="00DA2F6B" w:rsidRPr="00827820">
        <w:rPr>
          <w:b/>
        </w:rPr>
        <w:t>withdr</w:t>
      </w:r>
      <w:r>
        <w:rPr>
          <w:b/>
        </w:rPr>
        <w:t>e</w:t>
      </w:r>
      <w:r w:rsidR="00DA2F6B" w:rsidRPr="00827820">
        <w:rPr>
          <w:b/>
        </w:rPr>
        <w:t>w</w:t>
      </w:r>
      <w:r w:rsidR="00DA2F6B" w:rsidRPr="00827820">
        <w:t xml:space="preserve"> notices of motions to disallow the following instruments:</w:t>
      </w:r>
    </w:p>
    <w:p w14:paraId="05C46B32" w14:textId="7A29C058" w:rsidR="00DA2F6B" w:rsidRPr="00827820" w:rsidRDefault="00827820" w:rsidP="0088738F">
      <w:pPr>
        <w:pStyle w:val="ListParagraph"/>
        <w:numPr>
          <w:ilvl w:val="0"/>
          <w:numId w:val="13"/>
        </w:numPr>
        <w:ind w:left="709" w:hanging="425"/>
      </w:pPr>
      <w:r w:rsidRPr="00827820">
        <w:t>Coronavirus Economic Response Package (Deferral of Sunsetting—Income Management and Cashless Welfare Arrangements) Determination 2020 [F2020L00572]</w:t>
      </w:r>
    </w:p>
    <w:p w14:paraId="19ACEB06" w14:textId="2EC4F7F7" w:rsidR="00827820" w:rsidRPr="00827820" w:rsidRDefault="00827820" w:rsidP="0088738F">
      <w:pPr>
        <w:pStyle w:val="ListParagraph"/>
        <w:numPr>
          <w:ilvl w:val="0"/>
          <w:numId w:val="13"/>
        </w:numPr>
        <w:ind w:left="709" w:hanging="425"/>
      </w:pPr>
      <w:r w:rsidRPr="00827820">
        <w:t>Continence Aids Payment Scheme 2020 [F2020L00758]</w:t>
      </w:r>
    </w:p>
    <w:p w14:paraId="5B511EE0" w14:textId="77777777" w:rsidR="00BE7EA5" w:rsidRPr="00BE7EA5" w:rsidRDefault="00BE7EA5" w:rsidP="008238D1">
      <w:pPr>
        <w:pStyle w:val="Footerpara"/>
      </w:pPr>
      <w:r w:rsidRPr="008238D1">
        <w:t xml:space="preserve">This document contains a </w:t>
      </w:r>
      <w:r w:rsidRPr="00525ACA">
        <w:t>very</w:t>
      </w:r>
      <w:r w:rsidRPr="008238D1">
        <w:t xml:space="preserve"> brief summary of some recent comments made by the Senate Scrutiny of </w:t>
      </w:r>
      <w:r w:rsidR="00C8796B" w:rsidRPr="008238D1">
        <w:t>Bills Committee (Chair: Senator Helen </w:t>
      </w:r>
      <w:r w:rsidRPr="008238D1">
        <w:t>Polley</w:t>
      </w:r>
      <w:r w:rsidR="00C8796B" w:rsidRPr="008238D1">
        <w:t xml:space="preserve"> and Deputy Chair: Senator </w:t>
      </w:r>
      <w:r w:rsidR="006204E4">
        <w:t>Dean</w:t>
      </w:r>
      <w:r w:rsidR="00C8796B" w:rsidRPr="008238D1">
        <w:t> </w:t>
      </w:r>
      <w:r w:rsidR="006204E4">
        <w:t>Smith</w:t>
      </w:r>
      <w:r w:rsidRPr="008238D1">
        <w:t xml:space="preserve">) and the Senate </w:t>
      </w:r>
      <w:r w:rsidR="00FD0BD6" w:rsidRPr="00FD0BD6">
        <w:t>Scrutiny of Delegated Legislation</w:t>
      </w:r>
      <w:r w:rsidRPr="008238D1">
        <w:t xml:space="preserve"> Committee (Chair: Senator</w:t>
      </w:r>
      <w:r w:rsidR="00C8796B" w:rsidRPr="008238D1">
        <w:t> </w:t>
      </w:r>
      <w:r w:rsidR="006204E4">
        <w:t>the Hon</w:t>
      </w:r>
      <w:r w:rsidR="00C8796B" w:rsidRPr="008238D1">
        <w:t> </w:t>
      </w:r>
      <w:r w:rsidR="006204E4">
        <w:t>Concetta Fierravanti-Wells</w:t>
      </w:r>
      <w:r w:rsidR="00C8796B" w:rsidRPr="008238D1">
        <w:t xml:space="preserve"> and Deputy Chair: Senator </w:t>
      </w:r>
      <w:r w:rsidR="006204E4">
        <w:t>the Hon Kim</w:t>
      </w:r>
      <w:r w:rsidR="00C8796B" w:rsidRPr="008238D1">
        <w:t> </w:t>
      </w:r>
      <w:r w:rsidR="006204E4">
        <w:t>Carr</w:t>
      </w:r>
      <w:r w:rsidRPr="008238D1">
        <w:t>).</w:t>
      </w:r>
      <w:r w:rsidR="00525ACA">
        <w:br/>
      </w:r>
      <w:r w:rsidR="00525ACA">
        <w:br/>
      </w:r>
      <w:r w:rsidRPr="008238D1">
        <w:t xml:space="preserve">For any comments or questions, please contact: </w:t>
      </w:r>
      <w:r w:rsidR="008238D1" w:rsidRPr="008238D1">
        <w:br/>
      </w:r>
      <w:r w:rsidR="00FD0BD6">
        <w:t>Glenn Ryall, Secretary</w:t>
      </w:r>
      <w:r w:rsidR="00D232B6" w:rsidRPr="008238D1">
        <w:br/>
      </w:r>
      <w:r w:rsidRPr="008238D1">
        <w:t>Senate Scrutiny of Bill</w:t>
      </w:r>
      <w:r w:rsidR="00D232B6" w:rsidRPr="008238D1">
        <w:t xml:space="preserve">s Committee </w:t>
      </w:r>
      <w:r w:rsidR="00D232B6" w:rsidRPr="008238D1">
        <w:br/>
        <w:t>02 6277 3050</w:t>
      </w:r>
      <w:r w:rsidR="00C8796B" w:rsidRPr="008238D1">
        <w:t xml:space="preserve">  </w:t>
      </w:r>
      <w:r w:rsidR="00D232B6" w:rsidRPr="008238D1">
        <w:t xml:space="preserve">|  </w:t>
      </w:r>
      <w:hyperlink r:id="rId19" w:history="1">
        <w:r w:rsidRPr="008238D1">
          <w:rPr>
            <w:rStyle w:val="Hyperlink"/>
            <w:szCs w:val="18"/>
          </w:rPr>
          <w:t>scrutiny.sen@aph.gov.au</w:t>
        </w:r>
      </w:hyperlink>
      <w:r w:rsidRPr="008238D1">
        <w:t xml:space="preserve"> </w:t>
      </w:r>
      <w:r w:rsidR="00D232B6" w:rsidRPr="008238D1">
        <w:br/>
      </w:r>
      <w:r w:rsidR="003D1617">
        <w:t xml:space="preserve">Senate </w:t>
      </w:r>
      <w:r w:rsidR="00FD0BD6">
        <w:t>Scrutiny of Delegated Legislation</w:t>
      </w:r>
      <w:r w:rsidR="00D232B6" w:rsidRPr="008238D1">
        <w:t xml:space="preserve"> Committee </w:t>
      </w:r>
      <w:r w:rsidR="00D232B6" w:rsidRPr="008238D1">
        <w:br/>
      </w:r>
      <w:r w:rsidRPr="008238D1">
        <w:t>02</w:t>
      </w:r>
      <w:r w:rsidR="00D232B6" w:rsidRPr="008238D1">
        <w:t> </w:t>
      </w:r>
      <w:r w:rsidRPr="008238D1">
        <w:t>6277</w:t>
      </w:r>
      <w:r w:rsidR="00D232B6" w:rsidRPr="008238D1">
        <w:t> </w:t>
      </w:r>
      <w:r w:rsidRPr="008238D1">
        <w:t>3066</w:t>
      </w:r>
      <w:r w:rsidR="00D232B6" w:rsidRPr="008238D1">
        <w:t xml:space="preserve">  |  </w:t>
      </w:r>
      <w:r w:rsidR="00FD0BD6">
        <w:rPr>
          <w:rStyle w:val="Hyperlink"/>
        </w:rPr>
        <w:t>sdlc</w:t>
      </w:r>
      <w:r w:rsidRPr="00142C14">
        <w:rPr>
          <w:rStyle w:val="Hyperlink"/>
        </w:rPr>
        <w:t>.sen@aph.gov.au</w:t>
      </w:r>
    </w:p>
    <w:sectPr w:rsidR="00BE7EA5" w:rsidRPr="00BE7EA5" w:rsidSect="004B0C43">
      <w:footerReference w:type="default" r:id="rId20"/>
      <w:headerReference w:type="first" r:id="rId21"/>
      <w:footerReference w:type="first" r:id="rId22"/>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FE750F" w14:textId="77777777" w:rsidR="00EA1F0D" w:rsidRDefault="00EA1F0D" w:rsidP="00D77905">
      <w:pPr>
        <w:spacing w:after="0" w:line="240" w:lineRule="auto"/>
      </w:pPr>
      <w:r>
        <w:separator/>
      </w:r>
    </w:p>
  </w:endnote>
  <w:endnote w:type="continuationSeparator" w:id="0">
    <w:p w14:paraId="275B7E40" w14:textId="77777777" w:rsidR="00EA1F0D" w:rsidRDefault="00EA1F0D"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29715"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9FC84"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A5CAD" w14:textId="77777777" w:rsidR="00EA1F0D" w:rsidRDefault="00EA1F0D" w:rsidP="00D77905">
      <w:pPr>
        <w:spacing w:after="0" w:line="240" w:lineRule="auto"/>
      </w:pPr>
      <w:r>
        <w:separator/>
      </w:r>
    </w:p>
  </w:footnote>
  <w:footnote w:type="continuationSeparator" w:id="0">
    <w:p w14:paraId="4D923554" w14:textId="77777777" w:rsidR="00EA1F0D" w:rsidRDefault="00EA1F0D"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E0155" w14:textId="77777777" w:rsidR="001F7917" w:rsidRDefault="00FD0BD6">
    <w:pPr>
      <w:pStyle w:val="Header"/>
    </w:pPr>
    <w:r>
      <w:rPr>
        <w:noProof/>
        <w:lang w:eastAsia="en-AU"/>
      </w:rPr>
      <w:drawing>
        <wp:inline distT="0" distB="0" distL="0" distR="0" wp14:anchorId="521DDA6F" wp14:editId="5E51AFA9">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31933"/>
    <w:multiLevelType w:val="hybridMultilevel"/>
    <w:tmpl w:val="FB86D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7702F9"/>
    <w:multiLevelType w:val="hybridMultilevel"/>
    <w:tmpl w:val="3BAC9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B0E2CCD"/>
    <w:multiLevelType w:val="hybridMultilevel"/>
    <w:tmpl w:val="DEF6438E"/>
    <w:lvl w:ilvl="0" w:tplc="F580BE6A">
      <w:start w:val="1"/>
      <w:numFmt w:val="bullet"/>
      <w:pStyle w:val="ListParagraph"/>
      <w:lvlText w:val=""/>
      <w:lvlJc w:val="left"/>
      <w:pPr>
        <w:ind w:left="644"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10"/>
  </w:num>
  <w:num w:numId="6">
    <w:abstractNumId w:val="4"/>
  </w:num>
  <w:num w:numId="7">
    <w:abstractNumId w:val="12"/>
  </w:num>
  <w:num w:numId="8">
    <w:abstractNumId w:val="6"/>
  </w:num>
  <w:num w:numId="9">
    <w:abstractNumId w:val="11"/>
  </w:num>
  <w:num w:numId="10">
    <w:abstractNumId w:val="2"/>
  </w:num>
  <w:num w:numId="11">
    <w:abstractNumId w:val="8"/>
  </w:num>
  <w:num w:numId="12">
    <w:abstractNumId w:val="9"/>
  </w:num>
  <w:num w:numId="13">
    <w:abstractNumId w:val="5"/>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0D"/>
    <w:rsid w:val="000006AC"/>
    <w:rsid w:val="00016603"/>
    <w:rsid w:val="00046BBF"/>
    <w:rsid w:val="0006580D"/>
    <w:rsid w:val="00067441"/>
    <w:rsid w:val="00080C86"/>
    <w:rsid w:val="000976B1"/>
    <w:rsid w:val="000A0E54"/>
    <w:rsid w:val="000A453A"/>
    <w:rsid w:val="000C2760"/>
    <w:rsid w:val="000E129E"/>
    <w:rsid w:val="000E1AA9"/>
    <w:rsid w:val="000E2832"/>
    <w:rsid w:val="00103C9A"/>
    <w:rsid w:val="00113DF8"/>
    <w:rsid w:val="00142C14"/>
    <w:rsid w:val="001562F8"/>
    <w:rsid w:val="001857AB"/>
    <w:rsid w:val="001C08FA"/>
    <w:rsid w:val="001D12CF"/>
    <w:rsid w:val="001F7917"/>
    <w:rsid w:val="00200BDE"/>
    <w:rsid w:val="00212263"/>
    <w:rsid w:val="00231FA1"/>
    <w:rsid w:val="0028134D"/>
    <w:rsid w:val="00286EC4"/>
    <w:rsid w:val="0029217B"/>
    <w:rsid w:val="002D627A"/>
    <w:rsid w:val="002E14D3"/>
    <w:rsid w:val="002E33E2"/>
    <w:rsid w:val="00334D68"/>
    <w:rsid w:val="003547E9"/>
    <w:rsid w:val="00371C11"/>
    <w:rsid w:val="00376075"/>
    <w:rsid w:val="00385D29"/>
    <w:rsid w:val="003A6069"/>
    <w:rsid w:val="003D1617"/>
    <w:rsid w:val="003D47B6"/>
    <w:rsid w:val="004002CF"/>
    <w:rsid w:val="00476584"/>
    <w:rsid w:val="004B0C43"/>
    <w:rsid w:val="004C30DE"/>
    <w:rsid w:val="00505288"/>
    <w:rsid w:val="005242F6"/>
    <w:rsid w:val="00525ACA"/>
    <w:rsid w:val="005378A5"/>
    <w:rsid w:val="005619F1"/>
    <w:rsid w:val="00584BF6"/>
    <w:rsid w:val="005B56DB"/>
    <w:rsid w:val="005D4867"/>
    <w:rsid w:val="006024BB"/>
    <w:rsid w:val="006033E3"/>
    <w:rsid w:val="006204E4"/>
    <w:rsid w:val="00622C24"/>
    <w:rsid w:val="00643F1B"/>
    <w:rsid w:val="0067121A"/>
    <w:rsid w:val="0068651B"/>
    <w:rsid w:val="00693257"/>
    <w:rsid w:val="00697629"/>
    <w:rsid w:val="006A15FD"/>
    <w:rsid w:val="006D1109"/>
    <w:rsid w:val="006E12A7"/>
    <w:rsid w:val="00710B6E"/>
    <w:rsid w:val="007321ED"/>
    <w:rsid w:val="007440E5"/>
    <w:rsid w:val="00784927"/>
    <w:rsid w:val="00797C7B"/>
    <w:rsid w:val="007C2D0F"/>
    <w:rsid w:val="007E0AA0"/>
    <w:rsid w:val="007E2505"/>
    <w:rsid w:val="007F25C7"/>
    <w:rsid w:val="00805F77"/>
    <w:rsid w:val="008238D1"/>
    <w:rsid w:val="008255D7"/>
    <w:rsid w:val="00827820"/>
    <w:rsid w:val="00862B3A"/>
    <w:rsid w:val="0087318F"/>
    <w:rsid w:val="0088738F"/>
    <w:rsid w:val="008B03F6"/>
    <w:rsid w:val="00967E61"/>
    <w:rsid w:val="0098317C"/>
    <w:rsid w:val="009861F1"/>
    <w:rsid w:val="009A0506"/>
    <w:rsid w:val="009B4C2D"/>
    <w:rsid w:val="009E16D8"/>
    <w:rsid w:val="009F69A7"/>
    <w:rsid w:val="00A34E25"/>
    <w:rsid w:val="00A4199B"/>
    <w:rsid w:val="00A41CDF"/>
    <w:rsid w:val="00A56273"/>
    <w:rsid w:val="00A73668"/>
    <w:rsid w:val="00AB7D22"/>
    <w:rsid w:val="00AC3E02"/>
    <w:rsid w:val="00AE4FB1"/>
    <w:rsid w:val="00AF751B"/>
    <w:rsid w:val="00B7262B"/>
    <w:rsid w:val="00B762B0"/>
    <w:rsid w:val="00B96A7F"/>
    <w:rsid w:val="00BE6531"/>
    <w:rsid w:val="00BE7EA5"/>
    <w:rsid w:val="00C57A6F"/>
    <w:rsid w:val="00C8796B"/>
    <w:rsid w:val="00CB3A5D"/>
    <w:rsid w:val="00CC1897"/>
    <w:rsid w:val="00D04409"/>
    <w:rsid w:val="00D11666"/>
    <w:rsid w:val="00D232B6"/>
    <w:rsid w:val="00D50A2F"/>
    <w:rsid w:val="00D546C1"/>
    <w:rsid w:val="00D76365"/>
    <w:rsid w:val="00D77905"/>
    <w:rsid w:val="00D86BCD"/>
    <w:rsid w:val="00D95932"/>
    <w:rsid w:val="00DA2F6B"/>
    <w:rsid w:val="00DA66C0"/>
    <w:rsid w:val="00DB77E9"/>
    <w:rsid w:val="00DD0B48"/>
    <w:rsid w:val="00DD62F1"/>
    <w:rsid w:val="00DD6A96"/>
    <w:rsid w:val="00DE6E13"/>
    <w:rsid w:val="00E1788F"/>
    <w:rsid w:val="00E52A12"/>
    <w:rsid w:val="00EA1F0D"/>
    <w:rsid w:val="00ED761D"/>
    <w:rsid w:val="00EF3BF2"/>
    <w:rsid w:val="00F23468"/>
    <w:rsid w:val="00FB5123"/>
    <w:rsid w:val="00FB6D50"/>
    <w:rsid w:val="00FD0BD6"/>
    <w:rsid w:val="00FD4C3A"/>
    <w:rsid w:val="00FF1D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26193AB"/>
  <w15:docId w15:val="{CB2B8F6F-A4D3-4DB6-B0AD-2A655F190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CommentReference">
    <w:name w:val="annotation reference"/>
    <w:basedOn w:val="DefaultParagraphFont"/>
    <w:uiPriority w:val="99"/>
    <w:semiHidden/>
    <w:unhideWhenUsed/>
    <w:rsid w:val="00DB77E9"/>
    <w:rPr>
      <w:sz w:val="16"/>
      <w:szCs w:val="16"/>
    </w:rPr>
  </w:style>
  <w:style w:type="paragraph" w:styleId="CommentText">
    <w:name w:val="annotation text"/>
    <w:basedOn w:val="Normal"/>
    <w:link w:val="CommentTextChar"/>
    <w:uiPriority w:val="99"/>
    <w:semiHidden/>
    <w:unhideWhenUsed/>
    <w:rsid w:val="00DB77E9"/>
    <w:pPr>
      <w:spacing w:line="240" w:lineRule="auto"/>
    </w:pPr>
    <w:rPr>
      <w:sz w:val="20"/>
      <w:szCs w:val="20"/>
    </w:rPr>
  </w:style>
  <w:style w:type="character" w:customStyle="1" w:styleId="CommentTextChar">
    <w:name w:val="Comment Text Char"/>
    <w:basedOn w:val="DefaultParagraphFont"/>
    <w:link w:val="CommentText"/>
    <w:uiPriority w:val="99"/>
    <w:semiHidden/>
    <w:rsid w:val="00DB77E9"/>
    <w:rPr>
      <w:rFonts w:asciiTheme="minorHAnsi" w:hAnsiTheme="minorHAnsi"/>
      <w:lang w:eastAsia="en-US"/>
    </w:rPr>
  </w:style>
  <w:style w:type="paragraph" w:styleId="CommentSubject">
    <w:name w:val="annotation subject"/>
    <w:basedOn w:val="CommentText"/>
    <w:next w:val="CommentText"/>
    <w:link w:val="CommentSubjectChar"/>
    <w:uiPriority w:val="99"/>
    <w:semiHidden/>
    <w:unhideWhenUsed/>
    <w:rsid w:val="00DB77E9"/>
    <w:rPr>
      <w:b/>
      <w:bCs/>
    </w:rPr>
  </w:style>
  <w:style w:type="character" w:customStyle="1" w:styleId="CommentSubjectChar">
    <w:name w:val="Comment Subject Char"/>
    <w:basedOn w:val="CommentTextChar"/>
    <w:link w:val="CommentSubject"/>
    <w:uiPriority w:val="99"/>
    <w:semiHidden/>
    <w:rsid w:val="00DB77E9"/>
    <w:rPr>
      <w:rFonts w:asciiTheme="minorHAnsi" w:hAnsiTheme="minorHAnsi"/>
      <w:b/>
      <w:bCs/>
      <w:lang w:eastAsia="en-US"/>
    </w:rPr>
  </w:style>
  <w:style w:type="character" w:styleId="UnresolvedMention">
    <w:name w:val="Unresolved Mention"/>
    <w:basedOn w:val="DefaultParagraphFont"/>
    <w:uiPriority w:val="99"/>
    <w:semiHidden/>
    <w:unhideWhenUsed/>
    <w:rsid w:val="00DB7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https://www.aph.gov.au/Parliamentary_Business/Committees/Senate/Scrutiny_of_Delegated_Legislation/Exemptfromoversight" TargetMode="External"/><Relationship Id="rId18" Type="http://schemas.openxmlformats.org/officeDocument/2006/relationships/hyperlink" Target="https://www.aph.gov.au/Parliamentary_Business/Committees/Senate/Regulations_and_Ordinances/Alert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aph.gov.au/DocumentStore.ashx?id=8572ca7c-4439-496b-a589-3d796236af11" TargetMode="External"/><Relationship Id="rId17" Type="http://schemas.openxmlformats.org/officeDocument/2006/relationships/hyperlink" Target="https://www.aph.gov.au/-/media/Committees/Senate/committee/regord_ctte/mon2020/Monitor_13_of_2020.pdf" TargetMode="External"/><Relationship Id="rId2" Type="http://schemas.openxmlformats.org/officeDocument/2006/relationships/numbering" Target="numbering.xml"/><Relationship Id="rId16" Type="http://schemas.openxmlformats.org/officeDocument/2006/relationships/hyperlink" Target="https://www.aph.gov.au/-/media/Committees/Senate/committee/scrutiny/scrutiny_digest/2020/PDF/d17.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regord_ctte/Exemptfromoversight/Tabling_statement_-_interim_report.pdf?la=en&amp;hash=611158F88E56E8141E5B81CACB659BE707D9126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ph.gov.au/-/media/Committees/Senate/committee/regord_ctte/mon2020/Monitor_13_of_2020.pdf" TargetMode="External"/><Relationship Id="rId23" Type="http://schemas.openxmlformats.org/officeDocument/2006/relationships/fontTable" Target="fontTable.xml"/><Relationship Id="rId10" Type="http://schemas.openxmlformats.org/officeDocument/2006/relationships/hyperlink" Target="https://www.aph.gov.au/Parliamentary_Business/Committees/Senate/Scrutiny_of_Delegated_Legislation/Exemptfromoversight/Interim_report" TargetMode="External"/><Relationship Id="rId19" Type="http://schemas.openxmlformats.org/officeDocument/2006/relationships/hyperlink" Target="mailto:scrutiny.sen@aph.gov.au" TargetMode="External"/><Relationship Id="rId4" Type="http://schemas.openxmlformats.org/officeDocument/2006/relationships/settings" Target="settings.xml"/><Relationship Id="rId9" Type="http://schemas.openxmlformats.org/officeDocument/2006/relationships/hyperlink" Target="https://www.aph.gov.au/Parliamentary_Business/Committees/Senate/Regulations_and_Ordinances/Monitor" TargetMode="External"/><Relationship Id="rId14" Type="http://schemas.openxmlformats.org/officeDocument/2006/relationships/hyperlink" Target="https://www.aph.gov.au/-/media/Committees/Senate/committee/scrutiny/scrutiny_digest/2020/PDF/d17.pdf"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20News%202020%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EBAA49-CC15-4B97-A26D-291C8EEAE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2020 template NEW.dotx</Template>
  <TotalTime>348</TotalTime>
  <Pages>4</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Fletcher, Georgia (SEN)</dc:creator>
  <cp:lastModifiedBy>Fletcher, Georgia (SEN)</cp:lastModifiedBy>
  <cp:revision>21</cp:revision>
  <cp:lastPrinted>2020-12-04T03:49:00Z</cp:lastPrinted>
  <dcterms:created xsi:type="dcterms:W3CDTF">2020-11-29T21:28:00Z</dcterms:created>
  <dcterms:modified xsi:type="dcterms:W3CDTF">2020-12-04T05:47:00Z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apter">
    <vt:lpwstr>98</vt:lpwstr>
  </property>
</Properties>
</file>