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BFF3B" w14:textId="588FB1D4" w:rsidR="00BE7EA5" w:rsidRPr="001611EF" w:rsidRDefault="00F6691B" w:rsidP="00805F77">
      <w:pPr>
        <w:pStyle w:val="Date-SNews"/>
        <w:rPr>
          <w:i/>
          <w:iCs/>
          <w:sz w:val="22"/>
          <w:lang w:val="en-GB"/>
        </w:rPr>
      </w:pPr>
      <w:r>
        <w:rPr>
          <w:lang w:val="en-GB"/>
        </w:rPr>
        <w:t>31</w:t>
      </w:r>
      <w:r w:rsidR="001F4BB6">
        <w:rPr>
          <w:lang w:val="en-GB"/>
        </w:rPr>
        <w:t xml:space="preserve"> August </w:t>
      </w:r>
      <w:r w:rsidR="00FD0BD6">
        <w:rPr>
          <w:lang w:val="en-GB"/>
        </w:rPr>
        <w:t>2020</w:t>
      </w:r>
    </w:p>
    <w:p w14:paraId="713B3660" w14:textId="77777777" w:rsidR="00BE7EA5" w:rsidRDefault="00BE7EA5" w:rsidP="00016603">
      <w:pPr>
        <w:pStyle w:val="Heading1"/>
        <w:spacing w:before="240" w:after="120"/>
        <w:rPr>
          <w:lang w:val="en-GB"/>
        </w:rPr>
      </w:pPr>
      <w:r>
        <w:rPr>
          <w:lang w:val="en-GB"/>
        </w:rPr>
        <w:t>Introduction</w:t>
      </w:r>
    </w:p>
    <w:p w14:paraId="07A1E6B5"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14:paraId="691C5B88" w14:textId="77777777" w:rsidR="00BE7EA5"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7FF06FEE" w14:textId="77777777" w:rsidR="00FC48E8" w:rsidRDefault="00FC48E8" w:rsidP="00FC48E8">
      <w:pPr>
        <w:pStyle w:val="Heading1"/>
      </w:pPr>
      <w:r>
        <w:t>Scrutiny of COVID-19 related legislation</w:t>
      </w:r>
    </w:p>
    <w:p w14:paraId="46030382" w14:textId="73C06656" w:rsidR="00FC48E8" w:rsidRDefault="00FC48E8" w:rsidP="00FC48E8">
      <w:pPr>
        <w:pStyle w:val="ListParagraph"/>
        <w:numPr>
          <w:ilvl w:val="0"/>
          <w:numId w:val="17"/>
        </w:numPr>
      </w:pPr>
      <w:r>
        <w:t xml:space="preserve">The Scrutiny of Delegated Legislation Committee has continued to </w:t>
      </w:r>
      <w:r w:rsidRPr="00620631">
        <w:t xml:space="preserve">list all delegated legislation made in response to COVID-19 on its </w:t>
      </w:r>
      <w:hyperlink r:id="rId10" w:history="1">
        <w:r w:rsidRPr="00620631">
          <w:rPr>
            <w:rStyle w:val="Hyperlink"/>
          </w:rPr>
          <w:t>website</w:t>
        </w:r>
      </w:hyperlink>
      <w:r w:rsidRPr="00620631">
        <w:t xml:space="preserve">. As of </w:t>
      </w:r>
      <w:r w:rsidR="00C17BC1" w:rsidRPr="00620631">
        <w:t>2</w:t>
      </w:r>
      <w:r w:rsidR="00D8343B" w:rsidRPr="00620631">
        <w:t>6</w:t>
      </w:r>
      <w:r w:rsidR="00C17BC1" w:rsidRPr="00620631">
        <w:t xml:space="preserve"> August 2020</w:t>
      </w:r>
      <w:r w:rsidRPr="00620631">
        <w:t xml:space="preserve">, </w:t>
      </w:r>
      <w:r w:rsidR="00C01D4D" w:rsidRPr="00620631">
        <w:t>26</w:t>
      </w:r>
      <w:r w:rsidR="00D8343B" w:rsidRPr="00620631">
        <w:t>9</w:t>
      </w:r>
      <w:r w:rsidRPr="00620631">
        <w:t xml:space="preserve"> legislative instruments have been made, of which </w:t>
      </w:r>
      <w:r w:rsidR="0041599A" w:rsidRPr="00620631">
        <w:t>17</w:t>
      </w:r>
      <w:r w:rsidRPr="00620631">
        <w:t>% are exempt from disallowance</w:t>
      </w:r>
      <w:r>
        <w:t xml:space="preserve"> and scrutiny by the committee. </w:t>
      </w:r>
    </w:p>
    <w:p w14:paraId="35F82C41" w14:textId="074354C1" w:rsidR="0036451A" w:rsidRDefault="0036451A" w:rsidP="00A56273">
      <w:pPr>
        <w:pStyle w:val="Heading1"/>
        <w:rPr>
          <w:szCs w:val="28"/>
          <w:lang w:val="en-GB"/>
        </w:rPr>
      </w:pPr>
      <w:r>
        <w:rPr>
          <w:szCs w:val="28"/>
          <w:lang w:val="en-GB"/>
        </w:rPr>
        <w:t>Highlights</w:t>
      </w:r>
    </w:p>
    <w:p w14:paraId="3D1730ED" w14:textId="49CEA4D8" w:rsidR="0036451A" w:rsidRPr="0036451A" w:rsidRDefault="00620631" w:rsidP="0036451A">
      <w:pPr>
        <w:rPr>
          <w:lang w:val="en-GB"/>
        </w:rPr>
      </w:pPr>
      <w:r>
        <w:rPr>
          <w:lang w:val="en-GB"/>
        </w:rPr>
        <w:t>Following</w:t>
      </w:r>
      <w:r w:rsidR="004A13D9">
        <w:rPr>
          <w:lang w:val="en-GB"/>
        </w:rPr>
        <w:t xml:space="preserve"> </w:t>
      </w:r>
      <w:hyperlink r:id="rId11" w:history="1">
        <w:r w:rsidR="004A13D9" w:rsidRPr="00353C80">
          <w:rPr>
            <w:rStyle w:val="Hyperlink"/>
            <w:lang w:val="en-GB"/>
          </w:rPr>
          <w:t>changes</w:t>
        </w:r>
      </w:hyperlink>
      <w:r w:rsidR="004A13D9">
        <w:rPr>
          <w:lang w:val="en-GB"/>
        </w:rPr>
        <w:t xml:space="preserve"> to Senate standing order 23 in December 2019, the Scrutiny of Delegated Legislation </w:t>
      </w:r>
      <w:r w:rsidR="004A13D9" w:rsidRPr="009C09C8">
        <w:rPr>
          <w:lang w:val="en-GB"/>
        </w:rPr>
        <w:t>Committee held its</w:t>
      </w:r>
      <w:r w:rsidR="004A13D9">
        <w:rPr>
          <w:lang w:val="en-GB"/>
        </w:rPr>
        <w:t xml:space="preserve"> first ever </w:t>
      </w:r>
      <w:hyperlink r:id="rId12" w:history="1">
        <w:r w:rsidR="004A13D9" w:rsidRPr="00813ED6">
          <w:rPr>
            <w:rStyle w:val="Hyperlink"/>
            <w:lang w:val="en-GB"/>
          </w:rPr>
          <w:t>public hearing</w:t>
        </w:r>
      </w:hyperlink>
      <w:r w:rsidR="004A13D9">
        <w:rPr>
          <w:lang w:val="en-GB"/>
        </w:rPr>
        <w:t xml:space="preserve"> on 27 August 2020</w:t>
      </w:r>
      <w:r w:rsidR="00813ED6">
        <w:rPr>
          <w:lang w:val="en-GB"/>
        </w:rPr>
        <w:t>,</w:t>
      </w:r>
      <w:r w:rsidR="004A13D9">
        <w:rPr>
          <w:lang w:val="en-GB"/>
        </w:rPr>
        <w:t xml:space="preserve"> </w:t>
      </w:r>
      <w:r w:rsidR="004A13D9" w:rsidRPr="00F23F1F">
        <w:rPr>
          <w:lang w:val="en-GB"/>
        </w:rPr>
        <w:t xml:space="preserve">to inform its </w:t>
      </w:r>
      <w:hyperlink r:id="rId13" w:history="1">
        <w:r w:rsidR="004A13D9" w:rsidRPr="00F23F1F">
          <w:rPr>
            <w:rStyle w:val="Hyperlink"/>
            <w:lang w:val="en-GB"/>
          </w:rPr>
          <w:t>inquiry</w:t>
        </w:r>
      </w:hyperlink>
      <w:r w:rsidR="004A13D9" w:rsidRPr="00F23F1F">
        <w:rPr>
          <w:lang w:val="en-GB"/>
        </w:rPr>
        <w:t xml:space="preserve"> into the exemption of delegated legislation from parliamentary oversight</w:t>
      </w:r>
      <w:r w:rsidR="00813ED6" w:rsidRPr="00F23F1F">
        <w:rPr>
          <w:lang w:val="en-GB"/>
        </w:rPr>
        <w:t>.</w:t>
      </w:r>
      <w:r w:rsidR="00431DAA" w:rsidRPr="00F23F1F">
        <w:rPr>
          <w:lang w:val="en-GB"/>
        </w:rPr>
        <w:t xml:space="preserve"> Two additional hearings will be held on 31 August and 3 September 2020</w:t>
      </w:r>
      <w:r w:rsidR="00F23F1F" w:rsidRPr="00F23F1F">
        <w:rPr>
          <w:lang w:val="en-GB"/>
        </w:rPr>
        <w:t>. They</w:t>
      </w:r>
      <w:r w:rsidR="00431DAA" w:rsidRPr="00F23F1F">
        <w:rPr>
          <w:lang w:val="en-GB"/>
        </w:rPr>
        <w:t xml:space="preserve"> may be viewed</w:t>
      </w:r>
      <w:r w:rsidR="00F23F1F" w:rsidRPr="00F23F1F">
        <w:rPr>
          <w:lang w:val="en-GB"/>
        </w:rPr>
        <w:t xml:space="preserve"> via livestream</w:t>
      </w:r>
      <w:r w:rsidR="00431DAA" w:rsidRPr="00F23F1F">
        <w:rPr>
          <w:lang w:val="en-GB"/>
        </w:rPr>
        <w:t xml:space="preserve"> </w:t>
      </w:r>
      <w:hyperlink r:id="rId14" w:anchor="t2-content-panel" w:history="1">
        <w:r w:rsidR="00F23F1F" w:rsidRPr="00F23F1F">
          <w:rPr>
            <w:rStyle w:val="Hyperlink"/>
            <w:lang w:val="en-GB"/>
          </w:rPr>
          <w:t>here</w:t>
        </w:r>
      </w:hyperlink>
      <w:r w:rsidR="00431DAA" w:rsidRPr="00F23F1F">
        <w:rPr>
          <w:lang w:val="en-GB"/>
        </w:rPr>
        <w:t>.</w:t>
      </w:r>
    </w:p>
    <w:p w14:paraId="7CAA6A6A" w14:textId="2A3E3B6E" w:rsidR="00BE7EA5" w:rsidRPr="00480E06" w:rsidRDefault="00BE7EA5" w:rsidP="00A56273">
      <w:pPr>
        <w:pStyle w:val="Heading1"/>
        <w:rPr>
          <w:szCs w:val="28"/>
          <w:lang w:val="en-GB"/>
        </w:rPr>
      </w:pPr>
      <w:r w:rsidRPr="00480E06">
        <w:rPr>
          <w:szCs w:val="28"/>
          <w:lang w:val="en-GB"/>
        </w:rPr>
        <w:t>Key scrutiny issues</w:t>
      </w:r>
      <w:r>
        <w:rPr>
          <w:szCs w:val="28"/>
          <w:lang w:val="en-GB"/>
        </w:rPr>
        <w:t>:</w:t>
      </w:r>
      <w:r w:rsidR="004A13D9">
        <w:rPr>
          <w:szCs w:val="28"/>
          <w:lang w:val="en-GB"/>
        </w:rPr>
        <w:t xml:space="preserve"> </w:t>
      </w:r>
      <w:r>
        <w:rPr>
          <w:szCs w:val="28"/>
          <w:lang w:val="en-GB"/>
        </w:rPr>
        <w:t xml:space="preserve">Bills </w:t>
      </w:r>
      <w:r w:rsidRPr="00A56273">
        <w:rPr>
          <w:sz w:val="20"/>
          <w:szCs w:val="20"/>
          <w:lang w:val="en-GB"/>
        </w:rPr>
        <w:t>(</w:t>
      </w:r>
      <w:hyperlink r:id="rId15" w:history="1">
        <w:r w:rsidR="00EF3BF2" w:rsidRPr="007A026B">
          <w:rPr>
            <w:rStyle w:val="Hyperlink"/>
            <w:i/>
            <w:iCs/>
            <w:sz w:val="20"/>
            <w:szCs w:val="20"/>
            <w:lang w:val="en-GB"/>
          </w:rPr>
          <w:t>Scrutiny Digest</w:t>
        </w:r>
        <w:r w:rsidRPr="007A026B">
          <w:rPr>
            <w:rStyle w:val="Hyperlink"/>
            <w:i/>
            <w:iCs/>
            <w:sz w:val="20"/>
            <w:szCs w:val="20"/>
            <w:lang w:val="en-GB"/>
          </w:rPr>
          <w:t xml:space="preserve"> </w:t>
        </w:r>
        <w:r w:rsidR="001F4BB6" w:rsidRPr="007A026B">
          <w:rPr>
            <w:rStyle w:val="Hyperlink"/>
            <w:i/>
            <w:iCs/>
            <w:sz w:val="20"/>
            <w:szCs w:val="20"/>
            <w:lang w:val="en-GB"/>
          </w:rPr>
          <w:t>10</w:t>
        </w:r>
        <w:r w:rsidR="00FD0BD6" w:rsidRPr="007A026B">
          <w:rPr>
            <w:rStyle w:val="Hyperlink"/>
            <w:i/>
            <w:iCs/>
            <w:sz w:val="20"/>
            <w:szCs w:val="20"/>
            <w:lang w:val="en-GB"/>
          </w:rPr>
          <w:t xml:space="preserve"> of 2020</w:t>
        </w:r>
      </w:hyperlink>
      <w:r w:rsidRPr="00A56273">
        <w:rPr>
          <w:sz w:val="20"/>
          <w:szCs w:val="20"/>
          <w:lang w:val="en-GB"/>
        </w:rPr>
        <w:t>)</w:t>
      </w:r>
    </w:p>
    <w:p w14:paraId="30C15CB2" w14:textId="4888E1E5" w:rsidR="00BE7EA5" w:rsidRPr="00B23221" w:rsidRDefault="006E6435" w:rsidP="00016603">
      <w:pPr>
        <w:pStyle w:val="Heading2"/>
        <w:spacing w:before="120"/>
        <w:rPr>
          <w:i/>
          <w:iCs/>
          <w:szCs w:val="32"/>
          <w:lang w:val="en-GB"/>
        </w:rPr>
      </w:pPr>
      <w:r>
        <w:t xml:space="preserve">Biosecurity Amendment (Traveller Declarations and Other Measures) </w:t>
      </w:r>
      <w:r w:rsidR="00BE7EA5">
        <w:t xml:space="preserve">Bill </w:t>
      </w:r>
      <w:r w:rsidR="00622C24">
        <w:t>20</w:t>
      </w:r>
      <w:r w:rsidR="007440E5">
        <w:t>20</w:t>
      </w:r>
      <w:r w:rsidR="00BE7EA5">
        <w:t xml:space="preserve"> </w:t>
      </w:r>
    </w:p>
    <w:p w14:paraId="050DD9A1" w14:textId="6EE639C4" w:rsidR="00BE7EA5" w:rsidRPr="00FE00B0" w:rsidRDefault="006E6435" w:rsidP="006E6435">
      <w:pPr>
        <w:pStyle w:val="ListParagraph"/>
      </w:pPr>
      <w:r>
        <w:rPr>
          <w:i/>
          <w:u w:val="single"/>
        </w:rPr>
        <w:t>Delegated legislation not subject to disallowance</w:t>
      </w:r>
      <w:r w:rsidR="00BE7EA5" w:rsidRPr="00001BE0">
        <w:t xml:space="preserve">: </w:t>
      </w:r>
      <w:r w:rsidR="00001BE0">
        <w:t>t</w:t>
      </w:r>
      <w:r w:rsidRPr="006E6435">
        <w:t xml:space="preserve">he committee </w:t>
      </w:r>
      <w:r w:rsidR="00001BE0">
        <w:t xml:space="preserve">draws the Senate's attention to a provision of the bill which </w:t>
      </w:r>
      <w:r w:rsidRPr="006E6435">
        <w:t>provid</w:t>
      </w:r>
      <w:r w:rsidR="00001BE0">
        <w:t>es</w:t>
      </w:r>
      <w:r w:rsidRPr="006E6435">
        <w:t xml:space="preserve"> that certain determinations</w:t>
      </w:r>
      <w:r w:rsidR="00001BE0">
        <w:t xml:space="preserve"> relating to infringement notice amounts are exempt from disallowance.</w:t>
      </w:r>
    </w:p>
    <w:p w14:paraId="7A42BCDF" w14:textId="7551B8AE"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6" w:history="1">
        <w:r w:rsidRPr="007A026B">
          <w:rPr>
            <w:rStyle w:val="Hyperlink"/>
            <w:i/>
            <w:sz w:val="20"/>
            <w:szCs w:val="20"/>
          </w:rPr>
          <w:t>Delegated</w:t>
        </w:r>
        <w:r w:rsidR="00B7262B" w:rsidRPr="007A026B">
          <w:rPr>
            <w:rStyle w:val="Hyperlink"/>
            <w:i/>
            <w:sz w:val="20"/>
            <w:szCs w:val="20"/>
          </w:rPr>
          <w:t xml:space="preserve"> Legislation M</w:t>
        </w:r>
        <w:r w:rsidRPr="007A026B">
          <w:rPr>
            <w:rStyle w:val="Hyperlink"/>
            <w:i/>
            <w:sz w:val="20"/>
            <w:szCs w:val="20"/>
          </w:rPr>
          <w:t xml:space="preserve">onitor </w:t>
        </w:r>
        <w:r w:rsidR="00A50AC8" w:rsidRPr="007A026B">
          <w:rPr>
            <w:rStyle w:val="Hyperlink"/>
            <w:i/>
            <w:sz w:val="20"/>
            <w:szCs w:val="20"/>
          </w:rPr>
          <w:t>9</w:t>
        </w:r>
        <w:r w:rsidR="00FD0BD6" w:rsidRPr="007A026B">
          <w:rPr>
            <w:rStyle w:val="Hyperlink"/>
            <w:i/>
            <w:sz w:val="20"/>
            <w:szCs w:val="20"/>
          </w:rPr>
          <w:t xml:space="preserve"> of 2020</w:t>
        </w:r>
      </w:hyperlink>
      <w:r w:rsidRPr="00D232B6">
        <w:rPr>
          <w:i/>
          <w:sz w:val="20"/>
          <w:szCs w:val="20"/>
        </w:rPr>
        <w:t>)</w:t>
      </w:r>
    </w:p>
    <w:p w14:paraId="6D54C260" w14:textId="77777777" w:rsidR="00E21736" w:rsidRDefault="00E21736" w:rsidP="00E21736">
      <w:pPr>
        <w:pStyle w:val="Heading2"/>
      </w:pPr>
      <w:r w:rsidRPr="00E21736">
        <w:t>Competition and Consumer (Industry Codes—Dairy) Regulations 2019 [</w:t>
      </w:r>
      <w:hyperlink r:id="rId17" w:history="1">
        <w:r w:rsidRPr="00E21736">
          <w:rPr>
            <w:rStyle w:val="Hyperlink"/>
            <w:color w:val="000000" w:themeColor="text1"/>
            <w:u w:val="none"/>
          </w:rPr>
          <w:t>F2019L01610</w:t>
        </w:r>
      </w:hyperlink>
      <w:r w:rsidRPr="00E21736">
        <w:t>]</w:t>
      </w:r>
    </w:p>
    <w:p w14:paraId="2CA0A3D8" w14:textId="4D86DFD0" w:rsidR="003E5DE8" w:rsidRDefault="00CA2F19" w:rsidP="00CA2F19">
      <w:pPr>
        <w:pStyle w:val="ListParagraph"/>
        <w:numPr>
          <w:ilvl w:val="0"/>
          <w:numId w:val="14"/>
        </w:numPr>
        <w:ind w:left="284" w:hanging="284"/>
      </w:pPr>
      <w:r w:rsidRPr="00CA2F19">
        <w:rPr>
          <w:i/>
          <w:u w:val="single"/>
        </w:rPr>
        <w:t>Clarity of drafting; significant penalties</w:t>
      </w:r>
      <w:r>
        <w:rPr>
          <w:i/>
          <w:u w:val="single"/>
        </w:rPr>
        <w:t xml:space="preserve"> in delegated legislation</w:t>
      </w:r>
      <w:r w:rsidRPr="00620631">
        <w:t xml:space="preserve">: </w:t>
      </w:r>
      <w:r w:rsidR="00001BE0">
        <w:t>t</w:t>
      </w:r>
      <w:r w:rsidR="003E5DE8">
        <w:t>he committee draw</w:t>
      </w:r>
      <w:r w:rsidR="00001BE0">
        <w:t>s the Senate'</w:t>
      </w:r>
      <w:r w:rsidR="008A28B5">
        <w:t>s attention to its</w:t>
      </w:r>
      <w:r w:rsidR="003E5DE8">
        <w:t xml:space="preserve"> significant </w:t>
      </w:r>
      <w:r w:rsidR="008A28B5">
        <w:t xml:space="preserve">scrutiny </w:t>
      </w:r>
      <w:r w:rsidR="003E5DE8">
        <w:t xml:space="preserve">concerns </w:t>
      </w:r>
      <w:r w:rsidR="0044478B">
        <w:t>about</w:t>
      </w:r>
      <w:r w:rsidR="003E5DE8">
        <w:t xml:space="preserve"> the unclear drafting of th</w:t>
      </w:r>
      <w:r w:rsidR="008A28B5">
        <w:t xml:space="preserve">e requirement to act in good faith </w:t>
      </w:r>
      <w:r w:rsidR="003E5DE8">
        <w:t>in the Dairy Code</w:t>
      </w:r>
      <w:r w:rsidR="008A28B5">
        <w:t xml:space="preserve">, noting that failure to comply with this </w:t>
      </w:r>
      <w:r w:rsidR="008A28B5">
        <w:lastRenderedPageBreak/>
        <w:t>requirement attrac</w:t>
      </w:r>
      <w:r>
        <w:t xml:space="preserve">ts significant civil penalties, and requests that the </w:t>
      </w:r>
      <w:r w:rsidR="003E5DE8">
        <w:t>Attorney-General</w:t>
      </w:r>
      <w:r w:rsidR="00001BE0">
        <w:t xml:space="preserve"> </w:t>
      </w:r>
      <w:r w:rsidR="003E5DE8">
        <w:t xml:space="preserve">refer the issue of the codification of good faith obligations in Commonwealth legislation to the Australian Law Reform Commission. </w:t>
      </w:r>
    </w:p>
    <w:p w14:paraId="6C78C778" w14:textId="77777777" w:rsidR="000178B5" w:rsidRPr="000178B5" w:rsidRDefault="000178B5" w:rsidP="00BF5CD6">
      <w:pPr>
        <w:pStyle w:val="Heading2"/>
        <w:rPr>
          <w:rFonts w:eastAsia="Calibri"/>
          <w:color w:val="auto"/>
          <w:sz w:val="24"/>
          <w:szCs w:val="22"/>
        </w:rPr>
      </w:pPr>
      <w:r w:rsidRPr="000178B5">
        <w:t>Foreign Acquisitions and Takeovers Amendment (Threshold Test) Regulations 2020</w:t>
      </w:r>
      <w:r>
        <w:br/>
        <w:t>[</w:t>
      </w:r>
      <w:hyperlink r:id="rId18" w:history="1">
        <w:r w:rsidRPr="000178B5">
          <w:rPr>
            <w:rStyle w:val="Hyperlink"/>
          </w:rPr>
          <w:t>F2020L00435</w:t>
        </w:r>
      </w:hyperlink>
      <w:r>
        <w:t>]</w:t>
      </w:r>
    </w:p>
    <w:p w14:paraId="7089382F" w14:textId="7C235D7D" w:rsidR="00BF515E" w:rsidRDefault="00001BE0" w:rsidP="00BF515E">
      <w:pPr>
        <w:pStyle w:val="ListParagraph"/>
      </w:pPr>
      <w:r>
        <w:rPr>
          <w:i/>
          <w:u w:val="single"/>
        </w:rPr>
        <w:t>Parliamentary oversight</w:t>
      </w:r>
      <w:r w:rsidR="009C09C8">
        <w:t xml:space="preserve">: </w:t>
      </w:r>
      <w:r>
        <w:t>t</w:t>
      </w:r>
      <w:r w:rsidR="00E21736">
        <w:t>he</w:t>
      </w:r>
      <w:r>
        <w:t xml:space="preserve"> committee draws the Senate'</w:t>
      </w:r>
      <w:r w:rsidR="008A28B5">
        <w:t xml:space="preserve">s attention to its significant scrutiny concerns about </w:t>
      </w:r>
      <w:r w:rsidR="00BF515E">
        <w:t>the lack of a specified end date for the s</w:t>
      </w:r>
      <w:r w:rsidR="008A28B5">
        <w:t>ubstantial</w:t>
      </w:r>
      <w:r w:rsidR="00BF515E">
        <w:t xml:space="preserve"> measures in this instrumen</w:t>
      </w:r>
      <w:r w:rsidR="006B3373">
        <w:t>t</w:t>
      </w:r>
      <w:r w:rsidR="00BF515E">
        <w:t xml:space="preserve"> </w:t>
      </w:r>
      <w:r w:rsidR="008A28B5">
        <w:t xml:space="preserve">and its intention to </w:t>
      </w:r>
      <w:r w:rsidR="0036451A">
        <w:t xml:space="preserve">move a disallowance motion if the matter cannot be resolved. </w:t>
      </w:r>
    </w:p>
    <w:p w14:paraId="59731671" w14:textId="77777777" w:rsidR="00BF3264" w:rsidRDefault="00BF3264" w:rsidP="00BF3264">
      <w:pPr>
        <w:rPr>
          <w:rFonts w:eastAsia="Times New Roman"/>
          <w:b/>
          <w:bCs/>
          <w:color w:val="000000" w:themeColor="text1"/>
          <w:sz w:val="25"/>
          <w:szCs w:val="26"/>
        </w:rPr>
      </w:pPr>
      <w:r w:rsidRPr="00BF3264">
        <w:rPr>
          <w:rStyle w:val="Heading2Char"/>
          <w:rFonts w:eastAsia="Calibri"/>
        </w:rPr>
        <w:t>National Health (Take Home Naloxone Pilot) Special Arrangement 2019 (PB 97 of 2019)</w:t>
      </w:r>
      <w:r w:rsidRPr="00BF3264">
        <w:rPr>
          <w:rFonts w:eastAsia="Times New Roman"/>
          <w:b/>
          <w:bCs/>
          <w:color w:val="000000" w:themeColor="text1"/>
          <w:sz w:val="25"/>
          <w:szCs w:val="26"/>
        </w:rPr>
        <w:t xml:space="preserve"> </w:t>
      </w:r>
      <w:r>
        <w:rPr>
          <w:rFonts w:eastAsia="Times New Roman"/>
          <w:b/>
          <w:bCs/>
          <w:color w:val="000000" w:themeColor="text1"/>
          <w:sz w:val="25"/>
          <w:szCs w:val="26"/>
        </w:rPr>
        <w:t>[</w:t>
      </w:r>
      <w:hyperlink r:id="rId19" w:history="1">
        <w:r w:rsidRPr="00BF3264">
          <w:rPr>
            <w:rStyle w:val="Hyperlink"/>
            <w:rFonts w:eastAsia="Times New Roman"/>
            <w:b/>
            <w:bCs/>
            <w:sz w:val="25"/>
            <w:szCs w:val="26"/>
          </w:rPr>
          <w:t>F2019L01542</w:t>
        </w:r>
      </w:hyperlink>
      <w:r>
        <w:rPr>
          <w:rFonts w:eastAsia="Times New Roman"/>
          <w:b/>
          <w:bCs/>
          <w:color w:val="000000" w:themeColor="text1"/>
          <w:sz w:val="25"/>
          <w:szCs w:val="26"/>
        </w:rPr>
        <w:t>]</w:t>
      </w:r>
    </w:p>
    <w:p w14:paraId="2F30C5EB" w14:textId="292FD7E0" w:rsidR="00BE7EA5" w:rsidRDefault="00001BE0" w:rsidP="00BF3264">
      <w:pPr>
        <w:pStyle w:val="ListParagraph"/>
        <w:numPr>
          <w:ilvl w:val="0"/>
          <w:numId w:val="15"/>
        </w:numPr>
        <w:ind w:left="426" w:hanging="426"/>
      </w:pPr>
      <w:r>
        <w:rPr>
          <w:i/>
          <w:u w:val="single"/>
        </w:rPr>
        <w:t>Compliance with authorising legislation; availability of accountability safeguards</w:t>
      </w:r>
      <w:r w:rsidR="009C09C8">
        <w:t xml:space="preserve">: </w:t>
      </w:r>
      <w:r>
        <w:t>t</w:t>
      </w:r>
      <w:r w:rsidR="00BF3264">
        <w:t>he committee has conclude</w:t>
      </w:r>
      <w:r w:rsidR="007A026B">
        <w:t>d</w:t>
      </w:r>
      <w:r w:rsidR="00BF3264">
        <w:t xml:space="preserve"> its examination of the instrument and </w:t>
      </w:r>
      <w:r w:rsidR="007A026B">
        <w:t xml:space="preserve">given notice of its intention to </w:t>
      </w:r>
      <w:r w:rsidR="00BF3264">
        <w:t xml:space="preserve">withdraw the notice of motion to disallow the instrument in light of amendments made by the minister </w:t>
      </w:r>
      <w:r>
        <w:t>in response to the committee'</w:t>
      </w:r>
      <w:r w:rsidR="006B3373">
        <w:t xml:space="preserve">s </w:t>
      </w:r>
      <w:r>
        <w:t xml:space="preserve">scrutiny </w:t>
      </w:r>
      <w:r w:rsidR="006B3373">
        <w:t xml:space="preserve">concerns about the powers, functions and oversight of third party administrators. </w:t>
      </w:r>
    </w:p>
    <w:p w14:paraId="247FA950" w14:textId="77777777" w:rsidR="00331469" w:rsidRDefault="00331469" w:rsidP="00331469">
      <w:pPr>
        <w:pStyle w:val="Heading2"/>
      </w:pPr>
      <w:r w:rsidRPr="009633A5">
        <w:t>Coronavirus Economic Response Package (Deferral of Sunsetting—Income Management and Cashless Welfare Arrangements) Determination 2020 [</w:t>
      </w:r>
      <w:hyperlink r:id="rId20" w:history="1">
        <w:r w:rsidRPr="009633A5">
          <w:rPr>
            <w:rStyle w:val="Hyperlink"/>
          </w:rPr>
          <w:t>F2020L00572</w:t>
        </w:r>
      </w:hyperlink>
      <w:r w:rsidRPr="009633A5">
        <w:t>]</w:t>
      </w:r>
    </w:p>
    <w:p w14:paraId="508F2B6B" w14:textId="1080D840" w:rsidR="00331469" w:rsidRPr="00331469" w:rsidRDefault="00620631" w:rsidP="00331469">
      <w:pPr>
        <w:pStyle w:val="ListParagraph"/>
        <w:numPr>
          <w:ilvl w:val="0"/>
          <w:numId w:val="18"/>
        </w:numPr>
      </w:pPr>
      <w:r>
        <w:rPr>
          <w:i/>
          <w:u w:val="single"/>
        </w:rPr>
        <w:t>Modification of primary legislation; parliamentary oversight</w:t>
      </w:r>
      <w:r w:rsidR="00001BE0">
        <w:t>: the committee draws the Senate's attention to the use of delegated legislation to extend the sunset dates for the cashless debit card trials in circumstances where previous extensions have appropriately been made through primary legislation, and its intention to move a disallowance motion if primary legislation to extend the sunset dates is not urgently scheduled for debate.</w:t>
      </w:r>
    </w:p>
    <w:p w14:paraId="1F817B0B" w14:textId="4171D4C4"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21" w:history="1">
        <w:r w:rsidRPr="007A026B">
          <w:rPr>
            <w:rStyle w:val="Hyperlink"/>
            <w:i/>
            <w:sz w:val="20"/>
            <w:szCs w:val="20"/>
          </w:rPr>
          <w:t>Scrutiny Di</w:t>
        </w:r>
        <w:r w:rsidR="00EF3BF2" w:rsidRPr="007A026B">
          <w:rPr>
            <w:rStyle w:val="Hyperlink"/>
            <w:i/>
            <w:sz w:val="20"/>
            <w:szCs w:val="20"/>
          </w:rPr>
          <w:t>gest</w:t>
        </w:r>
        <w:r w:rsidRPr="007A026B">
          <w:rPr>
            <w:rStyle w:val="Hyperlink"/>
            <w:i/>
            <w:sz w:val="20"/>
            <w:szCs w:val="20"/>
          </w:rPr>
          <w:t xml:space="preserve"> </w:t>
        </w:r>
        <w:r w:rsidR="001F4BB6" w:rsidRPr="007A026B">
          <w:rPr>
            <w:rStyle w:val="Hyperlink"/>
            <w:i/>
            <w:sz w:val="20"/>
            <w:szCs w:val="20"/>
          </w:rPr>
          <w:t>10</w:t>
        </w:r>
        <w:r w:rsidR="00FD0BD6" w:rsidRPr="007A026B">
          <w:rPr>
            <w:rStyle w:val="Hyperlink"/>
            <w:i/>
            <w:sz w:val="20"/>
            <w:szCs w:val="20"/>
          </w:rPr>
          <w:t xml:space="preserve"> of 2020</w:t>
        </w:r>
      </w:hyperlink>
      <w:r w:rsidRPr="00A56273">
        <w:rPr>
          <w:sz w:val="20"/>
          <w:szCs w:val="20"/>
        </w:rPr>
        <w:t>)</w:t>
      </w:r>
    </w:p>
    <w:p w14:paraId="2D95F281" w14:textId="189D57AB" w:rsidR="00BE7EA5" w:rsidRPr="00805F77" w:rsidRDefault="002305D5" w:rsidP="00016603">
      <w:pPr>
        <w:pStyle w:val="ListParagraph"/>
        <w:spacing w:before="0" w:after="60"/>
      </w:pPr>
      <w:r w:rsidRPr="002B52BF">
        <w:rPr>
          <w:b/>
          <w:bCs/>
        </w:rPr>
        <w:t xml:space="preserve">National Disability Insurance Scheme Amendment (Strengthening Banning Orders) </w:t>
      </w:r>
      <w:r w:rsidR="00622C24" w:rsidRPr="002B52BF">
        <w:rPr>
          <w:b/>
          <w:bCs/>
        </w:rPr>
        <w:t>Bill 20</w:t>
      </w:r>
      <w:r w:rsidR="007440E5" w:rsidRPr="002B52BF">
        <w:rPr>
          <w:b/>
          <w:bCs/>
        </w:rPr>
        <w:t>20</w:t>
      </w:r>
      <w:r w:rsidR="00BE7EA5" w:rsidRPr="002B52BF">
        <w:rPr>
          <w:b/>
          <w:bCs/>
        </w:rPr>
        <w:t>:</w:t>
      </w:r>
      <w:r>
        <w:t xml:space="preserve"> the committee welcomes the minister</w:t>
      </w:r>
      <w:r w:rsidR="007A026B">
        <w:t>'</w:t>
      </w:r>
      <w:r>
        <w:t>s advice that an addendum to the explanatory memorandum for the bill will be tabled.</w:t>
      </w:r>
    </w:p>
    <w:p w14:paraId="6C85121B" w14:textId="03641FDC" w:rsidR="00BE7EA5" w:rsidRPr="00FE00B0" w:rsidRDefault="002305D5" w:rsidP="00016603">
      <w:pPr>
        <w:pStyle w:val="ListParagraph"/>
        <w:spacing w:before="0" w:after="60"/>
        <w:rPr>
          <w:bCs/>
        </w:rPr>
      </w:pPr>
      <w:r w:rsidRPr="002B52BF">
        <w:rPr>
          <w:b/>
          <w:bCs/>
        </w:rPr>
        <w:t xml:space="preserve">Payment Times Reporting </w:t>
      </w:r>
      <w:r w:rsidR="007440E5" w:rsidRPr="002B52BF">
        <w:rPr>
          <w:b/>
          <w:bCs/>
        </w:rPr>
        <w:t>Bill 2020</w:t>
      </w:r>
      <w:r w:rsidR="00BE7EA5" w:rsidRPr="002B52BF">
        <w:rPr>
          <w:b/>
          <w:bCs/>
        </w:rPr>
        <w:t>:</w:t>
      </w:r>
      <w:r>
        <w:t xml:space="preserve"> the committee welcomes the minister</w:t>
      </w:r>
      <w:r w:rsidR="007A026B">
        <w:t>'</w:t>
      </w:r>
      <w:r>
        <w:t>s advice that amendments to the bill will be made to address the committee</w:t>
      </w:r>
      <w:r w:rsidR="007A026B">
        <w:t>'</w:t>
      </w:r>
      <w:r>
        <w:t xml:space="preserve">s scrutiny concerns </w:t>
      </w:r>
      <w:r w:rsidR="007A026B">
        <w:t xml:space="preserve">about leaving the definition of 'small business' to delegated legislation </w:t>
      </w:r>
      <w:r>
        <w:t>and that additional information will be included in</w:t>
      </w:r>
      <w:r w:rsidR="007A026B">
        <w:t xml:space="preserve"> the </w:t>
      </w:r>
      <w:r>
        <w:t xml:space="preserve">explanatory memorandum. </w:t>
      </w:r>
    </w:p>
    <w:p w14:paraId="48148E71" w14:textId="2A6803F9"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22" w:history="1">
        <w:r w:rsidRPr="007A026B">
          <w:rPr>
            <w:rStyle w:val="Hyperlink"/>
            <w:i/>
            <w:iCs/>
            <w:sz w:val="20"/>
            <w:szCs w:val="20"/>
            <w:lang w:val="en-GB"/>
          </w:rPr>
          <w:t>Delegat</w:t>
        </w:r>
        <w:r w:rsidR="00B7262B" w:rsidRPr="007A026B">
          <w:rPr>
            <w:rStyle w:val="Hyperlink"/>
            <w:i/>
            <w:iCs/>
            <w:sz w:val="20"/>
            <w:szCs w:val="20"/>
            <w:lang w:val="en-GB"/>
          </w:rPr>
          <w:t>ed Legislation M</w:t>
        </w:r>
        <w:r w:rsidR="00A50AC8" w:rsidRPr="007A026B">
          <w:rPr>
            <w:rStyle w:val="Hyperlink"/>
            <w:i/>
            <w:iCs/>
            <w:sz w:val="20"/>
            <w:szCs w:val="20"/>
            <w:lang w:val="en-GB"/>
          </w:rPr>
          <w:t>onitor 9</w:t>
        </w:r>
        <w:r w:rsidR="00FD0BD6" w:rsidRPr="007A026B">
          <w:rPr>
            <w:rStyle w:val="Hyperlink"/>
            <w:i/>
            <w:iCs/>
            <w:sz w:val="20"/>
            <w:szCs w:val="20"/>
            <w:lang w:val="en-GB"/>
          </w:rPr>
          <w:t xml:space="preserve"> of 2020</w:t>
        </w:r>
      </w:hyperlink>
      <w:r w:rsidRPr="00D232B6">
        <w:rPr>
          <w:i/>
          <w:iCs/>
          <w:sz w:val="20"/>
          <w:szCs w:val="20"/>
          <w:lang w:val="en-GB"/>
        </w:rPr>
        <w:t>)</w:t>
      </w:r>
    </w:p>
    <w:p w14:paraId="57A96FF9" w14:textId="1BF9E3C1" w:rsidR="00DA2F6B" w:rsidRDefault="00DA2F6B" w:rsidP="000B0491">
      <w:pPr>
        <w:pStyle w:val="ListParagraph"/>
      </w:pPr>
      <w:r w:rsidRPr="00D20C41">
        <w:t xml:space="preserve">The </w:t>
      </w:r>
      <w:r w:rsidR="000B0491">
        <w:t>Senate Scrutiny of Delegated Legislation</w:t>
      </w:r>
      <w:r w:rsidRPr="00D20C41">
        <w:t xml:space="preserve"> </w:t>
      </w:r>
      <w:r w:rsidR="000B0491">
        <w:t>C</w:t>
      </w:r>
      <w:r w:rsidRPr="00D20C41">
        <w:t xml:space="preserve">ommittee considered </w:t>
      </w:r>
      <w:r w:rsidR="000B0491" w:rsidRPr="000B0491">
        <w:t>108</w:t>
      </w:r>
      <w:r>
        <w:t xml:space="preserve"> disallowable</w:t>
      </w:r>
      <w:r w:rsidRPr="00D20C41">
        <w:t xml:space="preserve"> legislative instruments registered on the Federal Re</w:t>
      </w:r>
      <w:r>
        <w:t xml:space="preserve">gister of Legislation between </w:t>
      </w:r>
      <w:r w:rsidR="000B0491">
        <w:t>29 May</w:t>
      </w:r>
      <w:r>
        <w:t xml:space="preserve"> 20</w:t>
      </w:r>
      <w:r w:rsidR="00FD0BD6">
        <w:t>20</w:t>
      </w:r>
      <w:r>
        <w:t xml:space="preserve"> and </w:t>
      </w:r>
      <w:r w:rsidR="000B0491">
        <w:t>18 June</w:t>
      </w:r>
      <w:r w:rsidR="00FD0BD6">
        <w:t xml:space="preserve"> 2020</w:t>
      </w:r>
      <w:r w:rsidRPr="00D20C41">
        <w:t>. The committee is continuing to engage with minister</w:t>
      </w:r>
      <w:r>
        <w:t xml:space="preserve">s and agencies in relation to </w:t>
      </w:r>
      <w:r w:rsidR="003469D7">
        <w:t>8</w:t>
      </w:r>
      <w:r w:rsidRPr="00D20C41">
        <w:t xml:space="preserve"> instruments, and has c</w:t>
      </w:r>
      <w:r>
        <w:t xml:space="preserve">oncluded its consideration of </w:t>
      </w:r>
      <w:r w:rsidR="003469D7">
        <w:t>26</w:t>
      </w:r>
      <w:r w:rsidRPr="00D20C41">
        <w:t xml:space="preserve"> instruments. </w:t>
      </w:r>
    </w:p>
    <w:p w14:paraId="1A398504" w14:textId="60B9B18B" w:rsidR="00DA2F6B" w:rsidRDefault="00DA2F6B" w:rsidP="00DA2F6B">
      <w:pPr>
        <w:pStyle w:val="ListParagraph"/>
        <w:ind w:left="644" w:hanging="360"/>
      </w:pPr>
      <w:r>
        <w:t xml:space="preserve">All legislative instruments subject to a notice of motion for disallowance in either House of </w:t>
      </w:r>
      <w:r w:rsidR="007A026B">
        <w:t xml:space="preserve">the </w:t>
      </w:r>
      <w:bookmarkStart w:id="0" w:name="_GoBack"/>
      <w:bookmarkEnd w:id="0"/>
      <w:r>
        <w:t xml:space="preserve">Parliament are listed in the </w:t>
      </w:r>
      <w:hyperlink r:id="rId23" w:history="1">
        <w:r w:rsidRPr="00D232B6">
          <w:rPr>
            <w:rStyle w:val="Hyperlink"/>
          </w:rPr>
          <w:t>Disallowance Alert</w:t>
        </w:r>
      </w:hyperlink>
      <w:r w:rsidRPr="00D232B6">
        <w:t>.</w:t>
      </w:r>
    </w:p>
    <w:p w14:paraId="2BB0B0F6" w14:textId="77777777" w:rsidR="00DA2F6B" w:rsidRPr="00AE794A" w:rsidRDefault="00DA2F6B" w:rsidP="00DA2F6B">
      <w:pPr>
        <w:pStyle w:val="Heading1"/>
        <w:rPr>
          <w:lang w:val="en-GB"/>
        </w:rPr>
      </w:pPr>
      <w:r>
        <w:rPr>
          <w:lang w:val="en-GB"/>
        </w:rPr>
        <w:lastRenderedPageBreak/>
        <w:t>Notices of motion to disallow</w:t>
      </w:r>
    </w:p>
    <w:p w14:paraId="3481A449" w14:textId="77777777" w:rsidR="00DA2F6B" w:rsidRDefault="00DA2F6B" w:rsidP="00DA2F6B">
      <w:r>
        <w:t xml:space="preserve">At its private meeting on Wednesday </w:t>
      </w:r>
      <w:r w:rsidR="000B0491">
        <w:t>26 August</w:t>
      </w:r>
      <w:r w:rsidR="00FD0BD6">
        <w:t xml:space="preserve"> 2020</w:t>
      </w:r>
      <w:r>
        <w:t xml:space="preserve">, the Senate </w:t>
      </w:r>
      <w:r w:rsidR="00FD0BD6">
        <w:t xml:space="preserve">Scrutiny of Delegated Legislation </w:t>
      </w:r>
      <w:r>
        <w:t xml:space="preserve">Committee resolved to </w:t>
      </w:r>
      <w:r>
        <w:rPr>
          <w:b/>
        </w:rPr>
        <w:t>place</w:t>
      </w:r>
      <w:r>
        <w:t xml:space="preserve"> notices of motions to disallow the following instruments:</w:t>
      </w:r>
    </w:p>
    <w:p w14:paraId="1E0E6657" w14:textId="77777777" w:rsidR="00747789" w:rsidRPr="00747789" w:rsidRDefault="00747789" w:rsidP="00747789">
      <w:pPr>
        <w:pStyle w:val="ListParagraph"/>
        <w:numPr>
          <w:ilvl w:val="0"/>
          <w:numId w:val="13"/>
        </w:numPr>
      </w:pPr>
      <w:r w:rsidRPr="00747789">
        <w:t>ASIC Corporations (Foreign Financial Services Providers—Foreign AFS Licensees) Instrument 2020/198 [F2020L00237]</w:t>
      </w:r>
    </w:p>
    <w:p w14:paraId="6C8852F8" w14:textId="2978E3BC" w:rsidR="00DA2F6B" w:rsidRPr="00747789" w:rsidRDefault="00747789" w:rsidP="00747789">
      <w:pPr>
        <w:pStyle w:val="ListParagraph"/>
        <w:numPr>
          <w:ilvl w:val="0"/>
          <w:numId w:val="13"/>
        </w:numPr>
      </w:pPr>
      <w:r w:rsidRPr="00747789">
        <w:t>ASIC Corporations (Foreign Financial Services Providers—Funds Management Financial Services) Instrument 2020/199 [F2020L00238]</w:t>
      </w:r>
    </w:p>
    <w:p w14:paraId="1DC56BC1" w14:textId="1C1170C0" w:rsidR="00747789" w:rsidRPr="007A026B" w:rsidRDefault="00747789" w:rsidP="00747789">
      <w:pPr>
        <w:pStyle w:val="ListParagraph"/>
        <w:numPr>
          <w:ilvl w:val="0"/>
          <w:numId w:val="13"/>
        </w:numPr>
      </w:pPr>
      <w:r w:rsidRPr="007A026B">
        <w:t>Coronavirus Economic Response Package (Deferral of Sunsetting—Income Management and Cashless Welfare Arrangements) Determination 2020 [F2020L00572]</w:t>
      </w:r>
    </w:p>
    <w:p w14:paraId="641F40D4" w14:textId="2E2BC690" w:rsidR="00747789" w:rsidRPr="00747789" w:rsidRDefault="00747789" w:rsidP="00747789">
      <w:pPr>
        <w:pStyle w:val="ListParagraph"/>
        <w:numPr>
          <w:ilvl w:val="0"/>
          <w:numId w:val="13"/>
        </w:numPr>
      </w:pPr>
      <w:r w:rsidRPr="00747789">
        <w:t>Foreign Acquisitions and Takeovers Amendment (Threshold Test) Regulations 2020 [F2020L00435]</w:t>
      </w:r>
    </w:p>
    <w:p w14:paraId="44E3D4C0" w14:textId="77777777" w:rsidR="00DA2F6B" w:rsidRPr="00747789" w:rsidRDefault="00DA2F6B" w:rsidP="00DA2F6B">
      <w:r>
        <w:t xml:space="preserve">At its private meeting on Wednesday </w:t>
      </w:r>
      <w:r w:rsidR="000B0491">
        <w:t>26 August</w:t>
      </w:r>
      <w:r>
        <w:t xml:space="preserve"> 20</w:t>
      </w:r>
      <w:r w:rsidR="00FD0BD6">
        <w:t>20</w:t>
      </w:r>
      <w:r>
        <w:t xml:space="preserve">, the Senate </w:t>
      </w:r>
      <w:r w:rsidR="00FD0BD6">
        <w:t>Scrutiny of Delegated Legislation</w:t>
      </w:r>
      <w:r>
        <w:t xml:space="preserve"> Committee resolved to </w:t>
      </w:r>
      <w:r>
        <w:rPr>
          <w:b/>
        </w:rPr>
        <w:t>withdraw</w:t>
      </w:r>
      <w:r>
        <w:t xml:space="preserve"> notices of motions to disallow the following </w:t>
      </w:r>
      <w:r w:rsidRPr="00747789">
        <w:t>instruments:</w:t>
      </w:r>
    </w:p>
    <w:p w14:paraId="7365AFE0" w14:textId="09162BCB" w:rsidR="00DA2F6B" w:rsidRPr="00747789" w:rsidRDefault="00747789" w:rsidP="00747789">
      <w:pPr>
        <w:pStyle w:val="ListParagraph"/>
        <w:numPr>
          <w:ilvl w:val="0"/>
          <w:numId w:val="13"/>
        </w:numPr>
      </w:pPr>
      <w:r w:rsidRPr="00747789">
        <w:t>Defence Amendment (2020 Measures No. 1) Regulations 2020 [F2020L00120]</w:t>
      </w:r>
    </w:p>
    <w:p w14:paraId="329ABE13" w14:textId="2C8D768F" w:rsidR="00747789" w:rsidRPr="00747789" w:rsidRDefault="00747789" w:rsidP="00747789">
      <w:pPr>
        <w:pStyle w:val="ListParagraph"/>
        <w:numPr>
          <w:ilvl w:val="0"/>
          <w:numId w:val="13"/>
        </w:numPr>
      </w:pPr>
      <w:r w:rsidRPr="00747789">
        <w:t>Higher Education Provider Amendment (Tuition Protection and Other Measures) Guidelines 2019 [F2019L01699]</w:t>
      </w:r>
    </w:p>
    <w:p w14:paraId="4A0A23EA" w14:textId="1EE18FED" w:rsidR="00747789" w:rsidRPr="00747789" w:rsidRDefault="00747789" w:rsidP="00747789">
      <w:pPr>
        <w:pStyle w:val="ListParagraph"/>
        <w:numPr>
          <w:ilvl w:val="0"/>
          <w:numId w:val="13"/>
        </w:numPr>
      </w:pPr>
      <w:r w:rsidRPr="00747789">
        <w:t>National Health (Take Home Naloxone Pilot) Special Arrangement 2019 (PB 97 of 2019) [F2019L01542]</w:t>
      </w:r>
    </w:p>
    <w:p w14:paraId="1F191452"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24" w:history="1">
        <w:r w:rsidRPr="008238D1">
          <w:rPr>
            <w:rStyle w:val="Hyperlink"/>
            <w:szCs w:val="18"/>
          </w:rPr>
          <w:t>scrutiny.sen@aph.gov.au</w:t>
        </w:r>
      </w:hyperlink>
      <w:r w:rsidRPr="008238D1">
        <w:t xml:space="preserve"> </w:t>
      </w:r>
      <w:r w:rsidR="00D232B6" w:rsidRPr="008238D1">
        <w:br/>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25"/>
      <w:headerReference w:type="first" r:id="rId26"/>
      <w:footerReference w:type="first" r:id="rId27"/>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A7A10" w14:textId="77777777" w:rsidR="001F4BB6" w:rsidRDefault="001F4BB6" w:rsidP="00D77905">
      <w:pPr>
        <w:spacing w:after="0" w:line="240" w:lineRule="auto"/>
      </w:pPr>
      <w:r>
        <w:separator/>
      </w:r>
    </w:p>
  </w:endnote>
  <w:endnote w:type="continuationSeparator" w:id="0">
    <w:p w14:paraId="7D29C58A" w14:textId="77777777" w:rsidR="001F4BB6" w:rsidRDefault="001F4BB6"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8960"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7740"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D4FA7" w14:textId="77777777" w:rsidR="001F4BB6" w:rsidRDefault="001F4BB6" w:rsidP="00D77905">
      <w:pPr>
        <w:spacing w:after="0" w:line="240" w:lineRule="auto"/>
      </w:pPr>
      <w:r>
        <w:separator/>
      </w:r>
    </w:p>
  </w:footnote>
  <w:footnote w:type="continuationSeparator" w:id="0">
    <w:p w14:paraId="3D176A46" w14:textId="77777777" w:rsidR="001F4BB6" w:rsidRDefault="001F4BB6"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5CE8" w14:textId="77777777" w:rsidR="001F7917" w:rsidRDefault="00FD0BD6">
    <w:pPr>
      <w:pStyle w:val="Header"/>
    </w:pPr>
    <w:r>
      <w:rPr>
        <w:noProof/>
        <w:lang w:eastAsia="en-AU"/>
      </w:rPr>
      <w:drawing>
        <wp:inline distT="0" distB="0" distL="0" distR="0" wp14:anchorId="3797FACE" wp14:editId="5C7D7D7C">
          <wp:extent cx="6229985" cy="1151890"/>
          <wp:effectExtent l="0" t="0" r="0" b="0"/>
          <wp:docPr id="2" name="Picture 2"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35D15"/>
    <w:multiLevelType w:val="hybridMultilevel"/>
    <w:tmpl w:val="837A5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 w15:restartNumberingAfterBreak="0">
    <w:nsid w:val="2FC677A1"/>
    <w:multiLevelType w:val="hybridMultilevel"/>
    <w:tmpl w:val="69542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E424EF"/>
    <w:multiLevelType w:val="hybridMultilevel"/>
    <w:tmpl w:val="18108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9D13856"/>
    <w:multiLevelType w:val="hybridMultilevel"/>
    <w:tmpl w:val="FBEC2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57800E6"/>
    <w:multiLevelType w:val="hybridMultilevel"/>
    <w:tmpl w:val="658E5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2"/>
  </w:num>
  <w:num w:numId="4">
    <w:abstractNumId w:val="0"/>
  </w:num>
  <w:num w:numId="5">
    <w:abstractNumId w:val="14"/>
  </w:num>
  <w:num w:numId="6">
    <w:abstractNumId w:val="8"/>
  </w:num>
  <w:num w:numId="7">
    <w:abstractNumId w:val="16"/>
  </w:num>
  <w:num w:numId="8">
    <w:abstractNumId w:val="11"/>
  </w:num>
  <w:num w:numId="9">
    <w:abstractNumId w:val="15"/>
  </w:num>
  <w:num w:numId="10">
    <w:abstractNumId w:val="6"/>
  </w:num>
  <w:num w:numId="11">
    <w:abstractNumId w:val="12"/>
  </w:num>
  <w:num w:numId="12">
    <w:abstractNumId w:val="13"/>
  </w:num>
  <w:num w:numId="13">
    <w:abstractNumId w:val="9"/>
  </w:num>
  <w:num w:numId="14">
    <w:abstractNumId w:val="5"/>
  </w:num>
  <w:num w:numId="15">
    <w:abstractNumId w:val="1"/>
  </w:num>
  <w:num w:numId="16">
    <w:abstractNumId w:val="3"/>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BB6"/>
    <w:rsid w:val="000006AC"/>
    <w:rsid w:val="00001BE0"/>
    <w:rsid w:val="00016603"/>
    <w:rsid w:val="000178B5"/>
    <w:rsid w:val="00046BBF"/>
    <w:rsid w:val="0006580D"/>
    <w:rsid w:val="00080C86"/>
    <w:rsid w:val="000976B1"/>
    <w:rsid w:val="000A0E54"/>
    <w:rsid w:val="000A453A"/>
    <w:rsid w:val="000B0491"/>
    <w:rsid w:val="000C2760"/>
    <w:rsid w:val="000E129E"/>
    <w:rsid w:val="000E2832"/>
    <w:rsid w:val="00113DF8"/>
    <w:rsid w:val="00142C14"/>
    <w:rsid w:val="001857AB"/>
    <w:rsid w:val="001D12CF"/>
    <w:rsid w:val="001F4BB6"/>
    <w:rsid w:val="001F7917"/>
    <w:rsid w:val="00200BDE"/>
    <w:rsid w:val="002024A5"/>
    <w:rsid w:val="00212263"/>
    <w:rsid w:val="00217700"/>
    <w:rsid w:val="002305D5"/>
    <w:rsid w:val="00231FA1"/>
    <w:rsid w:val="0028134D"/>
    <w:rsid w:val="0029217B"/>
    <w:rsid w:val="002B52BF"/>
    <w:rsid w:val="002D47C5"/>
    <w:rsid w:val="002D627A"/>
    <w:rsid w:val="002E14D3"/>
    <w:rsid w:val="002E33E2"/>
    <w:rsid w:val="00331469"/>
    <w:rsid w:val="00334D68"/>
    <w:rsid w:val="003469D7"/>
    <w:rsid w:val="00353C80"/>
    <w:rsid w:val="003547E9"/>
    <w:rsid w:val="0036451A"/>
    <w:rsid w:val="00371C11"/>
    <w:rsid w:val="00376075"/>
    <w:rsid w:val="00385D29"/>
    <w:rsid w:val="003A6069"/>
    <w:rsid w:val="003D47B6"/>
    <w:rsid w:val="003E5DE8"/>
    <w:rsid w:val="0041599A"/>
    <w:rsid w:val="00431DAA"/>
    <w:rsid w:val="0044478B"/>
    <w:rsid w:val="00457702"/>
    <w:rsid w:val="00476584"/>
    <w:rsid w:val="0048667E"/>
    <w:rsid w:val="004A13D9"/>
    <w:rsid w:val="004B0C43"/>
    <w:rsid w:val="004C30DE"/>
    <w:rsid w:val="005242F6"/>
    <w:rsid w:val="00525ACA"/>
    <w:rsid w:val="005378A5"/>
    <w:rsid w:val="00584BF6"/>
    <w:rsid w:val="005B56DB"/>
    <w:rsid w:val="005D4867"/>
    <w:rsid w:val="006024BB"/>
    <w:rsid w:val="006033E3"/>
    <w:rsid w:val="006204E4"/>
    <w:rsid w:val="00620631"/>
    <w:rsid w:val="00622C24"/>
    <w:rsid w:val="00642D8D"/>
    <w:rsid w:val="0064443A"/>
    <w:rsid w:val="0068651B"/>
    <w:rsid w:val="00693257"/>
    <w:rsid w:val="006B3373"/>
    <w:rsid w:val="006D1109"/>
    <w:rsid w:val="006E2E9F"/>
    <w:rsid w:val="006E6435"/>
    <w:rsid w:val="00710B6E"/>
    <w:rsid w:val="007321ED"/>
    <w:rsid w:val="007440E5"/>
    <w:rsid w:val="00747789"/>
    <w:rsid w:val="007617B8"/>
    <w:rsid w:val="00784927"/>
    <w:rsid w:val="00797C7B"/>
    <w:rsid w:val="007A026B"/>
    <w:rsid w:val="007F25C7"/>
    <w:rsid w:val="00805F77"/>
    <w:rsid w:val="00813ED6"/>
    <w:rsid w:val="008238D1"/>
    <w:rsid w:val="008255D7"/>
    <w:rsid w:val="0087318F"/>
    <w:rsid w:val="008A28B5"/>
    <w:rsid w:val="008B03F6"/>
    <w:rsid w:val="009633A5"/>
    <w:rsid w:val="0098317C"/>
    <w:rsid w:val="009B4C2D"/>
    <w:rsid w:val="009C09C8"/>
    <w:rsid w:val="009E16D8"/>
    <w:rsid w:val="009F69A7"/>
    <w:rsid w:val="00A34E25"/>
    <w:rsid w:val="00A4199B"/>
    <w:rsid w:val="00A50AC8"/>
    <w:rsid w:val="00A56273"/>
    <w:rsid w:val="00A73668"/>
    <w:rsid w:val="00AC3E02"/>
    <w:rsid w:val="00AE4FB1"/>
    <w:rsid w:val="00AF751B"/>
    <w:rsid w:val="00B7262B"/>
    <w:rsid w:val="00B762B0"/>
    <w:rsid w:val="00B96A7F"/>
    <w:rsid w:val="00BE6531"/>
    <w:rsid w:val="00BE7EA5"/>
    <w:rsid w:val="00BF3264"/>
    <w:rsid w:val="00BF515E"/>
    <w:rsid w:val="00BF5CD6"/>
    <w:rsid w:val="00C01D4D"/>
    <w:rsid w:val="00C177BF"/>
    <w:rsid w:val="00C17BC1"/>
    <w:rsid w:val="00C8796B"/>
    <w:rsid w:val="00CA2F19"/>
    <w:rsid w:val="00CB3A5D"/>
    <w:rsid w:val="00CC1897"/>
    <w:rsid w:val="00D04409"/>
    <w:rsid w:val="00D11666"/>
    <w:rsid w:val="00D232B6"/>
    <w:rsid w:val="00D50A2F"/>
    <w:rsid w:val="00D77905"/>
    <w:rsid w:val="00D8343B"/>
    <w:rsid w:val="00D86BCD"/>
    <w:rsid w:val="00D95932"/>
    <w:rsid w:val="00DA2F6B"/>
    <w:rsid w:val="00DA66C0"/>
    <w:rsid w:val="00DD62F1"/>
    <w:rsid w:val="00DD6A96"/>
    <w:rsid w:val="00DE6E13"/>
    <w:rsid w:val="00E1788F"/>
    <w:rsid w:val="00E21736"/>
    <w:rsid w:val="00E52A12"/>
    <w:rsid w:val="00ED394E"/>
    <w:rsid w:val="00ED761D"/>
    <w:rsid w:val="00EF3BF2"/>
    <w:rsid w:val="00F23F1F"/>
    <w:rsid w:val="00F6691B"/>
    <w:rsid w:val="00FB5123"/>
    <w:rsid w:val="00FB6D50"/>
    <w:rsid w:val="00FC48E8"/>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B725AF3"/>
  <w15:docId w15:val="{0C931180-E621-4865-A4F4-D055D3AF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217700"/>
    <w:rPr>
      <w:sz w:val="16"/>
      <w:szCs w:val="16"/>
    </w:rPr>
  </w:style>
  <w:style w:type="paragraph" w:styleId="CommentText">
    <w:name w:val="annotation text"/>
    <w:basedOn w:val="Normal"/>
    <w:link w:val="CommentTextChar"/>
    <w:uiPriority w:val="99"/>
    <w:semiHidden/>
    <w:unhideWhenUsed/>
    <w:rsid w:val="00217700"/>
    <w:pPr>
      <w:spacing w:line="240" w:lineRule="auto"/>
    </w:pPr>
    <w:rPr>
      <w:sz w:val="20"/>
      <w:szCs w:val="20"/>
    </w:rPr>
  </w:style>
  <w:style w:type="character" w:customStyle="1" w:styleId="CommentTextChar">
    <w:name w:val="Comment Text Char"/>
    <w:basedOn w:val="DefaultParagraphFont"/>
    <w:link w:val="CommentText"/>
    <w:uiPriority w:val="99"/>
    <w:semiHidden/>
    <w:rsid w:val="00217700"/>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217700"/>
    <w:rPr>
      <w:b/>
      <w:bCs/>
    </w:rPr>
  </w:style>
  <w:style w:type="character" w:customStyle="1" w:styleId="CommentSubjectChar">
    <w:name w:val="Comment Subject Char"/>
    <w:basedOn w:val="CommentTextChar"/>
    <w:link w:val="CommentSubject"/>
    <w:uiPriority w:val="99"/>
    <w:semiHidden/>
    <w:rsid w:val="00217700"/>
    <w:rPr>
      <w:rFonts w:asciiTheme="minorHAnsi" w:hAnsiTheme="minorHAnsi"/>
      <w:b/>
      <w:bCs/>
      <w:lang w:eastAsia="en-US"/>
    </w:rPr>
  </w:style>
  <w:style w:type="character" w:customStyle="1" w:styleId="UnresolvedMention1">
    <w:name w:val="Unresolved Mention1"/>
    <w:basedOn w:val="DefaultParagraphFont"/>
    <w:uiPriority w:val="99"/>
    <w:semiHidden/>
    <w:unhideWhenUsed/>
    <w:rsid w:val="00813ED6"/>
    <w:rPr>
      <w:color w:val="605E5C"/>
      <w:shd w:val="clear" w:color="auto" w:fill="E1DFDD"/>
    </w:rPr>
  </w:style>
  <w:style w:type="character" w:styleId="UnresolvedMention">
    <w:name w:val="Unresolved Mention"/>
    <w:basedOn w:val="DefaultParagraphFont"/>
    <w:uiPriority w:val="99"/>
    <w:semiHidden/>
    <w:unhideWhenUsed/>
    <w:rsid w:val="007A0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Parliamentary_Business/Committees/Senate/Scrutiny_of_Delegated_Legislation/Exemptfromoversight" TargetMode="External"/><Relationship Id="rId18" Type="http://schemas.openxmlformats.org/officeDocument/2006/relationships/hyperlink" Target="https://www.legislation.gov.au/Details/F2020L0043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aph.gov.au/-/media/Committees/Senate/committee/scrutiny/scrutiny_digest/2020/PDF/d10.pdf" TargetMode="External"/><Relationship Id="rId7" Type="http://schemas.openxmlformats.org/officeDocument/2006/relationships/endnotes" Target="endnotes.xml"/><Relationship Id="rId12" Type="http://schemas.openxmlformats.org/officeDocument/2006/relationships/hyperlink" Target="https://www.aph.gov.au/Parliamentary_Business/Committees/Senate/Scrutiny_of_Delegated_Legislation/Exemptfromoversight/Public_Hearings" TargetMode="External"/><Relationship Id="rId17" Type="http://schemas.openxmlformats.org/officeDocument/2006/relationships/hyperlink" Target="https://www.legislation.gov.au/Details/F2019L0161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ph.gov.au/-/media/Committees/Senate/committee/regord_ctte/mon2020/Monitor_9_of_2020.pdf" TargetMode="External"/><Relationship Id="rId20" Type="http://schemas.openxmlformats.org/officeDocument/2006/relationships/hyperlink" Target="https://www.legislation.gov.au/Details/F2020L0057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Parliamentary_Business/Committees/Senate/Scrutiny_of_Delegated_Legislation/Changes_to_committee_standing_orders" TargetMode="External"/><Relationship Id="rId24" Type="http://schemas.openxmlformats.org/officeDocument/2006/relationships/hyperlink" Target="mailto:scrutiny.sen@aph.gov.au" TargetMode="External"/><Relationship Id="rId5" Type="http://schemas.openxmlformats.org/officeDocument/2006/relationships/webSettings" Target="webSettings.xml"/><Relationship Id="rId15" Type="http://schemas.openxmlformats.org/officeDocument/2006/relationships/hyperlink" Target="https://www.aph.gov.au/-/media/Committees/Senate/committee/scrutiny/scrutiny_digest/2020/PDF/d10.pdf" TargetMode="External"/><Relationship Id="rId23" Type="http://schemas.openxmlformats.org/officeDocument/2006/relationships/hyperlink" Target="https://www.aph.gov.au/Parliamentary_Business/Committees/Senate/Regulations_and_Ordinances/Alerts" TargetMode="External"/><Relationship Id="rId28" Type="http://schemas.openxmlformats.org/officeDocument/2006/relationships/fontTable" Target="fontTable.xml"/><Relationship Id="rId10" Type="http://schemas.openxmlformats.org/officeDocument/2006/relationships/hyperlink" Target="https://www.aph.gov.au/Parliamentary_Business/Committees/Senate/Scrutiny_of_Delegated_Legislation/Scrutiny_of_COVID-19_instruments" TargetMode="External"/><Relationship Id="rId19" Type="http://schemas.openxmlformats.org/officeDocument/2006/relationships/hyperlink" Target="F2019L01542" TargetMode="External"/><Relationship Id="rId4" Type="http://schemas.openxmlformats.org/officeDocument/2006/relationships/settings" Target="settings.xml"/><Relationship Id="rId9" Type="http://schemas.openxmlformats.org/officeDocument/2006/relationships/hyperlink" Target="https://www.aph.gov.au/Parliamentary_Business/Committees/Senate/Regulations_and_Ordinances/Monitor" TargetMode="External"/><Relationship Id="rId14" Type="http://schemas.openxmlformats.org/officeDocument/2006/relationships/hyperlink" Target="https://www.aph.gov.au/news_and_events/watch_parliament" TargetMode="External"/><Relationship Id="rId22" Type="http://schemas.openxmlformats.org/officeDocument/2006/relationships/hyperlink" Target="https://www.aph.gov.au/-/media/Committees/Senate/committee/regord_ctte/mon2020/Monitor_9_of_2020.pdf"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1C15A-949A-4A52-A684-E6D254A2D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Ryall, Glenn (SEN)</cp:lastModifiedBy>
  <cp:revision>29</cp:revision>
  <cp:lastPrinted>2020-08-28T22:53:00Z</cp:lastPrinted>
  <dcterms:created xsi:type="dcterms:W3CDTF">2020-08-21T00:37:00Z</dcterms:created>
  <dcterms:modified xsi:type="dcterms:W3CDTF">2020-08-29T22:16:00Z</dcterms:modified>
</cp:coreProperties>
</file>