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8373E" w14:textId="00AB7669" w:rsidR="00BE7EA5" w:rsidRPr="001611EF" w:rsidRDefault="008F1076" w:rsidP="00805F77">
      <w:pPr>
        <w:pStyle w:val="Date-SNews"/>
        <w:rPr>
          <w:i/>
          <w:iCs/>
          <w:sz w:val="22"/>
          <w:lang w:val="en-GB"/>
        </w:rPr>
      </w:pPr>
      <w:r>
        <w:rPr>
          <w:lang w:val="en-GB"/>
        </w:rPr>
        <w:t>2</w:t>
      </w:r>
      <w:r w:rsidR="002C7428">
        <w:rPr>
          <w:lang w:val="en-GB"/>
        </w:rPr>
        <w:t>2</w:t>
      </w:r>
      <w:r w:rsidR="00805011">
        <w:rPr>
          <w:lang w:val="en-GB"/>
        </w:rPr>
        <w:t xml:space="preserve"> May</w:t>
      </w:r>
      <w:r w:rsidR="00FD0BD6">
        <w:rPr>
          <w:lang w:val="en-GB"/>
        </w:rPr>
        <w:t xml:space="preserve"> 2020</w:t>
      </w:r>
    </w:p>
    <w:p w14:paraId="749C36BD" w14:textId="77777777" w:rsidR="00BE7EA5" w:rsidRDefault="00BE7EA5" w:rsidP="00016603">
      <w:pPr>
        <w:pStyle w:val="Heading1"/>
        <w:spacing w:before="240" w:after="120"/>
        <w:rPr>
          <w:lang w:val="en-GB"/>
        </w:rPr>
      </w:pPr>
      <w:r>
        <w:rPr>
          <w:lang w:val="en-GB"/>
        </w:rPr>
        <w:t>Introduction</w:t>
      </w:r>
    </w:p>
    <w:p w14:paraId="27ECDC2F" w14:textId="77777777"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14:paraId="44C7C3BA" w14:textId="2D4C9369"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1DCD7068" w14:textId="7E9B0FF1" w:rsidR="003643E4" w:rsidRDefault="003643E4" w:rsidP="003643E4">
      <w:pPr>
        <w:pStyle w:val="Heading1"/>
        <w:rPr>
          <w:lang w:val="en-GB"/>
        </w:rPr>
      </w:pPr>
      <w:r w:rsidRPr="00B057CE">
        <w:rPr>
          <w:lang w:val="en-GB"/>
        </w:rPr>
        <w:t>Highlights</w:t>
      </w:r>
    </w:p>
    <w:p w14:paraId="1DBF8285" w14:textId="1E95737B" w:rsidR="0042469A" w:rsidRPr="0042469A" w:rsidRDefault="0042469A" w:rsidP="0042469A">
      <w:pPr>
        <w:pStyle w:val="Heading2"/>
        <w:spacing w:before="120"/>
        <w:rPr>
          <w:lang w:val="en-GB"/>
        </w:rPr>
      </w:pPr>
      <w:r>
        <w:rPr>
          <w:lang w:val="en-GB"/>
        </w:rPr>
        <w:t>Inquiry into exemption of delegated legislation from parliamentary oversight</w:t>
      </w:r>
    </w:p>
    <w:p w14:paraId="6D5E15CD" w14:textId="7BA8A986" w:rsidR="003643E4" w:rsidRPr="003643E4" w:rsidRDefault="005E11BE" w:rsidP="003643E4">
      <w:pPr>
        <w:rPr>
          <w:szCs w:val="24"/>
        </w:rPr>
      </w:pPr>
      <w:r>
        <w:t>Pursuant to Senate standing order 23(12), t</w:t>
      </w:r>
      <w:r w:rsidR="003643E4">
        <w:t xml:space="preserve">he </w:t>
      </w:r>
      <w:r w:rsidR="003643E4">
        <w:rPr>
          <w:lang w:val="en-GB"/>
        </w:rPr>
        <w:t xml:space="preserve">Senate </w:t>
      </w:r>
      <w:r w:rsidR="003643E4" w:rsidRPr="00FD0BD6">
        <w:rPr>
          <w:lang w:val="en-GB"/>
        </w:rPr>
        <w:t xml:space="preserve">Scrutiny of Delegated Legislation </w:t>
      </w:r>
      <w:r w:rsidR="003643E4">
        <w:rPr>
          <w:lang w:val="en-GB"/>
        </w:rPr>
        <w:t>Committee</w:t>
      </w:r>
      <w:r w:rsidR="003643E4">
        <w:t xml:space="preserve"> unanimously resolved to establish an own-motion inquiry into the exemption of </w:t>
      </w:r>
      <w:r w:rsidR="003643E4" w:rsidRPr="003643E4">
        <w:rPr>
          <w:szCs w:val="24"/>
        </w:rPr>
        <w:t>delegated legislation from parliamentary oversight, with a particular focus on:</w:t>
      </w:r>
    </w:p>
    <w:p w14:paraId="76AC941C" w14:textId="57FFC8F6" w:rsidR="003643E4" w:rsidRPr="003643E4" w:rsidRDefault="003643E4" w:rsidP="00B31697">
      <w:pPr>
        <w:pStyle w:val="Bullet1"/>
        <w:numPr>
          <w:ilvl w:val="0"/>
          <w:numId w:val="17"/>
        </w:numPr>
        <w:tabs>
          <w:tab w:val="clear" w:pos="851"/>
        </w:tabs>
        <w:rPr>
          <w:sz w:val="24"/>
          <w:szCs w:val="24"/>
        </w:rPr>
      </w:pPr>
      <w:r w:rsidRPr="003643E4">
        <w:rPr>
          <w:sz w:val="24"/>
          <w:szCs w:val="24"/>
        </w:rPr>
        <w:t xml:space="preserve">the appropriateness </w:t>
      </w:r>
      <w:r w:rsidR="00310F0C">
        <w:rPr>
          <w:sz w:val="24"/>
          <w:szCs w:val="24"/>
        </w:rPr>
        <w:t xml:space="preserve">and adequacy </w:t>
      </w:r>
      <w:r w:rsidRPr="003643E4">
        <w:rPr>
          <w:sz w:val="24"/>
          <w:szCs w:val="24"/>
        </w:rPr>
        <w:t>of the existing framework for exempting delegated legislation from parliamentary oversight; and</w:t>
      </w:r>
    </w:p>
    <w:p w14:paraId="55BAE703" w14:textId="77777777" w:rsidR="003643E4" w:rsidRPr="003643E4" w:rsidRDefault="003643E4" w:rsidP="00B31697">
      <w:pPr>
        <w:pStyle w:val="Bullet1"/>
        <w:numPr>
          <w:ilvl w:val="0"/>
          <w:numId w:val="17"/>
        </w:numPr>
        <w:tabs>
          <w:tab w:val="clear" w:pos="851"/>
        </w:tabs>
        <w:rPr>
          <w:sz w:val="24"/>
          <w:szCs w:val="24"/>
        </w:rPr>
      </w:pPr>
      <w:proofErr w:type="gramStart"/>
      <w:r w:rsidRPr="003643E4">
        <w:rPr>
          <w:sz w:val="24"/>
          <w:szCs w:val="24"/>
        </w:rPr>
        <w:t>whether</w:t>
      </w:r>
      <w:proofErr w:type="gramEnd"/>
      <w:r w:rsidRPr="003643E4">
        <w:rPr>
          <w:sz w:val="24"/>
          <w:szCs w:val="24"/>
        </w:rPr>
        <w:t xml:space="preserve"> the existing framework for exempting delegated legislation from parliamentary oversight should be amended, and, if so, how.</w:t>
      </w:r>
    </w:p>
    <w:p w14:paraId="7E3D4D0E" w14:textId="3B0CCD6E" w:rsidR="003643E4" w:rsidRDefault="00310F0C" w:rsidP="003643E4">
      <w:pPr>
        <w:spacing w:after="0"/>
        <w:rPr>
          <w:bCs/>
        </w:rPr>
      </w:pPr>
      <w:r>
        <w:rPr>
          <w:bCs/>
          <w:szCs w:val="24"/>
        </w:rPr>
        <w:t xml:space="preserve">The closing date for submissions is </w:t>
      </w:r>
      <w:r>
        <w:rPr>
          <w:b/>
          <w:szCs w:val="24"/>
        </w:rPr>
        <w:t xml:space="preserve">25 June 2020. </w:t>
      </w:r>
      <w:r w:rsidR="003643E4" w:rsidRPr="003643E4">
        <w:rPr>
          <w:bCs/>
          <w:szCs w:val="24"/>
        </w:rPr>
        <w:t>Further information about the inquir</w:t>
      </w:r>
      <w:r w:rsidR="00C540A9">
        <w:rPr>
          <w:bCs/>
          <w:szCs w:val="24"/>
        </w:rPr>
        <w:t>y is contained in the committee'</w:t>
      </w:r>
      <w:r w:rsidR="003643E4" w:rsidRPr="003643E4">
        <w:rPr>
          <w:bCs/>
          <w:szCs w:val="24"/>
        </w:rPr>
        <w:t xml:space="preserve">s recent </w:t>
      </w:r>
      <w:hyperlink r:id="rId11" w:history="1">
        <w:r w:rsidR="003643E4" w:rsidRPr="003643E4">
          <w:rPr>
            <w:rStyle w:val="Hyperlink"/>
            <w:bCs/>
            <w:szCs w:val="24"/>
          </w:rPr>
          <w:t>media release</w:t>
        </w:r>
      </w:hyperlink>
      <w:r>
        <w:rPr>
          <w:bCs/>
          <w:szCs w:val="24"/>
        </w:rPr>
        <w:t xml:space="preserve"> about the inquiry</w:t>
      </w:r>
      <w:r w:rsidR="003643E4" w:rsidRPr="003643E4">
        <w:rPr>
          <w:bCs/>
          <w:szCs w:val="24"/>
        </w:rPr>
        <w:t xml:space="preserve"> and the </w:t>
      </w:r>
      <w:hyperlink r:id="rId12" w:history="1">
        <w:r w:rsidR="003643E4" w:rsidRPr="003643E4">
          <w:rPr>
            <w:rStyle w:val="Hyperlink"/>
            <w:bCs/>
            <w:szCs w:val="24"/>
          </w:rPr>
          <w:t>inquiry homepage</w:t>
        </w:r>
      </w:hyperlink>
      <w:r w:rsidR="003643E4">
        <w:rPr>
          <w:bCs/>
        </w:rPr>
        <w:t>.</w:t>
      </w:r>
    </w:p>
    <w:p w14:paraId="212E90DF" w14:textId="2CE11F97" w:rsidR="0042469A" w:rsidRPr="0042469A" w:rsidRDefault="0042469A" w:rsidP="00097553">
      <w:pPr>
        <w:pStyle w:val="Heading1"/>
        <w:rPr>
          <w:lang w:val="en-GB"/>
        </w:rPr>
      </w:pPr>
      <w:r>
        <w:rPr>
          <w:lang w:val="en-GB"/>
        </w:rPr>
        <w:t>Scrutiny of COVID-19 related legislation</w:t>
      </w:r>
    </w:p>
    <w:p w14:paraId="3E868F35" w14:textId="0854661A" w:rsidR="0042469A" w:rsidRPr="00B31697" w:rsidRDefault="0042469A" w:rsidP="00B31697">
      <w:pPr>
        <w:pStyle w:val="ListParagraph"/>
        <w:numPr>
          <w:ilvl w:val="0"/>
          <w:numId w:val="18"/>
        </w:numPr>
        <w:rPr>
          <w:bCs/>
        </w:rPr>
      </w:pPr>
      <w:r w:rsidRPr="00B31697">
        <w:rPr>
          <w:bCs/>
        </w:rPr>
        <w:t xml:space="preserve">The Scrutiny of Delegated Legislation Committee has continued to list all delegated legislation made in response to COVID-19 on its </w:t>
      </w:r>
      <w:hyperlink r:id="rId13" w:history="1">
        <w:r w:rsidRPr="00B31697">
          <w:rPr>
            <w:rStyle w:val="Hyperlink"/>
            <w:bCs/>
          </w:rPr>
          <w:t>website</w:t>
        </w:r>
      </w:hyperlink>
      <w:r w:rsidRPr="00B31697">
        <w:rPr>
          <w:bCs/>
        </w:rPr>
        <w:t xml:space="preserve">. As of </w:t>
      </w:r>
      <w:r w:rsidR="004B606C">
        <w:rPr>
          <w:bCs/>
        </w:rPr>
        <w:t>21</w:t>
      </w:r>
      <w:r w:rsidR="00786F64" w:rsidRPr="00B31697">
        <w:rPr>
          <w:bCs/>
        </w:rPr>
        <w:t xml:space="preserve"> May 2020</w:t>
      </w:r>
      <w:r w:rsidRPr="00B31697">
        <w:rPr>
          <w:bCs/>
        </w:rPr>
        <w:t xml:space="preserve">, </w:t>
      </w:r>
      <w:r w:rsidR="00786F64" w:rsidRPr="00B31697">
        <w:rPr>
          <w:bCs/>
        </w:rPr>
        <w:t xml:space="preserve">148 </w:t>
      </w:r>
      <w:r w:rsidRPr="00B31697">
        <w:rPr>
          <w:bCs/>
        </w:rPr>
        <w:t xml:space="preserve">legislative instruments have been made, of which </w:t>
      </w:r>
      <w:r w:rsidR="00786F64" w:rsidRPr="00B31697">
        <w:rPr>
          <w:bCs/>
        </w:rPr>
        <w:t>23.6</w:t>
      </w:r>
      <w:r w:rsidRPr="00B31697">
        <w:rPr>
          <w:bCs/>
        </w:rPr>
        <w:t xml:space="preserve">% are exempt from disallowance and scrutiny by the committee. </w:t>
      </w:r>
    </w:p>
    <w:p w14:paraId="566837A1" w14:textId="101C9E33" w:rsidR="0042469A" w:rsidRPr="00FF2872" w:rsidRDefault="0042469A" w:rsidP="00B31697">
      <w:pPr>
        <w:pStyle w:val="ListParagraph"/>
        <w:numPr>
          <w:ilvl w:val="0"/>
          <w:numId w:val="18"/>
        </w:numPr>
        <w:rPr>
          <w:bCs/>
        </w:rPr>
      </w:pPr>
      <w:r w:rsidRPr="00FF2872">
        <w:rPr>
          <w:bCs/>
        </w:rPr>
        <w:t>The Scrutiny of Bills Committee has</w:t>
      </w:r>
      <w:r w:rsidR="00FF2872" w:rsidRPr="00FF2872">
        <w:rPr>
          <w:bCs/>
        </w:rPr>
        <w:t xml:space="preserve"> reported on all of the COVID-19 related bills passed by the Parliament</w:t>
      </w:r>
      <w:r w:rsidR="00FF2872">
        <w:rPr>
          <w:bCs/>
        </w:rPr>
        <w:t xml:space="preserve"> on 23 March and 8 April 2020</w:t>
      </w:r>
      <w:r w:rsidR="00FF2872" w:rsidRPr="00FF2872">
        <w:rPr>
          <w:bCs/>
        </w:rPr>
        <w:t xml:space="preserve"> in its </w:t>
      </w:r>
      <w:hyperlink r:id="rId14" w:history="1">
        <w:r w:rsidR="00FF2872" w:rsidRPr="00FF2872">
          <w:rPr>
            <w:rStyle w:val="Hyperlink"/>
            <w:bCs/>
            <w:i/>
          </w:rPr>
          <w:t>Scrutiny Digest 5 of 2020</w:t>
        </w:r>
      </w:hyperlink>
      <w:r w:rsidR="00FF2872" w:rsidRPr="00FF2872">
        <w:rPr>
          <w:bCs/>
          <w:i/>
        </w:rPr>
        <w:t xml:space="preserve"> </w:t>
      </w:r>
      <w:r w:rsidR="00FF2872" w:rsidRPr="00FF2872">
        <w:rPr>
          <w:bCs/>
        </w:rPr>
        <w:t xml:space="preserve">and </w:t>
      </w:r>
      <w:hyperlink r:id="rId15" w:history="1">
        <w:r w:rsidR="00FF2872" w:rsidRPr="00FF2872">
          <w:rPr>
            <w:rStyle w:val="Hyperlink"/>
            <w:bCs/>
            <w:i/>
          </w:rPr>
          <w:t>Scrutiny Digest 6 of 2020</w:t>
        </w:r>
      </w:hyperlink>
      <w:r w:rsidR="00FF2872" w:rsidRPr="00FF2872">
        <w:rPr>
          <w:bCs/>
        </w:rPr>
        <w:t>.</w:t>
      </w:r>
    </w:p>
    <w:p w14:paraId="41C81859" w14:textId="77777777" w:rsidR="004B606C" w:rsidRDefault="004B606C" w:rsidP="00A56273">
      <w:pPr>
        <w:pStyle w:val="Heading1"/>
        <w:rPr>
          <w:szCs w:val="28"/>
          <w:lang w:val="en-GB"/>
        </w:rPr>
      </w:pPr>
    </w:p>
    <w:p w14:paraId="3EAC8971" w14:textId="2EB37C10" w:rsidR="00BE7EA5" w:rsidRPr="00480E06" w:rsidRDefault="00BE7EA5" w:rsidP="00A56273">
      <w:pPr>
        <w:pStyle w:val="Heading1"/>
        <w:rPr>
          <w:szCs w:val="28"/>
          <w:lang w:val="en-GB"/>
        </w:rPr>
      </w:pPr>
      <w:r w:rsidRPr="00480E06">
        <w:rPr>
          <w:szCs w:val="28"/>
          <w:lang w:val="en-GB"/>
        </w:rPr>
        <w:lastRenderedPageBreak/>
        <w:t>Key scrutiny issues</w:t>
      </w:r>
      <w:r>
        <w:rPr>
          <w:szCs w:val="28"/>
          <w:lang w:val="en-GB"/>
        </w:rPr>
        <w:t xml:space="preserve">: Bills </w:t>
      </w:r>
      <w:r w:rsidRPr="00A56273">
        <w:rPr>
          <w:sz w:val="20"/>
          <w:szCs w:val="20"/>
          <w:lang w:val="en-GB"/>
        </w:rPr>
        <w:t>(</w:t>
      </w:r>
      <w:hyperlink r:id="rId16" w:history="1">
        <w:r w:rsidR="00EF3BF2" w:rsidRPr="00390049">
          <w:rPr>
            <w:rStyle w:val="Hyperlink"/>
            <w:i/>
            <w:iCs/>
            <w:sz w:val="20"/>
            <w:szCs w:val="20"/>
            <w:lang w:val="en-GB"/>
          </w:rPr>
          <w:t>Scrutiny Digest</w:t>
        </w:r>
        <w:r w:rsidRPr="00390049">
          <w:rPr>
            <w:rStyle w:val="Hyperlink"/>
            <w:i/>
            <w:iCs/>
            <w:sz w:val="20"/>
            <w:szCs w:val="20"/>
            <w:lang w:val="en-GB"/>
          </w:rPr>
          <w:t xml:space="preserve"> </w:t>
        </w:r>
        <w:r w:rsidR="00805011" w:rsidRPr="00390049">
          <w:rPr>
            <w:rStyle w:val="Hyperlink"/>
            <w:i/>
            <w:iCs/>
            <w:sz w:val="20"/>
            <w:szCs w:val="20"/>
            <w:lang w:val="en-GB"/>
          </w:rPr>
          <w:t>6</w:t>
        </w:r>
        <w:r w:rsidR="00FD0BD6" w:rsidRPr="00390049">
          <w:rPr>
            <w:rStyle w:val="Hyperlink"/>
            <w:i/>
            <w:iCs/>
            <w:sz w:val="20"/>
            <w:szCs w:val="20"/>
            <w:lang w:val="en-GB"/>
          </w:rPr>
          <w:t xml:space="preserve"> of 20</w:t>
        </w:r>
        <w:r w:rsidR="00390049">
          <w:rPr>
            <w:rStyle w:val="Hyperlink"/>
            <w:i/>
            <w:iCs/>
            <w:sz w:val="20"/>
            <w:szCs w:val="20"/>
            <w:lang w:val="en-GB"/>
          </w:rPr>
          <w:t>20</w:t>
        </w:r>
      </w:hyperlink>
      <w:r w:rsidRPr="00A56273">
        <w:rPr>
          <w:sz w:val="20"/>
          <w:szCs w:val="20"/>
          <w:lang w:val="en-GB"/>
        </w:rPr>
        <w:t>)</w:t>
      </w:r>
    </w:p>
    <w:p w14:paraId="7C2189D7" w14:textId="118C3AC1" w:rsidR="00BE7EA5" w:rsidRPr="00B23221" w:rsidRDefault="00636F21" w:rsidP="00016603">
      <w:pPr>
        <w:pStyle w:val="Heading2"/>
        <w:spacing w:before="120"/>
        <w:rPr>
          <w:i/>
          <w:iCs/>
          <w:szCs w:val="32"/>
          <w:lang w:val="en-GB"/>
        </w:rPr>
      </w:pPr>
      <w:r>
        <w:t>Coronavirus Economic Response Package Omnibus (Measures No. 2) Bill 2020</w:t>
      </w:r>
      <w:r w:rsidR="00BE7EA5">
        <w:t xml:space="preserve"> </w:t>
      </w:r>
    </w:p>
    <w:p w14:paraId="2DB1FC7C" w14:textId="1673A991" w:rsidR="00BE7EA5" w:rsidRDefault="00636F21" w:rsidP="00805F77">
      <w:pPr>
        <w:pStyle w:val="ListParagraph"/>
      </w:pPr>
      <w:r>
        <w:rPr>
          <w:i/>
          <w:u w:val="single"/>
        </w:rPr>
        <w:t>Broad discretionary powers</w:t>
      </w:r>
      <w:r w:rsidR="00BE7EA5" w:rsidRPr="00FF2872">
        <w:t>: the</w:t>
      </w:r>
      <w:r w:rsidR="00BE7EA5">
        <w:t xml:space="preserve"> </w:t>
      </w:r>
      <w:r w:rsidR="00BE7EA5" w:rsidRPr="00805F77">
        <w:t>committee</w:t>
      </w:r>
      <w:r w:rsidR="00BE7EA5">
        <w:t xml:space="preserve"> is seeking advice on </w:t>
      </w:r>
      <w:r>
        <w:t>the appropriateness of providing the minister with a broad power to exempt employers from provisions of the bill.</w:t>
      </w:r>
    </w:p>
    <w:p w14:paraId="0E58AD0F" w14:textId="608D1FA3" w:rsidR="00636F21" w:rsidRPr="00FE00B0" w:rsidRDefault="00636F21" w:rsidP="00636F21">
      <w:pPr>
        <w:pStyle w:val="ListParagraph"/>
      </w:pPr>
      <w:r>
        <w:rPr>
          <w:i/>
          <w:u w:val="single"/>
        </w:rPr>
        <w:t>Henry VIII clauses</w:t>
      </w:r>
      <w:r w:rsidRPr="00FF2872">
        <w:t xml:space="preserve">: the </w:t>
      </w:r>
      <w:r>
        <w:t xml:space="preserve">committee </w:t>
      </w:r>
      <w:r w:rsidR="00C540A9">
        <w:t>reiterated its general scrutiny concerns regarding provisions which enable ministers to use delegated legislation to amend the operation of primary legislation</w:t>
      </w:r>
      <w:r>
        <w:t>.</w:t>
      </w:r>
    </w:p>
    <w:p w14:paraId="202FF2CC" w14:textId="51CD4155" w:rsidR="00BE7EA5" w:rsidRPr="00B23221" w:rsidRDefault="00636F21" w:rsidP="00016603">
      <w:pPr>
        <w:pStyle w:val="Heading2"/>
        <w:spacing w:before="120"/>
        <w:rPr>
          <w:i/>
          <w:iCs/>
          <w:sz w:val="32"/>
          <w:szCs w:val="32"/>
          <w:lang w:val="en-GB"/>
        </w:rPr>
      </w:pPr>
      <w:r>
        <w:t>Coronavirus Economic Response Package (Payments and Benefits) Bill 2020</w:t>
      </w:r>
      <w:r w:rsidR="00BE7EA5">
        <w:t xml:space="preserve"> </w:t>
      </w:r>
    </w:p>
    <w:p w14:paraId="6BB32E3A" w14:textId="2103A135" w:rsidR="00636F21" w:rsidRDefault="00636F21" w:rsidP="00D232B6">
      <w:pPr>
        <w:pStyle w:val="ListParagraph"/>
      </w:pPr>
      <w:r>
        <w:rPr>
          <w:i/>
          <w:u w:val="single"/>
        </w:rPr>
        <w:t>Broad delegation of legislative power</w:t>
      </w:r>
      <w:r w:rsidR="00BE7EA5" w:rsidRPr="00FE00B0">
        <w:t>:</w:t>
      </w:r>
      <w:r w:rsidR="00BE7EA5">
        <w:t xml:space="preserve"> the committee</w:t>
      </w:r>
      <w:r>
        <w:t xml:space="preserve"> considers</w:t>
      </w:r>
      <w:r w:rsidR="00BE7EA5">
        <w:t xml:space="preserve"> </w:t>
      </w:r>
      <w:r>
        <w:t>that some of the matters that are to be provided for in the rules</w:t>
      </w:r>
      <w:r w:rsidR="00C540A9">
        <w:t xml:space="preserve"> (delegated legislation)</w:t>
      </w:r>
      <w:r>
        <w:t xml:space="preserve"> should have been included in the primary legislation.</w:t>
      </w:r>
    </w:p>
    <w:p w14:paraId="6A82361A" w14:textId="505F91F4" w:rsidR="00BE7EA5" w:rsidRDefault="00636F21" w:rsidP="00D232B6">
      <w:pPr>
        <w:pStyle w:val="ListParagraph"/>
      </w:pPr>
      <w:r w:rsidRPr="00636F21">
        <w:rPr>
          <w:i/>
          <w:u w:val="single"/>
        </w:rPr>
        <w:t xml:space="preserve">Sub-delegation of </w:t>
      </w:r>
      <w:bookmarkStart w:id="0" w:name="_GoBack"/>
      <w:bookmarkEnd w:id="0"/>
      <w:r w:rsidRPr="00636F21">
        <w:rPr>
          <w:i/>
          <w:u w:val="single"/>
        </w:rPr>
        <w:t>power</w:t>
      </w:r>
      <w:r w:rsidR="00C540A9">
        <w:rPr>
          <w:i/>
          <w:u w:val="single"/>
        </w:rPr>
        <w:t>s</w:t>
      </w:r>
      <w:r>
        <w:t>: the committee considers that further guidance as to the administrative and legislative powers that may be sub-delegated to the Commissioner of Taxation should have been included in the primary legislation.</w:t>
      </w:r>
      <w:r w:rsidR="00BE7EA5">
        <w:t xml:space="preserve"> </w:t>
      </w:r>
    </w:p>
    <w:p w14:paraId="729059AB" w14:textId="4638DC6A" w:rsidR="00636F21" w:rsidRPr="00FE00B0" w:rsidRDefault="00636F21" w:rsidP="00D232B6">
      <w:pPr>
        <w:pStyle w:val="ListParagraph"/>
      </w:pPr>
      <w:r>
        <w:rPr>
          <w:i/>
          <w:u w:val="single"/>
        </w:rPr>
        <w:t>Incorporation of external materials</w:t>
      </w:r>
      <w:r w:rsidRPr="00636F21">
        <w:t>:</w:t>
      </w:r>
      <w:r>
        <w:t xml:space="preserve"> the committee is seeking advice regarding</w:t>
      </w:r>
      <w:r w:rsidR="00C540A9">
        <w:t xml:space="preserve"> a provision which would allow</w:t>
      </w:r>
      <w:r>
        <w:t xml:space="preserve"> the incorporation of external materials </w:t>
      </w:r>
      <w:r w:rsidR="00C540A9">
        <w:t>into delegated legislation made under the bill</w:t>
      </w:r>
      <w:r>
        <w:t xml:space="preserve">. </w:t>
      </w:r>
    </w:p>
    <w:p w14:paraId="206273EA" w14:textId="3A042922"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7" w:history="1">
        <w:r w:rsidRPr="0040255D">
          <w:rPr>
            <w:rStyle w:val="Hyperlink"/>
            <w:i/>
            <w:sz w:val="20"/>
            <w:szCs w:val="20"/>
          </w:rPr>
          <w:t>Delegated</w:t>
        </w:r>
        <w:r w:rsidR="00B7262B" w:rsidRPr="0040255D">
          <w:rPr>
            <w:rStyle w:val="Hyperlink"/>
            <w:i/>
            <w:sz w:val="20"/>
            <w:szCs w:val="20"/>
          </w:rPr>
          <w:t xml:space="preserve"> Legislation M</w:t>
        </w:r>
        <w:r w:rsidRPr="0040255D">
          <w:rPr>
            <w:rStyle w:val="Hyperlink"/>
            <w:i/>
            <w:sz w:val="20"/>
            <w:szCs w:val="20"/>
          </w:rPr>
          <w:t xml:space="preserve">onitor </w:t>
        </w:r>
        <w:r w:rsidR="00805011" w:rsidRPr="0040255D">
          <w:rPr>
            <w:rStyle w:val="Hyperlink"/>
            <w:i/>
            <w:sz w:val="20"/>
            <w:szCs w:val="20"/>
          </w:rPr>
          <w:t>6</w:t>
        </w:r>
        <w:r w:rsidR="00FD0BD6" w:rsidRPr="0040255D">
          <w:rPr>
            <w:rStyle w:val="Hyperlink"/>
            <w:i/>
            <w:sz w:val="20"/>
            <w:szCs w:val="20"/>
          </w:rPr>
          <w:t xml:space="preserve"> of 2020</w:t>
        </w:r>
      </w:hyperlink>
      <w:r w:rsidRPr="00D232B6">
        <w:rPr>
          <w:i/>
          <w:sz w:val="20"/>
          <w:szCs w:val="20"/>
        </w:rPr>
        <w:t>)</w:t>
      </w:r>
    </w:p>
    <w:p w14:paraId="7C97544B" w14:textId="77777777" w:rsidR="00A04D10" w:rsidRDefault="00C540A9" w:rsidP="00A04D10">
      <w:pPr>
        <w:pStyle w:val="Heading2"/>
        <w:spacing w:before="120"/>
        <w:rPr>
          <w:rStyle w:val="Hyperlink"/>
        </w:rPr>
      </w:pPr>
      <w:hyperlink r:id="rId18" w:history="1">
        <w:r w:rsidR="00A04D10" w:rsidRPr="003648EE">
          <w:rPr>
            <w:rStyle w:val="Hyperlink"/>
          </w:rPr>
          <w:t>Matters of interest</w:t>
        </w:r>
        <w:r w:rsidR="00A04D10" w:rsidRPr="003648EE">
          <w:rPr>
            <w:rStyle w:val="Hyperlink"/>
          </w:rPr>
          <w:t xml:space="preserve"> </w:t>
        </w:r>
        <w:r w:rsidR="00A04D10" w:rsidRPr="003648EE">
          <w:rPr>
            <w:rStyle w:val="Hyperlink"/>
          </w:rPr>
          <w:t>to the Senate</w:t>
        </w:r>
      </w:hyperlink>
    </w:p>
    <w:p w14:paraId="6B72672C" w14:textId="271C2E7B" w:rsidR="00B31697" w:rsidRPr="00B31697" w:rsidRDefault="00B31697" w:rsidP="00B31697">
      <w:r>
        <w:t xml:space="preserve">The Scrutiny of Delegated Legislation Committee draws the following instruments to the attention of the Senate, as they appear to </w:t>
      </w:r>
      <w:r w:rsidRPr="00B31697">
        <w:t xml:space="preserve">contain significant policy matters relating to the </w:t>
      </w:r>
      <w:r w:rsidR="00C540A9">
        <w:t>Commonwealth</w:t>
      </w:r>
      <w:r w:rsidRPr="00B31697">
        <w:t xml:space="preserve"> Government</w:t>
      </w:r>
      <w:r w:rsidR="00C540A9">
        <w:t>'</w:t>
      </w:r>
      <w:r w:rsidRPr="00B31697">
        <w:t>s response to the COVID-19 pandemic</w:t>
      </w:r>
      <w:r>
        <w:t>:</w:t>
      </w:r>
    </w:p>
    <w:p w14:paraId="5489AB32" w14:textId="4E78A91E" w:rsidR="00A04D10" w:rsidRPr="00B31697" w:rsidRDefault="00A04D10" w:rsidP="00A04D10">
      <w:pPr>
        <w:pStyle w:val="ListParagraph"/>
        <w:numPr>
          <w:ilvl w:val="0"/>
          <w:numId w:val="16"/>
        </w:numPr>
        <w:rPr>
          <w:b/>
        </w:rPr>
      </w:pPr>
      <w:r w:rsidRPr="00A04D10">
        <w:rPr>
          <w:b/>
        </w:rPr>
        <w:t xml:space="preserve">Coronavirus Economic Response Package (Payments and Benefits) Rules 2020 </w:t>
      </w:r>
      <w:r w:rsidRPr="00B31697">
        <w:rPr>
          <w:b/>
        </w:rPr>
        <w:t>[</w:t>
      </w:r>
      <w:hyperlink r:id="rId19" w:history="1">
        <w:r w:rsidRPr="0040255D">
          <w:rPr>
            <w:rStyle w:val="Hyperlink"/>
            <w:b/>
          </w:rPr>
          <w:t>F2020L00419</w:t>
        </w:r>
      </w:hyperlink>
      <w:r w:rsidRPr="00B31697">
        <w:rPr>
          <w:b/>
        </w:rPr>
        <w:t>]</w:t>
      </w:r>
      <w:r w:rsidR="00B31697" w:rsidRPr="00B31697">
        <w:rPr>
          <w:b/>
        </w:rPr>
        <w:t>;</w:t>
      </w:r>
    </w:p>
    <w:p w14:paraId="75167C29" w14:textId="5C383300" w:rsidR="00B31697" w:rsidRPr="00B31697" w:rsidRDefault="00B31697" w:rsidP="00B31697">
      <w:pPr>
        <w:pStyle w:val="ListParagraph"/>
        <w:numPr>
          <w:ilvl w:val="0"/>
          <w:numId w:val="16"/>
        </w:numPr>
        <w:rPr>
          <w:b/>
        </w:rPr>
      </w:pPr>
      <w:r w:rsidRPr="00B31697">
        <w:rPr>
          <w:b/>
        </w:rPr>
        <w:t>Fair Work Amendment (Variation of Enterprise Agreements) Regulations 2020 [</w:t>
      </w:r>
      <w:hyperlink r:id="rId20" w:history="1">
        <w:r w:rsidRPr="0040255D">
          <w:rPr>
            <w:rStyle w:val="Hyperlink"/>
            <w:b/>
          </w:rPr>
          <w:t>F2020L00432</w:t>
        </w:r>
      </w:hyperlink>
      <w:r w:rsidRPr="00B31697">
        <w:rPr>
          <w:b/>
        </w:rPr>
        <w:t>];</w:t>
      </w:r>
    </w:p>
    <w:p w14:paraId="7AA61BF7" w14:textId="3E41ADEB" w:rsidR="00B31697" w:rsidRPr="00B31697" w:rsidRDefault="00B31697" w:rsidP="00B31697">
      <w:pPr>
        <w:pStyle w:val="ListParagraph"/>
        <w:numPr>
          <w:ilvl w:val="0"/>
          <w:numId w:val="16"/>
        </w:numPr>
        <w:rPr>
          <w:b/>
        </w:rPr>
      </w:pPr>
      <w:r w:rsidRPr="00B31697">
        <w:rPr>
          <w:b/>
        </w:rPr>
        <w:t>Foreign Acquisitions and Takeovers Amendment (Threshold Test) Regulations 2020 [</w:t>
      </w:r>
      <w:hyperlink r:id="rId21" w:history="1">
        <w:r w:rsidRPr="0040255D">
          <w:rPr>
            <w:rStyle w:val="Hyperlink"/>
            <w:b/>
          </w:rPr>
          <w:t>F2020L00435</w:t>
        </w:r>
      </w:hyperlink>
      <w:r w:rsidRPr="00B31697">
        <w:rPr>
          <w:b/>
        </w:rPr>
        <w:t>];</w:t>
      </w:r>
    </w:p>
    <w:p w14:paraId="518BC24C" w14:textId="0ABF84FF" w:rsidR="00B31697" w:rsidRPr="00B31697" w:rsidRDefault="00B31697" w:rsidP="00B31697">
      <w:pPr>
        <w:pStyle w:val="ListParagraph"/>
        <w:numPr>
          <w:ilvl w:val="0"/>
          <w:numId w:val="16"/>
        </w:numPr>
        <w:rPr>
          <w:b/>
        </w:rPr>
      </w:pPr>
      <w:r w:rsidRPr="00B31697">
        <w:rPr>
          <w:b/>
        </w:rPr>
        <w:t>Guarantee of Lending to Small and Medium Enterprises (Coronavirus Economic Response Package) Rules 2020 [</w:t>
      </w:r>
      <w:hyperlink r:id="rId22" w:history="1">
        <w:r w:rsidRPr="0040255D">
          <w:rPr>
            <w:rStyle w:val="Hyperlink"/>
            <w:b/>
          </w:rPr>
          <w:t>F2020L00413</w:t>
        </w:r>
      </w:hyperlink>
      <w:r w:rsidRPr="00B31697">
        <w:rPr>
          <w:b/>
        </w:rPr>
        <w:t>];</w:t>
      </w:r>
    </w:p>
    <w:p w14:paraId="79A9C947" w14:textId="0A15C1A6" w:rsidR="00B31697" w:rsidRPr="00B31697" w:rsidRDefault="00B31697" w:rsidP="00B31697">
      <w:pPr>
        <w:pStyle w:val="ListParagraph"/>
        <w:numPr>
          <w:ilvl w:val="0"/>
          <w:numId w:val="16"/>
        </w:numPr>
        <w:rPr>
          <w:b/>
        </w:rPr>
      </w:pPr>
      <w:r w:rsidRPr="00B31697">
        <w:rPr>
          <w:b/>
        </w:rPr>
        <w:t>National Consumer Credit Protection Amendment (Coronavirus Economic Response Package) Regulations 2020 [</w:t>
      </w:r>
      <w:hyperlink r:id="rId23" w:history="1">
        <w:r w:rsidRPr="0040255D">
          <w:rPr>
            <w:rStyle w:val="Hyperlink"/>
            <w:b/>
          </w:rPr>
          <w:t>F2020L00386</w:t>
        </w:r>
      </w:hyperlink>
      <w:r w:rsidRPr="00B31697">
        <w:rPr>
          <w:b/>
        </w:rPr>
        <w:t>];</w:t>
      </w:r>
    </w:p>
    <w:p w14:paraId="019BA9AC" w14:textId="7A599ED4" w:rsidR="00B31697" w:rsidRPr="00B31697" w:rsidRDefault="00B31697" w:rsidP="00B31697">
      <w:pPr>
        <w:pStyle w:val="ListParagraph"/>
        <w:numPr>
          <w:ilvl w:val="0"/>
          <w:numId w:val="16"/>
        </w:numPr>
        <w:rPr>
          <w:b/>
        </w:rPr>
      </w:pPr>
      <w:r w:rsidRPr="00B31697">
        <w:rPr>
          <w:b/>
        </w:rPr>
        <w:t>Social Security (Coronavirus Economic Response—2020 Measures No. 3) Determination 2020 [</w:t>
      </w:r>
      <w:hyperlink r:id="rId24" w:history="1">
        <w:r w:rsidRPr="0040255D">
          <w:rPr>
            <w:rStyle w:val="Hyperlink"/>
            <w:b/>
          </w:rPr>
          <w:t>F2020L00338</w:t>
        </w:r>
      </w:hyperlink>
      <w:r w:rsidRPr="00B31697">
        <w:rPr>
          <w:b/>
        </w:rPr>
        <w:t xml:space="preserve">]; </w:t>
      </w:r>
    </w:p>
    <w:p w14:paraId="4BC8EF25" w14:textId="1194877F" w:rsidR="00B31697" w:rsidRPr="00B31697" w:rsidRDefault="00B31697" w:rsidP="00B31697">
      <w:pPr>
        <w:pStyle w:val="ListParagraph"/>
        <w:numPr>
          <w:ilvl w:val="0"/>
          <w:numId w:val="16"/>
        </w:numPr>
        <w:rPr>
          <w:b/>
        </w:rPr>
      </w:pPr>
      <w:r w:rsidRPr="00B31697">
        <w:rPr>
          <w:b/>
        </w:rPr>
        <w:t>Social Security (Coronavirus Economic Response—2020 Measures No. 8) Determination 2020 [</w:t>
      </w:r>
      <w:hyperlink r:id="rId25" w:history="1">
        <w:r w:rsidRPr="0040255D">
          <w:rPr>
            <w:rStyle w:val="Hyperlink"/>
            <w:b/>
          </w:rPr>
          <w:t>F2020L00428</w:t>
        </w:r>
      </w:hyperlink>
      <w:r w:rsidRPr="00B31697">
        <w:rPr>
          <w:b/>
        </w:rPr>
        <w:t>]; and</w:t>
      </w:r>
    </w:p>
    <w:p w14:paraId="1E3FCEA1" w14:textId="41A25432" w:rsidR="00A04D10" w:rsidRPr="002C7428" w:rsidRDefault="00B31697" w:rsidP="00A04D10">
      <w:pPr>
        <w:pStyle w:val="ListParagraph"/>
        <w:numPr>
          <w:ilvl w:val="0"/>
          <w:numId w:val="16"/>
        </w:numPr>
      </w:pPr>
      <w:r w:rsidRPr="00B31697">
        <w:rPr>
          <w:b/>
        </w:rPr>
        <w:lastRenderedPageBreak/>
        <w:t>Social Security (Coronavirus Economic Response—2020 Measures No. 9) Determination 2020 [</w:t>
      </w:r>
      <w:hyperlink r:id="rId26" w:history="1">
        <w:r w:rsidRPr="0040255D">
          <w:rPr>
            <w:rStyle w:val="Hyperlink"/>
            <w:b/>
          </w:rPr>
          <w:t>F2020L00440</w:t>
        </w:r>
      </w:hyperlink>
      <w:r w:rsidRPr="00B31697">
        <w:rPr>
          <w:b/>
        </w:rPr>
        <w:t>].</w:t>
      </w:r>
    </w:p>
    <w:p w14:paraId="4CEA5BC8" w14:textId="50152E05" w:rsidR="002C7428" w:rsidRDefault="002C7428" w:rsidP="002C7428">
      <w:r>
        <w:t xml:space="preserve">A summary of the purpose of each instrument is published on the committee's </w:t>
      </w:r>
      <w:hyperlink r:id="rId27" w:history="1">
        <w:r>
          <w:rPr>
            <w:rStyle w:val="Hyperlink"/>
          </w:rPr>
          <w:t>website</w:t>
        </w:r>
      </w:hyperlink>
      <w:r>
        <w:t xml:space="preserve"> and in Chapter 2 of </w:t>
      </w:r>
      <w:r w:rsidRPr="002C7428">
        <w:rPr>
          <w:i/>
        </w:rPr>
        <w:t>Delegated Legislation Monitor 6 of 2020</w:t>
      </w:r>
      <w:r>
        <w:t>.</w:t>
      </w:r>
    </w:p>
    <w:p w14:paraId="10E6A5FF" w14:textId="77777777" w:rsidR="00A04D10" w:rsidRPr="00780DDD" w:rsidRDefault="00C540A9" w:rsidP="00A04D10">
      <w:pPr>
        <w:pStyle w:val="Heading2"/>
        <w:spacing w:before="120"/>
        <w:rPr>
          <w:color w:val="auto"/>
        </w:rPr>
      </w:pPr>
      <w:hyperlink r:id="rId28" w:history="1">
        <w:r w:rsidR="00A04D10" w:rsidRPr="003648EE">
          <w:rPr>
            <w:rStyle w:val="Hyperlink"/>
          </w:rPr>
          <w:t>Scrutiny of Commonwealth expenditure</w:t>
        </w:r>
      </w:hyperlink>
    </w:p>
    <w:p w14:paraId="7B7AE141" w14:textId="1172F02F" w:rsidR="00A04D10" w:rsidRDefault="00A04D10" w:rsidP="002C7428">
      <w:pPr>
        <w:pStyle w:val="ListParagraph"/>
      </w:pPr>
      <w:r>
        <w:t xml:space="preserve">The committee draws the attention of the Senate and relevant legislation </w:t>
      </w:r>
      <w:r w:rsidRPr="002F1C1C">
        <w:t xml:space="preserve">committees to </w:t>
      </w:r>
      <w:r>
        <w:t>5</w:t>
      </w:r>
      <w:r w:rsidRPr="002F1C1C">
        <w:t xml:space="preserve"> instruments</w:t>
      </w:r>
      <w:r>
        <w:t xml:space="preserve"> registered between</w:t>
      </w:r>
      <w:r w:rsidR="002C7428" w:rsidRPr="002C7428">
        <w:t xml:space="preserve"> 27 March and 22 April </w:t>
      </w:r>
      <w:r>
        <w:t xml:space="preserve">2020, which, in combination with their enabling Acts, authorise the Commonwealth to spend a total of </w:t>
      </w:r>
      <w:r w:rsidRPr="002F1C1C">
        <w:t>over $</w:t>
      </w:r>
      <w:r w:rsidR="002C7428">
        <w:t>60.6</w:t>
      </w:r>
      <w:r w:rsidR="00C540A9">
        <w:t> </w:t>
      </w:r>
      <w:r w:rsidRPr="002F1C1C">
        <w:t>million on</w:t>
      </w:r>
      <w:r>
        <w:t xml:space="preserve"> various grants and programs. These instruments are listed on the committee's </w:t>
      </w:r>
      <w:hyperlink r:id="rId29" w:history="1">
        <w:r w:rsidRPr="00A02D64">
          <w:rPr>
            <w:rStyle w:val="Hyperlink"/>
          </w:rPr>
          <w:t>website</w:t>
        </w:r>
      </w:hyperlink>
      <w:r>
        <w:t xml:space="preserve"> and in Chapter 3 of </w:t>
      </w:r>
      <w:r w:rsidRPr="00A02D64">
        <w:rPr>
          <w:i/>
        </w:rPr>
        <w:t>Delegated Legislation Monitor</w:t>
      </w:r>
      <w:r w:rsidR="002C7428">
        <w:rPr>
          <w:i/>
        </w:rPr>
        <w:t xml:space="preserve"> 6</w:t>
      </w:r>
      <w:r>
        <w:rPr>
          <w:i/>
        </w:rPr>
        <w:t xml:space="preserve"> of 2020</w:t>
      </w:r>
      <w:r>
        <w:t>.</w:t>
      </w:r>
    </w:p>
    <w:p w14:paraId="34206E9A" w14:textId="77777777" w:rsidR="00A04D10" w:rsidRPr="000B5ED6" w:rsidRDefault="00A04D10" w:rsidP="00A04D10">
      <w:pPr>
        <w:pStyle w:val="Heading2"/>
        <w:spacing w:before="120"/>
      </w:pPr>
      <w:r>
        <w:t>Technical scrutiny matters</w:t>
      </w:r>
    </w:p>
    <w:p w14:paraId="5B3FEAAD" w14:textId="03F8BF5A" w:rsidR="00A04D10" w:rsidRDefault="00A04D10" w:rsidP="00A04D10">
      <w:pPr>
        <w:pStyle w:val="ListParagraph"/>
      </w:pPr>
      <w:r>
        <w:rPr>
          <w:b/>
        </w:rPr>
        <w:t>Competition and Consumer (Industry Codes—Dairy) Regulations 2019 [</w:t>
      </w:r>
      <w:hyperlink r:id="rId30" w:history="1">
        <w:r w:rsidRPr="0040255D">
          <w:rPr>
            <w:rStyle w:val="Hyperlink"/>
            <w:b/>
          </w:rPr>
          <w:t>F2019L01610</w:t>
        </w:r>
      </w:hyperlink>
      <w:r>
        <w:rPr>
          <w:b/>
        </w:rPr>
        <w:t xml:space="preserve">]: </w:t>
      </w:r>
      <w:r>
        <w:t xml:space="preserve">the committee </w:t>
      </w:r>
      <w:r w:rsidR="003B1D58">
        <w:t>has requested a private briefing with senior departmental officials to discuss</w:t>
      </w:r>
      <w:r>
        <w:t xml:space="preserve"> the appropriateness of imposing significant civil penalties for failing to comply with a phrase which is not defined in the written law.</w:t>
      </w:r>
    </w:p>
    <w:p w14:paraId="3E1ADBCB" w14:textId="6B0B4040" w:rsidR="00A04D10" w:rsidRPr="00AD406A" w:rsidRDefault="00A04D10" w:rsidP="00A04D10">
      <w:pPr>
        <w:pStyle w:val="ListParagraph"/>
      </w:pPr>
      <w:r>
        <w:rPr>
          <w:b/>
        </w:rPr>
        <w:t>National Health (Take Home Naloxone Pilot) Special Arrangement 2019 (PB 97 of 2019) [</w:t>
      </w:r>
      <w:hyperlink r:id="rId31" w:history="1">
        <w:r w:rsidRPr="0040255D">
          <w:rPr>
            <w:rStyle w:val="Hyperlink"/>
            <w:b/>
          </w:rPr>
          <w:t>F2019L01542</w:t>
        </w:r>
      </w:hyperlink>
      <w:r>
        <w:rPr>
          <w:b/>
        </w:rPr>
        <w:t xml:space="preserve">]: </w:t>
      </w:r>
      <w:r>
        <w:t xml:space="preserve">the committee </w:t>
      </w:r>
      <w:r w:rsidR="003B1D58">
        <w:t xml:space="preserve">has written to the minister to request that </w:t>
      </w:r>
      <w:r>
        <w:t xml:space="preserve">the </w:t>
      </w:r>
      <w:r>
        <w:rPr>
          <w:i/>
        </w:rPr>
        <w:t>National Health Act 1953</w:t>
      </w:r>
      <w:r>
        <w:t xml:space="preserve"> </w:t>
      </w:r>
      <w:r w:rsidR="003B1D58">
        <w:t xml:space="preserve">be amended to expressly provide for the </w:t>
      </w:r>
      <w:r>
        <w:t>authoris</w:t>
      </w:r>
      <w:r w:rsidR="003B1D58">
        <w:t>ation of</w:t>
      </w:r>
      <w:r>
        <w:t xml:space="preserve"> private third parties to perform all of the secretary’s powers and functions in administering special arrangements.</w:t>
      </w:r>
    </w:p>
    <w:p w14:paraId="5C782517" w14:textId="6401D29A"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32" w:history="1">
        <w:r w:rsidRPr="00110CEC">
          <w:rPr>
            <w:rStyle w:val="Hyperlink"/>
            <w:i/>
            <w:sz w:val="20"/>
            <w:szCs w:val="20"/>
          </w:rPr>
          <w:t>Scrutiny Di</w:t>
        </w:r>
        <w:r w:rsidR="00EF3BF2" w:rsidRPr="00110CEC">
          <w:rPr>
            <w:rStyle w:val="Hyperlink"/>
            <w:i/>
            <w:sz w:val="20"/>
            <w:szCs w:val="20"/>
          </w:rPr>
          <w:t>gest</w:t>
        </w:r>
        <w:r w:rsidRPr="00110CEC">
          <w:rPr>
            <w:rStyle w:val="Hyperlink"/>
            <w:i/>
            <w:sz w:val="20"/>
            <w:szCs w:val="20"/>
          </w:rPr>
          <w:t xml:space="preserve"> </w:t>
        </w:r>
        <w:r w:rsidR="00805011" w:rsidRPr="00110CEC">
          <w:rPr>
            <w:rStyle w:val="Hyperlink"/>
            <w:i/>
            <w:sz w:val="20"/>
            <w:szCs w:val="20"/>
          </w:rPr>
          <w:t>6</w:t>
        </w:r>
        <w:r w:rsidR="00FD0BD6" w:rsidRPr="00110CEC">
          <w:rPr>
            <w:rStyle w:val="Hyperlink"/>
            <w:i/>
            <w:sz w:val="20"/>
            <w:szCs w:val="20"/>
          </w:rPr>
          <w:t xml:space="preserve"> of 2020</w:t>
        </w:r>
      </w:hyperlink>
      <w:r w:rsidRPr="00A56273">
        <w:rPr>
          <w:sz w:val="20"/>
          <w:szCs w:val="20"/>
        </w:rPr>
        <w:t>)</w:t>
      </w:r>
    </w:p>
    <w:p w14:paraId="0833DD1E" w14:textId="60E80BF5" w:rsidR="00BE7EA5" w:rsidRPr="00805F77" w:rsidRDefault="00A56026" w:rsidP="00016603">
      <w:pPr>
        <w:pStyle w:val="ListParagraph"/>
        <w:spacing w:before="0" w:after="60"/>
      </w:pPr>
      <w:r w:rsidRPr="00206153">
        <w:rPr>
          <w:b/>
          <w:bCs/>
        </w:rPr>
        <w:t xml:space="preserve">Appropriation </w:t>
      </w:r>
      <w:r w:rsidR="00622C24" w:rsidRPr="00206153">
        <w:rPr>
          <w:b/>
          <w:bCs/>
        </w:rPr>
        <w:t>Bill</w:t>
      </w:r>
      <w:r w:rsidRPr="00206153">
        <w:rPr>
          <w:b/>
          <w:bCs/>
        </w:rPr>
        <w:t xml:space="preserve"> (No. 6)</w:t>
      </w:r>
      <w:r w:rsidR="00622C24" w:rsidRPr="00206153">
        <w:rPr>
          <w:b/>
          <w:bCs/>
        </w:rPr>
        <w:t xml:space="preserve"> 2019</w:t>
      </w:r>
      <w:r w:rsidRPr="00206153">
        <w:rPr>
          <w:b/>
          <w:bCs/>
        </w:rPr>
        <w:t>-2020</w:t>
      </w:r>
      <w:r w:rsidR="00BE7EA5" w:rsidRPr="00805F77">
        <w:t>:</w:t>
      </w:r>
      <w:r>
        <w:t xml:space="preserve"> the committee leaves to the Senate as a whole the appropriateness of allowing the Finance Minister to determine the purposes for which up to $40 billion in additional funds may be allocated in legislative instruments not subject to disallowance.</w:t>
      </w:r>
    </w:p>
    <w:p w14:paraId="48B681BE" w14:textId="0174FA65" w:rsidR="00BE7EA5" w:rsidRPr="00805F77" w:rsidRDefault="00A56026" w:rsidP="00016603">
      <w:pPr>
        <w:pStyle w:val="ListParagraph"/>
        <w:spacing w:before="0" w:after="60"/>
      </w:pPr>
      <w:r w:rsidRPr="00206153">
        <w:rPr>
          <w:b/>
          <w:bCs/>
        </w:rPr>
        <w:t>Assistance for Severely Affected Regions (Special Appropriation) (Coronavirus Economic Response Package) Bill 2020</w:t>
      </w:r>
      <w:r w:rsidR="00BE7EA5" w:rsidRPr="00805F77">
        <w:t>:</w:t>
      </w:r>
      <w:r>
        <w:t xml:space="preserve"> </w:t>
      </w:r>
      <w:r w:rsidR="00C540A9">
        <w:t xml:space="preserve">the committee </w:t>
      </w:r>
      <w:r>
        <w:t>draws the various resources for scrutinising payments made under the bill to the attention of senators and the Senate Select Committee on COVID-19.</w:t>
      </w:r>
    </w:p>
    <w:p w14:paraId="1C9C388E" w14:textId="7FB69475" w:rsidR="00BE7EA5" w:rsidRPr="00A56026" w:rsidRDefault="00A56026" w:rsidP="00016603">
      <w:pPr>
        <w:pStyle w:val="ListParagraph"/>
        <w:spacing w:before="0" w:after="60"/>
        <w:rPr>
          <w:bCs/>
        </w:rPr>
      </w:pPr>
      <w:r w:rsidRPr="00206153">
        <w:rPr>
          <w:b/>
          <w:bCs/>
        </w:rPr>
        <w:t>Australian Business Growth Fund (Coronavirus Economic Response Package) Bill 2020</w:t>
      </w:r>
      <w:r w:rsidR="00BE7EA5">
        <w:t>:</w:t>
      </w:r>
      <w:r>
        <w:t xml:space="preserve"> </w:t>
      </w:r>
      <w:r w:rsidR="00C540A9">
        <w:t xml:space="preserve">the committee </w:t>
      </w:r>
      <w:r>
        <w:t>considers that some of the matters that are to be left to the Fund's investment mandate should have been included on the face of the primary legislation.</w:t>
      </w:r>
    </w:p>
    <w:p w14:paraId="5BEF252A" w14:textId="70D041DF" w:rsidR="00A56026" w:rsidRPr="00900487" w:rsidRDefault="00A56026" w:rsidP="00016603">
      <w:pPr>
        <w:pStyle w:val="ListParagraph"/>
        <w:spacing w:before="0" w:after="60"/>
        <w:rPr>
          <w:bCs/>
        </w:rPr>
      </w:pPr>
      <w:r w:rsidRPr="00206153">
        <w:rPr>
          <w:b/>
          <w:bCs/>
        </w:rPr>
        <w:t>Coronavirus Economic Response Package Omnibus Bill 2020</w:t>
      </w:r>
      <w:r>
        <w:t xml:space="preserve">: the committee </w:t>
      </w:r>
      <w:r w:rsidR="00C540A9">
        <w:t>considers that if the Parliament is sitting, changes to, or exemptions from, primary legislation should be made by introducing a bill for consideration by the Parliament rather than relying on the use of a Henry VIII clause</w:t>
      </w:r>
      <w:r>
        <w:t>.</w:t>
      </w:r>
    </w:p>
    <w:p w14:paraId="6135EAB7" w14:textId="718DC0CE" w:rsidR="00900487" w:rsidRPr="00900487" w:rsidRDefault="00900487" w:rsidP="00016603">
      <w:pPr>
        <w:pStyle w:val="ListParagraph"/>
        <w:spacing w:before="0" w:after="60"/>
        <w:rPr>
          <w:bCs/>
        </w:rPr>
      </w:pPr>
      <w:r w:rsidRPr="00900487">
        <w:rPr>
          <w:b/>
          <w:bCs/>
        </w:rPr>
        <w:t>Family Assistance Legislation Amendment (Improving Assistance for Vulnerable and Disadvantaged Families) Bill 2020:</w:t>
      </w:r>
      <w:r>
        <w:t xml:space="preserve"> the committee received advice regarding the </w:t>
      </w:r>
      <w:r>
        <w:lastRenderedPageBreak/>
        <w:t>retrospective commenc</w:t>
      </w:r>
      <w:r w:rsidR="00C540A9">
        <w:t>ement of provisions of the bill, and requested that the explanatory memorandum to the bill be updated.</w:t>
      </w:r>
    </w:p>
    <w:p w14:paraId="67489076" w14:textId="38905011" w:rsidR="00900487" w:rsidRPr="00C519F6" w:rsidRDefault="00900487" w:rsidP="00016603">
      <w:pPr>
        <w:pStyle w:val="ListParagraph"/>
        <w:spacing w:before="0" w:after="60"/>
        <w:rPr>
          <w:bCs/>
        </w:rPr>
      </w:pPr>
      <w:r w:rsidRPr="00900487">
        <w:rPr>
          <w:b/>
          <w:bCs/>
        </w:rPr>
        <w:t>Health Insurance Amendment (General Practitioners and Quality Assurance) Bill 2020:</w:t>
      </w:r>
      <w:r>
        <w:t xml:space="preserve"> the committee received advice regarding retrospective validation</w:t>
      </w:r>
      <w:r w:rsidR="00C540A9">
        <w:t>, and requested that the explanatory memorandum to the bill be updated</w:t>
      </w:r>
      <w:r>
        <w:t>.</w:t>
      </w:r>
    </w:p>
    <w:p w14:paraId="25C140B5" w14:textId="5E1C9E21" w:rsidR="00C519F6" w:rsidRPr="00206153" w:rsidRDefault="00C519F6" w:rsidP="00016603">
      <w:pPr>
        <w:pStyle w:val="ListParagraph"/>
        <w:spacing w:before="0" w:after="60"/>
        <w:rPr>
          <w:bCs/>
        </w:rPr>
      </w:pPr>
      <w:r w:rsidRPr="00206153">
        <w:rPr>
          <w:b/>
          <w:bCs/>
        </w:rPr>
        <w:t>National Radioactive Waste Management Amendment (Site Specification, Community Fund and Other Measures) Bill 2020</w:t>
      </w:r>
      <w:r>
        <w:t>: the committee leaves to the Senate</w:t>
      </w:r>
      <w:r w:rsidR="00C540A9">
        <w:t xml:space="preserve"> as a whole</w:t>
      </w:r>
      <w:r>
        <w:t xml:space="preserve"> the appropriateness of l</w:t>
      </w:r>
      <w:r w:rsidR="00206153">
        <w:t>eaving a number of significant matters to delegated legislation and excluding aspects of procedural fairness.</w:t>
      </w:r>
    </w:p>
    <w:p w14:paraId="7BCE94A6" w14:textId="64E49DA3" w:rsidR="00206153" w:rsidRPr="00900487" w:rsidRDefault="00206153" w:rsidP="00016603">
      <w:pPr>
        <w:pStyle w:val="ListParagraph"/>
        <w:spacing w:before="0" w:after="60"/>
        <w:rPr>
          <w:bCs/>
        </w:rPr>
      </w:pPr>
      <w:r w:rsidRPr="00206153">
        <w:rPr>
          <w:b/>
          <w:bCs/>
        </w:rPr>
        <w:t>Structured Finance Support (Coronavirus Economic Response Package) Bill 2020</w:t>
      </w:r>
      <w:r>
        <w:t>: the considers that the matters relating to the operation of the Fund that have been set out in non-disallowable and disallowable instruments should have been included on the face of the primary legislation</w:t>
      </w:r>
      <w:r w:rsidR="00310F0C">
        <w:t>.</w:t>
      </w:r>
    </w:p>
    <w:p w14:paraId="7F4FAA7D" w14:textId="0AEB52B9" w:rsidR="00900487" w:rsidRPr="00FE00B0" w:rsidRDefault="00900487" w:rsidP="00016603">
      <w:pPr>
        <w:pStyle w:val="ListParagraph"/>
        <w:spacing w:before="0" w:after="60"/>
        <w:rPr>
          <w:bCs/>
        </w:rPr>
      </w:pPr>
      <w:r w:rsidRPr="00900487">
        <w:rPr>
          <w:b/>
          <w:bCs/>
        </w:rPr>
        <w:t>Therapeutic Goods Amendment (2020 Measures No. 1) Bill 2020:</w:t>
      </w:r>
      <w:r>
        <w:t xml:space="preserve"> the committee received advice regarding the incorporation of external materials</w:t>
      </w:r>
      <w:r w:rsidR="00C540A9">
        <w:t xml:space="preserve"> into medical device standards orders</w:t>
      </w:r>
      <w:r>
        <w:t>.</w:t>
      </w:r>
    </w:p>
    <w:p w14:paraId="303273F5" w14:textId="33B633F9"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(Delegat</w:t>
      </w:r>
      <w:r w:rsidR="00B7262B">
        <w:rPr>
          <w:i/>
          <w:iCs/>
          <w:sz w:val="20"/>
          <w:szCs w:val="20"/>
          <w:lang w:val="en-GB"/>
        </w:rPr>
        <w:t>ed Legislation M</w:t>
      </w:r>
      <w:r w:rsidR="00FD0BD6">
        <w:rPr>
          <w:i/>
          <w:iCs/>
          <w:sz w:val="20"/>
          <w:szCs w:val="20"/>
          <w:lang w:val="en-GB"/>
        </w:rPr>
        <w:t xml:space="preserve">onitor </w:t>
      </w:r>
      <w:r w:rsidR="00805011">
        <w:rPr>
          <w:i/>
          <w:iCs/>
          <w:sz w:val="20"/>
          <w:szCs w:val="20"/>
          <w:lang w:val="en-GB"/>
        </w:rPr>
        <w:t>6</w:t>
      </w:r>
      <w:r w:rsidR="00FD0BD6">
        <w:rPr>
          <w:i/>
          <w:iCs/>
          <w:sz w:val="20"/>
          <w:szCs w:val="20"/>
          <w:lang w:val="en-GB"/>
        </w:rPr>
        <w:t xml:space="preserve"> of 2020</w:t>
      </w:r>
      <w:r w:rsidRPr="00D232B6">
        <w:rPr>
          <w:i/>
          <w:iCs/>
          <w:sz w:val="20"/>
          <w:szCs w:val="20"/>
          <w:lang w:val="en-GB"/>
        </w:rPr>
        <w:t>)</w:t>
      </w:r>
    </w:p>
    <w:p w14:paraId="1A9745B7" w14:textId="2118D2E6" w:rsidR="00DA2F6B" w:rsidRDefault="00DA2F6B" w:rsidP="00DA2F6B">
      <w:pPr>
        <w:pStyle w:val="ListParagraph"/>
      </w:pPr>
      <w:r w:rsidRPr="00D20C41">
        <w:t xml:space="preserve">The </w:t>
      </w:r>
      <w:r w:rsidR="00573891">
        <w:t>Senate Scrutiny of Delegated Legislation C</w:t>
      </w:r>
      <w:r w:rsidRPr="00D20C41">
        <w:t xml:space="preserve">ommittee considered </w:t>
      </w:r>
      <w:r w:rsidR="00D05816">
        <w:t>114</w:t>
      </w:r>
      <w:r>
        <w:t xml:space="preserve"> disallowable</w:t>
      </w:r>
      <w:r w:rsidRPr="00D20C41">
        <w:t xml:space="preserve"> legislative instruments registered on the Federal Re</w:t>
      </w:r>
      <w:r>
        <w:t xml:space="preserve">gister of Legislation between </w:t>
      </w:r>
      <w:r w:rsidR="00C540A9">
        <w:t>27 </w:t>
      </w:r>
      <w:r w:rsidR="00D05816">
        <w:t>March</w:t>
      </w:r>
      <w:r>
        <w:t xml:space="preserve"> 20</w:t>
      </w:r>
      <w:r w:rsidR="00FD0BD6">
        <w:t>20</w:t>
      </w:r>
      <w:r>
        <w:t xml:space="preserve"> and </w:t>
      </w:r>
      <w:r w:rsidR="00D05816">
        <w:t>22 April</w:t>
      </w:r>
      <w:r w:rsidR="00FD0BD6">
        <w:t xml:space="preserve"> 2020</w:t>
      </w:r>
      <w:r w:rsidRPr="00D20C41">
        <w:t>. The committee is continuing to engage with minister</w:t>
      </w:r>
      <w:r>
        <w:t xml:space="preserve">s and agencies in relation to </w:t>
      </w:r>
      <w:r w:rsidR="00EA6942">
        <w:t>15</w:t>
      </w:r>
      <w:r w:rsidRPr="00D20C41">
        <w:t xml:space="preserve"> instruments, and has c</w:t>
      </w:r>
      <w:r>
        <w:t xml:space="preserve">oncluded its consideration of </w:t>
      </w:r>
      <w:r w:rsidR="00EA6942">
        <w:t>17</w:t>
      </w:r>
      <w:r w:rsidR="00C540A9">
        <w:t> </w:t>
      </w:r>
      <w:r w:rsidRPr="00D20C41">
        <w:t xml:space="preserve">instruments. </w:t>
      </w:r>
    </w:p>
    <w:p w14:paraId="385A2A70" w14:textId="00D14AEB" w:rsidR="00DA2F6B" w:rsidRDefault="00DA2F6B" w:rsidP="00DA2F6B">
      <w:pPr>
        <w:pStyle w:val="ListParagraph"/>
      </w:pPr>
      <w:r>
        <w:t xml:space="preserve">All legislative instruments subject to a notice of motion for disallowance in either House of </w:t>
      </w:r>
      <w:r w:rsidR="00C540A9">
        <w:t xml:space="preserve">the </w:t>
      </w:r>
      <w:r>
        <w:t xml:space="preserve">Parliament are listed in the </w:t>
      </w:r>
      <w:hyperlink r:id="rId33" w:history="1">
        <w:r w:rsidRPr="00D232B6">
          <w:rPr>
            <w:rStyle w:val="Hyperlink"/>
          </w:rPr>
          <w:t>Disallowance Alert</w:t>
        </w:r>
      </w:hyperlink>
      <w:r w:rsidRPr="00D232B6">
        <w:t>.</w:t>
      </w:r>
    </w:p>
    <w:p w14:paraId="761AE3ED" w14:textId="77777777" w:rsidR="00DA2F6B" w:rsidRPr="00AE794A" w:rsidRDefault="00DA2F6B" w:rsidP="00DA2F6B">
      <w:pPr>
        <w:pStyle w:val="Heading1"/>
        <w:rPr>
          <w:lang w:val="en-GB"/>
        </w:rPr>
      </w:pPr>
      <w:r>
        <w:rPr>
          <w:lang w:val="en-GB"/>
        </w:rPr>
        <w:t>Notices of motion to disallow</w:t>
      </w:r>
    </w:p>
    <w:p w14:paraId="3C25685C" w14:textId="6A83A71A" w:rsidR="00DA2F6B" w:rsidRDefault="00DA2F6B" w:rsidP="00DA2F6B">
      <w:r>
        <w:t xml:space="preserve">At its private meeting on Wednesday </w:t>
      </w:r>
      <w:r w:rsidR="00D05816">
        <w:t>20 May</w:t>
      </w:r>
      <w:r>
        <w:t xml:space="preserve"> 20</w:t>
      </w:r>
      <w:r w:rsidR="00FD0BD6">
        <w:t>20</w:t>
      </w:r>
      <w:r>
        <w:t xml:space="preserve">, the Senate </w:t>
      </w:r>
      <w:r w:rsidR="00FD0BD6">
        <w:t>Scrutiny of Delegated Legislation</w:t>
      </w:r>
      <w:r>
        <w:t xml:space="preserve"> Committee resolved to </w:t>
      </w:r>
      <w:r>
        <w:rPr>
          <w:b/>
        </w:rPr>
        <w:t>withdraw</w:t>
      </w:r>
      <w:r>
        <w:t xml:space="preserve"> </w:t>
      </w:r>
      <w:r w:rsidR="00EA6942">
        <w:t xml:space="preserve">the </w:t>
      </w:r>
      <w:r>
        <w:t>notice of motion to disallow the following instrument:</w:t>
      </w:r>
    </w:p>
    <w:p w14:paraId="0221563F" w14:textId="76893BE6" w:rsidR="00DA2F6B" w:rsidRDefault="00EA6942" w:rsidP="00EA6942">
      <w:pPr>
        <w:pStyle w:val="ListParagraph"/>
        <w:numPr>
          <w:ilvl w:val="0"/>
          <w:numId w:val="13"/>
        </w:numPr>
      </w:pPr>
      <w:r w:rsidRPr="00EA6942">
        <w:t>Export Control (</w:t>
      </w:r>
      <w:proofErr w:type="spellStart"/>
      <w:r w:rsidRPr="00EA6942">
        <w:t>Sheepmeat</w:t>
      </w:r>
      <w:proofErr w:type="spellEnd"/>
      <w:r w:rsidRPr="00EA6942">
        <w:t xml:space="preserve"> and </w:t>
      </w:r>
      <w:proofErr w:type="spellStart"/>
      <w:r w:rsidRPr="00EA6942">
        <w:t>Goatmeat</w:t>
      </w:r>
      <w:proofErr w:type="spellEnd"/>
      <w:r w:rsidRPr="00EA6942">
        <w:t xml:space="preserve"> Export to the European Union Tariff Rate Quotas) Order 2019 [</w:t>
      </w:r>
      <w:hyperlink r:id="rId34" w:history="1">
        <w:r w:rsidRPr="0040255D">
          <w:rPr>
            <w:rStyle w:val="Hyperlink"/>
          </w:rPr>
          <w:t>F2019L01564</w:t>
        </w:r>
      </w:hyperlink>
      <w:r w:rsidRPr="00EA6942">
        <w:t>]</w:t>
      </w:r>
    </w:p>
    <w:p w14:paraId="53F66F53" w14:textId="77777777"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35" w:history="1">
        <w:r w:rsidRPr="008238D1">
          <w:rPr>
            <w:rStyle w:val="Hyperlink"/>
            <w:szCs w:val="18"/>
          </w:rPr>
          <w:t>scrutiny.sen@aph.gov.au</w:t>
        </w:r>
      </w:hyperlink>
      <w:r w:rsidRPr="008238D1">
        <w:t xml:space="preserve"> </w:t>
      </w:r>
      <w:r w:rsidR="00D232B6" w:rsidRPr="008238D1">
        <w:br/>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36"/>
      <w:headerReference w:type="first" r:id="rId37"/>
      <w:footerReference w:type="first" r:id="rId38"/>
      <w:pgSz w:w="11906" w:h="16838"/>
      <w:pgMar w:top="1135" w:right="1133" w:bottom="993" w:left="1134" w:header="708" w:footer="708"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09A7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09A7C8" w16cid:durableId="226F6F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6B62A" w14:textId="77777777" w:rsidR="00805011" w:rsidRDefault="00805011" w:rsidP="00D77905">
      <w:pPr>
        <w:spacing w:after="0" w:line="240" w:lineRule="auto"/>
      </w:pPr>
      <w:r>
        <w:separator/>
      </w:r>
    </w:p>
  </w:endnote>
  <w:endnote w:type="continuationSeparator" w:id="0">
    <w:p w14:paraId="653B0A02" w14:textId="77777777" w:rsidR="00805011" w:rsidRDefault="00805011"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821B9" w14:textId="77777777"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92BA9" w14:textId="77777777"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9A516" w14:textId="77777777" w:rsidR="00805011" w:rsidRDefault="00805011" w:rsidP="00D77905">
      <w:pPr>
        <w:spacing w:after="0" w:line="240" w:lineRule="auto"/>
      </w:pPr>
      <w:r>
        <w:separator/>
      </w:r>
    </w:p>
  </w:footnote>
  <w:footnote w:type="continuationSeparator" w:id="0">
    <w:p w14:paraId="23817ACB" w14:textId="77777777" w:rsidR="00805011" w:rsidRDefault="00805011"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98BB5" w14:textId="77777777" w:rsidR="001F7917" w:rsidRDefault="00FD0BD6">
    <w:pPr>
      <w:pStyle w:val="Header"/>
    </w:pPr>
    <w:r>
      <w:rPr>
        <w:noProof/>
        <w:lang w:eastAsia="en-AU"/>
      </w:rPr>
      <w:drawing>
        <wp:inline distT="0" distB="0" distL="0" distR="0" wp14:anchorId="67AEC568" wp14:editId="36D82017">
          <wp:extent cx="6229985" cy="1151890"/>
          <wp:effectExtent l="0" t="0" r="0" b="0"/>
          <wp:docPr id="2" name="Picture 2"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EE213D"/>
    <w:multiLevelType w:val="hybridMultilevel"/>
    <w:tmpl w:val="BF84B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193965"/>
    <w:multiLevelType w:val="hybridMultilevel"/>
    <w:tmpl w:val="2BEA3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4">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46BE33B0"/>
    <w:multiLevelType w:val="hybridMultilevel"/>
    <w:tmpl w:val="5B0C7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4"/>
  </w:num>
  <w:num w:numId="4">
    <w:abstractNumId w:val="0"/>
  </w:num>
  <w:num w:numId="5">
    <w:abstractNumId w:val="13"/>
  </w:num>
  <w:num w:numId="6">
    <w:abstractNumId w:val="8"/>
  </w:num>
  <w:num w:numId="7">
    <w:abstractNumId w:val="15"/>
  </w:num>
  <w:num w:numId="8">
    <w:abstractNumId w:val="10"/>
  </w:num>
  <w:num w:numId="9">
    <w:abstractNumId w:val="14"/>
  </w:num>
  <w:num w:numId="10">
    <w:abstractNumId w:val="5"/>
  </w:num>
  <w:num w:numId="11">
    <w:abstractNumId w:val="11"/>
  </w:num>
  <w:num w:numId="12">
    <w:abstractNumId w:val="12"/>
  </w:num>
  <w:num w:numId="13">
    <w:abstractNumId w:val="9"/>
  </w:num>
  <w:num w:numId="14">
    <w:abstractNumId w:val="3"/>
  </w:num>
  <w:num w:numId="15">
    <w:abstractNumId w:val="15"/>
  </w:num>
  <w:num w:numId="16">
    <w:abstractNumId w:val="2"/>
  </w:num>
  <w:num w:numId="17">
    <w:abstractNumId w:val="6"/>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eeney, Laura (SEN)">
    <w15:presenceInfo w15:providerId="AD" w15:userId="S::Laura.D.Sweeney@aph.gov.au::887f85aa-9879-44f7-9565-b56b28f90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011"/>
    <w:rsid w:val="000006AC"/>
    <w:rsid w:val="00016603"/>
    <w:rsid w:val="00046BBF"/>
    <w:rsid w:val="0006580D"/>
    <w:rsid w:val="00080C86"/>
    <w:rsid w:val="00097553"/>
    <w:rsid w:val="000976B1"/>
    <w:rsid w:val="000A0E54"/>
    <w:rsid w:val="000A453A"/>
    <w:rsid w:val="000C2760"/>
    <w:rsid w:val="000E129E"/>
    <w:rsid w:val="000E2832"/>
    <w:rsid w:val="00110CEC"/>
    <w:rsid w:val="00113DF8"/>
    <w:rsid w:val="00142C14"/>
    <w:rsid w:val="001857AB"/>
    <w:rsid w:val="001D12CF"/>
    <w:rsid w:val="001F7917"/>
    <w:rsid w:val="00200BDE"/>
    <w:rsid w:val="00206153"/>
    <w:rsid w:val="00212263"/>
    <w:rsid w:val="00231FA1"/>
    <w:rsid w:val="0028134D"/>
    <w:rsid w:val="0029217B"/>
    <w:rsid w:val="002C7428"/>
    <w:rsid w:val="002D627A"/>
    <w:rsid w:val="002E14D3"/>
    <w:rsid w:val="002E33E2"/>
    <w:rsid w:val="00310F0C"/>
    <w:rsid w:val="00334D68"/>
    <w:rsid w:val="0035001E"/>
    <w:rsid w:val="003547E9"/>
    <w:rsid w:val="003643E4"/>
    <w:rsid w:val="00371C11"/>
    <w:rsid w:val="00376075"/>
    <w:rsid w:val="00385D29"/>
    <w:rsid w:val="00390049"/>
    <w:rsid w:val="00390A87"/>
    <w:rsid w:val="003A6069"/>
    <w:rsid w:val="003B1D58"/>
    <w:rsid w:val="003D47B6"/>
    <w:rsid w:val="0040255D"/>
    <w:rsid w:val="0042469A"/>
    <w:rsid w:val="004463E9"/>
    <w:rsid w:val="00476584"/>
    <w:rsid w:val="004B0C43"/>
    <w:rsid w:val="004B606C"/>
    <w:rsid w:val="004C30DE"/>
    <w:rsid w:val="005242F6"/>
    <w:rsid w:val="00525ACA"/>
    <w:rsid w:val="005378A5"/>
    <w:rsid w:val="00573891"/>
    <w:rsid w:val="00584BF6"/>
    <w:rsid w:val="005B56DB"/>
    <w:rsid w:val="005D4867"/>
    <w:rsid w:val="005E11BE"/>
    <w:rsid w:val="006024BB"/>
    <w:rsid w:val="006033E3"/>
    <w:rsid w:val="006204E4"/>
    <w:rsid w:val="00622C24"/>
    <w:rsid w:val="00636F21"/>
    <w:rsid w:val="0068651B"/>
    <w:rsid w:val="00693257"/>
    <w:rsid w:val="006D1109"/>
    <w:rsid w:val="00710B6E"/>
    <w:rsid w:val="007321ED"/>
    <w:rsid w:val="00784927"/>
    <w:rsid w:val="00786F64"/>
    <w:rsid w:val="00797C7B"/>
    <w:rsid w:val="007B375D"/>
    <w:rsid w:val="007F25C7"/>
    <w:rsid w:val="00805011"/>
    <w:rsid w:val="00805F77"/>
    <w:rsid w:val="008238D1"/>
    <w:rsid w:val="008255D7"/>
    <w:rsid w:val="0087318F"/>
    <w:rsid w:val="008B03F6"/>
    <w:rsid w:val="008F1076"/>
    <w:rsid w:val="00900487"/>
    <w:rsid w:val="0098317C"/>
    <w:rsid w:val="009B4C2D"/>
    <w:rsid w:val="009E16D8"/>
    <w:rsid w:val="009F69A7"/>
    <w:rsid w:val="00A04D10"/>
    <w:rsid w:val="00A34E25"/>
    <w:rsid w:val="00A4199B"/>
    <w:rsid w:val="00A56026"/>
    <w:rsid w:val="00A56273"/>
    <w:rsid w:val="00A73668"/>
    <w:rsid w:val="00AC3E02"/>
    <w:rsid w:val="00AE4FB1"/>
    <w:rsid w:val="00AF751B"/>
    <w:rsid w:val="00B31697"/>
    <w:rsid w:val="00B7262B"/>
    <w:rsid w:val="00B762B0"/>
    <w:rsid w:val="00B96A7F"/>
    <w:rsid w:val="00BE6531"/>
    <w:rsid w:val="00BE7EA5"/>
    <w:rsid w:val="00C519F6"/>
    <w:rsid w:val="00C540A9"/>
    <w:rsid w:val="00C8796B"/>
    <w:rsid w:val="00CB3A5D"/>
    <w:rsid w:val="00CC1897"/>
    <w:rsid w:val="00D04409"/>
    <w:rsid w:val="00D05816"/>
    <w:rsid w:val="00D11666"/>
    <w:rsid w:val="00D232B6"/>
    <w:rsid w:val="00D50A2F"/>
    <w:rsid w:val="00D77905"/>
    <w:rsid w:val="00D86BCD"/>
    <w:rsid w:val="00D95932"/>
    <w:rsid w:val="00DA2F6B"/>
    <w:rsid w:val="00DA66C0"/>
    <w:rsid w:val="00DD62F1"/>
    <w:rsid w:val="00DD6A96"/>
    <w:rsid w:val="00DE6E13"/>
    <w:rsid w:val="00E1788F"/>
    <w:rsid w:val="00E52A12"/>
    <w:rsid w:val="00EA6942"/>
    <w:rsid w:val="00ED761D"/>
    <w:rsid w:val="00EF3BF2"/>
    <w:rsid w:val="00FB5123"/>
    <w:rsid w:val="00FB6D50"/>
    <w:rsid w:val="00FD0BD6"/>
    <w:rsid w:val="00FD4C3A"/>
    <w:rsid w:val="00FF28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09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customStyle="1" w:styleId="UnresolvedMention1">
    <w:name w:val="Unresolved Mention1"/>
    <w:basedOn w:val="DefaultParagraphFont"/>
    <w:uiPriority w:val="99"/>
    <w:semiHidden/>
    <w:unhideWhenUsed/>
    <w:rsid w:val="00390049"/>
    <w:rPr>
      <w:color w:val="605E5C"/>
      <w:shd w:val="clear" w:color="auto" w:fill="E1DFDD"/>
    </w:rPr>
  </w:style>
  <w:style w:type="character" w:styleId="CommentReference">
    <w:name w:val="annotation reference"/>
    <w:basedOn w:val="DefaultParagraphFont"/>
    <w:semiHidden/>
    <w:rsid w:val="003643E4"/>
    <w:rPr>
      <w:sz w:val="16"/>
      <w:szCs w:val="16"/>
    </w:rPr>
  </w:style>
  <w:style w:type="paragraph" w:styleId="CommentText">
    <w:name w:val="annotation text"/>
    <w:basedOn w:val="Normal"/>
    <w:link w:val="CommentTextChar"/>
    <w:semiHidden/>
    <w:rsid w:val="003643E4"/>
    <w:pPr>
      <w:spacing w:before="120" w:line="240" w:lineRule="auto"/>
      <w:ind w:right="0"/>
      <w:jc w:val="both"/>
    </w:pPr>
    <w:rPr>
      <w:rFonts w:eastAsia="Times New Roman"/>
      <w:sz w:val="20"/>
      <w:szCs w:val="20"/>
    </w:rPr>
  </w:style>
  <w:style w:type="character" w:customStyle="1" w:styleId="CommentTextChar">
    <w:name w:val="Comment Text Char"/>
    <w:basedOn w:val="DefaultParagraphFont"/>
    <w:link w:val="CommentText"/>
    <w:semiHidden/>
    <w:rsid w:val="003643E4"/>
    <w:rPr>
      <w:rFonts w:asciiTheme="minorHAnsi" w:eastAsia="Times New Roman" w:hAnsiTheme="minorHAnsi"/>
      <w:lang w:eastAsia="en-US"/>
    </w:rPr>
  </w:style>
  <w:style w:type="paragraph" w:customStyle="1" w:styleId="Bullet2">
    <w:name w:val="Bullet2"/>
    <w:basedOn w:val="Normal"/>
    <w:rsid w:val="003643E4"/>
    <w:pPr>
      <w:numPr>
        <w:numId w:val="14"/>
      </w:numPr>
      <w:tabs>
        <w:tab w:val="clear" w:pos="1134"/>
        <w:tab w:val="left" w:pos="1418"/>
      </w:tabs>
      <w:spacing w:line="240" w:lineRule="auto"/>
      <w:ind w:left="1418" w:right="0"/>
      <w:jc w:val="both"/>
    </w:pPr>
    <w:rPr>
      <w:rFonts w:eastAsia="Times New Roman"/>
      <w:sz w:val="26"/>
      <w:szCs w:val="20"/>
    </w:rPr>
  </w:style>
  <w:style w:type="paragraph" w:customStyle="1" w:styleId="Bullet1">
    <w:name w:val="Bullet1"/>
    <w:basedOn w:val="Bullet2"/>
    <w:rsid w:val="003643E4"/>
    <w:pPr>
      <w:tabs>
        <w:tab w:val="clear" w:pos="1418"/>
        <w:tab w:val="left" w:pos="851"/>
      </w:tabs>
      <w:ind w:left="851" w:hanging="851"/>
    </w:pPr>
  </w:style>
  <w:style w:type="paragraph" w:styleId="CommentSubject">
    <w:name w:val="annotation subject"/>
    <w:basedOn w:val="CommentText"/>
    <w:next w:val="CommentText"/>
    <w:link w:val="CommentSubjectChar"/>
    <w:uiPriority w:val="99"/>
    <w:semiHidden/>
    <w:unhideWhenUsed/>
    <w:rsid w:val="0042469A"/>
    <w:pPr>
      <w:spacing w:before="0"/>
      <w:ind w:right="284"/>
      <w:jc w:val="left"/>
    </w:pPr>
    <w:rPr>
      <w:rFonts w:eastAsia="Calibri"/>
      <w:b/>
      <w:bCs/>
    </w:rPr>
  </w:style>
  <w:style w:type="character" w:customStyle="1" w:styleId="CommentSubjectChar">
    <w:name w:val="Comment Subject Char"/>
    <w:basedOn w:val="CommentTextChar"/>
    <w:link w:val="CommentSubject"/>
    <w:uiPriority w:val="99"/>
    <w:semiHidden/>
    <w:rsid w:val="0042469A"/>
    <w:rPr>
      <w:rFonts w:asciiTheme="minorHAnsi" w:eastAsia="Times New Roman" w:hAnsiTheme="minorHAnsi"/>
      <w:b/>
      <w:bCs/>
      <w:lang w:eastAsia="en-US"/>
    </w:rPr>
  </w:style>
  <w:style w:type="character" w:customStyle="1" w:styleId="UnresolvedMention">
    <w:name w:val="Unresolved Mention"/>
    <w:basedOn w:val="DefaultParagraphFont"/>
    <w:uiPriority w:val="99"/>
    <w:semiHidden/>
    <w:unhideWhenUsed/>
    <w:rsid w:val="004246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customStyle="1" w:styleId="UnresolvedMention1">
    <w:name w:val="Unresolved Mention1"/>
    <w:basedOn w:val="DefaultParagraphFont"/>
    <w:uiPriority w:val="99"/>
    <w:semiHidden/>
    <w:unhideWhenUsed/>
    <w:rsid w:val="00390049"/>
    <w:rPr>
      <w:color w:val="605E5C"/>
      <w:shd w:val="clear" w:color="auto" w:fill="E1DFDD"/>
    </w:rPr>
  </w:style>
  <w:style w:type="character" w:styleId="CommentReference">
    <w:name w:val="annotation reference"/>
    <w:basedOn w:val="DefaultParagraphFont"/>
    <w:semiHidden/>
    <w:rsid w:val="003643E4"/>
    <w:rPr>
      <w:sz w:val="16"/>
      <w:szCs w:val="16"/>
    </w:rPr>
  </w:style>
  <w:style w:type="paragraph" w:styleId="CommentText">
    <w:name w:val="annotation text"/>
    <w:basedOn w:val="Normal"/>
    <w:link w:val="CommentTextChar"/>
    <w:semiHidden/>
    <w:rsid w:val="003643E4"/>
    <w:pPr>
      <w:spacing w:before="120" w:line="240" w:lineRule="auto"/>
      <w:ind w:right="0"/>
      <w:jc w:val="both"/>
    </w:pPr>
    <w:rPr>
      <w:rFonts w:eastAsia="Times New Roman"/>
      <w:sz w:val="20"/>
      <w:szCs w:val="20"/>
    </w:rPr>
  </w:style>
  <w:style w:type="character" w:customStyle="1" w:styleId="CommentTextChar">
    <w:name w:val="Comment Text Char"/>
    <w:basedOn w:val="DefaultParagraphFont"/>
    <w:link w:val="CommentText"/>
    <w:semiHidden/>
    <w:rsid w:val="003643E4"/>
    <w:rPr>
      <w:rFonts w:asciiTheme="minorHAnsi" w:eastAsia="Times New Roman" w:hAnsiTheme="minorHAnsi"/>
      <w:lang w:eastAsia="en-US"/>
    </w:rPr>
  </w:style>
  <w:style w:type="paragraph" w:customStyle="1" w:styleId="Bullet2">
    <w:name w:val="Bullet2"/>
    <w:basedOn w:val="Normal"/>
    <w:rsid w:val="003643E4"/>
    <w:pPr>
      <w:numPr>
        <w:numId w:val="14"/>
      </w:numPr>
      <w:tabs>
        <w:tab w:val="clear" w:pos="1134"/>
        <w:tab w:val="left" w:pos="1418"/>
      </w:tabs>
      <w:spacing w:line="240" w:lineRule="auto"/>
      <w:ind w:left="1418" w:right="0"/>
      <w:jc w:val="both"/>
    </w:pPr>
    <w:rPr>
      <w:rFonts w:eastAsia="Times New Roman"/>
      <w:sz w:val="26"/>
      <w:szCs w:val="20"/>
    </w:rPr>
  </w:style>
  <w:style w:type="paragraph" w:customStyle="1" w:styleId="Bullet1">
    <w:name w:val="Bullet1"/>
    <w:basedOn w:val="Bullet2"/>
    <w:rsid w:val="003643E4"/>
    <w:pPr>
      <w:tabs>
        <w:tab w:val="clear" w:pos="1418"/>
        <w:tab w:val="left" w:pos="851"/>
      </w:tabs>
      <w:ind w:left="851" w:hanging="851"/>
    </w:pPr>
  </w:style>
  <w:style w:type="paragraph" w:styleId="CommentSubject">
    <w:name w:val="annotation subject"/>
    <w:basedOn w:val="CommentText"/>
    <w:next w:val="CommentText"/>
    <w:link w:val="CommentSubjectChar"/>
    <w:uiPriority w:val="99"/>
    <w:semiHidden/>
    <w:unhideWhenUsed/>
    <w:rsid w:val="0042469A"/>
    <w:pPr>
      <w:spacing w:before="0"/>
      <w:ind w:right="284"/>
      <w:jc w:val="left"/>
    </w:pPr>
    <w:rPr>
      <w:rFonts w:eastAsia="Calibri"/>
      <w:b/>
      <w:bCs/>
    </w:rPr>
  </w:style>
  <w:style w:type="character" w:customStyle="1" w:styleId="CommentSubjectChar">
    <w:name w:val="Comment Subject Char"/>
    <w:basedOn w:val="CommentTextChar"/>
    <w:link w:val="CommentSubject"/>
    <w:uiPriority w:val="99"/>
    <w:semiHidden/>
    <w:rsid w:val="0042469A"/>
    <w:rPr>
      <w:rFonts w:asciiTheme="minorHAnsi" w:eastAsia="Times New Roman" w:hAnsiTheme="minorHAnsi"/>
      <w:b/>
      <w:bCs/>
      <w:lang w:eastAsia="en-US"/>
    </w:rPr>
  </w:style>
  <w:style w:type="character" w:customStyle="1" w:styleId="UnresolvedMention">
    <w:name w:val="Unresolved Mention"/>
    <w:basedOn w:val="DefaultParagraphFont"/>
    <w:uiPriority w:val="99"/>
    <w:semiHidden/>
    <w:unhideWhenUsed/>
    <w:rsid w:val="00424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Parliamentary_Business/Committees/Senate/Scrutiny_of_Delegated_Legislation/Scrutiny_of_COVID-19_instruments" TargetMode="External"/><Relationship Id="rId18" Type="http://schemas.openxmlformats.org/officeDocument/2006/relationships/hyperlink" Target="https://www.aph.gov.au/Parliamentary_Business/Committees/Senate/Scrutiny_of_Delegated_Legislation/Matters_of_interest_to_the_Senate" TargetMode="External"/><Relationship Id="rId26" Type="http://schemas.openxmlformats.org/officeDocument/2006/relationships/hyperlink" Target="https://www.legislation.gov.au/Details/F2020L0044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egislation.gov.au/Details/F2020L00435" TargetMode="External"/><Relationship Id="rId34" Type="http://schemas.openxmlformats.org/officeDocument/2006/relationships/hyperlink" Target="https://www.legislation.gov.au/Details/F2019L01564" TargetMode="Externa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www.aph.gov.au/Parliamentary_Business/Committees/Senate/Scrutiny_of_Delegated_Legislation/Exemptfromoversight" TargetMode="External"/><Relationship Id="rId17" Type="http://schemas.openxmlformats.org/officeDocument/2006/relationships/hyperlink" Target="https://www.aph.gov.au/-/media/Committees/Senate/committee/regord_ctte/mon2020/Monitor_6_of_2020.pdf?la=en&amp;hash=F7871778E2373A4C417A646E49292DE0E9008137" TargetMode="External"/><Relationship Id="rId25" Type="http://schemas.openxmlformats.org/officeDocument/2006/relationships/hyperlink" Target="https://www.legislation.gov.au/Details/F2020L00428" TargetMode="External"/><Relationship Id="rId33" Type="http://schemas.openxmlformats.org/officeDocument/2006/relationships/hyperlink" Target="https://www.aph.gov.au/Parliamentary_Business/Committees/Senate/Regulations_and_Ordinances/Alerts"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ph.gov.au/-/media/Committees/Senate/committee/scrutiny/scrutiny_digest/2020/PDF/d06.pdf?la=en&amp;hash=98DBC8933DE18715591ABA4C9231E11CB00ECAD1" TargetMode="External"/><Relationship Id="rId20" Type="http://schemas.openxmlformats.org/officeDocument/2006/relationships/hyperlink" Target="https://www.legislation.gov.au/Details/F2020L00432" TargetMode="External"/><Relationship Id="rId29" Type="http://schemas.openxmlformats.org/officeDocument/2006/relationships/hyperlink" Target="https://www.aph.gov.au/Parliamentary_Business/Committees/Senate/Scrutiny_of_Delegated_Legislation/Scrutiny_of_Commonwealth_expenditure"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Parliamentary_Business/Committees/Senate/Scrutiny_of_Delegated_Legislation/Exemptfromoversight/Media_Releases" TargetMode="External"/><Relationship Id="rId24" Type="http://schemas.openxmlformats.org/officeDocument/2006/relationships/hyperlink" Target="https://www.legislation.gov.au/Details/F2020L00338" TargetMode="External"/><Relationship Id="rId32" Type="http://schemas.openxmlformats.org/officeDocument/2006/relationships/hyperlink" Target="https://www.aph.gov.au/-/media/Committees/Senate/committee/scrutiny/scrutiny_digest/2020/PDF/d06.pdf?la=en&amp;hash=98DBC8933DE18715591ABA4C9231E11CB00ECAD1"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aph.gov.au/-/media/Committees/Senate/committee/scrutiny/scrutiny_digest/2020/PDF/d06.pdf?la=en&amp;hash=98DBC8933DE18715591ABA4C9231E11CB00ECAD1" TargetMode="External"/><Relationship Id="rId23" Type="http://schemas.openxmlformats.org/officeDocument/2006/relationships/hyperlink" Target="https://www.legislation.gov.au/Details/F2020L00386" TargetMode="External"/><Relationship Id="rId28" Type="http://schemas.openxmlformats.org/officeDocument/2006/relationships/hyperlink" Target="https://www.aph.gov.au/Parliamentary_Business/Committees/Senate/Scrutiny_of_Delegated_Legislation/Scrutiny_of_Commonwealth_expenditure" TargetMode="External"/><Relationship Id="rId36" Type="http://schemas.openxmlformats.org/officeDocument/2006/relationships/footer" Target="footer1.xml"/><Relationship Id="rId10" Type="http://schemas.openxmlformats.org/officeDocument/2006/relationships/hyperlink" Target="https://www.aph.gov.au/Parliamentary_Business/Committees/Senate/Scrutiny_of_Delegated_Legislation/Monitor" TargetMode="External"/><Relationship Id="rId19" Type="http://schemas.openxmlformats.org/officeDocument/2006/relationships/hyperlink" Target="https://www.legislation.gov.au/Details/F2020L00419" TargetMode="External"/><Relationship Id="rId31" Type="http://schemas.openxmlformats.org/officeDocument/2006/relationships/hyperlink" Target="https://www.legislation.gov.au/Details/F2019L01542" TargetMode="Externa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scrutiny/scrutiny_digest/2020/PDF/d05.pdf?la=en&amp;hash=59FE28DE5D0650BA01AA443EB52D0DF8B27BA103" TargetMode="External"/><Relationship Id="rId22" Type="http://schemas.openxmlformats.org/officeDocument/2006/relationships/hyperlink" Target="https://www.legislation.gov.au/Details/F2020L00413" TargetMode="External"/><Relationship Id="rId27" Type="http://schemas.openxmlformats.org/officeDocument/2006/relationships/hyperlink" Target="https://www.aph.gov.au/Parliamentary_Business/Committees/Senate/Scrutiny_of_Delegated_Legislation/Matters_of_interest_to_the_Senate" TargetMode="External"/><Relationship Id="rId30" Type="http://schemas.openxmlformats.org/officeDocument/2006/relationships/hyperlink" Target="https://www.legislation.gov.au/Details/F2019L01610" TargetMode="External"/><Relationship Id="rId35" Type="http://schemas.openxmlformats.org/officeDocument/2006/relationships/hyperlink" Target="mailto:scrutiny.sen@aph.gov.au" TargetMode="External"/><Relationship Id="rId43"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4A23E-129D-4D14-8263-CBBE8172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4</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Fletcher, Georgia (SEN)</dc:creator>
  <cp:lastModifiedBy>Ryall, Glenn (SEN)</cp:lastModifiedBy>
  <cp:revision>20</cp:revision>
  <cp:lastPrinted>2020-05-22T00:27:00Z</cp:lastPrinted>
  <dcterms:created xsi:type="dcterms:W3CDTF">2020-05-12T03:37:00Z</dcterms:created>
  <dcterms:modified xsi:type="dcterms:W3CDTF">2020-05-22T02:06:00Z</dcterms:modified>
</cp:coreProperties>
</file>