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8C2285" w:rsidP="00805F77">
      <w:pPr>
        <w:pStyle w:val="Date-SNews"/>
        <w:rPr>
          <w:i/>
          <w:iCs/>
          <w:sz w:val="22"/>
          <w:lang w:val="en-GB"/>
        </w:rPr>
      </w:pPr>
      <w:r>
        <w:rPr>
          <w:lang w:val="en-GB"/>
        </w:rPr>
        <w:t xml:space="preserve">25 July </w:t>
      </w:r>
      <w:r w:rsidR="00BE7EA5" w:rsidRPr="00DF7565">
        <w:rPr>
          <w:lang w:val="en-GB"/>
        </w:rPr>
        <w:t>201</w:t>
      </w:r>
      <w:r w:rsidR="00622C24">
        <w:rPr>
          <w:lang w:val="en-GB"/>
        </w:rPr>
        <w:t>9</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For more detail and discussion of these matters see the</w:t>
      </w:r>
      <w:r w:rsidR="00DC0F25">
        <w:rPr>
          <w:lang w:val="en-GB"/>
        </w:rPr>
        <w:t xml:space="preserve"> Scrutiny of Bills Committee's</w:t>
      </w:r>
      <w:r w:rsidR="00DC0F25">
        <w:t xml:space="preserve"> </w:t>
      </w:r>
      <w:hyperlink r:id="rId9" w:history="1">
        <w:r w:rsidRPr="00385D29">
          <w:rPr>
            <w:rStyle w:val="Hyperlink"/>
            <w:i/>
          </w:rPr>
          <w:t>Scrutiny Digests</w:t>
        </w:r>
      </w:hyperlink>
      <w:r w:rsidR="00DC0F25">
        <w:t>,</w:t>
      </w:r>
      <w:r w:rsidRPr="00385D29">
        <w:t xml:space="preserve"> </w:t>
      </w:r>
      <w:r w:rsidR="00DC0F25">
        <w:t xml:space="preserve">and the Regulations and Ordinances Committee's </w:t>
      </w:r>
      <w:hyperlink r:id="rId10" w:history="1">
        <w:r w:rsidR="005C6B1A">
          <w:rPr>
            <w:rStyle w:val="Hyperlink"/>
            <w:i/>
          </w:rPr>
          <w:t>Delegated Legislation M</w:t>
        </w:r>
        <w:r w:rsidRPr="00385D29">
          <w:rPr>
            <w:rStyle w:val="Hyperlink"/>
            <w:i/>
          </w:rPr>
          <w:t>onitors</w:t>
        </w:r>
      </w:hyperlink>
      <w:r w:rsidR="00DC0F25">
        <w:t xml:space="preserve"> and </w:t>
      </w:r>
      <w:hyperlink r:id="rId11" w:history="1">
        <w:r w:rsidR="00DC0F25" w:rsidRPr="00DC0F25">
          <w:rPr>
            <w:rStyle w:val="Hyperlink"/>
          </w:rPr>
          <w:t>committee correspondence</w:t>
        </w:r>
      </w:hyperlink>
      <w:r w:rsidR="00DC0F25">
        <w:t>.</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r w:rsidR="00EF3BF2">
        <w:rPr>
          <w:i/>
          <w:iCs/>
          <w:sz w:val="20"/>
          <w:szCs w:val="20"/>
          <w:lang w:val="en-GB"/>
        </w:rPr>
        <w:t>Scrutiny Digest</w:t>
      </w:r>
      <w:r w:rsidRPr="00A56273">
        <w:rPr>
          <w:i/>
          <w:iCs/>
          <w:sz w:val="20"/>
          <w:szCs w:val="20"/>
          <w:lang w:val="en-GB"/>
        </w:rPr>
        <w:t xml:space="preserve"> </w:t>
      </w:r>
      <w:r w:rsidR="008C2285">
        <w:rPr>
          <w:i/>
          <w:iCs/>
          <w:sz w:val="20"/>
          <w:szCs w:val="20"/>
          <w:lang w:val="en-GB"/>
        </w:rPr>
        <w:t>3</w:t>
      </w:r>
      <w:r w:rsidRPr="00A56273">
        <w:rPr>
          <w:i/>
          <w:iCs/>
          <w:sz w:val="20"/>
          <w:szCs w:val="20"/>
          <w:lang w:val="en-GB"/>
        </w:rPr>
        <w:t xml:space="preserve"> of 201</w:t>
      </w:r>
      <w:r w:rsidR="00622C24">
        <w:rPr>
          <w:i/>
          <w:iCs/>
          <w:sz w:val="20"/>
          <w:szCs w:val="20"/>
          <w:lang w:val="en-GB"/>
        </w:rPr>
        <w:t>9</w:t>
      </w:r>
      <w:r w:rsidRPr="00A56273">
        <w:rPr>
          <w:sz w:val="20"/>
          <w:szCs w:val="20"/>
          <w:lang w:val="en-GB"/>
        </w:rPr>
        <w:t>)</w:t>
      </w:r>
    </w:p>
    <w:p w:rsidR="004E28FF" w:rsidRPr="00B23221" w:rsidRDefault="004E28FF" w:rsidP="004E28FF">
      <w:pPr>
        <w:pStyle w:val="Heading2"/>
        <w:spacing w:before="120"/>
        <w:rPr>
          <w:i/>
          <w:iCs/>
          <w:sz w:val="32"/>
          <w:szCs w:val="32"/>
          <w:lang w:val="en-GB"/>
        </w:rPr>
      </w:pPr>
      <w:r>
        <w:t xml:space="preserve">Counter-Terrorism (Temporary Exclusion Orders) Bill </w:t>
      </w:r>
      <w:r w:rsidRPr="00C128AB">
        <w:t>201</w:t>
      </w:r>
      <w:r>
        <w:t xml:space="preserve">9 </w:t>
      </w:r>
    </w:p>
    <w:p w:rsidR="004E28FF" w:rsidRDefault="004E28FF" w:rsidP="004E28FF">
      <w:pPr>
        <w:pStyle w:val="ListParagraph"/>
      </w:pPr>
      <w:r>
        <w:rPr>
          <w:i/>
          <w:u w:val="single"/>
        </w:rPr>
        <w:t>Trespass on personal rights and liberties</w:t>
      </w:r>
      <w:r w:rsidRPr="00FE00B0">
        <w:t>:</w:t>
      </w:r>
      <w:r>
        <w:t xml:space="preserve"> the committee is seeking advice regarding the inclusion of broad discretionary ministerial powers to exclude Australian citizens from Australia and impose monitoring conditions on persons not convicted of any offence.</w:t>
      </w:r>
    </w:p>
    <w:p w:rsidR="002D61BD" w:rsidRDefault="002D61BD" w:rsidP="004E28FF">
      <w:pPr>
        <w:pStyle w:val="ListParagraph"/>
      </w:pPr>
      <w:r>
        <w:rPr>
          <w:i/>
          <w:u w:val="single"/>
        </w:rPr>
        <w:t>Exclusion of judicial review</w:t>
      </w:r>
      <w:r w:rsidRPr="002D61BD">
        <w:t>:</w:t>
      </w:r>
      <w:r>
        <w:t xml:space="preserve"> the committee is seeking advice regarding</w:t>
      </w:r>
      <w:r w:rsidR="004F455B">
        <w:t xml:space="preserve"> the</w:t>
      </w:r>
      <w:r>
        <w:t xml:space="preserve"> </w:t>
      </w:r>
      <w:r w:rsidR="004F455B">
        <w:t>exclusion of</w:t>
      </w:r>
      <w:r w:rsidR="00DD6CC0">
        <w:t xml:space="preserve"> judicial review under the </w:t>
      </w:r>
      <w:r w:rsidR="00DD6CC0" w:rsidRPr="00DD6CC0">
        <w:rPr>
          <w:i/>
        </w:rPr>
        <w:t>Administrative Decisions (Judicial Review) Act 1977</w:t>
      </w:r>
      <w:r w:rsidR="00DD6CC0">
        <w:rPr>
          <w:i/>
        </w:rPr>
        <w:t xml:space="preserve"> </w:t>
      </w:r>
      <w:r w:rsidR="00DD6CC0">
        <w:t>in relation to decisions made under the bill.</w:t>
      </w:r>
    </w:p>
    <w:p w:rsidR="004E28FF" w:rsidRDefault="004E28FF" w:rsidP="004E28FF">
      <w:pPr>
        <w:pStyle w:val="ListParagraph"/>
      </w:pPr>
      <w:r>
        <w:rPr>
          <w:i/>
          <w:u w:val="single"/>
        </w:rPr>
        <w:t xml:space="preserve">Procedural fairness: </w:t>
      </w:r>
      <w:r>
        <w:t xml:space="preserve">the committee is seeking advice regarding </w:t>
      </w:r>
      <w:r w:rsidR="009D17A9">
        <w:t>the removal of</w:t>
      </w:r>
      <w:r>
        <w:t xml:space="preserve"> the obligation of the minister to observe procedural fairness.</w:t>
      </w:r>
    </w:p>
    <w:p w:rsidR="00BE7EA5" w:rsidRPr="00B23221" w:rsidRDefault="00451CBD" w:rsidP="00016603">
      <w:pPr>
        <w:pStyle w:val="Heading2"/>
        <w:spacing w:before="120"/>
        <w:rPr>
          <w:i/>
          <w:iCs/>
          <w:sz w:val="32"/>
          <w:szCs w:val="32"/>
          <w:lang w:val="en-GB"/>
        </w:rPr>
      </w:pPr>
      <w:r w:rsidRPr="00451CBD">
        <w:t xml:space="preserve">Australian Security Intelligence Organisation Amendment (Sunsetting of Special Powers Relating </w:t>
      </w:r>
      <w:r w:rsidR="003C2951">
        <w:t xml:space="preserve">to Terrorism Offences) Bill </w:t>
      </w:r>
      <w:r w:rsidR="00BE7EA5" w:rsidRPr="00C128AB">
        <w:t>201</w:t>
      </w:r>
      <w:r w:rsidR="00622C24">
        <w:t>9</w:t>
      </w:r>
      <w:r w:rsidR="00BE7EA5">
        <w:t xml:space="preserve"> </w:t>
      </w:r>
    </w:p>
    <w:p w:rsidR="00BE7EA5" w:rsidRPr="00FE00B0" w:rsidRDefault="003C2951" w:rsidP="00D232B6">
      <w:pPr>
        <w:pStyle w:val="ListParagraph"/>
      </w:pPr>
      <w:r>
        <w:rPr>
          <w:i/>
          <w:u w:val="single"/>
        </w:rPr>
        <w:t>Trespass on rights and liberties</w:t>
      </w:r>
      <w:r w:rsidR="00BE7EA5" w:rsidRPr="00FE00B0">
        <w:t>:</w:t>
      </w:r>
      <w:r w:rsidR="00BE7EA5">
        <w:t xml:space="preserve"> the committee </w:t>
      </w:r>
      <w:r>
        <w:t xml:space="preserve">is seeking advice regarding the appropriateness of extending the sunsetting date for ASIO's special powers relating to terrorism by a further 12 months. </w:t>
      </w:r>
    </w:p>
    <w:p w:rsidR="00BE7EA5" w:rsidRPr="00D232B6" w:rsidRDefault="00BE7EA5" w:rsidP="00A56273">
      <w:pPr>
        <w:pStyle w:val="Heading1"/>
      </w:pPr>
      <w:r w:rsidRPr="00D232B6">
        <w:t>Legislative instruments</w:t>
      </w:r>
      <w:r w:rsidR="00493470">
        <w:t>: n</w:t>
      </w:r>
      <w:r w:rsidR="006A0C41">
        <w:t>ew developments</w:t>
      </w:r>
    </w:p>
    <w:p w:rsidR="004F455B" w:rsidRDefault="004F455B" w:rsidP="006A0C41">
      <w:pPr>
        <w:rPr>
          <w:lang w:val="en-GB"/>
        </w:rPr>
      </w:pPr>
      <w:r>
        <w:rPr>
          <w:lang w:val="en-GB"/>
        </w:rPr>
        <w:t xml:space="preserve">The Regulations and Ordinances Committee tabled the </w:t>
      </w:r>
      <w:hyperlink r:id="rId12" w:history="1">
        <w:r w:rsidRPr="004F455B">
          <w:rPr>
            <w:rStyle w:val="Hyperlink"/>
            <w:lang w:val="en-GB"/>
          </w:rPr>
          <w:t>report</w:t>
        </w:r>
      </w:hyperlink>
      <w:r>
        <w:rPr>
          <w:lang w:val="en-GB"/>
        </w:rPr>
        <w:t xml:space="preserve"> of its </w:t>
      </w:r>
      <w:hyperlink r:id="rId13" w:history="1">
        <w:r w:rsidRPr="004F455B">
          <w:rPr>
            <w:rStyle w:val="Hyperlink"/>
            <w:lang w:val="en-GB"/>
          </w:rPr>
          <w:t>inquiry</w:t>
        </w:r>
      </w:hyperlink>
      <w:r>
        <w:rPr>
          <w:lang w:val="en-GB"/>
        </w:rPr>
        <w:t xml:space="preserve"> into parliamentary scrutiny of delegated legislation on 3 June 2019.</w:t>
      </w:r>
    </w:p>
    <w:p w:rsidR="005C6B1A" w:rsidRPr="005C6B1A" w:rsidRDefault="005C6B1A" w:rsidP="006A0C41">
      <w:pPr>
        <w:rPr>
          <w:lang w:val="en-GB"/>
        </w:rPr>
      </w:pPr>
      <w:r>
        <w:rPr>
          <w:lang w:val="en-GB"/>
        </w:rPr>
        <w:t xml:space="preserve">Pursuant to the inquiry, the committee resolved to make a number of changes to its work practices and the manner in which it reports to the Senate. </w:t>
      </w:r>
      <w:r w:rsidR="00CF0922">
        <w:rPr>
          <w:lang w:val="en-GB"/>
        </w:rPr>
        <w:t>In particular</w:t>
      </w:r>
      <w:r>
        <w:rPr>
          <w:lang w:val="en-GB"/>
        </w:rPr>
        <w:t>, the committee resolved that</w:t>
      </w:r>
      <w:r w:rsidR="00CF0922">
        <w:rPr>
          <w:lang w:val="en-GB"/>
        </w:rPr>
        <w:t xml:space="preserve"> it would attempt to resolve scrutiny concerns by direct correspondence with ministers and agencies</w:t>
      </w:r>
      <w:r w:rsidR="00E80662">
        <w:rPr>
          <w:lang w:val="en-GB"/>
        </w:rPr>
        <w:t xml:space="preserve">. Ministerial correspondence will be published on the committee's </w:t>
      </w:r>
      <w:hyperlink r:id="rId14" w:history="1">
        <w:r w:rsidR="00E80662" w:rsidRPr="00E80662">
          <w:rPr>
            <w:rStyle w:val="Hyperlink"/>
            <w:lang w:val="en-GB"/>
          </w:rPr>
          <w:t>website</w:t>
        </w:r>
      </w:hyperlink>
      <w:r w:rsidR="00CF0922">
        <w:rPr>
          <w:lang w:val="en-GB"/>
        </w:rPr>
        <w:t>. T</w:t>
      </w:r>
      <w:r>
        <w:rPr>
          <w:lang w:val="en-GB"/>
        </w:rPr>
        <w:t xml:space="preserve">he </w:t>
      </w:r>
      <w:r>
        <w:rPr>
          <w:i/>
          <w:lang w:val="en-GB"/>
        </w:rPr>
        <w:t>Delegated Legislation Monitor</w:t>
      </w:r>
      <w:r>
        <w:rPr>
          <w:lang w:val="en-GB"/>
        </w:rPr>
        <w:t xml:space="preserve"> will now focus on unresolved scrutiny concerns which the committee considers should be drawn to the attention of the Senate. Further information about these changes is contained in the inquiry </w:t>
      </w:r>
      <w:bookmarkStart w:id="0" w:name="_GoBack"/>
      <w:bookmarkEnd w:id="0"/>
      <w:r w:rsidR="00E80662">
        <w:fldChar w:fldCharType="begin"/>
      </w:r>
      <w:r w:rsidR="00E80662">
        <w:instrText xml:space="preserve"> HYPERLINK "https://www.aph.gov.au/Parliamentary_Business/Committees/Senate/Regulations_and_Ordinances/DelegatedLegislation/Report" </w:instrText>
      </w:r>
      <w:r w:rsidR="00E80662">
        <w:fldChar w:fldCharType="separate"/>
      </w:r>
      <w:r w:rsidRPr="00493470">
        <w:rPr>
          <w:rStyle w:val="Hyperlink"/>
          <w:lang w:val="en-GB"/>
        </w:rPr>
        <w:t>report</w:t>
      </w:r>
      <w:r w:rsidR="00E80662">
        <w:rPr>
          <w:rStyle w:val="Hyperlink"/>
          <w:lang w:val="en-GB"/>
        </w:rPr>
        <w:fldChar w:fldCharType="end"/>
      </w:r>
      <w:r>
        <w:rPr>
          <w:lang w:val="en-GB"/>
        </w:rPr>
        <w:t>.</w:t>
      </w:r>
    </w:p>
    <w:p w:rsidR="00DD6CC0" w:rsidRPr="00DD6CC0" w:rsidRDefault="00BE7EA5" w:rsidP="00DD6CC0">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r w:rsidRPr="005D4867">
        <w:rPr>
          <w:i/>
          <w:sz w:val="20"/>
          <w:szCs w:val="20"/>
        </w:rPr>
        <w:t>Scrutiny Di</w:t>
      </w:r>
      <w:r w:rsidR="00EF3BF2" w:rsidRPr="005D4867">
        <w:rPr>
          <w:i/>
          <w:sz w:val="20"/>
          <w:szCs w:val="20"/>
        </w:rPr>
        <w:t>gest</w:t>
      </w:r>
      <w:r w:rsidRPr="005D4867">
        <w:rPr>
          <w:i/>
          <w:sz w:val="20"/>
          <w:szCs w:val="20"/>
        </w:rPr>
        <w:t xml:space="preserve"> </w:t>
      </w:r>
      <w:r w:rsidR="00516094">
        <w:rPr>
          <w:i/>
          <w:sz w:val="20"/>
          <w:szCs w:val="20"/>
        </w:rPr>
        <w:t>3</w:t>
      </w:r>
      <w:r w:rsidRPr="005D4867">
        <w:rPr>
          <w:i/>
          <w:sz w:val="20"/>
          <w:szCs w:val="20"/>
        </w:rPr>
        <w:t xml:space="preserve"> of 201</w:t>
      </w:r>
      <w:r w:rsidR="005D4867" w:rsidRPr="005D4867">
        <w:rPr>
          <w:i/>
          <w:sz w:val="20"/>
          <w:szCs w:val="20"/>
        </w:rPr>
        <w:t>9</w:t>
      </w:r>
      <w:r w:rsidRPr="00A56273">
        <w:rPr>
          <w:sz w:val="20"/>
          <w:szCs w:val="20"/>
        </w:rPr>
        <w:t>)</w:t>
      </w:r>
    </w:p>
    <w:p w:rsidR="00DD6CC0" w:rsidRPr="00FE00B0" w:rsidRDefault="00DD6CC0" w:rsidP="00DD6CC0">
      <w:pPr>
        <w:pStyle w:val="ListParagraph"/>
        <w:spacing w:before="0" w:after="60"/>
        <w:rPr>
          <w:bCs/>
        </w:rPr>
      </w:pPr>
      <w:r>
        <w:rPr>
          <w:b/>
        </w:rPr>
        <w:t>Australian Institute of Health and Welfare Amendment (Assisted Reproductive Treatment Statistics) Bill 2019</w:t>
      </w:r>
      <w:r>
        <w:t>: the committee is seeking advice regarding the inclusion of offences of strict liability.</w:t>
      </w:r>
    </w:p>
    <w:p w:rsidR="00DD6CC0" w:rsidRPr="002B0B6D" w:rsidRDefault="00DD6CC0" w:rsidP="00DD6CC0">
      <w:pPr>
        <w:pStyle w:val="ListParagraph"/>
        <w:spacing w:before="0" w:after="60"/>
        <w:rPr>
          <w:bCs/>
        </w:rPr>
      </w:pPr>
      <w:r w:rsidRPr="00DD6CC0">
        <w:rPr>
          <w:b/>
        </w:rPr>
        <w:t>Criminal Code Amendment (Agricultural Protection) Bill 2019</w:t>
      </w:r>
      <w:r>
        <w:t xml:space="preserve">: the committee is seeking advice regarding a number of offences that reverse the evidential burden of proof. </w:t>
      </w:r>
    </w:p>
    <w:p w:rsidR="00DD6CC0" w:rsidRPr="00805F77" w:rsidRDefault="00DD6CC0" w:rsidP="00DD6CC0">
      <w:pPr>
        <w:pStyle w:val="ListParagraph"/>
        <w:spacing w:before="0" w:after="60"/>
      </w:pPr>
      <w:r w:rsidRPr="00DD6CC0">
        <w:rPr>
          <w:b/>
        </w:rPr>
        <w:t>Fair Work (Registered Organisations) Amendment (Ensuring Integrity) Bill 2019</w:t>
      </w:r>
      <w:r w:rsidRPr="00805F77">
        <w:t>:</w:t>
      </w:r>
      <w:r>
        <w:t xml:space="preserve"> the committee is seeking advice regarding the inclusion of offences of strict liability.</w:t>
      </w:r>
    </w:p>
    <w:p w:rsidR="00DD6CC0" w:rsidRPr="00E80662" w:rsidRDefault="00DD6CC0" w:rsidP="00DD6CC0">
      <w:pPr>
        <w:pStyle w:val="ListParagraph"/>
        <w:spacing w:before="0" w:after="60"/>
        <w:rPr>
          <w:bCs/>
        </w:rPr>
      </w:pPr>
      <w:r w:rsidRPr="00DD6CC0">
        <w:rPr>
          <w:b/>
        </w:rPr>
        <w:t>Migration Amendment (Repairing Medical Transfers) Bill 2019</w:t>
      </w:r>
      <w:r>
        <w:t>: the committee is seeking advice reg</w:t>
      </w:r>
      <w:r w:rsidRPr="00E80662">
        <w:t xml:space="preserve">arding whether the exclusion of subsection 7(2) of the </w:t>
      </w:r>
      <w:r w:rsidRPr="00E80662">
        <w:rPr>
          <w:i/>
        </w:rPr>
        <w:t xml:space="preserve">Acts Interpretation Act 1901 </w:t>
      </w:r>
      <w:r w:rsidRPr="00E80662">
        <w:t xml:space="preserve">will trespass on any person's rights and liberties. </w:t>
      </w:r>
    </w:p>
    <w:p w:rsidR="00A71D22" w:rsidRPr="00E80662" w:rsidRDefault="00A71D22" w:rsidP="00A71D22">
      <w:pPr>
        <w:pStyle w:val="ListParagraph"/>
        <w:rPr>
          <w:bCs/>
        </w:rPr>
      </w:pPr>
      <w:r w:rsidRPr="00E80662">
        <w:rPr>
          <w:b/>
          <w:bCs/>
        </w:rPr>
        <w:t xml:space="preserve">Treasury Laws Amendment (Combating Illegal </w:t>
      </w:r>
      <w:proofErr w:type="spellStart"/>
      <w:r w:rsidRPr="00E80662">
        <w:rPr>
          <w:b/>
          <w:bCs/>
        </w:rPr>
        <w:t>Phoenixing</w:t>
      </w:r>
      <w:proofErr w:type="spellEnd"/>
      <w:r w:rsidRPr="00E80662">
        <w:rPr>
          <w:b/>
          <w:bCs/>
        </w:rPr>
        <w:t>) Bill 2019</w:t>
      </w:r>
      <w:r w:rsidRPr="00E80662">
        <w:rPr>
          <w:bCs/>
        </w:rPr>
        <w:t xml:space="preserve">: </w:t>
      </w:r>
      <w:r w:rsidRPr="00E80662">
        <w:t>the committee is seeking advice regarding the inclusion of offences of strict liability.</w:t>
      </w:r>
    </w:p>
    <w:p w:rsidR="00BE7EA5" w:rsidRPr="00E80662" w:rsidRDefault="006A0C41" w:rsidP="00A56273">
      <w:pPr>
        <w:pStyle w:val="Heading1"/>
        <w:rPr>
          <w:lang w:val="en-GB"/>
        </w:rPr>
      </w:pPr>
      <w:r w:rsidRPr="00E80662">
        <w:rPr>
          <w:lang w:val="en-GB"/>
        </w:rPr>
        <w:t>L</w:t>
      </w:r>
      <w:r w:rsidR="00BE7EA5" w:rsidRPr="00E80662">
        <w:rPr>
          <w:lang w:val="en-GB"/>
        </w:rPr>
        <w:t xml:space="preserve">egislative </w:t>
      </w:r>
      <w:r w:rsidR="00BE7EA5" w:rsidRPr="00E80662">
        <w:t>instruments</w:t>
      </w:r>
      <w:r w:rsidR="00E107F8" w:rsidRPr="00E80662">
        <w:rPr>
          <w:lang w:val="en-GB"/>
        </w:rPr>
        <w:t xml:space="preserve"> considered</w:t>
      </w:r>
      <w:r w:rsidR="00BE7EA5" w:rsidRPr="00E80662">
        <w:rPr>
          <w:lang w:val="en-GB"/>
        </w:rPr>
        <w:t xml:space="preserve"> </w:t>
      </w:r>
      <w:r w:rsidR="00BE7EA5" w:rsidRPr="00E80662">
        <w:rPr>
          <w:i/>
          <w:iCs/>
          <w:sz w:val="20"/>
          <w:szCs w:val="20"/>
          <w:lang w:val="en-GB"/>
        </w:rPr>
        <w:t>(Delegat</w:t>
      </w:r>
      <w:r w:rsidR="00B7262B" w:rsidRPr="00E80662">
        <w:rPr>
          <w:i/>
          <w:iCs/>
          <w:sz w:val="20"/>
          <w:szCs w:val="20"/>
          <w:lang w:val="en-GB"/>
        </w:rPr>
        <w:t>ed Legislation M</w:t>
      </w:r>
      <w:r w:rsidR="00622C24" w:rsidRPr="00E80662">
        <w:rPr>
          <w:i/>
          <w:iCs/>
          <w:sz w:val="20"/>
          <w:szCs w:val="20"/>
          <w:lang w:val="en-GB"/>
        </w:rPr>
        <w:t xml:space="preserve">onitor </w:t>
      </w:r>
      <w:r w:rsidR="00F81CFD" w:rsidRPr="00E80662">
        <w:rPr>
          <w:i/>
          <w:iCs/>
          <w:sz w:val="20"/>
          <w:szCs w:val="20"/>
          <w:lang w:val="en-GB"/>
        </w:rPr>
        <w:t>3</w:t>
      </w:r>
      <w:r w:rsidR="00622C24" w:rsidRPr="00E80662">
        <w:rPr>
          <w:i/>
          <w:iCs/>
          <w:sz w:val="20"/>
          <w:szCs w:val="20"/>
          <w:lang w:val="en-GB"/>
        </w:rPr>
        <w:t xml:space="preserve"> of 2019</w:t>
      </w:r>
      <w:r w:rsidR="00BE7EA5" w:rsidRPr="00E80662">
        <w:rPr>
          <w:i/>
          <w:iCs/>
          <w:sz w:val="20"/>
          <w:szCs w:val="20"/>
          <w:lang w:val="en-GB"/>
        </w:rPr>
        <w:t>)</w:t>
      </w:r>
    </w:p>
    <w:p w:rsidR="00BE7EA5" w:rsidRPr="00E80662" w:rsidRDefault="00BE7EA5" w:rsidP="008238D1">
      <w:pPr>
        <w:pStyle w:val="ListParagraph"/>
      </w:pPr>
      <w:r w:rsidRPr="00E80662">
        <w:t xml:space="preserve">The Regulations and Ordinances committee </w:t>
      </w:r>
      <w:r w:rsidR="00E107F8" w:rsidRPr="00E80662">
        <w:t>considered</w:t>
      </w:r>
      <w:r w:rsidRPr="00E80662">
        <w:t xml:space="preserve"> </w:t>
      </w:r>
      <w:r w:rsidR="00F81CFD" w:rsidRPr="00E80662">
        <w:t>409 disallowable</w:t>
      </w:r>
      <w:r w:rsidRPr="00E80662">
        <w:t xml:space="preserve"> legislative instruments registered on the Federal Register of Legislation between </w:t>
      </w:r>
      <w:r w:rsidR="00F81CFD" w:rsidRPr="00E80662">
        <w:t xml:space="preserve">1 March </w:t>
      </w:r>
      <w:r w:rsidR="00622C24" w:rsidRPr="00E80662">
        <w:t xml:space="preserve">2019 and </w:t>
      </w:r>
      <w:r w:rsidR="00F81CFD" w:rsidRPr="00E80662">
        <w:t>21 May </w:t>
      </w:r>
      <w:r w:rsidR="00622C24" w:rsidRPr="00E80662">
        <w:t>2019</w:t>
      </w:r>
      <w:r w:rsidR="00F81CFD" w:rsidRPr="00E80662">
        <w:t>.</w:t>
      </w:r>
      <w:r w:rsidRPr="00E80662">
        <w:t xml:space="preserve"> The committee </w:t>
      </w:r>
      <w:r w:rsidR="00CF0922" w:rsidRPr="00E80662">
        <w:t>is continuing to engage with ministers and agencies in relation to 56 instruments</w:t>
      </w:r>
      <w:r w:rsidRPr="00E80662">
        <w:t xml:space="preserve">, and </w:t>
      </w:r>
      <w:r w:rsidR="00CF0922" w:rsidRPr="00E80662">
        <w:t xml:space="preserve">has </w:t>
      </w:r>
      <w:r w:rsidRPr="00E80662">
        <w:t xml:space="preserve">concluded its </w:t>
      </w:r>
      <w:r w:rsidR="00CF0922" w:rsidRPr="00E80662">
        <w:t xml:space="preserve">consideration </w:t>
      </w:r>
      <w:r w:rsidR="00C228AF" w:rsidRPr="00E80662">
        <w:t xml:space="preserve">of </w:t>
      </w:r>
      <w:r w:rsidR="00F81CFD" w:rsidRPr="00E80662">
        <w:t>53</w:t>
      </w:r>
      <w:r w:rsidRPr="00E80662">
        <w:t xml:space="preserve"> instrument</w:t>
      </w:r>
      <w:r w:rsidR="00CF0922" w:rsidRPr="00E80662">
        <w:t>s</w:t>
      </w:r>
      <w:r w:rsidRPr="00E80662">
        <w:t>.</w:t>
      </w:r>
    </w:p>
    <w:p w:rsidR="008238D1" w:rsidRPr="00E80662" w:rsidRDefault="00BE7EA5" w:rsidP="00D232B6">
      <w:pPr>
        <w:pStyle w:val="ListParagraph"/>
      </w:pPr>
      <w:r w:rsidRPr="00E80662">
        <w:t xml:space="preserve">All legislative instruments subject to a notice of motion for disallowance in either House of Parliament are listed in the </w:t>
      </w:r>
      <w:hyperlink r:id="rId15" w:history="1">
        <w:r w:rsidRPr="00E80662">
          <w:rPr>
            <w:rStyle w:val="Hyperlink"/>
          </w:rPr>
          <w:t>Disallowance Alert</w:t>
        </w:r>
      </w:hyperlink>
      <w:r w:rsidRPr="00E80662">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w:t>
      </w:r>
      <w:r w:rsidR="008C2285">
        <w:t> </w:t>
      </w:r>
      <w:r w:rsidR="009B6C75">
        <w:t>Dean Smith</w:t>
      </w:r>
      <w:r w:rsidRPr="008238D1">
        <w:t>) and the Senate Regulations and Ordinances Committee (Chair: Senator</w:t>
      </w:r>
      <w:r w:rsidR="00C8796B" w:rsidRPr="008238D1">
        <w:t> </w:t>
      </w:r>
      <w:r w:rsidR="008C2285">
        <w:t>the Hon</w:t>
      </w:r>
      <w:r w:rsidR="008C2285" w:rsidRPr="008238D1">
        <w:t> </w:t>
      </w:r>
      <w:r w:rsidR="008C2285">
        <w:t>Concetta Fierravanti-Wells</w:t>
      </w:r>
      <w:r w:rsidR="008C2285" w:rsidRPr="008238D1">
        <w:t xml:space="preserve"> </w:t>
      </w:r>
      <w:r w:rsidR="00C8796B" w:rsidRPr="008238D1">
        <w:t>and Deputy Chair: Senator </w:t>
      </w:r>
      <w:r w:rsidR="009B6C75">
        <w:t>the Hon Kim Carr</w:t>
      </w:r>
      <w:r w:rsidRPr="008238D1">
        <w:t>).</w:t>
      </w:r>
      <w:r w:rsidR="00525ACA">
        <w:br/>
      </w:r>
      <w:r w:rsidR="00525ACA">
        <w:br/>
      </w:r>
      <w:r w:rsidRPr="008238D1">
        <w:t xml:space="preserve">For any comments or questions, please contact: </w:t>
      </w:r>
      <w:r w:rsidR="008238D1" w:rsidRPr="008238D1">
        <w:br/>
      </w:r>
      <w:r w:rsidR="008C2285">
        <w:t>Laura Sweeney</w:t>
      </w:r>
      <w:r w:rsidRPr="008238D1">
        <w:t xml:space="preserve">, </w:t>
      </w:r>
      <w:r w:rsidR="008C2285">
        <w:t xml:space="preserve">Acting </w:t>
      </w:r>
      <w:r w:rsidRPr="008238D1">
        <w:t>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B5C" w:rsidRDefault="00F92B5C" w:rsidP="00D77905">
      <w:pPr>
        <w:spacing w:after="0" w:line="240" w:lineRule="auto"/>
      </w:pPr>
      <w:r>
        <w:separator/>
      </w:r>
    </w:p>
  </w:endnote>
  <w:endnote w:type="continuationSeparator" w:id="0">
    <w:p w:rsidR="00F92B5C" w:rsidRDefault="00F92B5C"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B5C" w:rsidRDefault="00F92B5C" w:rsidP="00D77905">
      <w:pPr>
        <w:spacing w:after="0" w:line="240" w:lineRule="auto"/>
      </w:pPr>
      <w:r>
        <w:separator/>
      </w:r>
    </w:p>
  </w:footnote>
  <w:footnote w:type="continuationSeparator" w:id="0">
    <w:p w:rsidR="00F92B5C" w:rsidRDefault="00F92B5C"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453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5C"/>
    <w:rsid w:val="000006AC"/>
    <w:rsid w:val="00016603"/>
    <w:rsid w:val="00046BBF"/>
    <w:rsid w:val="0006580D"/>
    <w:rsid w:val="00080C86"/>
    <w:rsid w:val="000976B1"/>
    <w:rsid w:val="000A0E54"/>
    <w:rsid w:val="000A453A"/>
    <w:rsid w:val="000C2760"/>
    <w:rsid w:val="000E129E"/>
    <w:rsid w:val="000E2832"/>
    <w:rsid w:val="00113DF8"/>
    <w:rsid w:val="00125E70"/>
    <w:rsid w:val="00142C14"/>
    <w:rsid w:val="001857AB"/>
    <w:rsid w:val="001D12CF"/>
    <w:rsid w:val="001F7917"/>
    <w:rsid w:val="00200BDE"/>
    <w:rsid w:val="00212263"/>
    <w:rsid w:val="00231FA1"/>
    <w:rsid w:val="0028134D"/>
    <w:rsid w:val="0029217B"/>
    <w:rsid w:val="002B0B6D"/>
    <w:rsid w:val="002D61BD"/>
    <w:rsid w:val="002D627A"/>
    <w:rsid w:val="002E14D3"/>
    <w:rsid w:val="002E33E2"/>
    <w:rsid w:val="00334D68"/>
    <w:rsid w:val="003547E9"/>
    <w:rsid w:val="00371C11"/>
    <w:rsid w:val="00376075"/>
    <w:rsid w:val="00385D29"/>
    <w:rsid w:val="003A6069"/>
    <w:rsid w:val="003C2951"/>
    <w:rsid w:val="003D47B6"/>
    <w:rsid w:val="003E3DFA"/>
    <w:rsid w:val="00451CBD"/>
    <w:rsid w:val="00476584"/>
    <w:rsid w:val="00493470"/>
    <w:rsid w:val="004B0C43"/>
    <w:rsid w:val="004C30DE"/>
    <w:rsid w:val="004E28FF"/>
    <w:rsid w:val="004F455B"/>
    <w:rsid w:val="00516094"/>
    <w:rsid w:val="005242F6"/>
    <w:rsid w:val="00525ACA"/>
    <w:rsid w:val="005378A5"/>
    <w:rsid w:val="00584BF6"/>
    <w:rsid w:val="005B56DB"/>
    <w:rsid w:val="005C6B1A"/>
    <w:rsid w:val="005D4867"/>
    <w:rsid w:val="006024BB"/>
    <w:rsid w:val="006033E3"/>
    <w:rsid w:val="00622C24"/>
    <w:rsid w:val="0068651B"/>
    <w:rsid w:val="00693257"/>
    <w:rsid w:val="006A0C41"/>
    <w:rsid w:val="006D1109"/>
    <w:rsid w:val="00710B6E"/>
    <w:rsid w:val="007321ED"/>
    <w:rsid w:val="00784927"/>
    <w:rsid w:val="00797C7B"/>
    <w:rsid w:val="007F25C7"/>
    <w:rsid w:val="00805F77"/>
    <w:rsid w:val="008238D1"/>
    <w:rsid w:val="008255D7"/>
    <w:rsid w:val="008B03F6"/>
    <w:rsid w:val="008C2285"/>
    <w:rsid w:val="0098317C"/>
    <w:rsid w:val="009B4C2D"/>
    <w:rsid w:val="009B6C75"/>
    <w:rsid w:val="009C4284"/>
    <w:rsid w:val="009D17A9"/>
    <w:rsid w:val="009E16D8"/>
    <w:rsid w:val="009F69A7"/>
    <w:rsid w:val="00A34E25"/>
    <w:rsid w:val="00A41612"/>
    <w:rsid w:val="00A4199B"/>
    <w:rsid w:val="00A56273"/>
    <w:rsid w:val="00A71D22"/>
    <w:rsid w:val="00A73668"/>
    <w:rsid w:val="00AC3E02"/>
    <w:rsid w:val="00AE4FB1"/>
    <w:rsid w:val="00AF751B"/>
    <w:rsid w:val="00B7262B"/>
    <w:rsid w:val="00B762B0"/>
    <w:rsid w:val="00B96A7F"/>
    <w:rsid w:val="00BE6531"/>
    <w:rsid w:val="00BE7EA5"/>
    <w:rsid w:val="00C228AF"/>
    <w:rsid w:val="00C4208E"/>
    <w:rsid w:val="00C8796B"/>
    <w:rsid w:val="00CB3A5D"/>
    <w:rsid w:val="00CC1897"/>
    <w:rsid w:val="00CF0922"/>
    <w:rsid w:val="00D04409"/>
    <w:rsid w:val="00D232B6"/>
    <w:rsid w:val="00D50A2F"/>
    <w:rsid w:val="00D77905"/>
    <w:rsid w:val="00D86BCD"/>
    <w:rsid w:val="00D95932"/>
    <w:rsid w:val="00DA66C0"/>
    <w:rsid w:val="00DC0F25"/>
    <w:rsid w:val="00DD62F1"/>
    <w:rsid w:val="00DD6A96"/>
    <w:rsid w:val="00DD6CC0"/>
    <w:rsid w:val="00DE6E13"/>
    <w:rsid w:val="00E107F8"/>
    <w:rsid w:val="00E1788F"/>
    <w:rsid w:val="00E52A12"/>
    <w:rsid w:val="00E80662"/>
    <w:rsid w:val="00ED761D"/>
    <w:rsid w:val="00EF3BF2"/>
    <w:rsid w:val="00F81CFD"/>
    <w:rsid w:val="00F92B5C"/>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F81CFD"/>
    <w:rPr>
      <w:sz w:val="16"/>
      <w:szCs w:val="16"/>
    </w:rPr>
  </w:style>
  <w:style w:type="paragraph" w:styleId="CommentText">
    <w:name w:val="annotation text"/>
    <w:basedOn w:val="Normal"/>
    <w:link w:val="CommentTextChar"/>
    <w:uiPriority w:val="99"/>
    <w:semiHidden/>
    <w:unhideWhenUsed/>
    <w:rsid w:val="00F81CFD"/>
    <w:pPr>
      <w:spacing w:line="240" w:lineRule="auto"/>
    </w:pPr>
    <w:rPr>
      <w:sz w:val="20"/>
      <w:szCs w:val="20"/>
    </w:rPr>
  </w:style>
  <w:style w:type="character" w:customStyle="1" w:styleId="CommentTextChar">
    <w:name w:val="Comment Text Char"/>
    <w:basedOn w:val="DefaultParagraphFont"/>
    <w:link w:val="CommentText"/>
    <w:uiPriority w:val="99"/>
    <w:semiHidden/>
    <w:rsid w:val="00F81CFD"/>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F81CFD"/>
    <w:rPr>
      <w:b/>
      <w:bCs/>
    </w:rPr>
  </w:style>
  <w:style w:type="character" w:customStyle="1" w:styleId="CommentSubjectChar">
    <w:name w:val="Comment Subject Char"/>
    <w:basedOn w:val="CommentTextChar"/>
    <w:link w:val="CommentSubject"/>
    <w:uiPriority w:val="99"/>
    <w:semiHidden/>
    <w:rsid w:val="00F81CFD"/>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F81CFD"/>
    <w:rPr>
      <w:sz w:val="16"/>
      <w:szCs w:val="16"/>
    </w:rPr>
  </w:style>
  <w:style w:type="paragraph" w:styleId="CommentText">
    <w:name w:val="annotation text"/>
    <w:basedOn w:val="Normal"/>
    <w:link w:val="CommentTextChar"/>
    <w:uiPriority w:val="99"/>
    <w:semiHidden/>
    <w:unhideWhenUsed/>
    <w:rsid w:val="00F81CFD"/>
    <w:pPr>
      <w:spacing w:line="240" w:lineRule="auto"/>
    </w:pPr>
    <w:rPr>
      <w:sz w:val="20"/>
      <w:szCs w:val="20"/>
    </w:rPr>
  </w:style>
  <w:style w:type="character" w:customStyle="1" w:styleId="CommentTextChar">
    <w:name w:val="Comment Text Char"/>
    <w:basedOn w:val="DefaultParagraphFont"/>
    <w:link w:val="CommentText"/>
    <w:uiPriority w:val="99"/>
    <w:semiHidden/>
    <w:rsid w:val="00F81CFD"/>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F81CFD"/>
    <w:rPr>
      <w:b/>
      <w:bCs/>
    </w:rPr>
  </w:style>
  <w:style w:type="character" w:customStyle="1" w:styleId="CommentSubjectChar">
    <w:name w:val="Comment Subject Char"/>
    <w:basedOn w:val="CommentTextChar"/>
    <w:link w:val="CommentSubject"/>
    <w:uiPriority w:val="99"/>
    <w:semiHidden/>
    <w:rsid w:val="00F81CFD"/>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Parliamentary_Business/Committees/Senate/Regulations_and_Ordinances/DelegatedLegislat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ph.gov.au/Parliamentary_Business/Committees/Senate/Regulations_and_Ordinances/DelegatedLegislation/Repor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Regulations_and_Ordinances/Monitor" TargetMode="External"/><Relationship Id="rId5" Type="http://schemas.openxmlformats.org/officeDocument/2006/relationships/settings" Target="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Parliamentary_Business/Committees/Senate/Regulations_and_Ordinances/Moni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35DA6-ABA9-4CA0-90BF-EDBCEA2B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Ingrid Zappe</dc:creator>
  <cp:lastModifiedBy>Sweeney, Laura (SEN)</cp:lastModifiedBy>
  <cp:revision>16</cp:revision>
  <dcterms:created xsi:type="dcterms:W3CDTF">2019-07-17T03:41:00Z</dcterms:created>
  <dcterms:modified xsi:type="dcterms:W3CDTF">2019-07-23T07:35:00Z</dcterms:modified>
</cp:coreProperties>
</file>