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A5" w:rsidRPr="001611EF" w:rsidRDefault="002B29A7" w:rsidP="00805F77">
      <w:pPr>
        <w:pStyle w:val="Date-SNews"/>
        <w:rPr>
          <w:i/>
          <w:iCs/>
          <w:sz w:val="22"/>
          <w:lang w:val="en-GB"/>
        </w:rPr>
      </w:pPr>
      <w:r>
        <w:rPr>
          <w:lang w:val="en-GB"/>
        </w:rPr>
        <w:t>29 November</w:t>
      </w:r>
      <w:r w:rsidR="00BE7EA5" w:rsidRPr="00DF7565">
        <w:rPr>
          <w:lang w:val="en-GB"/>
        </w:rPr>
        <w:t xml:space="preserve"> 201</w:t>
      </w:r>
      <w:r w:rsidR="00BE7EA5">
        <w:rPr>
          <w:lang w:val="en-GB"/>
        </w:rPr>
        <w:t>8</w:t>
      </w:r>
    </w:p>
    <w:p w:rsidR="00BE7EA5" w:rsidRDefault="00BE7EA5" w:rsidP="00016603">
      <w:pPr>
        <w:pStyle w:val="Heading1"/>
        <w:spacing w:before="240" w:after="120"/>
        <w:rPr>
          <w:lang w:val="en-GB"/>
        </w:rPr>
      </w:pPr>
      <w:r>
        <w:rPr>
          <w:lang w:val="en-GB"/>
        </w:rPr>
        <w:t>Introduction</w:t>
      </w:r>
    </w:p>
    <w:p w:rsidR="00BE7EA5" w:rsidRDefault="00BE7EA5" w:rsidP="00BE7EA5">
      <w:pPr>
        <w:rPr>
          <w:lang w:val="en-GB"/>
        </w:rPr>
      </w:pPr>
      <w:r>
        <w:rPr>
          <w:lang w:val="en-GB"/>
        </w:rPr>
        <w:t>This newsletter highlights key aspects of the work of the Senate Scrutiny of Bills Committee and the Senate Regulations and Ordinances 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rsidR="00BE7EA5" w:rsidRPr="00385D29" w:rsidRDefault="00BE7EA5" w:rsidP="00385D29">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sidRPr="00385D29">
          <w:rPr>
            <w:rStyle w:val="Hyperlink"/>
            <w:i/>
          </w:rPr>
          <w:t>Delegated legislation monitors</w:t>
        </w:r>
      </w:hyperlink>
      <w:r w:rsidRPr="00385D29">
        <w:t xml:space="preserve">. </w:t>
      </w:r>
    </w:p>
    <w:p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r w:rsidR="00EF3BF2">
        <w:rPr>
          <w:i/>
          <w:iCs/>
          <w:sz w:val="20"/>
          <w:szCs w:val="20"/>
          <w:lang w:val="en-GB"/>
        </w:rPr>
        <w:t>Scrutiny Digest</w:t>
      </w:r>
      <w:r w:rsidRPr="00A56273">
        <w:rPr>
          <w:i/>
          <w:iCs/>
          <w:sz w:val="20"/>
          <w:szCs w:val="20"/>
          <w:lang w:val="en-GB"/>
        </w:rPr>
        <w:t xml:space="preserve"> </w:t>
      </w:r>
      <w:r w:rsidR="002B29A7">
        <w:rPr>
          <w:i/>
          <w:iCs/>
          <w:sz w:val="20"/>
          <w:szCs w:val="20"/>
          <w:lang w:val="en-GB"/>
        </w:rPr>
        <w:t>14</w:t>
      </w:r>
      <w:r w:rsidRPr="00A56273">
        <w:rPr>
          <w:i/>
          <w:iCs/>
          <w:sz w:val="20"/>
          <w:szCs w:val="20"/>
          <w:lang w:val="en-GB"/>
        </w:rPr>
        <w:t xml:space="preserve"> of 2018</w:t>
      </w:r>
      <w:r w:rsidRPr="00A56273">
        <w:rPr>
          <w:sz w:val="20"/>
          <w:szCs w:val="20"/>
          <w:lang w:val="en-GB"/>
        </w:rPr>
        <w:t>)</w:t>
      </w:r>
    </w:p>
    <w:p w:rsidR="00BE7EA5" w:rsidRPr="00B23221" w:rsidRDefault="00B27236" w:rsidP="00016603">
      <w:pPr>
        <w:pStyle w:val="Heading2"/>
        <w:spacing w:before="120"/>
        <w:rPr>
          <w:i/>
          <w:iCs/>
          <w:szCs w:val="32"/>
          <w:lang w:val="en-GB"/>
        </w:rPr>
      </w:pPr>
      <w:r>
        <w:t xml:space="preserve">Telecommunications and Other Legislation Amendment (Assistance and Access) </w:t>
      </w:r>
      <w:r w:rsidR="00BE7EA5">
        <w:t xml:space="preserve">Bill </w:t>
      </w:r>
      <w:r w:rsidR="00BE7EA5" w:rsidRPr="00385D29">
        <w:t>2018</w:t>
      </w:r>
      <w:r w:rsidR="00BE7EA5">
        <w:t xml:space="preserve"> </w:t>
      </w:r>
    </w:p>
    <w:p w:rsidR="00DB2EF3" w:rsidRDefault="003054FC" w:rsidP="00CF7E05">
      <w:pPr>
        <w:pStyle w:val="ListParagraph"/>
      </w:pPr>
      <w:r>
        <w:rPr>
          <w:i/>
          <w:u w:val="single"/>
        </w:rPr>
        <w:t>Broad discretionary powers</w:t>
      </w:r>
      <w:r>
        <w:t xml:space="preserve">: </w:t>
      </w:r>
      <w:r w:rsidR="00CF7E05">
        <w:t>the committee leaves to the Senate the appropriateness of</w:t>
      </w:r>
      <w:r w:rsidR="00CF7E05" w:rsidRPr="00CF7E05">
        <w:t xml:space="preserve"> the breadth of proposed powers to request or require a communications provider to give assistance to law enforcement, intelligence and security agencies</w:t>
      </w:r>
      <w:r w:rsidR="00CF7E05">
        <w:t xml:space="preserve">. </w:t>
      </w:r>
    </w:p>
    <w:p w:rsidR="003054FC" w:rsidRDefault="00CF7E05" w:rsidP="00E10801">
      <w:pPr>
        <w:pStyle w:val="ListParagraph"/>
        <w:numPr>
          <w:ilvl w:val="0"/>
          <w:numId w:val="0"/>
        </w:numPr>
        <w:ind w:left="644"/>
      </w:pPr>
      <w:r>
        <w:t>T</w:t>
      </w:r>
      <w:r w:rsidR="003054FC">
        <w:t>he committee</w:t>
      </w:r>
      <w:r w:rsidR="007A0C88">
        <w:t xml:space="preserve"> considers it </w:t>
      </w:r>
      <w:r w:rsidR="00A91BDF">
        <w:t>may</w:t>
      </w:r>
      <w:r w:rsidR="007A0C88">
        <w:t xml:space="preserve"> be appropriate to amend the bill to include consultation requirements</w:t>
      </w:r>
      <w:r w:rsidR="00A91BDF">
        <w:t>,</w:t>
      </w:r>
      <w:r w:rsidR="007A0C88">
        <w:t xml:space="preserve"> prevent the </w:t>
      </w:r>
      <w:r w:rsidR="00DB2EF3">
        <w:t xml:space="preserve">application of the </w:t>
      </w:r>
      <w:r w:rsidR="00D330EA">
        <w:t xml:space="preserve">proposed powers </w:t>
      </w:r>
      <w:r w:rsidR="00DB2EF3">
        <w:t xml:space="preserve">for </w:t>
      </w:r>
      <w:r w:rsidR="007A0C88">
        <w:t>minor offences</w:t>
      </w:r>
      <w:r w:rsidR="00A91BDF">
        <w:t>, and include guidance as to when a provider should not be compensated.</w:t>
      </w:r>
    </w:p>
    <w:p w:rsidR="00DB2EF3" w:rsidRDefault="00DB2EF3" w:rsidP="00DB2EF3">
      <w:pPr>
        <w:pStyle w:val="ListParagraph"/>
      </w:pPr>
      <w:r>
        <w:rPr>
          <w:i/>
          <w:u w:val="single"/>
        </w:rPr>
        <w:t>Exclusion of judicial review</w:t>
      </w:r>
      <w:r>
        <w:t>: the committee leaves to the Senate the appropriateness of excluding judicial review for decisions under the proposed assistance framework.</w:t>
      </w:r>
    </w:p>
    <w:p w:rsidR="003054FC" w:rsidRDefault="003054FC" w:rsidP="003317B9">
      <w:pPr>
        <w:pStyle w:val="ListParagraph"/>
      </w:pPr>
      <w:r w:rsidRPr="0067508C">
        <w:rPr>
          <w:i/>
          <w:u w:val="single"/>
        </w:rPr>
        <w:t>Coercive powers and privacy</w:t>
      </w:r>
      <w:r>
        <w:t xml:space="preserve">: </w:t>
      </w:r>
      <w:r w:rsidR="00DB2EF3" w:rsidRPr="00DB2EF3">
        <w:t xml:space="preserve">the committee </w:t>
      </w:r>
      <w:r w:rsidR="00DB2EF3">
        <w:t>leaves to the Senate the appropriateness of</w:t>
      </w:r>
      <w:r w:rsidR="00DB2EF3" w:rsidRPr="00CF7E05">
        <w:t xml:space="preserve"> </w:t>
      </w:r>
      <w:r w:rsidR="00DB2EF3" w:rsidRPr="00DB2EF3">
        <w:t>exten</w:t>
      </w:r>
      <w:r w:rsidR="00DB2EF3">
        <w:t>ding</w:t>
      </w:r>
      <w:r w:rsidR="00DB2EF3" w:rsidRPr="00DB2EF3">
        <w:t xml:space="preserve"> </w:t>
      </w:r>
      <w:r w:rsidR="00DB2EF3">
        <w:t xml:space="preserve">and expanding </w:t>
      </w:r>
      <w:r w:rsidR="00DB2EF3" w:rsidRPr="00DB2EF3">
        <w:t xml:space="preserve">access to </w:t>
      </w:r>
      <w:r w:rsidR="00DB2EF3">
        <w:t>covert computer access warrants. T</w:t>
      </w:r>
      <w:r>
        <w:t xml:space="preserve">he committee </w:t>
      </w:r>
      <w:r w:rsidR="00A91BDF">
        <w:t>considers it may be appropriate to amend the bill to provide for a separate concealment of access warrant</w:t>
      </w:r>
      <w:r w:rsidR="00DB2EF3">
        <w:t xml:space="preserve"> if the original warrant has expired.</w:t>
      </w:r>
      <w:r w:rsidR="00A91BDF">
        <w:t xml:space="preserve"> </w:t>
      </w:r>
    </w:p>
    <w:p w:rsidR="003054FC" w:rsidRDefault="003054FC" w:rsidP="003054FC">
      <w:pPr>
        <w:pStyle w:val="ListParagraph"/>
      </w:pPr>
      <w:r>
        <w:rPr>
          <w:i/>
          <w:u w:val="single"/>
        </w:rPr>
        <w:t>Significant penalties</w:t>
      </w:r>
      <w:r>
        <w:t xml:space="preserve">: the committee </w:t>
      </w:r>
      <w:r w:rsidR="005C463A">
        <w:t xml:space="preserve">leaves to the Senate the appropriateness of </w:t>
      </w:r>
      <w:r>
        <w:t xml:space="preserve">a proposed penalty of </w:t>
      </w:r>
      <w:r w:rsidR="005C463A">
        <w:t>five</w:t>
      </w:r>
      <w:r>
        <w:t xml:space="preserve"> to 10 years imprisonment for failing to comply with an assistance order to help law enforcement or ASIO access a computer or device.</w:t>
      </w:r>
    </w:p>
    <w:p w:rsidR="003054FC" w:rsidRDefault="003054FC" w:rsidP="003054FC">
      <w:pPr>
        <w:pStyle w:val="ListParagraph"/>
      </w:pPr>
      <w:r w:rsidRPr="001B47F3">
        <w:rPr>
          <w:i/>
          <w:u w:val="single"/>
        </w:rPr>
        <w:t>Immunity from liability</w:t>
      </w:r>
      <w:r>
        <w:t xml:space="preserve">: the committee </w:t>
      </w:r>
      <w:r w:rsidR="001B47F3">
        <w:t xml:space="preserve">considers it may be appropriate to amend the bill to provide that immunity from civil liability </w:t>
      </w:r>
      <w:r w:rsidR="00DB2EF3">
        <w:t>for</w:t>
      </w:r>
      <w:r w:rsidR="001B47F3">
        <w:t xml:space="preserve"> assisting ASIO applies only </w:t>
      </w:r>
      <w:r w:rsidR="001B47F3" w:rsidRPr="001B47F3">
        <w:t>to actions taken in good faith</w:t>
      </w:r>
      <w:r w:rsidR="001B47F3">
        <w:t xml:space="preserve">, and otherwise </w:t>
      </w:r>
      <w:r w:rsidR="00831A70">
        <w:t>leaves to Senate</w:t>
      </w:r>
      <w:r>
        <w:t xml:space="preserve"> the appropriateness of conferring immunities for complying with requests or notices.</w:t>
      </w:r>
    </w:p>
    <w:p w:rsidR="00EE4D5C" w:rsidRDefault="00EE4D5C">
      <w:pPr>
        <w:spacing w:after="0" w:line="240" w:lineRule="auto"/>
        <w:ind w:right="0"/>
        <w:rPr>
          <w:rFonts w:ascii="Calibri" w:eastAsia="Times New Roman" w:hAnsi="Calibri"/>
          <w:b/>
          <w:bCs/>
          <w:color w:val="AB112D"/>
          <w:sz w:val="28"/>
          <w:szCs w:val="26"/>
          <w:lang w:val="en-GB"/>
        </w:rPr>
      </w:pPr>
      <w:r>
        <w:rPr>
          <w:lang w:val="en-GB"/>
        </w:rPr>
        <w:br w:type="page"/>
      </w:r>
    </w:p>
    <w:p w:rsidR="00BE7EA5" w:rsidRPr="00D232B6" w:rsidRDefault="00BE7EA5" w:rsidP="00A56273">
      <w:pPr>
        <w:pStyle w:val="Heading1"/>
      </w:pPr>
      <w:r>
        <w:rPr>
          <w:lang w:val="en-GB"/>
        </w:rPr>
        <w:lastRenderedPageBreak/>
        <w:t xml:space="preserve">Key scrutiny </w:t>
      </w:r>
      <w:r w:rsidRPr="00A56273">
        <w:t>issues</w:t>
      </w:r>
      <w:r>
        <w:rPr>
          <w:lang w:val="en-GB"/>
        </w:rPr>
        <w:t xml:space="preserve">: </w:t>
      </w:r>
      <w:r w:rsidRPr="00D232B6">
        <w:t xml:space="preserve">Legislative instruments </w:t>
      </w:r>
      <w:r w:rsidRPr="00D232B6">
        <w:rPr>
          <w:i/>
          <w:sz w:val="20"/>
          <w:szCs w:val="20"/>
        </w:rPr>
        <w:t xml:space="preserve">(Delegated legislation monitor </w:t>
      </w:r>
      <w:r w:rsidR="002B29A7">
        <w:rPr>
          <w:i/>
          <w:sz w:val="20"/>
          <w:szCs w:val="20"/>
        </w:rPr>
        <w:t>14</w:t>
      </w:r>
      <w:r w:rsidRPr="00D232B6">
        <w:rPr>
          <w:i/>
          <w:sz w:val="20"/>
          <w:szCs w:val="20"/>
        </w:rPr>
        <w:t xml:space="preserve"> of 2018)</w:t>
      </w:r>
    </w:p>
    <w:p w:rsidR="00EE4D5C" w:rsidRDefault="00EE4D5C" w:rsidP="00EE4D5C">
      <w:pPr>
        <w:pStyle w:val="Heading2"/>
        <w:spacing w:before="120"/>
      </w:pPr>
      <w:r>
        <w:t>CASA EX111/18 — English Language Proficiency Assessments Exemption 2018 [F2018L01214]</w:t>
      </w:r>
    </w:p>
    <w:p w:rsidR="00EE4D5C" w:rsidRDefault="00EE4D5C" w:rsidP="00EE4D5C">
      <w:pPr>
        <w:pStyle w:val="Heading2"/>
        <w:spacing w:before="120"/>
      </w:pPr>
      <w:r>
        <w:t>CASA 66/18 — Number of Cabin Attendants (Alliance Airlines) Direction 2018 [F2018L01244]</w:t>
      </w:r>
    </w:p>
    <w:p w:rsidR="00EE4D5C" w:rsidRDefault="00EE4D5C" w:rsidP="00EE4D5C">
      <w:pPr>
        <w:pStyle w:val="ListParagraph"/>
        <w:numPr>
          <w:ilvl w:val="0"/>
          <w:numId w:val="15"/>
        </w:numPr>
        <w:ind w:left="284" w:hanging="284"/>
        <w:rPr>
          <w:rFonts w:eastAsiaTheme="minorHAnsi"/>
        </w:rPr>
      </w:pPr>
      <w:r>
        <w:rPr>
          <w:i/>
          <w:iCs/>
          <w:u w:val="single"/>
        </w:rPr>
        <w:t>Merits review</w:t>
      </w:r>
      <w:r>
        <w:t>: the committee is seeking further advice as to why certain decisions by the Civil Aviation Safety Authority should not be subje</w:t>
      </w:r>
      <w:r w:rsidR="00AA6FF3">
        <w:t>ct to independent merits review</w:t>
      </w:r>
      <w:r w:rsidR="00CE6681">
        <w:t>.</w:t>
      </w:r>
    </w:p>
    <w:p w:rsidR="00BE7EA5" w:rsidRPr="00AE794A" w:rsidRDefault="00BE7EA5" w:rsidP="00A56273">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(Scrutiny Di</w:t>
      </w:r>
      <w:r w:rsidR="00EF3BF2">
        <w:rPr>
          <w:sz w:val="20"/>
          <w:szCs w:val="20"/>
        </w:rPr>
        <w:t>gest</w:t>
      </w:r>
      <w:r w:rsidRPr="00A56273">
        <w:rPr>
          <w:sz w:val="20"/>
          <w:szCs w:val="20"/>
        </w:rPr>
        <w:t xml:space="preserve"> </w:t>
      </w:r>
      <w:r w:rsidR="002B29A7">
        <w:rPr>
          <w:sz w:val="20"/>
          <w:szCs w:val="20"/>
        </w:rPr>
        <w:t>14</w:t>
      </w:r>
      <w:r w:rsidRPr="00A56273">
        <w:rPr>
          <w:sz w:val="20"/>
          <w:szCs w:val="20"/>
        </w:rPr>
        <w:t xml:space="preserve"> of 2018)</w:t>
      </w:r>
    </w:p>
    <w:p w:rsidR="00B27236" w:rsidRPr="00AE354A" w:rsidRDefault="00B27236" w:rsidP="00AE354A">
      <w:pPr>
        <w:pStyle w:val="ListParagraph"/>
      </w:pPr>
      <w:r w:rsidRPr="00B27236">
        <w:rPr>
          <w:b/>
        </w:rPr>
        <w:t xml:space="preserve">Copyright Amendment (Online Infringement) </w:t>
      </w:r>
      <w:r w:rsidR="00BE7EA5" w:rsidRPr="00B27236">
        <w:rPr>
          <w:b/>
        </w:rPr>
        <w:t>Bill 2018</w:t>
      </w:r>
      <w:r w:rsidR="00BE7EA5" w:rsidRPr="00AE354A">
        <w:t>:</w:t>
      </w:r>
      <w:r w:rsidRPr="00AE354A">
        <w:t xml:space="preserve"> the committee </w:t>
      </w:r>
      <w:r w:rsidR="00AE354A" w:rsidRPr="00AE354A">
        <w:t>leaves to the Senate the appropriateness of enabling delegated legislation to exempt any online search engine providers from the copyright injunctive scheme.</w:t>
      </w:r>
    </w:p>
    <w:p w:rsidR="000E230B" w:rsidRDefault="00B27236" w:rsidP="003455D2">
      <w:pPr>
        <w:pStyle w:val="ListParagraph"/>
      </w:pPr>
      <w:r w:rsidRPr="00B27236">
        <w:rPr>
          <w:b/>
        </w:rPr>
        <w:t xml:space="preserve">Higher Education Support (Charges) </w:t>
      </w:r>
      <w:r w:rsidR="00BE7EA5" w:rsidRPr="00B27236">
        <w:rPr>
          <w:b/>
        </w:rPr>
        <w:t>Bill 2018</w:t>
      </w:r>
      <w:r w:rsidR="00BE7EA5" w:rsidRPr="00805F77">
        <w:t>:</w:t>
      </w:r>
      <w:r w:rsidR="00D70BE8">
        <w:t xml:space="preserve"> </w:t>
      </w:r>
      <w:r w:rsidR="00D70BE8" w:rsidRPr="00D70BE8">
        <w:t xml:space="preserve">the committee </w:t>
      </w:r>
      <w:r w:rsidR="003455D2">
        <w:t xml:space="preserve">leaves to the Senate the appropriateness of </w:t>
      </w:r>
      <w:r w:rsidR="003455D2" w:rsidRPr="003455D2">
        <w:t xml:space="preserve">allowing delegated legislation to determine the amount of a charge without </w:t>
      </w:r>
      <w:r w:rsidR="000E230B">
        <w:t>setting any limits on the face of the bill.</w:t>
      </w:r>
    </w:p>
    <w:p w:rsidR="00BE7EA5" w:rsidRPr="005B3EE2" w:rsidRDefault="00B27236" w:rsidP="00D70BE8">
      <w:pPr>
        <w:pStyle w:val="ListParagraph"/>
        <w:rPr>
          <w:bCs/>
        </w:rPr>
      </w:pPr>
      <w:r w:rsidRPr="00B27236">
        <w:rPr>
          <w:b/>
        </w:rPr>
        <w:t xml:space="preserve">Higher Education Support Amendment (Cost Recovery) </w:t>
      </w:r>
      <w:r w:rsidR="00BE7EA5" w:rsidRPr="00B27236">
        <w:rPr>
          <w:b/>
        </w:rPr>
        <w:t>Bill 2018</w:t>
      </w:r>
      <w:r w:rsidR="00BE7EA5">
        <w:t>:</w:t>
      </w:r>
      <w:r w:rsidR="00D70BE8">
        <w:t xml:space="preserve"> </w:t>
      </w:r>
      <w:r w:rsidR="00D70BE8" w:rsidRPr="00D70BE8">
        <w:t xml:space="preserve">the committee </w:t>
      </w:r>
      <w:r w:rsidR="005B3EE2">
        <w:t xml:space="preserve">leaves to the Senate the appropriateness of leaving </w:t>
      </w:r>
      <w:r w:rsidR="00D70BE8" w:rsidRPr="00D70BE8">
        <w:t xml:space="preserve">the rate of a penalty and review rights to </w:t>
      </w:r>
      <w:r w:rsidR="005B3EE2">
        <w:t xml:space="preserve">be set out in </w:t>
      </w:r>
      <w:r w:rsidR="00D70BE8" w:rsidRPr="00D70BE8">
        <w:t>delegated legislation.</w:t>
      </w:r>
    </w:p>
    <w:p w:rsidR="00B27236" w:rsidRPr="00FE00B0" w:rsidRDefault="00B27236" w:rsidP="008E2616">
      <w:pPr>
        <w:pStyle w:val="ListParagraph"/>
        <w:rPr>
          <w:bCs/>
        </w:rPr>
      </w:pPr>
      <w:r w:rsidRPr="00B27236">
        <w:rPr>
          <w:b/>
        </w:rPr>
        <w:t>Veteran's Affairs Legislation Amendment (Omnibus) Bill 2018</w:t>
      </w:r>
      <w:r>
        <w:t>:</w:t>
      </w:r>
      <w:r w:rsidR="00D70BE8">
        <w:t xml:space="preserve"> </w:t>
      </w:r>
      <w:r w:rsidR="008E2616">
        <w:t xml:space="preserve">the committee received advice on the </w:t>
      </w:r>
      <w:r w:rsidR="008E2616" w:rsidRPr="008E2616">
        <w:t>Military Rehabilitation and Compensation Commission</w:t>
      </w:r>
      <w:r w:rsidR="00CF7E05">
        <w:t xml:space="preserve">'s broad </w:t>
      </w:r>
      <w:r w:rsidR="008E2616">
        <w:t>information gathering powers and related offence provisions.</w:t>
      </w:r>
    </w:p>
    <w:p w:rsidR="00BE7EA5" w:rsidRPr="00AE794A" w:rsidRDefault="00BE7EA5" w:rsidP="00A56273">
      <w:pPr>
        <w:pStyle w:val="Heading1"/>
        <w:rPr>
          <w:lang w:val="en-GB"/>
        </w:rPr>
      </w:pPr>
      <w:r>
        <w:rPr>
          <w:lang w:val="en-GB"/>
        </w:rPr>
        <w:t xml:space="preserve">Other legislative </w:t>
      </w:r>
      <w:r w:rsidRPr="00A56273">
        <w:t>instruments</w:t>
      </w:r>
      <w:r>
        <w:rPr>
          <w:lang w:val="en-GB"/>
        </w:rPr>
        <w:t xml:space="preserve"> commented on </w:t>
      </w:r>
      <w:r w:rsidRPr="00D232B6">
        <w:rPr>
          <w:i/>
          <w:iCs/>
          <w:sz w:val="20"/>
          <w:szCs w:val="20"/>
          <w:lang w:val="en-GB"/>
        </w:rPr>
        <w:t xml:space="preserve">(Delegated legislation monitor </w:t>
      </w:r>
      <w:r w:rsidR="002B29A7">
        <w:rPr>
          <w:i/>
          <w:iCs/>
          <w:sz w:val="20"/>
          <w:szCs w:val="20"/>
          <w:lang w:val="en-GB"/>
        </w:rPr>
        <w:t>14</w:t>
      </w:r>
      <w:r w:rsidRPr="00D232B6">
        <w:rPr>
          <w:i/>
          <w:iCs/>
          <w:sz w:val="20"/>
          <w:szCs w:val="20"/>
          <w:lang w:val="en-GB"/>
        </w:rPr>
        <w:t xml:space="preserve"> of 2018)</w:t>
      </w:r>
    </w:p>
    <w:p w:rsidR="00BE7EA5" w:rsidRDefault="00BE7EA5" w:rsidP="008238D1">
      <w:pPr>
        <w:pStyle w:val="ListParagraph"/>
      </w:pPr>
      <w:r w:rsidRPr="00FE00B0">
        <w:t xml:space="preserve">The Regulations and Ordinances committee </w:t>
      </w:r>
      <w:r>
        <w:t xml:space="preserve">commented on </w:t>
      </w:r>
      <w:r w:rsidR="00CA0BF5">
        <w:t>14</w:t>
      </w:r>
      <w:r>
        <w:t xml:space="preserve"> legislative instruments registered on the Federal Register of </w:t>
      </w:r>
      <w:r w:rsidRPr="008238D1">
        <w:t>Legislation</w:t>
      </w:r>
      <w:r>
        <w:t xml:space="preserve"> between </w:t>
      </w:r>
      <w:r w:rsidR="00AA6FF3">
        <w:t>26 October and 8 </w:t>
      </w:r>
      <w:bookmarkStart w:id="0" w:name="_GoBack"/>
      <w:bookmarkEnd w:id="0"/>
      <w:r w:rsidR="00EE4D5C" w:rsidRPr="00EE4D5C">
        <w:t>November</w:t>
      </w:r>
      <w:r w:rsidR="00AA6FF3">
        <w:t> </w:t>
      </w:r>
      <w:r w:rsidRPr="00EE4D5C">
        <w:t>2018</w:t>
      </w:r>
      <w:r>
        <w:t xml:space="preserve">.  The committee sought further advice in relation to </w:t>
      </w:r>
      <w:r w:rsidR="00EE4D5C">
        <w:t>two</w:t>
      </w:r>
      <w:r>
        <w:t xml:space="preserve"> instruments, and concluded its interest in </w:t>
      </w:r>
      <w:r w:rsidR="00843843">
        <w:t>seven instruments</w:t>
      </w:r>
      <w:r>
        <w:t xml:space="preserve"> on which the committee had previously commented.</w:t>
      </w:r>
    </w:p>
    <w:p w:rsidR="008238D1" w:rsidRPr="00FE00B0" w:rsidRDefault="00BE7EA5" w:rsidP="00D232B6">
      <w:pPr>
        <w:pStyle w:val="ListParagraph"/>
      </w:pPr>
      <w:r>
        <w:t xml:space="preserve">All legislative instruments subject to a notice of motion for disallowance in either House of Parliament are listed in the </w:t>
      </w:r>
      <w:hyperlink r:id="rId11" w:history="1">
        <w:r w:rsidRPr="00D232B6">
          <w:rPr>
            <w:rStyle w:val="Hyperlink"/>
          </w:rPr>
          <w:t>Disallowance Alert</w:t>
        </w:r>
      </w:hyperlink>
      <w:r w:rsidRPr="00D232B6">
        <w:t>.</w:t>
      </w:r>
    </w:p>
    <w:p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Pr="008238D1">
        <w:t>Joh</w:t>
      </w:r>
      <w:r w:rsidR="00C8796B" w:rsidRPr="008238D1">
        <w:t>n </w:t>
      </w:r>
      <w:r w:rsidRPr="008238D1">
        <w:t>Williams) and the Senate Regulations and Ordinances Committee (Chair: Senator</w:t>
      </w:r>
      <w:r w:rsidR="00C8796B" w:rsidRPr="008238D1">
        <w:t> John </w:t>
      </w:r>
      <w:r w:rsidRPr="008238D1">
        <w:t>Wil</w:t>
      </w:r>
      <w:r w:rsidR="00C8796B" w:rsidRPr="008238D1">
        <w:t>liams and Deputy Chair: Senator </w:t>
      </w:r>
      <w:r w:rsidRPr="008238D1">
        <w:t>Gavin</w:t>
      </w:r>
      <w:r w:rsidR="00C8796B" w:rsidRPr="008238D1">
        <w:t> </w:t>
      </w:r>
      <w:r w:rsidRPr="008238D1">
        <w:t>Marshall).</w:t>
      </w:r>
      <w:r w:rsidR="00525ACA">
        <w:br/>
      </w:r>
      <w:r w:rsidR="00525ACA">
        <w:br/>
      </w:r>
      <w:r w:rsidRPr="008238D1">
        <w:t xml:space="preserve">For any comments or questions, please contact: </w:t>
      </w:r>
      <w:r w:rsidR="008238D1" w:rsidRPr="008238D1">
        <w:br/>
      </w:r>
      <w:r w:rsidRPr="008238D1">
        <w:t>Ms Anita Coles, Secretary</w:t>
      </w:r>
      <w:r w:rsidR="00D232B6" w:rsidRPr="008238D1">
        <w:br/>
      </w:r>
      <w:r w:rsidRPr="008238D1">
        <w:t>Senate Scrutiny of Bill</w:t>
      </w:r>
      <w:r w:rsidR="00D232B6" w:rsidRPr="008238D1">
        <w:t xml:space="preserve">s Committee </w:t>
      </w:r>
      <w:r w:rsidR="00D232B6" w:rsidRPr="008238D1">
        <w:br/>
        <w:t>02 6277 </w:t>
      </w:r>
      <w:proofErr w:type="gramStart"/>
      <w:r w:rsidR="00D232B6" w:rsidRPr="008238D1">
        <w:t>3050</w:t>
      </w:r>
      <w:r w:rsidR="00C8796B" w:rsidRPr="008238D1">
        <w:t xml:space="preserve">  </w:t>
      </w:r>
      <w:r w:rsidR="00D232B6" w:rsidRPr="008238D1">
        <w:t>|</w:t>
      </w:r>
      <w:proofErr w:type="gramEnd"/>
      <w:r w:rsidR="00D232B6" w:rsidRPr="008238D1">
        <w:t xml:space="preserve">  </w:t>
      </w:r>
      <w:hyperlink r:id="rId12" w:history="1">
        <w:r w:rsidRPr="008238D1">
          <w:rPr>
            <w:rStyle w:val="Hyperlink"/>
            <w:szCs w:val="18"/>
          </w:rPr>
          <w:t>scrutiny.sen@aph.gov.au</w:t>
        </w:r>
      </w:hyperlink>
      <w:r w:rsidRPr="008238D1">
        <w:t xml:space="preserve"> </w:t>
      </w:r>
      <w:r w:rsidR="00D232B6" w:rsidRPr="008238D1">
        <w:br/>
      </w:r>
      <w:r w:rsidRPr="008238D1">
        <w:t>Regulati</w:t>
      </w:r>
      <w:r w:rsidR="00D232B6" w:rsidRPr="008238D1">
        <w:t xml:space="preserve">ons and Ordinances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Pr="00142C14">
        <w:rPr>
          <w:rStyle w:val="Hyperlink"/>
        </w:rPr>
        <w:t>regords.sen@aph.gov.au</w:t>
      </w:r>
    </w:p>
    <w:sectPr w:rsidR="00BE7EA5" w:rsidRPr="00BE7EA5" w:rsidSect="004B0C43">
      <w:footerReference w:type="default" r:id="rId13"/>
      <w:headerReference w:type="first" r:id="rId14"/>
      <w:footerReference w:type="first" r:id="rId15"/>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7AB" w:rsidRDefault="001857AB" w:rsidP="00D77905">
      <w:pPr>
        <w:spacing w:after="0" w:line="240" w:lineRule="auto"/>
      </w:pPr>
      <w:r>
        <w:separator/>
      </w:r>
    </w:p>
  </w:endnote>
  <w:endnote w:type="continuationSeparator" w:id="0">
    <w:p w:rsidR="001857AB" w:rsidRDefault="001857AB"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7AB" w:rsidRDefault="001857AB" w:rsidP="00D77905">
      <w:pPr>
        <w:spacing w:after="0" w:line="240" w:lineRule="auto"/>
      </w:pPr>
      <w:r>
        <w:separator/>
      </w:r>
    </w:p>
  </w:footnote>
  <w:footnote w:type="continuationSeparator" w:id="0">
    <w:p w:rsidR="001857AB" w:rsidRDefault="001857AB"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917" w:rsidRDefault="00A56273">
    <w:pPr>
      <w:pStyle w:val="Header"/>
    </w:pPr>
    <w:r>
      <w:rPr>
        <w:noProof/>
        <w:lang w:eastAsia="en-AU"/>
      </w:rPr>
      <w:drawing>
        <wp:inline distT="0" distB="0" distL="0" distR="0" wp14:anchorId="232D3A84" wp14:editId="192AA017">
          <wp:extent cx="6120765" cy="1132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utinyNews-email-header.png"/>
                  <pic:cNvPicPr/>
                </pic:nvPicPr>
                <pic:blipFill>
                  <a:blip r:embed="rId1">
                    <a:extLst>
                      <a:ext uri="{28A0092B-C50C-407E-A947-70E740481C1C}">
                        <a14:useLocalDpi xmlns:a14="http://schemas.microsoft.com/office/drawing/2010/main" val="0"/>
                      </a:ext>
                    </a:extLst>
                  </a:blip>
                  <a:stretch>
                    <a:fillRect/>
                  </a:stretch>
                </pic:blipFill>
                <pic:spPr>
                  <a:xfrm>
                    <a:off x="0" y="0"/>
                    <a:ext cx="6120765" cy="11322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8"/>
  </w:num>
  <w:num w:numId="6">
    <w:abstractNumId w:val="4"/>
  </w:num>
  <w:num w:numId="7">
    <w:abstractNumId w:val="10"/>
  </w:num>
  <w:num w:numId="8">
    <w:abstractNumId w:val="5"/>
  </w:num>
  <w:num w:numId="9">
    <w:abstractNumId w:val="9"/>
  </w:num>
  <w:num w:numId="10">
    <w:abstractNumId w:val="2"/>
  </w:num>
  <w:num w:numId="11">
    <w:abstractNumId w:val="6"/>
  </w:num>
  <w:num w:numId="12">
    <w:abstractNumId w:val="7"/>
  </w:num>
  <w:num w:numId="13">
    <w:abstractNumId w:val="10"/>
  </w:num>
  <w:num w:numId="14">
    <w:abstractNumId w:val="1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7AB"/>
    <w:rsid w:val="000006AC"/>
    <w:rsid w:val="00016603"/>
    <w:rsid w:val="00046BBF"/>
    <w:rsid w:val="0006580D"/>
    <w:rsid w:val="00080C86"/>
    <w:rsid w:val="000976B1"/>
    <w:rsid w:val="000A0E54"/>
    <w:rsid w:val="000A453A"/>
    <w:rsid w:val="000C2760"/>
    <w:rsid w:val="000E129E"/>
    <w:rsid w:val="000E230B"/>
    <w:rsid w:val="000E2832"/>
    <w:rsid w:val="001103CB"/>
    <w:rsid w:val="00113DF8"/>
    <w:rsid w:val="00142C14"/>
    <w:rsid w:val="001857AB"/>
    <w:rsid w:val="0019580F"/>
    <w:rsid w:val="001B47F3"/>
    <w:rsid w:val="001D12CF"/>
    <w:rsid w:val="001F7917"/>
    <w:rsid w:val="00200BDE"/>
    <w:rsid w:val="00212263"/>
    <w:rsid w:val="00231FA1"/>
    <w:rsid w:val="002707B8"/>
    <w:rsid w:val="0028134D"/>
    <w:rsid w:val="0029217B"/>
    <w:rsid w:val="002B29A7"/>
    <w:rsid w:val="002D627A"/>
    <w:rsid w:val="002E14D3"/>
    <w:rsid w:val="002E33E2"/>
    <w:rsid w:val="003054FC"/>
    <w:rsid w:val="003317B9"/>
    <w:rsid w:val="00334D68"/>
    <w:rsid w:val="003455D2"/>
    <w:rsid w:val="003547E9"/>
    <w:rsid w:val="00370B45"/>
    <w:rsid w:val="00371C11"/>
    <w:rsid w:val="00376075"/>
    <w:rsid w:val="00385D29"/>
    <w:rsid w:val="003A6069"/>
    <w:rsid w:val="003C5147"/>
    <w:rsid w:val="003C6C7A"/>
    <w:rsid w:val="003D47B6"/>
    <w:rsid w:val="00476584"/>
    <w:rsid w:val="004911AB"/>
    <w:rsid w:val="004B0C43"/>
    <w:rsid w:val="004C30DE"/>
    <w:rsid w:val="005242F6"/>
    <w:rsid w:val="00525ACA"/>
    <w:rsid w:val="005376E0"/>
    <w:rsid w:val="005378A5"/>
    <w:rsid w:val="005631A8"/>
    <w:rsid w:val="00584BF6"/>
    <w:rsid w:val="005B3EE2"/>
    <w:rsid w:val="005B56DB"/>
    <w:rsid w:val="005B5A25"/>
    <w:rsid w:val="005C463A"/>
    <w:rsid w:val="006024BB"/>
    <w:rsid w:val="006033E3"/>
    <w:rsid w:val="0067508C"/>
    <w:rsid w:val="0068651B"/>
    <w:rsid w:val="00693257"/>
    <w:rsid w:val="006D1109"/>
    <w:rsid w:val="00710B6E"/>
    <w:rsid w:val="007321ED"/>
    <w:rsid w:val="00784927"/>
    <w:rsid w:val="00797C7B"/>
    <w:rsid w:val="007A0C88"/>
    <w:rsid w:val="007F25C7"/>
    <w:rsid w:val="00805F77"/>
    <w:rsid w:val="008238D1"/>
    <w:rsid w:val="008255D7"/>
    <w:rsid w:val="00831A70"/>
    <w:rsid w:val="00843843"/>
    <w:rsid w:val="008B03F6"/>
    <w:rsid w:val="008E2616"/>
    <w:rsid w:val="0098317C"/>
    <w:rsid w:val="009B4C2D"/>
    <w:rsid w:val="009E16D8"/>
    <w:rsid w:val="009F69A7"/>
    <w:rsid w:val="00A34E25"/>
    <w:rsid w:val="00A4199B"/>
    <w:rsid w:val="00A56273"/>
    <w:rsid w:val="00A73668"/>
    <w:rsid w:val="00A91BDF"/>
    <w:rsid w:val="00AA557A"/>
    <w:rsid w:val="00AA6FF3"/>
    <w:rsid w:val="00AC3E02"/>
    <w:rsid w:val="00AE354A"/>
    <w:rsid w:val="00AE4FB1"/>
    <w:rsid w:val="00AF751B"/>
    <w:rsid w:val="00B27236"/>
    <w:rsid w:val="00B762B0"/>
    <w:rsid w:val="00B96A7F"/>
    <w:rsid w:val="00BE6531"/>
    <w:rsid w:val="00BE7EA5"/>
    <w:rsid w:val="00BF0026"/>
    <w:rsid w:val="00C65E4C"/>
    <w:rsid w:val="00C8796B"/>
    <w:rsid w:val="00CA0BF5"/>
    <w:rsid w:val="00CB3A5D"/>
    <w:rsid w:val="00CC1897"/>
    <w:rsid w:val="00CD4B7A"/>
    <w:rsid w:val="00CE6681"/>
    <w:rsid w:val="00CF7E05"/>
    <w:rsid w:val="00D04409"/>
    <w:rsid w:val="00D232B6"/>
    <w:rsid w:val="00D330EA"/>
    <w:rsid w:val="00D50A2F"/>
    <w:rsid w:val="00D70BE8"/>
    <w:rsid w:val="00D77905"/>
    <w:rsid w:val="00D86BCD"/>
    <w:rsid w:val="00D95932"/>
    <w:rsid w:val="00D96EDD"/>
    <w:rsid w:val="00DA66C0"/>
    <w:rsid w:val="00DB2EF3"/>
    <w:rsid w:val="00DD62F1"/>
    <w:rsid w:val="00DD6A96"/>
    <w:rsid w:val="00DE6E13"/>
    <w:rsid w:val="00E10801"/>
    <w:rsid w:val="00E1788F"/>
    <w:rsid w:val="00E52A12"/>
    <w:rsid w:val="00ED761D"/>
    <w:rsid w:val="00EE31BE"/>
    <w:rsid w:val="00EE4D5C"/>
    <w:rsid w:val="00EF3BF2"/>
    <w:rsid w:val="00FB5123"/>
    <w:rsid w:val="00FB6D50"/>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 w:id="528180500">
      <w:bodyDiv w:val="1"/>
      <w:marLeft w:val="0"/>
      <w:marRight w:val="0"/>
      <w:marTop w:val="0"/>
      <w:marBottom w:val="0"/>
      <w:divBdr>
        <w:top w:val="none" w:sz="0" w:space="0" w:color="auto"/>
        <w:left w:val="none" w:sz="0" w:space="0" w:color="auto"/>
        <w:bottom w:val="none" w:sz="0" w:space="0" w:color="auto"/>
        <w:right w:val="none" w:sz="0" w:space="0" w:color="auto"/>
      </w:divBdr>
    </w:div>
    <w:div w:id="1563252138">
      <w:bodyDiv w:val="1"/>
      <w:marLeft w:val="0"/>
      <w:marRight w:val="0"/>
      <w:marTop w:val="0"/>
      <w:marBottom w:val="0"/>
      <w:divBdr>
        <w:top w:val="none" w:sz="0" w:space="0" w:color="auto"/>
        <w:left w:val="none" w:sz="0" w:space="0" w:color="auto"/>
        <w:bottom w:val="none" w:sz="0" w:space="0" w:color="auto"/>
        <w:right w:val="none" w:sz="0" w:space="0" w:color="auto"/>
      </w:divBdr>
    </w:div>
    <w:div w:id="200358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crutiny.sen@aph.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Parliamentary_Business/Committees/Senate/Regulations_and_Ordinances/Alert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aph.gov.au/Parliamentary_Business/Committees/Senate/Regulations_and_Ordinances/Monitor" TargetMode="Externa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1884F-4D4B-4F2F-AA2D-0EEA981EA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Wendy Mackay</dc:creator>
  <cp:lastModifiedBy>Coles, Anita (SEN)</cp:lastModifiedBy>
  <cp:revision>36</cp:revision>
  <dcterms:created xsi:type="dcterms:W3CDTF">2018-11-16T02:36:00Z</dcterms:created>
  <dcterms:modified xsi:type="dcterms:W3CDTF">2018-11-27T23:57:00Z</dcterms:modified>
</cp:coreProperties>
</file>