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A5" w:rsidRPr="001611EF" w:rsidRDefault="005C372E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8 February</w:t>
      </w:r>
      <w:r w:rsidR="00BE7EA5" w:rsidRPr="00DF7565">
        <w:rPr>
          <w:lang w:val="en-GB"/>
        </w:rPr>
        <w:t xml:space="preserve"> 201</w:t>
      </w:r>
      <w:r w:rsidR="00BE7EA5">
        <w:rPr>
          <w:lang w:val="en-GB"/>
        </w:rPr>
        <w:t>8</w:t>
      </w:r>
    </w:p>
    <w:p w:rsidR="00BE7EA5" w:rsidRDefault="00BE7EA5" w:rsidP="00016603">
      <w:pPr>
        <w:pStyle w:val="Heading1"/>
        <w:spacing w:before="240" w:after="120"/>
        <w:rPr>
          <w:lang w:val="en-GB"/>
        </w:rPr>
      </w:pPr>
      <w:r>
        <w:rPr>
          <w:lang w:val="en-GB"/>
        </w:rPr>
        <w:t>Introduction</w:t>
      </w:r>
    </w:p>
    <w:p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Regulations and Ordinances Committee. It has a particular focus on information that may be useful while bills are under consideration </w:t>
      </w:r>
      <w:bookmarkStart w:id="0" w:name="_GoBack"/>
      <w:bookmarkEnd w:id="0"/>
      <w:r>
        <w:rPr>
          <w:lang w:val="en-GB"/>
        </w:rPr>
        <w:t>and legislative instruments are subject to disallowance, and seeks to raise awareness about the committees' scrutiny principles (see Senate Standing Orders 23 and 24).</w:t>
      </w:r>
    </w:p>
    <w:p w:rsidR="00BE7EA5" w:rsidRPr="00385D29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9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10" w:history="1">
        <w:r w:rsidRPr="00385D29">
          <w:rPr>
            <w:rStyle w:val="Hyperlink"/>
            <w:i/>
          </w:rPr>
          <w:t>Delegated legislation monitors</w:t>
        </w:r>
      </w:hyperlink>
      <w:r w:rsidRPr="00385D29">
        <w:t xml:space="preserve">. </w:t>
      </w:r>
    </w:p>
    <w:p w:rsidR="0040048D" w:rsidRPr="00480E06" w:rsidRDefault="0040048D" w:rsidP="0040048D">
      <w:pPr>
        <w:pStyle w:val="Heading1"/>
        <w:rPr>
          <w:szCs w:val="28"/>
          <w:lang w:val="en-GB"/>
        </w:rPr>
      </w:pPr>
      <w:r>
        <w:rPr>
          <w:szCs w:val="28"/>
          <w:lang w:val="en-GB"/>
        </w:rPr>
        <w:t>New developments</w:t>
      </w:r>
    </w:p>
    <w:p w:rsidR="0040048D" w:rsidRPr="0040048D" w:rsidRDefault="00A94F87" w:rsidP="0040048D">
      <w:pPr>
        <w:pStyle w:val="ListParagraph"/>
        <w:rPr>
          <w:szCs w:val="28"/>
          <w:lang w:val="en-GB"/>
        </w:rPr>
      </w:pPr>
      <w:r>
        <w:t>I</w:t>
      </w:r>
      <w:r w:rsidR="0040048D">
        <w:t xml:space="preserve">n addition to highlighting the work of the Senate Scrutiny of Bills Committee, </w:t>
      </w:r>
      <w:r w:rsidRPr="0040048D">
        <w:rPr>
          <w:i/>
        </w:rPr>
        <w:t>Scrutiny News</w:t>
      </w:r>
      <w:r>
        <w:t xml:space="preserve"> now includes </w:t>
      </w:r>
      <w:r w:rsidR="0040048D">
        <w:t xml:space="preserve">key highlights from the work of the </w:t>
      </w:r>
      <w:r w:rsidR="0040048D">
        <w:rPr>
          <w:lang w:val="en-GB"/>
        </w:rPr>
        <w:t>Senate Regulations and Ordinances Committee.</w:t>
      </w:r>
    </w:p>
    <w:p w:rsidR="00BE7EA5" w:rsidRPr="00480E06" w:rsidRDefault="00BE7EA5" w:rsidP="00A56273">
      <w:pPr>
        <w:pStyle w:val="Heading1"/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r w:rsidRPr="00A56273">
        <w:rPr>
          <w:i/>
          <w:iCs/>
          <w:sz w:val="20"/>
          <w:szCs w:val="20"/>
          <w:lang w:val="en-GB"/>
        </w:rPr>
        <w:t xml:space="preserve">Scrutiny Digest No. </w:t>
      </w:r>
      <w:r w:rsidR="005C372E">
        <w:rPr>
          <w:i/>
          <w:iCs/>
          <w:sz w:val="20"/>
          <w:szCs w:val="20"/>
          <w:lang w:val="en-GB"/>
        </w:rPr>
        <w:t>1</w:t>
      </w:r>
      <w:r w:rsidRPr="00A56273">
        <w:rPr>
          <w:i/>
          <w:iCs/>
          <w:sz w:val="20"/>
          <w:szCs w:val="20"/>
          <w:lang w:val="en-GB"/>
        </w:rPr>
        <w:t xml:space="preserve"> of 2018</w:t>
      </w:r>
      <w:r w:rsidRPr="00A56273">
        <w:rPr>
          <w:sz w:val="20"/>
          <w:szCs w:val="20"/>
          <w:lang w:val="en-GB"/>
        </w:rPr>
        <w:t>)</w:t>
      </w:r>
    </w:p>
    <w:p w:rsidR="00BE7EA5" w:rsidRPr="009C3C09" w:rsidRDefault="00576074" w:rsidP="00016603">
      <w:pPr>
        <w:pStyle w:val="Heading2"/>
        <w:spacing w:before="120"/>
        <w:rPr>
          <w:i/>
          <w:iCs/>
          <w:szCs w:val="32"/>
          <w:lang w:val="en-GB"/>
        </w:rPr>
      </w:pPr>
      <w:r w:rsidRPr="009C3C09">
        <w:t xml:space="preserve">Electoral Legislation Amendment (Electoral Funding and Disclosure Reform) </w:t>
      </w:r>
      <w:r w:rsidR="00BE7EA5" w:rsidRPr="009C3C09">
        <w:t>Bill 201</w:t>
      </w:r>
      <w:r w:rsidRPr="009C3C09">
        <w:t>7</w:t>
      </w:r>
      <w:r w:rsidR="00BE7EA5" w:rsidRPr="009C3C09">
        <w:t xml:space="preserve"> </w:t>
      </w:r>
    </w:p>
    <w:p w:rsidR="00C243E0" w:rsidRPr="00F02A13" w:rsidRDefault="00C243E0" w:rsidP="00C243E0">
      <w:pPr>
        <w:pStyle w:val="ListParagraph"/>
        <w:rPr>
          <w:sz w:val="22"/>
        </w:rPr>
      </w:pPr>
      <w:r w:rsidRPr="00F02A13">
        <w:rPr>
          <w:i/>
          <w:sz w:val="22"/>
          <w:u w:val="single"/>
        </w:rPr>
        <w:t>Significant penalties</w:t>
      </w:r>
      <w:r w:rsidRPr="00F02A13">
        <w:rPr>
          <w:sz w:val="22"/>
        </w:rPr>
        <w:t>:</w:t>
      </w:r>
      <w:r w:rsidRPr="00F02A13">
        <w:rPr>
          <w:i/>
          <w:sz w:val="22"/>
        </w:rPr>
        <w:t xml:space="preserve"> </w:t>
      </w:r>
      <w:r w:rsidRPr="00F02A13">
        <w:rPr>
          <w:sz w:val="22"/>
        </w:rPr>
        <w:t>the committee is seeking advice as to the appropriateness of applying significant custodial penalties to broadly drafted offences.</w:t>
      </w:r>
    </w:p>
    <w:p w:rsidR="00BE7EA5" w:rsidRPr="00F02A13" w:rsidRDefault="00C766E5" w:rsidP="00805F77">
      <w:pPr>
        <w:pStyle w:val="ListParagraph"/>
        <w:rPr>
          <w:sz w:val="22"/>
        </w:rPr>
      </w:pPr>
      <w:r w:rsidRPr="00F02A13">
        <w:rPr>
          <w:i/>
          <w:sz w:val="22"/>
          <w:u w:val="single"/>
        </w:rPr>
        <w:t>Significant matters in delegated legislation</w:t>
      </w:r>
      <w:r w:rsidR="00BE7EA5" w:rsidRPr="00F02A13">
        <w:rPr>
          <w:sz w:val="22"/>
        </w:rPr>
        <w:t xml:space="preserve">: the committee is seeking advice </w:t>
      </w:r>
      <w:r w:rsidR="00DC68E5" w:rsidRPr="00F02A13">
        <w:rPr>
          <w:sz w:val="22"/>
        </w:rPr>
        <w:t xml:space="preserve">as to why significant matters </w:t>
      </w:r>
      <w:r w:rsidR="0036000A" w:rsidRPr="00F02A13">
        <w:rPr>
          <w:sz w:val="22"/>
        </w:rPr>
        <w:t>relating to disclosure obligations</w:t>
      </w:r>
      <w:r w:rsidR="00DC68E5" w:rsidRPr="00F02A13">
        <w:rPr>
          <w:sz w:val="22"/>
        </w:rPr>
        <w:t xml:space="preserve"> are to be left to delegated legislation</w:t>
      </w:r>
      <w:r w:rsidR="0036000A" w:rsidRPr="00F02A13">
        <w:rPr>
          <w:sz w:val="22"/>
        </w:rPr>
        <w:t>.</w:t>
      </w:r>
    </w:p>
    <w:p w:rsidR="0036000A" w:rsidRPr="00F02A13" w:rsidRDefault="0036000A" w:rsidP="00805F77">
      <w:pPr>
        <w:pStyle w:val="ListParagraph"/>
        <w:rPr>
          <w:sz w:val="22"/>
        </w:rPr>
      </w:pPr>
      <w:r w:rsidRPr="00F02A13">
        <w:rPr>
          <w:i/>
          <w:sz w:val="22"/>
          <w:u w:val="single"/>
        </w:rPr>
        <w:t>Presumption of innocence</w:t>
      </w:r>
      <w:r w:rsidRPr="00F02A13">
        <w:rPr>
          <w:sz w:val="22"/>
        </w:rPr>
        <w:t xml:space="preserve">: </w:t>
      </w:r>
      <w:r w:rsidR="00337F0B">
        <w:rPr>
          <w:sz w:val="22"/>
        </w:rPr>
        <w:t>t</w:t>
      </w:r>
      <w:r w:rsidRPr="00F02A13">
        <w:rPr>
          <w:sz w:val="22"/>
        </w:rPr>
        <w:t xml:space="preserve">he committee is seeking advice as to </w:t>
      </w:r>
      <w:r w:rsidR="00C243E0">
        <w:rPr>
          <w:sz w:val="22"/>
        </w:rPr>
        <w:t>why</w:t>
      </w:r>
      <w:r w:rsidRPr="00F02A13">
        <w:rPr>
          <w:sz w:val="22"/>
        </w:rPr>
        <w:t xml:space="preserve"> an entry in </w:t>
      </w:r>
      <w:r w:rsidR="00C243E0">
        <w:rPr>
          <w:sz w:val="22"/>
        </w:rPr>
        <w:t xml:space="preserve">a </w:t>
      </w:r>
      <w:r w:rsidRPr="00F02A13">
        <w:rPr>
          <w:sz w:val="22"/>
        </w:rPr>
        <w:t xml:space="preserve">register </w:t>
      </w:r>
      <w:r w:rsidR="00C243E0">
        <w:rPr>
          <w:sz w:val="22"/>
        </w:rPr>
        <w:t xml:space="preserve">is </w:t>
      </w:r>
      <w:r w:rsidRPr="00F02A13">
        <w:rPr>
          <w:sz w:val="22"/>
        </w:rPr>
        <w:t>prima facie evidence of the information it contains</w:t>
      </w:r>
      <w:r w:rsidR="00C243E0">
        <w:rPr>
          <w:sz w:val="22"/>
        </w:rPr>
        <w:t xml:space="preserve"> (which could </w:t>
      </w:r>
      <w:r w:rsidR="001A436A">
        <w:rPr>
          <w:sz w:val="22"/>
        </w:rPr>
        <w:t xml:space="preserve">effectively </w:t>
      </w:r>
      <w:r w:rsidR="00C243E0">
        <w:rPr>
          <w:sz w:val="22"/>
        </w:rPr>
        <w:t>reverse the burden of proof)</w:t>
      </w:r>
      <w:r w:rsidRPr="00F02A13">
        <w:rPr>
          <w:sz w:val="22"/>
        </w:rPr>
        <w:t>.</w:t>
      </w:r>
    </w:p>
    <w:p w:rsidR="00F946CA" w:rsidRPr="00F946CA" w:rsidRDefault="00F946CA" w:rsidP="00F946CA">
      <w:pPr>
        <w:pStyle w:val="Heading2"/>
        <w:spacing w:before="120"/>
        <w:rPr>
          <w:iCs/>
          <w:szCs w:val="32"/>
          <w:lang w:val="en-GB"/>
        </w:rPr>
      </w:pPr>
      <w:r w:rsidRPr="00F946CA">
        <w:rPr>
          <w:iCs/>
          <w:szCs w:val="32"/>
          <w:lang w:val="en-GB"/>
        </w:rPr>
        <w:t>Export Control Bill 2017</w:t>
      </w:r>
    </w:p>
    <w:p w:rsidR="00961048" w:rsidRPr="00F02A13" w:rsidRDefault="00961048" w:rsidP="00900BFB">
      <w:pPr>
        <w:pStyle w:val="ListParagraph"/>
        <w:spacing w:before="0" w:after="60"/>
        <w:rPr>
          <w:bCs/>
          <w:i/>
          <w:sz w:val="22"/>
          <w:u w:val="single"/>
        </w:rPr>
      </w:pPr>
      <w:r w:rsidRPr="00F02A13">
        <w:rPr>
          <w:bCs/>
          <w:i/>
          <w:sz w:val="22"/>
          <w:u w:val="single"/>
        </w:rPr>
        <w:t>Consultation prior to making delegated legislation</w:t>
      </w:r>
      <w:r w:rsidRPr="00F02A13">
        <w:rPr>
          <w:bCs/>
          <w:sz w:val="22"/>
        </w:rPr>
        <w:t xml:space="preserve">: the </w:t>
      </w:r>
      <w:r w:rsidR="001A436A">
        <w:rPr>
          <w:bCs/>
          <w:sz w:val="22"/>
        </w:rPr>
        <w:t>bill leaves much of the detail regulating the export of goods to the rules</w:t>
      </w:r>
      <w:r w:rsidR="00337F0B">
        <w:rPr>
          <w:bCs/>
          <w:sz w:val="22"/>
        </w:rPr>
        <w:t>,</w:t>
      </w:r>
      <w:r w:rsidR="001A436A">
        <w:rPr>
          <w:bCs/>
          <w:sz w:val="22"/>
        </w:rPr>
        <w:t xml:space="preserve"> so the </w:t>
      </w:r>
      <w:r w:rsidRPr="00F02A13">
        <w:rPr>
          <w:bCs/>
          <w:sz w:val="22"/>
        </w:rPr>
        <w:t>committee is seeking advice as to</w:t>
      </w:r>
      <w:r w:rsidR="001A436A">
        <w:rPr>
          <w:bCs/>
          <w:sz w:val="22"/>
        </w:rPr>
        <w:t xml:space="preserve"> what </w:t>
      </w:r>
      <w:r w:rsidRPr="00F02A13">
        <w:rPr>
          <w:bCs/>
          <w:sz w:val="22"/>
        </w:rPr>
        <w:t xml:space="preserve">consultation will occur prior to making </w:t>
      </w:r>
      <w:r w:rsidR="001A436A">
        <w:rPr>
          <w:bCs/>
          <w:sz w:val="22"/>
        </w:rPr>
        <w:t>the</w:t>
      </w:r>
      <w:r w:rsidRPr="00F02A13">
        <w:rPr>
          <w:bCs/>
          <w:sz w:val="22"/>
        </w:rPr>
        <w:t xml:space="preserve"> rules </w:t>
      </w:r>
      <w:r w:rsidR="001A436A">
        <w:rPr>
          <w:bCs/>
          <w:sz w:val="22"/>
        </w:rPr>
        <w:t>and whether consultation requirements should be included in the bill</w:t>
      </w:r>
      <w:r w:rsidRPr="00F02A13">
        <w:rPr>
          <w:bCs/>
          <w:sz w:val="22"/>
        </w:rPr>
        <w:t>.</w:t>
      </w:r>
    </w:p>
    <w:p w:rsidR="00337F0B" w:rsidRPr="00F02A13" w:rsidRDefault="00337F0B" w:rsidP="00337F0B">
      <w:pPr>
        <w:pStyle w:val="ListParagraph"/>
        <w:spacing w:before="0" w:after="60"/>
        <w:rPr>
          <w:bCs/>
          <w:i/>
          <w:sz w:val="22"/>
          <w:u w:val="single"/>
        </w:rPr>
      </w:pPr>
      <w:r w:rsidRPr="00F02A13">
        <w:rPr>
          <w:bCs/>
          <w:i/>
          <w:sz w:val="22"/>
          <w:u w:val="single"/>
        </w:rPr>
        <w:t>Use of force</w:t>
      </w:r>
      <w:r w:rsidRPr="00F02A13">
        <w:rPr>
          <w:bCs/>
          <w:sz w:val="22"/>
        </w:rPr>
        <w:t xml:space="preserve">: the committee is seeking advice as to the need </w:t>
      </w:r>
      <w:r>
        <w:rPr>
          <w:bCs/>
          <w:sz w:val="22"/>
        </w:rPr>
        <w:t>for</w:t>
      </w:r>
      <w:r w:rsidRPr="00F02A13">
        <w:rPr>
          <w:bCs/>
          <w:sz w:val="22"/>
        </w:rPr>
        <w:t xml:space="preserve"> </w:t>
      </w:r>
      <w:r>
        <w:rPr>
          <w:bCs/>
          <w:sz w:val="22"/>
        </w:rPr>
        <w:t xml:space="preserve">authorised officers and persons assisting to </w:t>
      </w:r>
      <w:r w:rsidRPr="00F02A13">
        <w:rPr>
          <w:bCs/>
          <w:sz w:val="22"/>
        </w:rPr>
        <w:t>use force against things and</w:t>
      </w:r>
      <w:r>
        <w:rPr>
          <w:bCs/>
          <w:sz w:val="22"/>
        </w:rPr>
        <w:t xml:space="preserve"> what</w:t>
      </w:r>
      <w:r w:rsidRPr="00F02A13">
        <w:rPr>
          <w:bCs/>
          <w:sz w:val="22"/>
        </w:rPr>
        <w:t xml:space="preserve"> safeguards </w:t>
      </w:r>
      <w:r>
        <w:rPr>
          <w:bCs/>
          <w:sz w:val="22"/>
        </w:rPr>
        <w:t xml:space="preserve">will </w:t>
      </w:r>
      <w:r w:rsidRPr="00F02A13">
        <w:rPr>
          <w:bCs/>
          <w:sz w:val="22"/>
        </w:rPr>
        <w:t>ensure the appropriate use of power.</w:t>
      </w:r>
    </w:p>
    <w:p w:rsidR="00661E3B" w:rsidRPr="00F02A13" w:rsidRDefault="00661E3B" w:rsidP="00900BFB">
      <w:pPr>
        <w:pStyle w:val="ListParagraph"/>
        <w:spacing w:before="0" w:after="60"/>
        <w:rPr>
          <w:bCs/>
          <w:i/>
          <w:sz w:val="22"/>
          <w:u w:val="single"/>
        </w:rPr>
      </w:pPr>
      <w:r w:rsidRPr="00F02A13">
        <w:rPr>
          <w:bCs/>
          <w:i/>
          <w:sz w:val="22"/>
          <w:u w:val="single"/>
        </w:rPr>
        <w:t>Broad delegation of administrative powers</w:t>
      </w:r>
      <w:r w:rsidRPr="00F02A13">
        <w:rPr>
          <w:bCs/>
          <w:sz w:val="22"/>
        </w:rPr>
        <w:t xml:space="preserve">: the committee is seeking advice as </w:t>
      </w:r>
      <w:r w:rsidR="00961048" w:rsidRPr="00F02A13">
        <w:rPr>
          <w:bCs/>
          <w:sz w:val="22"/>
        </w:rPr>
        <w:t xml:space="preserve">to the </w:t>
      </w:r>
      <w:r w:rsidR="001A436A">
        <w:rPr>
          <w:bCs/>
          <w:sz w:val="22"/>
        </w:rPr>
        <w:t xml:space="preserve">broad </w:t>
      </w:r>
      <w:r w:rsidR="00961048" w:rsidRPr="00F02A13">
        <w:rPr>
          <w:bCs/>
          <w:sz w:val="22"/>
        </w:rPr>
        <w:t>delegation of administrative powers to non-Commonwealth officers or bodies</w:t>
      </w:r>
      <w:r w:rsidR="00337F0B">
        <w:rPr>
          <w:bCs/>
          <w:sz w:val="22"/>
        </w:rPr>
        <w:t>;</w:t>
      </w:r>
      <w:r w:rsidR="00961048" w:rsidRPr="00F02A13">
        <w:rPr>
          <w:bCs/>
          <w:sz w:val="22"/>
        </w:rPr>
        <w:t xml:space="preserve"> </w:t>
      </w:r>
      <w:r w:rsidR="001A436A">
        <w:rPr>
          <w:bCs/>
          <w:sz w:val="22"/>
        </w:rPr>
        <w:t>'</w:t>
      </w:r>
      <w:r w:rsidR="00961048" w:rsidRPr="00F02A13">
        <w:rPr>
          <w:bCs/>
          <w:sz w:val="22"/>
        </w:rPr>
        <w:t>persons assisting</w:t>
      </w:r>
      <w:r w:rsidR="001A436A">
        <w:rPr>
          <w:bCs/>
          <w:sz w:val="22"/>
        </w:rPr>
        <w:t>'</w:t>
      </w:r>
      <w:r w:rsidR="00337F0B">
        <w:rPr>
          <w:bCs/>
          <w:sz w:val="22"/>
        </w:rPr>
        <w:t>;</w:t>
      </w:r>
      <w:r w:rsidR="00961048" w:rsidRPr="00F02A13">
        <w:rPr>
          <w:bCs/>
          <w:sz w:val="22"/>
        </w:rPr>
        <w:t xml:space="preserve"> persons without </w:t>
      </w:r>
      <w:r w:rsidR="001A436A">
        <w:rPr>
          <w:bCs/>
          <w:sz w:val="22"/>
        </w:rPr>
        <w:t xml:space="preserve">any </w:t>
      </w:r>
      <w:r w:rsidR="00961048" w:rsidRPr="00F02A13">
        <w:rPr>
          <w:bCs/>
          <w:sz w:val="22"/>
        </w:rPr>
        <w:t>specif</w:t>
      </w:r>
      <w:r w:rsidR="001A436A">
        <w:rPr>
          <w:bCs/>
          <w:sz w:val="22"/>
        </w:rPr>
        <w:t>ied</w:t>
      </w:r>
      <w:r w:rsidR="00961048" w:rsidRPr="00F02A13">
        <w:rPr>
          <w:bCs/>
          <w:sz w:val="22"/>
        </w:rPr>
        <w:t xml:space="preserve"> training, qualification or skill requirements</w:t>
      </w:r>
      <w:r w:rsidR="00337F0B">
        <w:rPr>
          <w:bCs/>
          <w:sz w:val="22"/>
        </w:rPr>
        <w:t>;</w:t>
      </w:r>
      <w:r w:rsidR="00961048" w:rsidRPr="00F02A13">
        <w:rPr>
          <w:bCs/>
          <w:sz w:val="22"/>
        </w:rPr>
        <w:t xml:space="preserve"> and any APS level employee.</w:t>
      </w:r>
    </w:p>
    <w:p w:rsidR="00961048" w:rsidRPr="00E751B2" w:rsidRDefault="00961048" w:rsidP="00900BFB">
      <w:pPr>
        <w:pStyle w:val="ListParagraph"/>
        <w:spacing w:before="0" w:after="60"/>
        <w:rPr>
          <w:bCs/>
          <w:i/>
          <w:sz w:val="22"/>
          <w:u w:val="single"/>
        </w:rPr>
      </w:pPr>
      <w:r w:rsidRPr="00F02A13">
        <w:rPr>
          <w:bCs/>
          <w:i/>
          <w:sz w:val="22"/>
          <w:u w:val="single"/>
        </w:rPr>
        <w:t>Broad discretionary power</w:t>
      </w:r>
      <w:r w:rsidRPr="00F02A13">
        <w:rPr>
          <w:bCs/>
          <w:sz w:val="22"/>
        </w:rPr>
        <w:t xml:space="preserve">: the committee is seeking advice as to the appropriateness of conferring a broad discretionary power </w:t>
      </w:r>
      <w:r w:rsidR="001A436A">
        <w:rPr>
          <w:bCs/>
          <w:sz w:val="22"/>
        </w:rPr>
        <w:t xml:space="preserve">on the secretary </w:t>
      </w:r>
      <w:r w:rsidRPr="00F02A13">
        <w:rPr>
          <w:bCs/>
          <w:sz w:val="22"/>
        </w:rPr>
        <w:t>to exempt persons from provisions of the bill.</w:t>
      </w:r>
    </w:p>
    <w:p w:rsidR="001A436A" w:rsidRPr="00E751B2" w:rsidRDefault="001A436A" w:rsidP="00900BFB">
      <w:pPr>
        <w:pStyle w:val="ListParagraph"/>
        <w:spacing w:before="0" w:after="60"/>
        <w:rPr>
          <w:bCs/>
          <w:i/>
          <w:sz w:val="22"/>
          <w:u w:val="single"/>
        </w:rPr>
      </w:pPr>
      <w:r>
        <w:rPr>
          <w:bCs/>
          <w:i/>
          <w:sz w:val="22"/>
          <w:u w:val="single"/>
        </w:rPr>
        <w:lastRenderedPageBreak/>
        <w:t>Merits review</w:t>
      </w:r>
      <w:r w:rsidRPr="00E751B2">
        <w:rPr>
          <w:bCs/>
          <w:sz w:val="22"/>
        </w:rPr>
        <w:t>:</w:t>
      </w:r>
      <w:r>
        <w:rPr>
          <w:bCs/>
          <w:sz w:val="22"/>
        </w:rPr>
        <w:t xml:space="preserve"> the committee is seeking advice on why certain decisions are not subject to merits review and why limits are being placed on who can seek review of a decision.</w:t>
      </w:r>
    </w:p>
    <w:p w:rsidR="001A436A" w:rsidRPr="00F02A13" w:rsidRDefault="001A436A" w:rsidP="00900BFB">
      <w:pPr>
        <w:pStyle w:val="ListParagraph"/>
        <w:spacing w:before="0" w:after="60"/>
        <w:rPr>
          <w:bCs/>
          <w:i/>
          <w:sz w:val="22"/>
          <w:u w:val="single"/>
        </w:rPr>
      </w:pPr>
      <w:r>
        <w:rPr>
          <w:bCs/>
          <w:i/>
          <w:sz w:val="22"/>
          <w:u w:val="single"/>
        </w:rPr>
        <w:t>Criminal offences</w:t>
      </w:r>
      <w:r>
        <w:rPr>
          <w:bCs/>
          <w:sz w:val="22"/>
        </w:rPr>
        <w:t xml:space="preserve">: the committee is seeking advice </w:t>
      </w:r>
      <w:r w:rsidR="007C67DB">
        <w:rPr>
          <w:bCs/>
          <w:sz w:val="22"/>
        </w:rPr>
        <w:t xml:space="preserve">as to why all details of what constitutes an offence is to left to the rules; the reversal of the burden of proof; and the appropriateness of an analyst's certificate constituting prima facie evidence </w:t>
      </w:r>
      <w:r w:rsidR="007C67DB" w:rsidRPr="00F02A13">
        <w:rPr>
          <w:sz w:val="22"/>
        </w:rPr>
        <w:t>of the information it contains.</w:t>
      </w:r>
    </w:p>
    <w:p w:rsidR="00BE7EA5" w:rsidRPr="009C3C09" w:rsidRDefault="00576074" w:rsidP="00016603">
      <w:pPr>
        <w:pStyle w:val="Heading2"/>
        <w:spacing w:before="120"/>
      </w:pPr>
      <w:r w:rsidRPr="009C3C09">
        <w:t xml:space="preserve">Foreign Influence Transparency Scheme </w:t>
      </w:r>
      <w:r w:rsidR="00BE7EA5" w:rsidRPr="009C3C09">
        <w:t>Bill 201</w:t>
      </w:r>
      <w:r w:rsidRPr="009C3C09">
        <w:t>7</w:t>
      </w:r>
    </w:p>
    <w:p w:rsidR="004776D3" w:rsidRPr="00F02A13" w:rsidRDefault="004776D3" w:rsidP="004776D3">
      <w:pPr>
        <w:pStyle w:val="ListParagraph"/>
        <w:rPr>
          <w:sz w:val="22"/>
        </w:rPr>
      </w:pPr>
      <w:r w:rsidRPr="00F02A13">
        <w:rPr>
          <w:i/>
          <w:sz w:val="22"/>
          <w:u w:val="single"/>
        </w:rPr>
        <w:t>Significant penalties</w:t>
      </w:r>
      <w:r w:rsidRPr="00F02A13">
        <w:rPr>
          <w:sz w:val="22"/>
        </w:rPr>
        <w:t xml:space="preserve">: the committee is seeking advice as to </w:t>
      </w:r>
      <w:r>
        <w:rPr>
          <w:sz w:val="22"/>
        </w:rPr>
        <w:t xml:space="preserve">the justification for imposing </w:t>
      </w:r>
      <w:r w:rsidRPr="00F02A13">
        <w:rPr>
          <w:sz w:val="22"/>
        </w:rPr>
        <w:t xml:space="preserve">significant custodial penalties in relation to </w:t>
      </w:r>
      <w:r>
        <w:rPr>
          <w:sz w:val="22"/>
        </w:rPr>
        <w:t xml:space="preserve">broad </w:t>
      </w:r>
      <w:r w:rsidRPr="00F02A13">
        <w:rPr>
          <w:sz w:val="22"/>
        </w:rPr>
        <w:t>registration obligations.</w:t>
      </w:r>
    </w:p>
    <w:p w:rsidR="00A62698" w:rsidRPr="00F02A13" w:rsidRDefault="004776D3" w:rsidP="00D232B6">
      <w:pPr>
        <w:pStyle w:val="ListParagraph"/>
        <w:rPr>
          <w:sz w:val="22"/>
        </w:rPr>
      </w:pPr>
      <w:r>
        <w:rPr>
          <w:i/>
          <w:sz w:val="22"/>
          <w:u w:val="single"/>
        </w:rPr>
        <w:t>Criminal offences</w:t>
      </w:r>
      <w:r w:rsidR="00A62698" w:rsidRPr="00F02A13">
        <w:rPr>
          <w:sz w:val="22"/>
        </w:rPr>
        <w:t xml:space="preserve">: the committee is seeking advice as to the appropriateness of reversing the evidential burden of proof </w:t>
      </w:r>
      <w:r w:rsidR="00023322">
        <w:rPr>
          <w:sz w:val="22"/>
        </w:rPr>
        <w:t>for</w:t>
      </w:r>
      <w:r w:rsidR="00A62698" w:rsidRPr="00F02A13">
        <w:rPr>
          <w:sz w:val="22"/>
        </w:rPr>
        <w:t xml:space="preserve"> matters that do not appear to be peculiarly within the knowledge of the defendant</w:t>
      </w:r>
      <w:r>
        <w:rPr>
          <w:sz w:val="22"/>
        </w:rPr>
        <w:t xml:space="preserve"> and for applying absolute liability to an element of an offence</w:t>
      </w:r>
      <w:r w:rsidR="00901735" w:rsidRPr="00F02A13">
        <w:rPr>
          <w:sz w:val="22"/>
        </w:rPr>
        <w:t>.</w:t>
      </w:r>
    </w:p>
    <w:p w:rsidR="008B7320" w:rsidRPr="00F02A13" w:rsidRDefault="008B7320" w:rsidP="00D232B6">
      <w:pPr>
        <w:pStyle w:val="ListParagraph"/>
        <w:rPr>
          <w:sz w:val="22"/>
        </w:rPr>
      </w:pPr>
      <w:r w:rsidRPr="00F02A13">
        <w:rPr>
          <w:i/>
          <w:sz w:val="22"/>
          <w:u w:val="single"/>
        </w:rPr>
        <w:t>Significant matters in delegated legislation</w:t>
      </w:r>
      <w:r w:rsidRPr="00F02A13">
        <w:rPr>
          <w:sz w:val="22"/>
        </w:rPr>
        <w:t>:</w:t>
      </w:r>
      <w:r w:rsidR="00A95902" w:rsidRPr="00F02A13">
        <w:rPr>
          <w:sz w:val="22"/>
        </w:rPr>
        <w:t xml:space="preserve"> the</w:t>
      </w:r>
      <w:r w:rsidR="00A95902" w:rsidRPr="00F02A13">
        <w:rPr>
          <w:i/>
          <w:sz w:val="22"/>
        </w:rPr>
        <w:t xml:space="preserve"> </w:t>
      </w:r>
      <w:r w:rsidR="004E146D" w:rsidRPr="00F02A13">
        <w:rPr>
          <w:sz w:val="22"/>
        </w:rPr>
        <w:t xml:space="preserve">committee is seeking advice as to the </w:t>
      </w:r>
      <w:r w:rsidR="004776D3">
        <w:rPr>
          <w:sz w:val="22"/>
        </w:rPr>
        <w:t xml:space="preserve">appropriateness of </w:t>
      </w:r>
      <w:r w:rsidR="00131B9B" w:rsidRPr="00F02A13">
        <w:rPr>
          <w:sz w:val="22"/>
        </w:rPr>
        <w:t>allow</w:t>
      </w:r>
      <w:r w:rsidR="004776D3">
        <w:rPr>
          <w:sz w:val="22"/>
        </w:rPr>
        <w:t xml:space="preserve">ing </w:t>
      </w:r>
      <w:r w:rsidR="004E146D" w:rsidRPr="00F02A13">
        <w:rPr>
          <w:sz w:val="22"/>
        </w:rPr>
        <w:t xml:space="preserve">disclosure </w:t>
      </w:r>
      <w:r w:rsidR="00901735" w:rsidRPr="00F02A13">
        <w:rPr>
          <w:sz w:val="22"/>
        </w:rPr>
        <w:t xml:space="preserve">requirements </w:t>
      </w:r>
      <w:r w:rsidR="004E146D" w:rsidRPr="00F02A13">
        <w:rPr>
          <w:sz w:val="22"/>
        </w:rPr>
        <w:t xml:space="preserve">and </w:t>
      </w:r>
      <w:r w:rsidR="00901735" w:rsidRPr="00F02A13">
        <w:rPr>
          <w:sz w:val="22"/>
        </w:rPr>
        <w:t xml:space="preserve">additional </w:t>
      </w:r>
      <w:r w:rsidR="004E146D" w:rsidRPr="00F02A13">
        <w:rPr>
          <w:sz w:val="22"/>
        </w:rPr>
        <w:t>purposes for which scheme information can be communicated to be prescribed by</w:t>
      </w:r>
      <w:r w:rsidR="004776D3">
        <w:rPr>
          <w:sz w:val="22"/>
        </w:rPr>
        <w:t xml:space="preserve"> delegated legislation</w:t>
      </w:r>
      <w:r w:rsidR="004E146D" w:rsidRPr="00F02A13">
        <w:rPr>
          <w:sz w:val="22"/>
        </w:rPr>
        <w:t xml:space="preserve"> </w:t>
      </w:r>
      <w:r w:rsidR="004776D3">
        <w:rPr>
          <w:sz w:val="22"/>
        </w:rPr>
        <w:t>(</w:t>
      </w:r>
      <w:r w:rsidR="004E146D" w:rsidRPr="00F02A13">
        <w:rPr>
          <w:sz w:val="22"/>
        </w:rPr>
        <w:t>rules</w:t>
      </w:r>
      <w:r w:rsidR="004776D3">
        <w:rPr>
          <w:sz w:val="22"/>
        </w:rPr>
        <w:t>)</w:t>
      </w:r>
      <w:r w:rsidR="00901735" w:rsidRPr="00F02A13">
        <w:rPr>
          <w:sz w:val="22"/>
        </w:rPr>
        <w:t>.</w:t>
      </w:r>
    </w:p>
    <w:p w:rsidR="008B7320" w:rsidRPr="00F02A13" w:rsidRDefault="008B7320" w:rsidP="00D232B6">
      <w:pPr>
        <w:pStyle w:val="ListParagraph"/>
        <w:rPr>
          <w:sz w:val="22"/>
        </w:rPr>
      </w:pPr>
      <w:r w:rsidRPr="00F02A13">
        <w:rPr>
          <w:i/>
          <w:sz w:val="22"/>
          <w:u w:val="single"/>
        </w:rPr>
        <w:t>Broad delegation of administrative powers</w:t>
      </w:r>
      <w:r w:rsidRPr="00F02A13">
        <w:rPr>
          <w:sz w:val="22"/>
        </w:rPr>
        <w:t>:</w:t>
      </w:r>
      <w:r w:rsidR="00DA677B" w:rsidRPr="00F02A13">
        <w:rPr>
          <w:sz w:val="22"/>
        </w:rPr>
        <w:t xml:space="preserve"> the committee is seeking advice as to the necessity of allowing the delegation of coercive information gathering powers to Executive Level 2 employees</w:t>
      </w:r>
      <w:r w:rsidR="00F44CC2" w:rsidRPr="00F02A13">
        <w:rPr>
          <w:sz w:val="22"/>
        </w:rPr>
        <w:t>.</w:t>
      </w:r>
    </w:p>
    <w:p w:rsidR="00576074" w:rsidRPr="00AF28A4" w:rsidRDefault="00B03A6C" w:rsidP="00576074">
      <w:pPr>
        <w:pStyle w:val="Heading2"/>
        <w:spacing w:before="120"/>
        <w:rPr>
          <w:i/>
          <w:iCs/>
          <w:sz w:val="32"/>
          <w:szCs w:val="32"/>
          <w:lang w:val="en-GB"/>
        </w:rPr>
      </w:pPr>
      <w:r w:rsidRPr="00AF28A4">
        <w:t xml:space="preserve">National Security Legislation Amendment (Espionage and Foreign Interference) Bill </w:t>
      </w:r>
      <w:r w:rsidR="00576074" w:rsidRPr="00AF28A4">
        <w:t xml:space="preserve">2017 </w:t>
      </w:r>
    </w:p>
    <w:p w:rsidR="00425F86" w:rsidRPr="00F02A13" w:rsidRDefault="00425F86" w:rsidP="00425F86">
      <w:pPr>
        <w:pStyle w:val="ListParagraph"/>
        <w:rPr>
          <w:sz w:val="22"/>
        </w:rPr>
      </w:pPr>
      <w:r w:rsidRPr="00F02A13">
        <w:rPr>
          <w:i/>
          <w:sz w:val="22"/>
          <w:u w:val="single"/>
        </w:rPr>
        <w:t>Broad scope of offence provision</w:t>
      </w:r>
      <w:r w:rsidR="004776D3">
        <w:rPr>
          <w:i/>
          <w:sz w:val="22"/>
          <w:u w:val="single"/>
        </w:rPr>
        <w:t>s</w:t>
      </w:r>
      <w:r w:rsidRPr="00F02A13">
        <w:rPr>
          <w:sz w:val="22"/>
        </w:rPr>
        <w:t xml:space="preserve">: the committee is seeking advice as to the breadth of a number of offences which are subject to </w:t>
      </w:r>
      <w:r w:rsidR="00023322">
        <w:rPr>
          <w:sz w:val="22"/>
        </w:rPr>
        <w:t xml:space="preserve">significant </w:t>
      </w:r>
      <w:r w:rsidRPr="00F02A13">
        <w:rPr>
          <w:sz w:val="22"/>
        </w:rPr>
        <w:t xml:space="preserve">custodial </w:t>
      </w:r>
      <w:r w:rsidR="00023322">
        <w:rPr>
          <w:sz w:val="22"/>
        </w:rPr>
        <w:t>penalties</w:t>
      </w:r>
      <w:r w:rsidRPr="00F02A13">
        <w:rPr>
          <w:sz w:val="22"/>
        </w:rPr>
        <w:t>.</w:t>
      </w:r>
    </w:p>
    <w:p w:rsidR="00576074" w:rsidRPr="00F02A13" w:rsidRDefault="00023322" w:rsidP="00576074">
      <w:pPr>
        <w:pStyle w:val="ListParagraph"/>
        <w:rPr>
          <w:sz w:val="22"/>
        </w:rPr>
      </w:pPr>
      <w:r>
        <w:rPr>
          <w:i/>
          <w:sz w:val="22"/>
          <w:u w:val="single"/>
        </w:rPr>
        <w:t>Criminal offences</w:t>
      </w:r>
      <w:r w:rsidR="00576074" w:rsidRPr="00F02A13">
        <w:rPr>
          <w:sz w:val="22"/>
        </w:rPr>
        <w:t xml:space="preserve">: </w:t>
      </w:r>
      <w:r w:rsidR="00425F86" w:rsidRPr="00F02A13">
        <w:rPr>
          <w:sz w:val="22"/>
        </w:rPr>
        <w:t xml:space="preserve">the committee is seeking advice as to the </w:t>
      </w:r>
      <w:r w:rsidR="001771EF" w:rsidRPr="00F02A13">
        <w:rPr>
          <w:sz w:val="22"/>
        </w:rPr>
        <w:t xml:space="preserve">appropriateness of </w:t>
      </w:r>
      <w:r w:rsidR="00425F86" w:rsidRPr="00F02A13">
        <w:rPr>
          <w:sz w:val="22"/>
        </w:rPr>
        <w:t xml:space="preserve">reversing the evidential burden of proof </w:t>
      </w:r>
      <w:r>
        <w:rPr>
          <w:sz w:val="22"/>
        </w:rPr>
        <w:t>for</w:t>
      </w:r>
      <w:r w:rsidRPr="00F02A13">
        <w:rPr>
          <w:sz w:val="22"/>
        </w:rPr>
        <w:t xml:space="preserve"> matters that do not appear to be peculiarly within the knowledge of the defendant</w:t>
      </w:r>
      <w:r w:rsidR="00337F0B">
        <w:rPr>
          <w:sz w:val="22"/>
        </w:rPr>
        <w:t xml:space="preserve"> and</w:t>
      </w:r>
      <w:r>
        <w:rPr>
          <w:sz w:val="22"/>
        </w:rPr>
        <w:t xml:space="preserve"> </w:t>
      </w:r>
      <w:r w:rsidR="004B09E2" w:rsidRPr="00F02A13">
        <w:rPr>
          <w:sz w:val="22"/>
        </w:rPr>
        <w:t xml:space="preserve">whether </w:t>
      </w:r>
      <w:r w:rsidR="001771EF" w:rsidRPr="00F02A13">
        <w:rPr>
          <w:sz w:val="22"/>
        </w:rPr>
        <w:t xml:space="preserve">secrecy provisions might prevent a public official from </w:t>
      </w:r>
      <w:r w:rsidR="004B09E2" w:rsidRPr="00F02A13">
        <w:rPr>
          <w:sz w:val="22"/>
        </w:rPr>
        <w:t>discharging an evidential burden of proof</w:t>
      </w:r>
      <w:r>
        <w:rPr>
          <w:sz w:val="22"/>
        </w:rPr>
        <w:t xml:space="preserve"> and </w:t>
      </w:r>
      <w:r w:rsidRPr="00F02A13">
        <w:rPr>
          <w:sz w:val="22"/>
        </w:rPr>
        <w:t>leaves to the Senate the appropriateness of applying strict liability to whether information or articles have a security classification</w:t>
      </w:r>
      <w:r w:rsidR="004B09E2" w:rsidRPr="00F02A13">
        <w:rPr>
          <w:sz w:val="22"/>
        </w:rPr>
        <w:t>.</w:t>
      </w:r>
    </w:p>
    <w:p w:rsidR="00C84F13" w:rsidRPr="00F02A13" w:rsidRDefault="00431585" w:rsidP="001E72B5">
      <w:pPr>
        <w:pStyle w:val="ListParagraph"/>
        <w:rPr>
          <w:sz w:val="22"/>
        </w:rPr>
      </w:pPr>
      <w:r w:rsidRPr="00F02A13">
        <w:rPr>
          <w:i/>
          <w:sz w:val="22"/>
          <w:u w:val="single"/>
        </w:rPr>
        <w:t>Right to liberty: presumption against bail</w:t>
      </w:r>
      <w:r w:rsidR="00C84F13" w:rsidRPr="00F02A13">
        <w:rPr>
          <w:sz w:val="22"/>
        </w:rPr>
        <w:t>:</w:t>
      </w:r>
      <w:r w:rsidRPr="00F02A13">
        <w:rPr>
          <w:sz w:val="22"/>
        </w:rPr>
        <w:t xml:space="preserve"> the committee is seeking </w:t>
      </w:r>
      <w:r w:rsidR="00023322">
        <w:rPr>
          <w:sz w:val="22"/>
        </w:rPr>
        <w:t xml:space="preserve">advice </w:t>
      </w:r>
      <w:r w:rsidRPr="00F02A13">
        <w:rPr>
          <w:sz w:val="22"/>
        </w:rPr>
        <w:t>as to the appropriat</w:t>
      </w:r>
      <w:r w:rsidR="00F25AC5" w:rsidRPr="00F02A13">
        <w:rPr>
          <w:sz w:val="22"/>
        </w:rPr>
        <w:t>e</w:t>
      </w:r>
      <w:r w:rsidRPr="00F02A13">
        <w:rPr>
          <w:sz w:val="22"/>
        </w:rPr>
        <w:t xml:space="preserve">ness of </w:t>
      </w:r>
      <w:r w:rsidR="00F25AC5" w:rsidRPr="00F02A13">
        <w:rPr>
          <w:sz w:val="22"/>
        </w:rPr>
        <w:t>imposing a presumption against bail</w:t>
      </w:r>
      <w:r w:rsidR="000F7598" w:rsidRPr="00F02A13">
        <w:rPr>
          <w:sz w:val="22"/>
        </w:rPr>
        <w:t>.</w:t>
      </w:r>
    </w:p>
    <w:p w:rsidR="00BE7EA5" w:rsidRPr="00D232B6" w:rsidRDefault="00BE7EA5" w:rsidP="00A56273">
      <w:pPr>
        <w:pStyle w:val="Heading1"/>
      </w:pPr>
      <w:r>
        <w:rPr>
          <w:lang w:val="en-GB"/>
        </w:rPr>
        <w:t xml:space="preserve">Key scrutiny </w:t>
      </w:r>
      <w:r w:rsidRPr="00A56273">
        <w:t>issues</w:t>
      </w:r>
      <w:r>
        <w:rPr>
          <w:lang w:val="en-GB"/>
        </w:rPr>
        <w:t xml:space="preserve">: </w:t>
      </w:r>
      <w:r w:rsidRPr="00D232B6">
        <w:t xml:space="preserve">Legislative instruments </w:t>
      </w:r>
      <w:r w:rsidRPr="00D232B6">
        <w:rPr>
          <w:i/>
          <w:sz w:val="20"/>
          <w:szCs w:val="20"/>
        </w:rPr>
        <w:t xml:space="preserve">(Delegated legislation monitor </w:t>
      </w:r>
      <w:r w:rsidR="005C372E">
        <w:rPr>
          <w:i/>
          <w:sz w:val="20"/>
          <w:szCs w:val="20"/>
        </w:rPr>
        <w:t>1</w:t>
      </w:r>
      <w:r w:rsidRPr="00D232B6">
        <w:rPr>
          <w:i/>
          <w:sz w:val="20"/>
          <w:szCs w:val="20"/>
        </w:rPr>
        <w:t xml:space="preserve"> of 2018)</w:t>
      </w:r>
    </w:p>
    <w:p w:rsidR="00BE7EA5" w:rsidRPr="00A07BE8" w:rsidRDefault="00A07BE8" w:rsidP="00016603">
      <w:pPr>
        <w:pStyle w:val="Heading2"/>
        <w:spacing w:before="120"/>
        <w:rPr>
          <w:i/>
          <w:iCs/>
          <w:color w:val="auto"/>
          <w:sz w:val="32"/>
          <w:szCs w:val="32"/>
          <w:lang w:val="en-GB"/>
        </w:rPr>
      </w:pPr>
      <w:r w:rsidRPr="00A07BE8">
        <w:rPr>
          <w:color w:val="auto"/>
        </w:rPr>
        <w:t>Private Health Insurance (Prostheses) Amendment Rules 2017 (No. 6)</w:t>
      </w:r>
      <w:r w:rsidR="00BE7EA5" w:rsidRPr="00A07BE8">
        <w:rPr>
          <w:color w:val="auto"/>
        </w:rPr>
        <w:t xml:space="preserve"> </w:t>
      </w:r>
    </w:p>
    <w:p w:rsidR="00BE7EA5" w:rsidRDefault="00A07BE8" w:rsidP="00D232B6">
      <w:pPr>
        <w:pStyle w:val="ListParagraph"/>
        <w:rPr>
          <w:sz w:val="22"/>
        </w:rPr>
      </w:pPr>
      <w:r w:rsidRPr="00A07BE8">
        <w:rPr>
          <w:i/>
          <w:sz w:val="22"/>
          <w:u w:val="single"/>
        </w:rPr>
        <w:t>Parliamentary oversight</w:t>
      </w:r>
      <w:r w:rsidR="00BE7EA5" w:rsidRPr="00A07BE8">
        <w:rPr>
          <w:sz w:val="22"/>
        </w:rPr>
        <w:t>: the committee</w:t>
      </w:r>
      <w:r w:rsidRPr="00A07BE8">
        <w:rPr>
          <w:sz w:val="22"/>
        </w:rPr>
        <w:t xml:space="preserve"> is seeking advice as to the circumstances </w:t>
      </w:r>
      <w:r w:rsidR="00BA352C">
        <w:rPr>
          <w:sz w:val="22"/>
        </w:rPr>
        <w:t>leading</w:t>
      </w:r>
      <w:r w:rsidRPr="00A07BE8">
        <w:rPr>
          <w:sz w:val="22"/>
        </w:rPr>
        <w:t xml:space="preserve"> to the incorrect version of the instrument being registered and tabled in Parliament, and the appropriateness of using an administrative process to make substantive changes to a legislative instrument after its tabling in Parliament</w:t>
      </w:r>
      <w:r>
        <w:rPr>
          <w:sz w:val="22"/>
        </w:rPr>
        <w:t>.</w:t>
      </w:r>
    </w:p>
    <w:p w:rsidR="0027763C" w:rsidRPr="00A07BE8" w:rsidRDefault="0027763C" w:rsidP="00D232B6">
      <w:pPr>
        <w:pStyle w:val="ListParagraph"/>
        <w:rPr>
          <w:sz w:val="22"/>
        </w:rPr>
      </w:pPr>
      <w:r>
        <w:rPr>
          <w:i/>
          <w:sz w:val="22"/>
          <w:u w:val="single"/>
        </w:rPr>
        <w:t>Effect of drafting error:</w:t>
      </w:r>
      <w:r>
        <w:rPr>
          <w:i/>
          <w:sz w:val="22"/>
        </w:rPr>
        <w:t xml:space="preserve"> </w:t>
      </w:r>
      <w:r>
        <w:rPr>
          <w:sz w:val="22"/>
        </w:rPr>
        <w:t xml:space="preserve">the committee is seeking advice as to whether any persons were disadvantaged by an error </w:t>
      </w:r>
      <w:r w:rsidR="00A94F87">
        <w:rPr>
          <w:sz w:val="22"/>
        </w:rPr>
        <w:t xml:space="preserve">which substantially reduced a </w:t>
      </w:r>
      <w:r>
        <w:rPr>
          <w:sz w:val="22"/>
        </w:rPr>
        <w:t>private health benefit</w:t>
      </w:r>
      <w:r w:rsidR="00A94F87">
        <w:rPr>
          <w:sz w:val="22"/>
        </w:rPr>
        <w:t xml:space="preserve"> payable for prosthese</w:t>
      </w:r>
      <w:r>
        <w:rPr>
          <w:sz w:val="22"/>
        </w:rPr>
        <w:t>s between 28 September and 23 November 2017.</w:t>
      </w:r>
    </w:p>
    <w:p w:rsidR="00A07BE8" w:rsidRPr="0027763C" w:rsidRDefault="00A07BE8" w:rsidP="00A07BE8">
      <w:pPr>
        <w:pStyle w:val="Heading2"/>
        <w:spacing w:before="120"/>
        <w:rPr>
          <w:i/>
          <w:iCs/>
          <w:color w:val="auto"/>
          <w:sz w:val="32"/>
          <w:szCs w:val="32"/>
          <w:lang w:val="en-GB"/>
        </w:rPr>
      </w:pPr>
      <w:r w:rsidRPr="0027763C">
        <w:rPr>
          <w:color w:val="auto"/>
        </w:rPr>
        <w:t xml:space="preserve">Marriage Regulations 2017 </w:t>
      </w:r>
    </w:p>
    <w:p w:rsidR="00A07BE8" w:rsidRPr="0027763C" w:rsidRDefault="00A07BE8" w:rsidP="00A07BE8">
      <w:pPr>
        <w:pStyle w:val="ListParagraph"/>
        <w:rPr>
          <w:sz w:val="22"/>
        </w:rPr>
      </w:pPr>
      <w:r w:rsidRPr="0027763C">
        <w:rPr>
          <w:i/>
          <w:sz w:val="22"/>
          <w:u w:val="single"/>
        </w:rPr>
        <w:t>Classification of legislative instruments</w:t>
      </w:r>
      <w:r w:rsidRPr="0027763C">
        <w:rPr>
          <w:sz w:val="22"/>
        </w:rPr>
        <w:t xml:space="preserve">: the committee is seeking further advice as to whether </w:t>
      </w:r>
      <w:r w:rsidR="00BA352C">
        <w:rPr>
          <w:sz w:val="22"/>
        </w:rPr>
        <w:t>certain</w:t>
      </w:r>
      <w:r w:rsidRPr="0027763C">
        <w:rPr>
          <w:sz w:val="22"/>
        </w:rPr>
        <w:t xml:space="preserve"> instruments would play a role in determining the compliance of marriage celebrants with obligations under the Marriage Act and</w:t>
      </w:r>
      <w:r w:rsidR="00226875">
        <w:rPr>
          <w:sz w:val="22"/>
        </w:rPr>
        <w:t>,</w:t>
      </w:r>
      <w:r w:rsidRPr="0027763C">
        <w:rPr>
          <w:sz w:val="22"/>
        </w:rPr>
        <w:t xml:space="preserve">  if so, the justification for declaring these instruments not to be legislative in character</w:t>
      </w:r>
      <w:r w:rsidR="00BA352C">
        <w:rPr>
          <w:sz w:val="22"/>
        </w:rPr>
        <w:t xml:space="preserve"> (and therefore not </w:t>
      </w:r>
      <w:r w:rsidR="00A94F87">
        <w:rPr>
          <w:sz w:val="22"/>
        </w:rPr>
        <w:t>subject to parliamentary oversight</w:t>
      </w:r>
      <w:r w:rsidR="00BA352C">
        <w:rPr>
          <w:sz w:val="22"/>
        </w:rPr>
        <w:t>)</w:t>
      </w:r>
      <w:r w:rsidR="0027763C">
        <w:rPr>
          <w:sz w:val="22"/>
        </w:rPr>
        <w:t>.</w:t>
      </w:r>
    </w:p>
    <w:p w:rsidR="00A07BE8" w:rsidRPr="0027763C" w:rsidRDefault="0027763C" w:rsidP="00A07BE8">
      <w:pPr>
        <w:pStyle w:val="Heading2"/>
        <w:spacing w:before="120"/>
        <w:rPr>
          <w:i/>
          <w:iCs/>
          <w:color w:val="auto"/>
          <w:sz w:val="32"/>
          <w:szCs w:val="32"/>
          <w:lang w:val="en-GB"/>
        </w:rPr>
      </w:pPr>
      <w:r w:rsidRPr="0027763C">
        <w:rPr>
          <w:color w:val="auto"/>
        </w:rPr>
        <w:lastRenderedPageBreak/>
        <w:t>My Health Records (National Application) Rules 2017</w:t>
      </w:r>
      <w:r w:rsidR="00A07BE8" w:rsidRPr="0027763C">
        <w:rPr>
          <w:color w:val="auto"/>
        </w:rPr>
        <w:t xml:space="preserve"> </w:t>
      </w:r>
    </w:p>
    <w:p w:rsidR="00A07BE8" w:rsidRPr="0027763C" w:rsidRDefault="0027763C" w:rsidP="00A07BE8">
      <w:pPr>
        <w:pStyle w:val="ListParagraph"/>
        <w:rPr>
          <w:sz w:val="22"/>
        </w:rPr>
      </w:pPr>
      <w:r w:rsidRPr="0027763C">
        <w:rPr>
          <w:i/>
          <w:sz w:val="22"/>
          <w:u w:val="single"/>
        </w:rPr>
        <w:t>Matters more appropriate for parliamentary enactment</w:t>
      </w:r>
      <w:r w:rsidR="00A07BE8" w:rsidRPr="0027763C">
        <w:rPr>
          <w:sz w:val="22"/>
        </w:rPr>
        <w:t>: the committee</w:t>
      </w:r>
      <w:r w:rsidRPr="0027763C">
        <w:rPr>
          <w:sz w:val="22"/>
        </w:rPr>
        <w:t xml:space="preserve"> </w:t>
      </w:r>
      <w:r>
        <w:rPr>
          <w:sz w:val="22"/>
        </w:rPr>
        <w:t>draws</w:t>
      </w:r>
      <w:r w:rsidR="00226875">
        <w:rPr>
          <w:sz w:val="22"/>
        </w:rPr>
        <w:t xml:space="preserve"> to</w:t>
      </w:r>
      <w:r w:rsidRPr="0027763C">
        <w:rPr>
          <w:sz w:val="22"/>
        </w:rPr>
        <w:t xml:space="preserve"> the attention of the Senate the application of the 'opt-out' model of the My Health Records system to all healthcare recipients in Australia, via legislative instrument.</w:t>
      </w:r>
      <w:r w:rsidR="00A07BE8" w:rsidRPr="0027763C">
        <w:rPr>
          <w:sz w:val="22"/>
        </w:rPr>
        <w:t xml:space="preserve"> </w:t>
      </w:r>
    </w:p>
    <w:p w:rsidR="00BE7EA5" w:rsidRPr="00AE794A" w:rsidRDefault="00BE7EA5" w:rsidP="00A56273">
      <w:pPr>
        <w:pStyle w:val="Heading1"/>
        <w:rPr>
          <w:lang w:val="en-GB"/>
        </w:rPr>
      </w:pPr>
      <w:r>
        <w:rPr>
          <w:szCs w:val="28"/>
          <w:lang w:val="en-GB"/>
        </w:rPr>
        <w:t xml:space="preserve">Other bills </w:t>
      </w:r>
      <w:r w:rsidRPr="00A56273">
        <w:t>commented</w:t>
      </w:r>
      <w:r>
        <w:rPr>
          <w:szCs w:val="28"/>
          <w:lang w:val="en-GB"/>
        </w:rPr>
        <w:t xml:space="preserve"> on </w:t>
      </w:r>
      <w:r w:rsidRPr="00A56273">
        <w:rPr>
          <w:sz w:val="20"/>
          <w:szCs w:val="20"/>
        </w:rPr>
        <w:t xml:space="preserve">(Scrutiny Digest No. </w:t>
      </w:r>
      <w:r w:rsidR="005C372E">
        <w:rPr>
          <w:sz w:val="20"/>
          <w:szCs w:val="20"/>
        </w:rPr>
        <w:t>1</w:t>
      </w:r>
      <w:r w:rsidRPr="00A56273">
        <w:rPr>
          <w:sz w:val="20"/>
          <w:szCs w:val="20"/>
        </w:rPr>
        <w:t xml:space="preserve"> of 2018)</w:t>
      </w:r>
    </w:p>
    <w:p w:rsidR="00BE7EA5" w:rsidRPr="00F02A13" w:rsidRDefault="00DC06B7" w:rsidP="00016603">
      <w:pPr>
        <w:pStyle w:val="ListParagraph"/>
        <w:spacing w:before="0" w:after="60"/>
        <w:rPr>
          <w:sz w:val="22"/>
        </w:rPr>
      </w:pPr>
      <w:r w:rsidRPr="00F02A13">
        <w:rPr>
          <w:b/>
          <w:sz w:val="22"/>
        </w:rPr>
        <w:t xml:space="preserve">Broadcasting Legislation Amendment (Digital Radio) </w:t>
      </w:r>
      <w:r w:rsidR="00BE7EA5" w:rsidRPr="00F02A13">
        <w:rPr>
          <w:b/>
          <w:sz w:val="22"/>
        </w:rPr>
        <w:t>Bill 201</w:t>
      </w:r>
      <w:r w:rsidRPr="00F02A13">
        <w:rPr>
          <w:b/>
          <w:sz w:val="22"/>
        </w:rPr>
        <w:t>7</w:t>
      </w:r>
      <w:r w:rsidR="00BE7EA5" w:rsidRPr="00F02A13">
        <w:rPr>
          <w:sz w:val="22"/>
        </w:rPr>
        <w:t>:</w:t>
      </w:r>
      <w:r w:rsidR="00E33517" w:rsidRPr="00F02A13">
        <w:rPr>
          <w:sz w:val="22"/>
        </w:rPr>
        <w:t xml:space="preserve"> the committee is seeking advice </w:t>
      </w:r>
      <w:r w:rsidR="0036068A" w:rsidRPr="00F02A13">
        <w:rPr>
          <w:sz w:val="22"/>
        </w:rPr>
        <w:t>concerning</w:t>
      </w:r>
      <w:r w:rsidR="00422A3B" w:rsidRPr="00F02A13">
        <w:rPr>
          <w:sz w:val="22"/>
        </w:rPr>
        <w:t xml:space="preserve"> the </w:t>
      </w:r>
      <w:r w:rsidR="00E33517" w:rsidRPr="00F02A13">
        <w:rPr>
          <w:sz w:val="22"/>
        </w:rPr>
        <w:t>remov</w:t>
      </w:r>
      <w:r w:rsidR="00422A3B" w:rsidRPr="00F02A13">
        <w:rPr>
          <w:sz w:val="22"/>
        </w:rPr>
        <w:t xml:space="preserve">al of specific consultation </w:t>
      </w:r>
      <w:r w:rsidR="00E33517" w:rsidRPr="00F02A13">
        <w:rPr>
          <w:sz w:val="22"/>
        </w:rPr>
        <w:t>requirements</w:t>
      </w:r>
      <w:r w:rsidR="00F02A13">
        <w:rPr>
          <w:sz w:val="22"/>
        </w:rPr>
        <w:t xml:space="preserve"> on ACMA</w:t>
      </w:r>
      <w:r w:rsidR="00D17E9D" w:rsidRPr="00F02A13">
        <w:rPr>
          <w:sz w:val="22"/>
        </w:rPr>
        <w:t>.</w:t>
      </w:r>
    </w:p>
    <w:p w:rsidR="00BE7EA5" w:rsidRPr="00F02A13" w:rsidRDefault="00DC06B7" w:rsidP="00016603">
      <w:pPr>
        <w:pStyle w:val="ListParagraph"/>
        <w:spacing w:before="0" w:after="60"/>
        <w:rPr>
          <w:sz w:val="22"/>
        </w:rPr>
      </w:pPr>
      <w:r w:rsidRPr="00F02A13">
        <w:rPr>
          <w:b/>
          <w:sz w:val="22"/>
        </w:rPr>
        <w:t xml:space="preserve">Broadcasting Legislation Amendment (Foreign Media Ownership and Community Radio) </w:t>
      </w:r>
      <w:r w:rsidR="00BE7EA5" w:rsidRPr="00F02A13">
        <w:rPr>
          <w:b/>
          <w:sz w:val="22"/>
        </w:rPr>
        <w:t>Bill 201</w:t>
      </w:r>
      <w:r w:rsidRPr="00F02A13">
        <w:rPr>
          <w:b/>
          <w:sz w:val="22"/>
        </w:rPr>
        <w:t>7</w:t>
      </w:r>
      <w:r w:rsidR="00BE7EA5" w:rsidRPr="00F02A13">
        <w:rPr>
          <w:sz w:val="22"/>
        </w:rPr>
        <w:t>:</w:t>
      </w:r>
      <w:r w:rsidR="00DA1560" w:rsidRPr="00F02A13">
        <w:rPr>
          <w:sz w:val="22"/>
        </w:rPr>
        <w:t xml:space="preserve"> the committee is seeking advice </w:t>
      </w:r>
      <w:r w:rsidR="00F02A13">
        <w:rPr>
          <w:sz w:val="22"/>
        </w:rPr>
        <w:t xml:space="preserve">regarding </w:t>
      </w:r>
      <w:proofErr w:type="gramStart"/>
      <w:r w:rsidR="00F02A13">
        <w:rPr>
          <w:sz w:val="22"/>
        </w:rPr>
        <w:t xml:space="preserve">the </w:t>
      </w:r>
      <w:r w:rsidR="00D17E9D" w:rsidRPr="00F02A13">
        <w:rPr>
          <w:sz w:val="22"/>
        </w:rPr>
        <w:t xml:space="preserve"> </w:t>
      </w:r>
      <w:r w:rsidR="00974140" w:rsidRPr="00F02A13">
        <w:rPr>
          <w:sz w:val="22"/>
        </w:rPr>
        <w:t>broad</w:t>
      </w:r>
      <w:proofErr w:type="gramEnd"/>
      <w:r w:rsidR="00974140" w:rsidRPr="00F02A13">
        <w:rPr>
          <w:sz w:val="22"/>
        </w:rPr>
        <w:t xml:space="preserve"> delegation of </w:t>
      </w:r>
      <w:r w:rsidR="0062216F" w:rsidRPr="00F02A13">
        <w:rPr>
          <w:sz w:val="22"/>
        </w:rPr>
        <w:t xml:space="preserve">administrative </w:t>
      </w:r>
      <w:r w:rsidR="00D17E9D" w:rsidRPr="00F02A13">
        <w:rPr>
          <w:sz w:val="22"/>
        </w:rPr>
        <w:t>power</w:t>
      </w:r>
      <w:r w:rsidR="0062216F" w:rsidRPr="00F02A13">
        <w:rPr>
          <w:sz w:val="22"/>
        </w:rPr>
        <w:t>s</w:t>
      </w:r>
      <w:r w:rsidR="00D17E9D" w:rsidRPr="00F02A13">
        <w:rPr>
          <w:sz w:val="22"/>
        </w:rPr>
        <w:t xml:space="preserve"> </w:t>
      </w:r>
      <w:r w:rsidR="00F02A13">
        <w:rPr>
          <w:sz w:val="22"/>
        </w:rPr>
        <w:t xml:space="preserve">to any ACMA staff member </w:t>
      </w:r>
      <w:r w:rsidR="0062216F" w:rsidRPr="00F02A13">
        <w:rPr>
          <w:sz w:val="22"/>
        </w:rPr>
        <w:t xml:space="preserve">and </w:t>
      </w:r>
      <w:r w:rsidR="00F02A13">
        <w:rPr>
          <w:sz w:val="22"/>
        </w:rPr>
        <w:t xml:space="preserve">a </w:t>
      </w:r>
      <w:r w:rsidR="00974140" w:rsidRPr="00F02A13">
        <w:rPr>
          <w:sz w:val="22"/>
        </w:rPr>
        <w:t>provision</w:t>
      </w:r>
      <w:r w:rsidR="00F02A13">
        <w:rPr>
          <w:sz w:val="22"/>
        </w:rPr>
        <w:t xml:space="preserve"> granting immunity from civil liability</w:t>
      </w:r>
      <w:r w:rsidR="00B55D9E" w:rsidRPr="00F02A13">
        <w:rPr>
          <w:sz w:val="22"/>
        </w:rPr>
        <w:t>.</w:t>
      </w:r>
    </w:p>
    <w:p w:rsidR="00BE7EA5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sz w:val="22"/>
        </w:rPr>
        <w:t xml:space="preserve">Communications Legislation Amendment (Online Content Services and Other Measures) </w:t>
      </w:r>
      <w:r w:rsidR="00BE7EA5" w:rsidRPr="00F02A13">
        <w:rPr>
          <w:b/>
          <w:sz w:val="22"/>
        </w:rPr>
        <w:t>Bill 201</w:t>
      </w:r>
      <w:r w:rsidRPr="00F02A13">
        <w:rPr>
          <w:b/>
          <w:sz w:val="22"/>
        </w:rPr>
        <w:t>7</w:t>
      </w:r>
      <w:r w:rsidR="00BE7EA5" w:rsidRPr="00F02A13">
        <w:rPr>
          <w:sz w:val="22"/>
        </w:rPr>
        <w:t>:</w:t>
      </w:r>
      <w:r w:rsidR="00614A5F" w:rsidRPr="00F02A13">
        <w:rPr>
          <w:sz w:val="22"/>
        </w:rPr>
        <w:t xml:space="preserve"> the committee is seeking advice as to</w:t>
      </w:r>
      <w:r w:rsidR="00430559" w:rsidRPr="00F02A13">
        <w:rPr>
          <w:sz w:val="22"/>
        </w:rPr>
        <w:t xml:space="preserve"> </w:t>
      </w:r>
      <w:r w:rsidR="0062216F" w:rsidRPr="00F02A13">
        <w:rPr>
          <w:sz w:val="22"/>
        </w:rPr>
        <w:t xml:space="preserve">a </w:t>
      </w:r>
      <w:r w:rsidR="00D22568" w:rsidRPr="00F02A13">
        <w:rPr>
          <w:sz w:val="22"/>
        </w:rPr>
        <w:t>broad del</w:t>
      </w:r>
      <w:r w:rsidR="0062216F" w:rsidRPr="00F02A13">
        <w:rPr>
          <w:sz w:val="22"/>
        </w:rPr>
        <w:t>egation of administrative powers</w:t>
      </w:r>
      <w:r w:rsidR="00F02A13">
        <w:rPr>
          <w:sz w:val="22"/>
        </w:rPr>
        <w:t xml:space="preserve"> to any ACMA staff member</w:t>
      </w:r>
      <w:r w:rsidR="00337F0B">
        <w:rPr>
          <w:sz w:val="22"/>
        </w:rPr>
        <w:t>;</w:t>
      </w:r>
      <w:r w:rsidR="00D22568" w:rsidRPr="00F02A13">
        <w:rPr>
          <w:sz w:val="22"/>
        </w:rPr>
        <w:t xml:space="preserve"> </w:t>
      </w:r>
      <w:r w:rsidR="00F02A13">
        <w:rPr>
          <w:sz w:val="22"/>
        </w:rPr>
        <w:t>ACMA's power to determine which of its decisions are reviewable</w:t>
      </w:r>
      <w:r w:rsidR="00337F0B">
        <w:rPr>
          <w:sz w:val="22"/>
        </w:rPr>
        <w:t>;</w:t>
      </w:r>
      <w:r w:rsidR="00F02A13">
        <w:rPr>
          <w:sz w:val="22"/>
        </w:rPr>
        <w:t xml:space="preserve"> and a broad power for ACMA to exempt entities from the rules</w:t>
      </w:r>
      <w:r w:rsidR="00D22568" w:rsidRPr="00F02A13">
        <w:rPr>
          <w:sz w:val="22"/>
        </w:rPr>
        <w:t>.</w:t>
      </w:r>
    </w:p>
    <w:p w:rsidR="00DC06B7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sz w:val="22"/>
        </w:rPr>
        <w:t>Communications Legislation Amendment (Regional and Small Publishers Innovation Fund) Bill</w:t>
      </w:r>
      <w:r w:rsidR="00F02A13">
        <w:rPr>
          <w:b/>
          <w:sz w:val="22"/>
        </w:rPr>
        <w:t> </w:t>
      </w:r>
      <w:r w:rsidRPr="00F02A13">
        <w:rPr>
          <w:b/>
          <w:sz w:val="22"/>
        </w:rPr>
        <w:t>2017</w:t>
      </w:r>
      <w:r w:rsidRPr="00F02A13">
        <w:rPr>
          <w:sz w:val="22"/>
        </w:rPr>
        <w:t>:</w:t>
      </w:r>
      <w:r w:rsidR="00086025" w:rsidRPr="00F02A13">
        <w:rPr>
          <w:sz w:val="22"/>
        </w:rPr>
        <w:t xml:space="preserve"> the committee </w:t>
      </w:r>
      <w:r w:rsidR="007E2279" w:rsidRPr="00F02A13">
        <w:rPr>
          <w:sz w:val="22"/>
        </w:rPr>
        <w:t xml:space="preserve">is </w:t>
      </w:r>
      <w:r w:rsidR="00086025" w:rsidRPr="00F02A13">
        <w:rPr>
          <w:sz w:val="22"/>
        </w:rPr>
        <w:t xml:space="preserve">seeking advice as to </w:t>
      </w:r>
      <w:r w:rsidR="00F02A13">
        <w:rPr>
          <w:sz w:val="22"/>
        </w:rPr>
        <w:t xml:space="preserve">why grant </w:t>
      </w:r>
      <w:proofErr w:type="gramStart"/>
      <w:r w:rsidR="00F02A13">
        <w:rPr>
          <w:sz w:val="22"/>
        </w:rPr>
        <w:t xml:space="preserve">criteria </w:t>
      </w:r>
      <w:r w:rsidR="00337F0B">
        <w:rPr>
          <w:sz w:val="22"/>
        </w:rPr>
        <w:t>is</w:t>
      </w:r>
      <w:proofErr w:type="gramEnd"/>
      <w:r w:rsidR="00F02A13">
        <w:rPr>
          <w:sz w:val="22"/>
        </w:rPr>
        <w:t xml:space="preserve"> left</w:t>
      </w:r>
      <w:r w:rsidR="00117CAE">
        <w:rPr>
          <w:sz w:val="22"/>
        </w:rPr>
        <w:t xml:space="preserve"> to non-statutory guidelines</w:t>
      </w:r>
      <w:r w:rsidR="007E2279" w:rsidRPr="00F02A13">
        <w:rPr>
          <w:sz w:val="22"/>
        </w:rPr>
        <w:t>.</w:t>
      </w:r>
    </w:p>
    <w:p w:rsidR="00DC06B7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bCs/>
          <w:sz w:val="22"/>
        </w:rPr>
        <w:t>Crimes Legislation Amendment (Combatting Corporate Crime) Bill 2017</w:t>
      </w:r>
      <w:r w:rsidRPr="00F02A13">
        <w:rPr>
          <w:bCs/>
          <w:sz w:val="22"/>
        </w:rPr>
        <w:t>:</w:t>
      </w:r>
      <w:r w:rsidR="0014171A" w:rsidRPr="00F02A13">
        <w:rPr>
          <w:bCs/>
          <w:sz w:val="22"/>
        </w:rPr>
        <w:t xml:space="preserve"> the committee is seeking advice as to the reversal of the evidential burden of proof and </w:t>
      </w:r>
      <w:r w:rsidR="00450A24">
        <w:rPr>
          <w:bCs/>
          <w:sz w:val="22"/>
        </w:rPr>
        <w:t>why</w:t>
      </w:r>
      <w:r w:rsidR="0014171A" w:rsidRPr="00F02A13">
        <w:rPr>
          <w:bCs/>
          <w:sz w:val="22"/>
        </w:rPr>
        <w:t xml:space="preserve"> significant matters </w:t>
      </w:r>
      <w:r w:rsidR="00450A24">
        <w:rPr>
          <w:bCs/>
          <w:sz w:val="22"/>
        </w:rPr>
        <w:t>are left to non-statutory guidelines</w:t>
      </w:r>
      <w:r w:rsidR="0014171A" w:rsidRPr="00F02A13">
        <w:rPr>
          <w:bCs/>
          <w:sz w:val="22"/>
        </w:rPr>
        <w:t>.</w:t>
      </w:r>
    </w:p>
    <w:p w:rsidR="00DC06B7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bCs/>
          <w:sz w:val="22"/>
        </w:rPr>
        <w:t>Enhancing Online Safety (Non-consensual Sharing of Intimate Images) Bill 2017</w:t>
      </w:r>
      <w:r w:rsidRPr="00F02A13">
        <w:rPr>
          <w:bCs/>
          <w:sz w:val="22"/>
        </w:rPr>
        <w:t>:</w:t>
      </w:r>
      <w:r w:rsidR="0093020B" w:rsidRPr="00F02A13">
        <w:rPr>
          <w:bCs/>
          <w:sz w:val="22"/>
        </w:rPr>
        <w:t xml:space="preserve"> the committee is seeking advice as to </w:t>
      </w:r>
      <w:r w:rsidR="00130145">
        <w:rPr>
          <w:bCs/>
          <w:sz w:val="22"/>
        </w:rPr>
        <w:t xml:space="preserve">a </w:t>
      </w:r>
      <w:r w:rsidR="0093020B" w:rsidRPr="00F02A13">
        <w:rPr>
          <w:bCs/>
          <w:sz w:val="22"/>
        </w:rPr>
        <w:t>revers</w:t>
      </w:r>
      <w:r w:rsidR="00130145">
        <w:rPr>
          <w:bCs/>
          <w:sz w:val="22"/>
        </w:rPr>
        <w:t xml:space="preserve">e </w:t>
      </w:r>
      <w:r w:rsidR="0093020B" w:rsidRPr="00F02A13">
        <w:rPr>
          <w:bCs/>
          <w:sz w:val="22"/>
        </w:rPr>
        <w:t>evidential burden of proof</w:t>
      </w:r>
      <w:r w:rsidR="00337F0B">
        <w:rPr>
          <w:bCs/>
          <w:sz w:val="22"/>
        </w:rPr>
        <w:t>;</w:t>
      </w:r>
      <w:r w:rsidR="0093020B" w:rsidRPr="00F02A13">
        <w:rPr>
          <w:bCs/>
          <w:sz w:val="22"/>
        </w:rPr>
        <w:t xml:space="preserve"> </w:t>
      </w:r>
      <w:r w:rsidR="0040048D">
        <w:rPr>
          <w:bCs/>
          <w:sz w:val="22"/>
        </w:rPr>
        <w:t>why the power to issue infringement notices can be delegated to any ACMA staff member</w:t>
      </w:r>
      <w:r w:rsidR="00337F0B">
        <w:rPr>
          <w:bCs/>
          <w:sz w:val="22"/>
        </w:rPr>
        <w:t>;</w:t>
      </w:r>
      <w:r w:rsidR="0040048D">
        <w:rPr>
          <w:bCs/>
          <w:sz w:val="22"/>
        </w:rPr>
        <w:t xml:space="preserve"> and </w:t>
      </w:r>
      <w:r w:rsidR="00130145">
        <w:rPr>
          <w:bCs/>
          <w:sz w:val="22"/>
        </w:rPr>
        <w:t xml:space="preserve">the apparent </w:t>
      </w:r>
      <w:r w:rsidR="0093020B" w:rsidRPr="00F02A13">
        <w:rPr>
          <w:bCs/>
          <w:sz w:val="22"/>
        </w:rPr>
        <w:t>exclusion of merits review.</w:t>
      </w:r>
    </w:p>
    <w:p w:rsidR="00DC06B7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bCs/>
          <w:sz w:val="22"/>
        </w:rPr>
        <w:t>Family Law Amendment (Parenting Management Hearings) Bill 2017</w:t>
      </w:r>
      <w:r w:rsidRPr="00F02A13">
        <w:rPr>
          <w:bCs/>
          <w:sz w:val="22"/>
        </w:rPr>
        <w:t>:</w:t>
      </w:r>
      <w:r w:rsidR="00EA47E5" w:rsidRPr="00F02A13">
        <w:rPr>
          <w:bCs/>
          <w:sz w:val="22"/>
        </w:rPr>
        <w:t xml:space="preserve"> the committee is seeking advice as to a number of no-invalidity clauses and the reversal of the evidential burden of proof.</w:t>
      </w:r>
    </w:p>
    <w:p w:rsidR="00F946CA" w:rsidRPr="00F02A13" w:rsidRDefault="00F946CA" w:rsidP="00F946CA">
      <w:pPr>
        <w:pStyle w:val="ListParagraph"/>
        <w:rPr>
          <w:b/>
          <w:sz w:val="22"/>
        </w:rPr>
      </w:pPr>
      <w:r w:rsidRPr="00F02A13">
        <w:rPr>
          <w:b/>
          <w:sz w:val="22"/>
        </w:rPr>
        <w:t>Foreign Influence Transparency Scheme (Charges Imposition) Bill 2017</w:t>
      </w:r>
      <w:r w:rsidRPr="00F02A13">
        <w:rPr>
          <w:sz w:val="22"/>
        </w:rPr>
        <w:t>: the committee is seeking advice as to the setting of</w:t>
      </w:r>
      <w:r w:rsidR="00BA352C">
        <w:rPr>
          <w:sz w:val="22"/>
        </w:rPr>
        <w:t xml:space="preserve"> the amount of</w:t>
      </w:r>
      <w:r w:rsidRPr="00F02A13">
        <w:rPr>
          <w:sz w:val="22"/>
        </w:rPr>
        <w:t xml:space="preserve"> a charge </w:t>
      </w:r>
      <w:r w:rsidR="00BA352C">
        <w:rPr>
          <w:sz w:val="22"/>
        </w:rPr>
        <w:t>via</w:t>
      </w:r>
      <w:r w:rsidRPr="00F02A13">
        <w:rPr>
          <w:sz w:val="22"/>
        </w:rPr>
        <w:t xml:space="preserve"> delegated legislation.</w:t>
      </w:r>
    </w:p>
    <w:p w:rsidR="00DC06B7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bCs/>
          <w:sz w:val="22"/>
        </w:rPr>
        <w:t>Great Barrier Reef Marine Park Amendment (Authority Governance and Other Matters) Bill 2017</w:t>
      </w:r>
      <w:r w:rsidR="00B400ED" w:rsidRPr="00F02A13">
        <w:rPr>
          <w:bCs/>
          <w:sz w:val="22"/>
        </w:rPr>
        <w:t xml:space="preserve">: the committee is seeking advice as to </w:t>
      </w:r>
      <w:r w:rsidR="00C776A1" w:rsidRPr="00F02A13">
        <w:rPr>
          <w:bCs/>
          <w:sz w:val="22"/>
        </w:rPr>
        <w:t>the retrospective application of amendments.</w:t>
      </w:r>
    </w:p>
    <w:p w:rsidR="00DC06B7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bCs/>
          <w:sz w:val="22"/>
        </w:rPr>
        <w:t>National Broadcasters Legislation Amendment (Enhanced Transparency) Bill 2017</w:t>
      </w:r>
      <w:r w:rsidR="00B400ED" w:rsidRPr="00F02A13">
        <w:rPr>
          <w:bCs/>
          <w:sz w:val="22"/>
        </w:rPr>
        <w:t xml:space="preserve">: </w:t>
      </w:r>
      <w:r w:rsidR="008F7A15" w:rsidRPr="00F02A13">
        <w:rPr>
          <w:bCs/>
          <w:sz w:val="22"/>
        </w:rPr>
        <w:t xml:space="preserve">the committee </w:t>
      </w:r>
      <w:r w:rsidR="00BA352C">
        <w:rPr>
          <w:bCs/>
          <w:sz w:val="22"/>
        </w:rPr>
        <w:t xml:space="preserve">notes its privacy concerns with </w:t>
      </w:r>
      <w:r w:rsidR="0024502A" w:rsidRPr="00F02A13">
        <w:rPr>
          <w:bCs/>
          <w:sz w:val="22"/>
        </w:rPr>
        <w:t>requiring the publication of the names and salaries of certain ABC and SBS employees</w:t>
      </w:r>
      <w:r w:rsidR="00BA352C">
        <w:rPr>
          <w:bCs/>
          <w:sz w:val="22"/>
        </w:rPr>
        <w:t xml:space="preserve"> and leaves this to the Senate as a whole</w:t>
      </w:r>
      <w:r w:rsidR="0024502A" w:rsidRPr="00F02A13">
        <w:rPr>
          <w:bCs/>
          <w:sz w:val="22"/>
        </w:rPr>
        <w:t>.</w:t>
      </w:r>
    </w:p>
    <w:p w:rsidR="00DC06B7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bCs/>
          <w:sz w:val="22"/>
        </w:rPr>
        <w:t>Security of Critical Infrastructure Bill 2017</w:t>
      </w:r>
      <w:r w:rsidR="005233CF" w:rsidRPr="00F02A13">
        <w:rPr>
          <w:bCs/>
          <w:sz w:val="22"/>
        </w:rPr>
        <w:t xml:space="preserve">: the committee is seeking </w:t>
      </w:r>
      <w:r w:rsidR="00BA352C">
        <w:rPr>
          <w:bCs/>
          <w:sz w:val="22"/>
        </w:rPr>
        <w:t xml:space="preserve">justification for allowing the rules </w:t>
      </w:r>
      <w:r w:rsidR="005233CF" w:rsidRPr="00F02A13">
        <w:rPr>
          <w:bCs/>
          <w:sz w:val="22"/>
        </w:rPr>
        <w:t>to amend the operation of primary legislation</w:t>
      </w:r>
      <w:r w:rsidR="00337F0B">
        <w:rPr>
          <w:bCs/>
          <w:sz w:val="22"/>
        </w:rPr>
        <w:t>;</w:t>
      </w:r>
      <w:r w:rsidR="005233CF" w:rsidRPr="00F02A13">
        <w:rPr>
          <w:bCs/>
          <w:sz w:val="22"/>
        </w:rPr>
        <w:t xml:space="preserve"> and </w:t>
      </w:r>
      <w:r w:rsidR="00BA352C">
        <w:rPr>
          <w:bCs/>
          <w:sz w:val="22"/>
        </w:rPr>
        <w:t>a</w:t>
      </w:r>
      <w:r w:rsidR="005233CF" w:rsidRPr="00F02A13">
        <w:rPr>
          <w:bCs/>
          <w:sz w:val="22"/>
        </w:rPr>
        <w:t xml:space="preserve"> revers</w:t>
      </w:r>
      <w:r w:rsidR="00BA352C">
        <w:rPr>
          <w:bCs/>
          <w:sz w:val="22"/>
        </w:rPr>
        <w:t>al of the</w:t>
      </w:r>
      <w:r w:rsidR="005233CF" w:rsidRPr="00F02A13">
        <w:rPr>
          <w:bCs/>
          <w:sz w:val="22"/>
        </w:rPr>
        <w:t xml:space="preserve"> evidential burden of proof.</w:t>
      </w:r>
    </w:p>
    <w:p w:rsidR="00DC06B7" w:rsidRPr="00F02A13" w:rsidRDefault="00DC06B7" w:rsidP="00016603">
      <w:pPr>
        <w:pStyle w:val="ListParagraph"/>
        <w:spacing w:before="0" w:after="60"/>
        <w:rPr>
          <w:bCs/>
          <w:sz w:val="22"/>
        </w:rPr>
      </w:pPr>
      <w:r w:rsidRPr="00F02A13">
        <w:rPr>
          <w:b/>
          <w:bCs/>
          <w:sz w:val="22"/>
        </w:rPr>
        <w:t xml:space="preserve">Treasury Laws Amendment (Enhancing </w:t>
      </w:r>
      <w:proofErr w:type="spellStart"/>
      <w:r w:rsidRPr="00F02A13">
        <w:rPr>
          <w:b/>
          <w:bCs/>
          <w:sz w:val="22"/>
        </w:rPr>
        <w:t>Whistleblower</w:t>
      </w:r>
      <w:proofErr w:type="spellEnd"/>
      <w:r w:rsidRPr="00F02A13">
        <w:rPr>
          <w:b/>
          <w:bCs/>
          <w:sz w:val="22"/>
        </w:rPr>
        <w:t xml:space="preserve"> Protections) Bill 2017</w:t>
      </w:r>
      <w:r w:rsidR="008575AC" w:rsidRPr="00F02A13">
        <w:rPr>
          <w:bCs/>
          <w:sz w:val="22"/>
        </w:rPr>
        <w:t xml:space="preserve">: </w:t>
      </w:r>
      <w:r w:rsidR="00BA352C" w:rsidRPr="00F02A13">
        <w:rPr>
          <w:bCs/>
          <w:sz w:val="22"/>
        </w:rPr>
        <w:t xml:space="preserve">the committee is seeking </w:t>
      </w:r>
      <w:r w:rsidR="00BA352C">
        <w:rPr>
          <w:bCs/>
          <w:sz w:val="22"/>
        </w:rPr>
        <w:t xml:space="preserve">justification for allowing an instrument to </w:t>
      </w:r>
      <w:r w:rsidR="00BA352C" w:rsidRPr="00F02A13">
        <w:rPr>
          <w:bCs/>
          <w:sz w:val="22"/>
        </w:rPr>
        <w:t>amend the operation of primary legislation</w:t>
      </w:r>
      <w:r w:rsidR="00337F0B">
        <w:rPr>
          <w:bCs/>
          <w:sz w:val="22"/>
        </w:rPr>
        <w:t>;</w:t>
      </w:r>
      <w:r w:rsidR="00BA352C" w:rsidRPr="00F02A13">
        <w:rPr>
          <w:bCs/>
          <w:sz w:val="22"/>
        </w:rPr>
        <w:t xml:space="preserve"> and </w:t>
      </w:r>
      <w:r w:rsidR="00BA352C">
        <w:rPr>
          <w:bCs/>
          <w:sz w:val="22"/>
        </w:rPr>
        <w:t>a</w:t>
      </w:r>
      <w:r w:rsidR="00BA352C" w:rsidRPr="00F02A13">
        <w:rPr>
          <w:bCs/>
          <w:sz w:val="22"/>
        </w:rPr>
        <w:t xml:space="preserve"> revers</w:t>
      </w:r>
      <w:r w:rsidR="00BA352C">
        <w:rPr>
          <w:bCs/>
          <w:sz w:val="22"/>
        </w:rPr>
        <w:t>al of the</w:t>
      </w:r>
      <w:r w:rsidR="00BA352C" w:rsidRPr="00F02A13">
        <w:rPr>
          <w:bCs/>
          <w:sz w:val="22"/>
        </w:rPr>
        <w:t xml:space="preserve"> evidential burden of proof.</w:t>
      </w:r>
    </w:p>
    <w:p w:rsidR="0066255A" w:rsidRPr="00F02A13" w:rsidRDefault="0066255A" w:rsidP="0066255A">
      <w:pPr>
        <w:pStyle w:val="ListParagraph"/>
        <w:rPr>
          <w:b/>
          <w:sz w:val="22"/>
        </w:rPr>
      </w:pPr>
      <w:r w:rsidRPr="00F02A13">
        <w:rPr>
          <w:b/>
          <w:sz w:val="22"/>
        </w:rPr>
        <w:t>Treasury Laws Amendment (Putting Consumers First—Establishment of the Australian Financial Complaints Authority) Bill 2017</w:t>
      </w:r>
      <w:r w:rsidRPr="00F02A13">
        <w:rPr>
          <w:sz w:val="22"/>
        </w:rPr>
        <w:t xml:space="preserve">: the committee leaves to the Senate the appropriateness of </w:t>
      </w:r>
      <w:r w:rsidRPr="00F02A13">
        <w:rPr>
          <w:bCs/>
          <w:sz w:val="22"/>
        </w:rPr>
        <w:t>not providing a mechanism for appeals and excluding judicial review under the ADJR Act in relation to non-superannuation financial disputes.</w:t>
      </w:r>
    </w:p>
    <w:p w:rsidR="00BE7EA5" w:rsidRPr="00AE794A" w:rsidRDefault="00BE7EA5" w:rsidP="00A56273">
      <w:pPr>
        <w:pStyle w:val="Heading1"/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 xml:space="preserve">(Delegated legislation monitor </w:t>
      </w:r>
      <w:r w:rsidR="005C372E">
        <w:rPr>
          <w:i/>
          <w:iCs/>
          <w:sz w:val="20"/>
          <w:szCs w:val="20"/>
          <w:lang w:val="en-GB"/>
        </w:rPr>
        <w:t>1</w:t>
      </w:r>
      <w:r w:rsidRPr="00D232B6">
        <w:rPr>
          <w:i/>
          <w:iCs/>
          <w:sz w:val="20"/>
          <w:szCs w:val="20"/>
          <w:lang w:val="en-GB"/>
        </w:rPr>
        <w:t xml:space="preserve"> of 2018)</w:t>
      </w:r>
    </w:p>
    <w:p w:rsidR="00BE7EA5" w:rsidRPr="00F02A13" w:rsidRDefault="00BE7EA5" w:rsidP="008238D1">
      <w:pPr>
        <w:pStyle w:val="ListParagraph"/>
        <w:rPr>
          <w:sz w:val="22"/>
        </w:rPr>
      </w:pPr>
      <w:r w:rsidRPr="00F02A13">
        <w:rPr>
          <w:sz w:val="22"/>
        </w:rPr>
        <w:lastRenderedPageBreak/>
        <w:t xml:space="preserve">The Regulations and Ordinances committee commented on </w:t>
      </w:r>
      <w:r w:rsidR="005C372E" w:rsidRPr="00F02A13">
        <w:rPr>
          <w:sz w:val="22"/>
        </w:rPr>
        <w:t>40</w:t>
      </w:r>
      <w:r w:rsidRPr="00F02A13">
        <w:rPr>
          <w:sz w:val="22"/>
        </w:rPr>
        <w:t xml:space="preserve"> legislative instruments registered on the Federal Register of Legislation between </w:t>
      </w:r>
      <w:r w:rsidR="005C372E" w:rsidRPr="00F02A13">
        <w:rPr>
          <w:sz w:val="22"/>
        </w:rPr>
        <w:t>15 November 2017</w:t>
      </w:r>
      <w:r w:rsidRPr="00F02A13">
        <w:rPr>
          <w:sz w:val="22"/>
        </w:rPr>
        <w:t xml:space="preserve"> and </w:t>
      </w:r>
      <w:r w:rsidR="005C372E" w:rsidRPr="00F02A13">
        <w:rPr>
          <w:sz w:val="22"/>
        </w:rPr>
        <w:t xml:space="preserve">8 January </w:t>
      </w:r>
      <w:r w:rsidRPr="00F02A13">
        <w:rPr>
          <w:sz w:val="22"/>
        </w:rPr>
        <w:t xml:space="preserve">2018.  The committee sought further advice in relation to </w:t>
      </w:r>
      <w:r w:rsidR="005C372E" w:rsidRPr="00F02A13">
        <w:rPr>
          <w:sz w:val="22"/>
        </w:rPr>
        <w:t>one instrument</w:t>
      </w:r>
      <w:r w:rsidRPr="00F02A13">
        <w:rPr>
          <w:sz w:val="22"/>
        </w:rPr>
        <w:t xml:space="preserve">, and concluded its interest in </w:t>
      </w:r>
      <w:r w:rsidR="005C372E" w:rsidRPr="00F02A13">
        <w:rPr>
          <w:sz w:val="22"/>
        </w:rPr>
        <w:t>nine</w:t>
      </w:r>
      <w:r w:rsidRPr="00F02A13">
        <w:rPr>
          <w:sz w:val="22"/>
        </w:rPr>
        <w:t xml:space="preserve"> instruments, on which the committee had previously commented.</w:t>
      </w:r>
    </w:p>
    <w:p w:rsidR="008238D1" w:rsidRPr="00F02A13" w:rsidRDefault="00BE7EA5" w:rsidP="00D232B6">
      <w:pPr>
        <w:pStyle w:val="ListParagraph"/>
        <w:rPr>
          <w:sz w:val="22"/>
        </w:rPr>
      </w:pPr>
      <w:r w:rsidRPr="00F02A13">
        <w:rPr>
          <w:sz w:val="22"/>
        </w:rPr>
        <w:t xml:space="preserve">All legislative instruments subject to a notice of motion for disallowance in either House of Parliament are listed in the </w:t>
      </w:r>
      <w:hyperlink r:id="rId11" w:history="1">
        <w:r w:rsidRPr="00F02A13">
          <w:rPr>
            <w:rStyle w:val="Hyperlink"/>
            <w:sz w:val="22"/>
          </w:rPr>
          <w:t>Disallowance Alert</w:t>
        </w:r>
      </w:hyperlink>
      <w:r w:rsidRPr="00F02A13">
        <w:rPr>
          <w:sz w:val="22"/>
        </w:rPr>
        <w:t>.</w:t>
      </w:r>
    </w:p>
    <w:p w:rsidR="00BE7EA5" w:rsidRPr="00BE7EA5" w:rsidRDefault="00BE7EA5" w:rsidP="008238D1">
      <w:pPr>
        <w:pStyle w:val="Footerpara"/>
      </w:pPr>
      <w:r w:rsidRPr="008238D1">
        <w:t xml:space="preserve">This document contains a </w:t>
      </w:r>
      <w:r w:rsidRPr="00525ACA">
        <w:t>very</w:t>
      </w:r>
      <w:r w:rsidRPr="008238D1">
        <w:t xml:space="preserve"> brief summary of some recent comments made by the Senate Scrutiny of </w:t>
      </w:r>
      <w:r w:rsidR="00C8796B" w:rsidRPr="008238D1">
        <w:t>Bills Committee (Chair: Senator Helen </w:t>
      </w:r>
      <w:r w:rsidRPr="008238D1">
        <w:t>Polley</w:t>
      </w:r>
      <w:r w:rsidR="00C8796B" w:rsidRPr="008238D1">
        <w:t xml:space="preserve"> and Deputy Chair: Senator </w:t>
      </w:r>
      <w:r w:rsidRPr="008238D1">
        <w:t>Joh</w:t>
      </w:r>
      <w:r w:rsidR="00C8796B" w:rsidRPr="008238D1">
        <w:t>n </w:t>
      </w:r>
      <w:r w:rsidRPr="008238D1">
        <w:t>Williams) and the Senate Regulations and Ordinances Committee (Chair: Senator</w:t>
      </w:r>
      <w:r w:rsidR="00C8796B" w:rsidRPr="008238D1">
        <w:t> John </w:t>
      </w:r>
      <w:r w:rsidRPr="008238D1">
        <w:t>Wil</w:t>
      </w:r>
      <w:r w:rsidR="00C8796B" w:rsidRPr="008238D1">
        <w:t>liams and Deputy Chair: Senator </w:t>
      </w:r>
      <w:r w:rsidRPr="008238D1">
        <w:t>Gavin</w:t>
      </w:r>
      <w:r w:rsidR="00C8796B" w:rsidRPr="008238D1">
        <w:t> </w:t>
      </w:r>
      <w:r w:rsidRPr="008238D1">
        <w:t>Marshall).</w:t>
      </w:r>
      <w:r w:rsidR="00525ACA">
        <w:br/>
      </w:r>
      <w:r w:rsidR="00525ACA">
        <w:br/>
      </w:r>
      <w:r w:rsidRPr="008238D1">
        <w:t xml:space="preserve">For any comments or questions, please contact: </w:t>
      </w:r>
      <w:r w:rsidR="008238D1" w:rsidRPr="008238D1">
        <w:br/>
      </w:r>
      <w:r w:rsidRPr="008238D1">
        <w:t>Ms Anita Coles, Secretary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</w:t>
      </w:r>
      <w:proofErr w:type="gramStart"/>
      <w:r w:rsidR="00D232B6" w:rsidRPr="008238D1">
        <w:t>3050</w:t>
      </w:r>
      <w:r w:rsidR="00C8796B" w:rsidRPr="008238D1">
        <w:t xml:space="preserve">  </w:t>
      </w:r>
      <w:r w:rsidR="00D232B6" w:rsidRPr="008238D1">
        <w:t>|</w:t>
      </w:r>
      <w:proofErr w:type="gramEnd"/>
      <w:r w:rsidR="00D232B6" w:rsidRPr="008238D1">
        <w:t xml:space="preserve">  </w:t>
      </w:r>
      <w:hyperlink r:id="rId12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Pr="008238D1">
        <w:t>Regulati</w:t>
      </w:r>
      <w:r w:rsidR="00D232B6" w:rsidRPr="008238D1">
        <w:t xml:space="preserve">ons and Ordinances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Pr="00142C14">
        <w:rPr>
          <w:rStyle w:val="Hyperlink"/>
        </w:rPr>
        <w:t>regords.sen@aph.gov.au</w:t>
      </w:r>
    </w:p>
    <w:sectPr w:rsidR="00BE7EA5" w:rsidRPr="00BE7EA5" w:rsidSect="004B0C43">
      <w:footerReference w:type="default" r:id="rId13"/>
      <w:headerReference w:type="first" r:id="rId14"/>
      <w:footerReference w:type="first" r:id="rId15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2E" w:rsidRDefault="005C372E" w:rsidP="00D77905">
      <w:pPr>
        <w:spacing w:after="0" w:line="240" w:lineRule="auto"/>
      </w:pPr>
      <w:r>
        <w:separator/>
      </w:r>
    </w:p>
  </w:endnote>
  <w:endnote w:type="continuationSeparator" w:id="0">
    <w:p w:rsidR="005C372E" w:rsidRDefault="005C372E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2E" w:rsidRDefault="005C372E" w:rsidP="00D77905">
      <w:pPr>
        <w:spacing w:after="0" w:line="240" w:lineRule="auto"/>
      </w:pPr>
      <w:r>
        <w:separator/>
      </w:r>
    </w:p>
  </w:footnote>
  <w:footnote w:type="continuationSeparator" w:id="0">
    <w:p w:rsidR="005C372E" w:rsidRDefault="005C372E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917" w:rsidRDefault="00A56273">
    <w:pPr>
      <w:pStyle w:val="Header"/>
    </w:pPr>
    <w:r>
      <w:rPr>
        <w:noProof/>
        <w:lang w:eastAsia="en-AU"/>
      </w:rPr>
      <w:drawing>
        <wp:inline distT="0" distB="0" distL="0" distR="0" wp14:anchorId="232D3A84" wp14:editId="192AA017">
          <wp:extent cx="6120765" cy="11322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utinyNews-email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132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2E"/>
    <w:rsid w:val="000006AC"/>
    <w:rsid w:val="000026C6"/>
    <w:rsid w:val="00016603"/>
    <w:rsid w:val="00023322"/>
    <w:rsid w:val="0002718D"/>
    <w:rsid w:val="0004668E"/>
    <w:rsid w:val="00046BBF"/>
    <w:rsid w:val="0006580D"/>
    <w:rsid w:val="00080C86"/>
    <w:rsid w:val="00086025"/>
    <w:rsid w:val="000976B1"/>
    <w:rsid w:val="000A0E54"/>
    <w:rsid w:val="000A453A"/>
    <w:rsid w:val="000A7979"/>
    <w:rsid w:val="000B488D"/>
    <w:rsid w:val="000B4EEA"/>
    <w:rsid w:val="000C11DE"/>
    <w:rsid w:val="000C2760"/>
    <w:rsid w:val="000E129E"/>
    <w:rsid w:val="000E2832"/>
    <w:rsid w:val="000F7598"/>
    <w:rsid w:val="00112B7D"/>
    <w:rsid w:val="00113DF8"/>
    <w:rsid w:val="00117CAE"/>
    <w:rsid w:val="00130145"/>
    <w:rsid w:val="00131B9B"/>
    <w:rsid w:val="0014171A"/>
    <w:rsid w:val="001429B0"/>
    <w:rsid w:val="00142C14"/>
    <w:rsid w:val="00162630"/>
    <w:rsid w:val="001756A8"/>
    <w:rsid w:val="001771EF"/>
    <w:rsid w:val="001857AB"/>
    <w:rsid w:val="001863D8"/>
    <w:rsid w:val="001A436A"/>
    <w:rsid w:val="001D12CF"/>
    <w:rsid w:val="001E72B5"/>
    <w:rsid w:val="001F7917"/>
    <w:rsid w:val="00200BDE"/>
    <w:rsid w:val="00212263"/>
    <w:rsid w:val="00226875"/>
    <w:rsid w:val="00231FA1"/>
    <w:rsid w:val="00244F50"/>
    <w:rsid w:val="0024502A"/>
    <w:rsid w:val="00251DE5"/>
    <w:rsid w:val="00273E80"/>
    <w:rsid w:val="0027725A"/>
    <w:rsid w:val="0027763C"/>
    <w:rsid w:val="0028134D"/>
    <w:rsid w:val="0029217B"/>
    <w:rsid w:val="002B56C7"/>
    <w:rsid w:val="002D627A"/>
    <w:rsid w:val="002E14D3"/>
    <w:rsid w:val="002E33E2"/>
    <w:rsid w:val="0032090A"/>
    <w:rsid w:val="00326A54"/>
    <w:rsid w:val="00334D68"/>
    <w:rsid w:val="00337F0B"/>
    <w:rsid w:val="00342F94"/>
    <w:rsid w:val="003547E9"/>
    <w:rsid w:val="00354E2C"/>
    <w:rsid w:val="0035707B"/>
    <w:rsid w:val="0036000A"/>
    <w:rsid w:val="0036068A"/>
    <w:rsid w:val="00371C11"/>
    <w:rsid w:val="00376075"/>
    <w:rsid w:val="00385D29"/>
    <w:rsid w:val="003A6069"/>
    <w:rsid w:val="003D47B6"/>
    <w:rsid w:val="0040048D"/>
    <w:rsid w:val="00412A0D"/>
    <w:rsid w:val="00422A3B"/>
    <w:rsid w:val="00425F86"/>
    <w:rsid w:val="00427EFB"/>
    <w:rsid w:val="00430559"/>
    <w:rsid w:val="00431585"/>
    <w:rsid w:val="00440CBE"/>
    <w:rsid w:val="00441CCC"/>
    <w:rsid w:val="00450A24"/>
    <w:rsid w:val="00464261"/>
    <w:rsid w:val="00476584"/>
    <w:rsid w:val="004776D3"/>
    <w:rsid w:val="004802AC"/>
    <w:rsid w:val="004B09E2"/>
    <w:rsid w:val="004B0C43"/>
    <w:rsid w:val="004C30DE"/>
    <w:rsid w:val="004C585A"/>
    <w:rsid w:val="004D1146"/>
    <w:rsid w:val="004D395C"/>
    <w:rsid w:val="004D470E"/>
    <w:rsid w:val="004E146D"/>
    <w:rsid w:val="004E1FE9"/>
    <w:rsid w:val="00521317"/>
    <w:rsid w:val="005233CF"/>
    <w:rsid w:val="005242F6"/>
    <w:rsid w:val="00525ACA"/>
    <w:rsid w:val="005326A3"/>
    <w:rsid w:val="005378A5"/>
    <w:rsid w:val="0057241B"/>
    <w:rsid w:val="00576074"/>
    <w:rsid w:val="00584BF6"/>
    <w:rsid w:val="005B36C7"/>
    <w:rsid w:val="005B56DB"/>
    <w:rsid w:val="005C372E"/>
    <w:rsid w:val="005F53BF"/>
    <w:rsid w:val="006024BB"/>
    <w:rsid w:val="006033E3"/>
    <w:rsid w:val="00614A5F"/>
    <w:rsid w:val="0062216F"/>
    <w:rsid w:val="00661E3B"/>
    <w:rsid w:val="0066255A"/>
    <w:rsid w:val="00685857"/>
    <w:rsid w:val="0068651B"/>
    <w:rsid w:val="00687B55"/>
    <w:rsid w:val="00693257"/>
    <w:rsid w:val="00694289"/>
    <w:rsid w:val="006A25DF"/>
    <w:rsid w:val="006D1109"/>
    <w:rsid w:val="00710B6E"/>
    <w:rsid w:val="00716944"/>
    <w:rsid w:val="007321ED"/>
    <w:rsid w:val="007416EA"/>
    <w:rsid w:val="00784927"/>
    <w:rsid w:val="0079547C"/>
    <w:rsid w:val="00797C7B"/>
    <w:rsid w:val="007B0CB8"/>
    <w:rsid w:val="007B362C"/>
    <w:rsid w:val="007C67DB"/>
    <w:rsid w:val="007E2279"/>
    <w:rsid w:val="007F25C7"/>
    <w:rsid w:val="007F7F6B"/>
    <w:rsid w:val="00805F77"/>
    <w:rsid w:val="008238D1"/>
    <w:rsid w:val="008255D7"/>
    <w:rsid w:val="00837609"/>
    <w:rsid w:val="008575AC"/>
    <w:rsid w:val="008A54B8"/>
    <w:rsid w:val="008B03F6"/>
    <w:rsid w:val="008B7320"/>
    <w:rsid w:val="008D7794"/>
    <w:rsid w:val="008F33AE"/>
    <w:rsid w:val="008F7A15"/>
    <w:rsid w:val="00900BFB"/>
    <w:rsid w:val="00901735"/>
    <w:rsid w:val="009109BC"/>
    <w:rsid w:val="009232FF"/>
    <w:rsid w:val="0093020B"/>
    <w:rsid w:val="00942873"/>
    <w:rsid w:val="00961048"/>
    <w:rsid w:val="00974140"/>
    <w:rsid w:val="0098317C"/>
    <w:rsid w:val="009B1310"/>
    <w:rsid w:val="009B4C2D"/>
    <w:rsid w:val="009C3C09"/>
    <w:rsid w:val="009D160F"/>
    <w:rsid w:val="009D549B"/>
    <w:rsid w:val="009E16D8"/>
    <w:rsid w:val="009F0E35"/>
    <w:rsid w:val="009F1A64"/>
    <w:rsid w:val="009F69A7"/>
    <w:rsid w:val="00A07BE8"/>
    <w:rsid w:val="00A34E25"/>
    <w:rsid w:val="00A4199B"/>
    <w:rsid w:val="00A56273"/>
    <w:rsid w:val="00A62698"/>
    <w:rsid w:val="00A73668"/>
    <w:rsid w:val="00A94F87"/>
    <w:rsid w:val="00A95902"/>
    <w:rsid w:val="00A96ED2"/>
    <w:rsid w:val="00AA6528"/>
    <w:rsid w:val="00AC229A"/>
    <w:rsid w:val="00AC3E02"/>
    <w:rsid w:val="00AD7FA6"/>
    <w:rsid w:val="00AE3800"/>
    <w:rsid w:val="00AE4FB1"/>
    <w:rsid w:val="00AF28A4"/>
    <w:rsid w:val="00AF751B"/>
    <w:rsid w:val="00B03A6C"/>
    <w:rsid w:val="00B400ED"/>
    <w:rsid w:val="00B55D9E"/>
    <w:rsid w:val="00B71F2B"/>
    <w:rsid w:val="00B762B0"/>
    <w:rsid w:val="00B96A7F"/>
    <w:rsid w:val="00B97256"/>
    <w:rsid w:val="00BA352C"/>
    <w:rsid w:val="00BD0F37"/>
    <w:rsid w:val="00BE6531"/>
    <w:rsid w:val="00BE7EA5"/>
    <w:rsid w:val="00C02CC4"/>
    <w:rsid w:val="00C07874"/>
    <w:rsid w:val="00C243E0"/>
    <w:rsid w:val="00C311C1"/>
    <w:rsid w:val="00C37248"/>
    <w:rsid w:val="00C61EA6"/>
    <w:rsid w:val="00C766E5"/>
    <w:rsid w:val="00C776A1"/>
    <w:rsid w:val="00C84F13"/>
    <w:rsid w:val="00C8796B"/>
    <w:rsid w:val="00CB3A5D"/>
    <w:rsid w:val="00CC1897"/>
    <w:rsid w:val="00CD7F0D"/>
    <w:rsid w:val="00D02DAF"/>
    <w:rsid w:val="00D04409"/>
    <w:rsid w:val="00D17E9D"/>
    <w:rsid w:val="00D22568"/>
    <w:rsid w:val="00D232B6"/>
    <w:rsid w:val="00D50A2F"/>
    <w:rsid w:val="00D77670"/>
    <w:rsid w:val="00D77905"/>
    <w:rsid w:val="00D86BCD"/>
    <w:rsid w:val="00D93E6F"/>
    <w:rsid w:val="00D95932"/>
    <w:rsid w:val="00DA1560"/>
    <w:rsid w:val="00DA66C0"/>
    <w:rsid w:val="00DA677B"/>
    <w:rsid w:val="00DC06B7"/>
    <w:rsid w:val="00DC68E5"/>
    <w:rsid w:val="00DD13E4"/>
    <w:rsid w:val="00DD4F5B"/>
    <w:rsid w:val="00DD62F1"/>
    <w:rsid w:val="00DD6A96"/>
    <w:rsid w:val="00DE6E13"/>
    <w:rsid w:val="00E144EC"/>
    <w:rsid w:val="00E1788F"/>
    <w:rsid w:val="00E21668"/>
    <w:rsid w:val="00E270E7"/>
    <w:rsid w:val="00E31420"/>
    <w:rsid w:val="00E33517"/>
    <w:rsid w:val="00E465EA"/>
    <w:rsid w:val="00E52A12"/>
    <w:rsid w:val="00E546FA"/>
    <w:rsid w:val="00E70716"/>
    <w:rsid w:val="00E751B2"/>
    <w:rsid w:val="00E90E63"/>
    <w:rsid w:val="00EA47E5"/>
    <w:rsid w:val="00ED0754"/>
    <w:rsid w:val="00ED761D"/>
    <w:rsid w:val="00F02A13"/>
    <w:rsid w:val="00F23B31"/>
    <w:rsid w:val="00F25AC5"/>
    <w:rsid w:val="00F44CC2"/>
    <w:rsid w:val="00F5013C"/>
    <w:rsid w:val="00F81C48"/>
    <w:rsid w:val="00F84149"/>
    <w:rsid w:val="00F946CA"/>
    <w:rsid w:val="00FB5123"/>
    <w:rsid w:val="00FB6D50"/>
    <w:rsid w:val="00FD4C3A"/>
    <w:rsid w:val="00FE2B9A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  <w:ind w:left="284" w:hanging="284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52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52C"/>
    <w:rPr>
      <w:rFonts w:asciiTheme="minorHAnsi" w:hAnsiTheme="minorHAns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  <w:ind w:left="284" w:hanging="284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A3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5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52C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52C"/>
    <w:rPr>
      <w:rFonts w:asciiTheme="minorHAnsi" w:hAnsiTheme="minorHAns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crutiny.sen@aph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ph.gov.au/Parliamentary_Business/Committees/Senate/Regulations_and_Ordinances/Alert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ph.gov.au/Parliamentary_Business/Committees/Senate/Regulations_and_Ordinances/Monit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ph.gov.au/Parliamentary_Business/Committees/Senate/Scrutiny_of_Bills/Scrutiny_Diges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A630E-F74F-49F4-A7CE-E70B6952B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kavgicm</dc:creator>
  <cp:lastModifiedBy>Ingrid Zappe</cp:lastModifiedBy>
  <cp:revision>139</cp:revision>
  <dcterms:created xsi:type="dcterms:W3CDTF">2018-02-05T01:06:00Z</dcterms:created>
  <dcterms:modified xsi:type="dcterms:W3CDTF">2018-02-07T22:40:00Z</dcterms:modified>
</cp:coreProperties>
</file>