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65" w:rsidRDefault="00DF7565" w:rsidP="00DF7565">
      <w:pPr>
        <w:pStyle w:val="Heading1"/>
        <w:jc w:val="center"/>
        <w:rPr>
          <w:rFonts w:eastAsia="Times New Roman"/>
          <w:lang w:val="en-GB"/>
        </w:rPr>
      </w:pPr>
      <w:bookmarkStart w:id="0" w:name="_GoBack"/>
      <w:r>
        <w:rPr>
          <w:rFonts w:eastAsia="Times New Roman"/>
          <w:noProof/>
        </w:rPr>
        <w:drawing>
          <wp:inline distT="0" distB="0" distL="0" distR="0" wp14:anchorId="527E0FBB" wp14:editId="492E6521">
            <wp:extent cx="6496050" cy="1028700"/>
            <wp:effectExtent l="0" t="0" r="0" b="0"/>
            <wp:docPr id="1" name="Picture 1" descr="Scrutiny-Bills-Committe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utiny-Bills-Committee-HEADE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a:ln>
                      <a:noFill/>
                    </a:ln>
                  </pic:spPr>
                </pic:pic>
              </a:graphicData>
            </a:graphic>
          </wp:inline>
        </w:drawing>
      </w:r>
    </w:p>
    <w:p w:rsidR="00DF7565" w:rsidRPr="001611EF" w:rsidRDefault="00804C5D" w:rsidP="001611EF">
      <w:pPr>
        <w:pStyle w:val="Heading1"/>
        <w:spacing w:after="0"/>
        <w:rPr>
          <w:rFonts w:eastAsia="Times New Roman"/>
          <w:i/>
          <w:iCs/>
          <w:sz w:val="22"/>
          <w:szCs w:val="22"/>
          <w:lang w:val="en-GB"/>
        </w:rPr>
      </w:pPr>
      <w:r>
        <w:rPr>
          <w:rFonts w:eastAsia="Times New Roman"/>
          <w:sz w:val="36"/>
          <w:szCs w:val="36"/>
          <w:lang w:val="en-GB"/>
        </w:rPr>
        <w:t>7 December 2017</w:t>
      </w:r>
      <w:r w:rsidR="000E0DF6">
        <w:rPr>
          <w:rFonts w:eastAsia="Times New Roman"/>
          <w:sz w:val="36"/>
          <w:szCs w:val="36"/>
          <w:lang w:val="en-GB"/>
        </w:rPr>
        <w:t xml:space="preserve"> </w:t>
      </w:r>
      <w:r w:rsidR="00DF7565" w:rsidRPr="002A6292">
        <w:rPr>
          <w:rFonts w:eastAsia="Times New Roman"/>
          <w:sz w:val="20"/>
          <w:szCs w:val="20"/>
          <w:lang w:val="en-GB"/>
        </w:rPr>
        <w:t>(</w:t>
      </w:r>
      <w:r w:rsidR="00DF7565" w:rsidRPr="00197963">
        <w:rPr>
          <w:rFonts w:eastAsia="Times New Roman"/>
          <w:sz w:val="22"/>
          <w:szCs w:val="22"/>
          <w:lang w:val="en-GB"/>
        </w:rPr>
        <w:t>drawing on material in the committee's</w:t>
      </w:r>
      <w:r w:rsidR="00B13BB3" w:rsidRPr="00197963">
        <w:rPr>
          <w:rFonts w:eastAsia="Times New Roman"/>
          <w:sz w:val="22"/>
          <w:szCs w:val="22"/>
          <w:lang w:val="en-GB"/>
        </w:rPr>
        <w:t xml:space="preserve"> </w:t>
      </w:r>
      <w:r w:rsidR="001611EF" w:rsidRPr="001611EF">
        <w:rPr>
          <w:rFonts w:eastAsia="Times New Roman"/>
          <w:i/>
          <w:sz w:val="22"/>
          <w:szCs w:val="22"/>
          <w:lang w:val="en-GB"/>
        </w:rPr>
        <w:t>Scrutiny</w:t>
      </w:r>
      <w:r w:rsidR="001611EF">
        <w:rPr>
          <w:rFonts w:eastAsia="Times New Roman"/>
          <w:sz w:val="22"/>
          <w:szCs w:val="22"/>
          <w:lang w:val="en-GB"/>
        </w:rPr>
        <w:t xml:space="preserve"> </w:t>
      </w:r>
      <w:r w:rsidR="00DF7565" w:rsidRPr="00197963">
        <w:rPr>
          <w:rFonts w:eastAsia="Times New Roman"/>
          <w:i/>
          <w:iCs/>
          <w:sz w:val="22"/>
          <w:szCs w:val="22"/>
          <w:lang w:val="en-GB"/>
        </w:rPr>
        <w:t xml:space="preserve">Digest No. </w:t>
      </w:r>
      <w:r>
        <w:rPr>
          <w:rFonts w:eastAsia="Times New Roman"/>
          <w:i/>
          <w:iCs/>
          <w:sz w:val="22"/>
          <w:szCs w:val="22"/>
          <w:lang w:val="en-GB"/>
        </w:rPr>
        <w:t>15</w:t>
      </w:r>
      <w:r w:rsidR="00DF7565" w:rsidRPr="00197963">
        <w:rPr>
          <w:rFonts w:eastAsia="Times New Roman"/>
          <w:i/>
          <w:iCs/>
          <w:sz w:val="22"/>
          <w:szCs w:val="22"/>
          <w:lang w:val="en-GB"/>
        </w:rPr>
        <w:t xml:space="preserve"> of 201</w:t>
      </w:r>
      <w:r w:rsidR="001611EF">
        <w:rPr>
          <w:rFonts w:eastAsia="Times New Roman"/>
          <w:i/>
          <w:iCs/>
          <w:sz w:val="22"/>
          <w:szCs w:val="22"/>
          <w:lang w:val="en-GB"/>
        </w:rPr>
        <w:t>7)</w:t>
      </w:r>
    </w:p>
    <w:p w:rsidR="00DF7565" w:rsidRDefault="00DF7565" w:rsidP="00DF7565">
      <w:pPr>
        <w:pStyle w:val="Heading2"/>
        <w:spacing w:after="120" w:line="240" w:lineRule="auto"/>
        <w:rPr>
          <w:rFonts w:eastAsia="Times New Roman"/>
          <w:sz w:val="28"/>
          <w:szCs w:val="28"/>
          <w:lang w:val="en-GB"/>
        </w:rPr>
      </w:pPr>
      <w:r>
        <w:rPr>
          <w:rFonts w:eastAsia="Times New Roman"/>
          <w:sz w:val="28"/>
          <w:szCs w:val="28"/>
          <w:lang w:val="en-GB"/>
        </w:rPr>
        <w:t>Introduction</w:t>
      </w:r>
    </w:p>
    <w:p w:rsidR="00BC53FD" w:rsidRDefault="00A96B94" w:rsidP="00CA2E5F">
      <w:pPr>
        <w:spacing w:after="120" w:line="240" w:lineRule="auto"/>
        <w:jc w:val="both"/>
        <w:rPr>
          <w:sz w:val="24"/>
          <w:szCs w:val="24"/>
          <w:lang w:val="en-GB"/>
        </w:rPr>
      </w:pPr>
      <w:r>
        <w:rPr>
          <w:sz w:val="24"/>
          <w:szCs w:val="24"/>
          <w:lang w:val="en-GB"/>
        </w:rPr>
        <w:t>This newsletter highlights key aspects of t</w:t>
      </w:r>
      <w:r w:rsidR="00DF7565">
        <w:rPr>
          <w:sz w:val="24"/>
          <w:szCs w:val="24"/>
          <w:lang w:val="en-GB"/>
        </w:rPr>
        <w:t>he Senate Scrutiny of Bills Committee</w:t>
      </w:r>
      <w:r>
        <w:rPr>
          <w:sz w:val="24"/>
          <w:szCs w:val="24"/>
          <w:lang w:val="en-GB"/>
        </w:rPr>
        <w:t>'s work</w:t>
      </w:r>
      <w:r w:rsidR="00DF7565">
        <w:rPr>
          <w:sz w:val="24"/>
          <w:szCs w:val="24"/>
          <w:lang w:val="en-GB"/>
        </w:rPr>
        <w:t>, with a particular focus on information that may be usefu</w:t>
      </w:r>
      <w:r w:rsidR="00B13BB3">
        <w:rPr>
          <w:sz w:val="24"/>
          <w:szCs w:val="24"/>
          <w:lang w:val="en-GB"/>
        </w:rPr>
        <w:t xml:space="preserve">l when bills are debated </w:t>
      </w:r>
      <w:r w:rsidR="00CA2E5F">
        <w:rPr>
          <w:sz w:val="24"/>
          <w:szCs w:val="24"/>
          <w:lang w:val="en-GB"/>
        </w:rPr>
        <w:t xml:space="preserve">or considered by other Senate committees </w:t>
      </w:r>
      <w:r w:rsidR="00B13BB3">
        <w:rPr>
          <w:sz w:val="24"/>
          <w:szCs w:val="24"/>
          <w:lang w:val="en-GB"/>
        </w:rPr>
        <w:t xml:space="preserve">and to raise awareness </w:t>
      </w:r>
      <w:r w:rsidR="00DF7565">
        <w:rPr>
          <w:sz w:val="24"/>
          <w:szCs w:val="24"/>
          <w:lang w:val="en-GB"/>
        </w:rPr>
        <w:t>about scrutiny principles</w:t>
      </w:r>
      <w:r>
        <w:rPr>
          <w:sz w:val="24"/>
          <w:szCs w:val="24"/>
          <w:lang w:val="en-GB"/>
        </w:rPr>
        <w:t xml:space="preserve"> (see Senate Standing Order 24)</w:t>
      </w:r>
      <w:r w:rsidR="00DF7565">
        <w:rPr>
          <w:sz w:val="24"/>
          <w:szCs w:val="24"/>
          <w:lang w:val="en-GB"/>
        </w:rPr>
        <w:t>.</w:t>
      </w:r>
    </w:p>
    <w:p w:rsidR="00DF7565" w:rsidRPr="00480E06" w:rsidRDefault="00BC53FD" w:rsidP="00CA2E5F">
      <w:pPr>
        <w:spacing w:after="120" w:line="240" w:lineRule="auto"/>
        <w:jc w:val="both"/>
        <w:rPr>
          <w:sz w:val="24"/>
          <w:szCs w:val="24"/>
          <w:lang w:val="en-GB"/>
        </w:rPr>
      </w:pPr>
      <w:r>
        <w:rPr>
          <w:sz w:val="24"/>
          <w:szCs w:val="24"/>
          <w:lang w:val="en-GB"/>
        </w:rPr>
        <w:t>F</w:t>
      </w:r>
      <w:r w:rsidR="00DF7565">
        <w:rPr>
          <w:sz w:val="24"/>
          <w:szCs w:val="24"/>
          <w:lang w:val="en-GB"/>
        </w:rPr>
        <w:t xml:space="preserve">or more detail and discussion of </w:t>
      </w:r>
      <w:r w:rsidR="00A96B94">
        <w:rPr>
          <w:sz w:val="24"/>
          <w:szCs w:val="24"/>
          <w:lang w:val="en-GB"/>
        </w:rPr>
        <w:t xml:space="preserve">these matters and </w:t>
      </w:r>
      <w:r w:rsidR="00817657">
        <w:rPr>
          <w:sz w:val="24"/>
          <w:szCs w:val="24"/>
          <w:lang w:val="en-GB"/>
        </w:rPr>
        <w:t xml:space="preserve">comments on </w:t>
      </w:r>
      <w:r w:rsidR="00DF7565">
        <w:rPr>
          <w:sz w:val="24"/>
          <w:szCs w:val="24"/>
          <w:lang w:val="en-GB"/>
        </w:rPr>
        <w:t xml:space="preserve">additional bills look to the committee's </w:t>
      </w:r>
      <w:r w:rsidR="001611EF">
        <w:rPr>
          <w:i/>
          <w:iCs/>
          <w:sz w:val="24"/>
          <w:szCs w:val="24"/>
          <w:lang w:val="en-GB"/>
        </w:rPr>
        <w:t>Scrutiny</w:t>
      </w:r>
      <w:r w:rsidR="00DF7565" w:rsidRPr="001611EF">
        <w:rPr>
          <w:i/>
          <w:iCs/>
          <w:sz w:val="24"/>
          <w:szCs w:val="24"/>
          <w:lang w:val="en-GB"/>
        </w:rPr>
        <w:t> Digests</w:t>
      </w:r>
      <w:r w:rsidR="00DF7565" w:rsidRPr="005866EE">
        <w:rPr>
          <w:sz w:val="24"/>
          <w:szCs w:val="24"/>
          <w:lang w:val="en-GB"/>
        </w:rPr>
        <w:t>.</w:t>
      </w:r>
      <w:r w:rsidR="00DF7565" w:rsidRPr="00480E06">
        <w:rPr>
          <w:sz w:val="24"/>
          <w:szCs w:val="24"/>
          <w:lang w:val="en-GB"/>
        </w:rPr>
        <w:t xml:space="preserve"> An index to all committee comments is available </w:t>
      </w:r>
      <w:hyperlink r:id="rId11" w:history="1">
        <w:r w:rsidR="00DF7565" w:rsidRPr="009A4615">
          <w:rPr>
            <w:rStyle w:val="Hyperlink"/>
            <w:sz w:val="24"/>
            <w:szCs w:val="24"/>
            <w:lang w:val="en-GB"/>
          </w:rPr>
          <w:t>here</w:t>
        </w:r>
      </w:hyperlink>
      <w:r w:rsidR="00DF7565" w:rsidRPr="005866EE">
        <w:rPr>
          <w:sz w:val="24"/>
          <w:szCs w:val="24"/>
          <w:lang w:val="en-GB"/>
        </w:rPr>
        <w:t>.</w:t>
      </w:r>
    </w:p>
    <w:p w:rsidR="00BB678E" w:rsidRDefault="00BB678E" w:rsidP="00DF7565">
      <w:pPr>
        <w:pStyle w:val="Heading2"/>
        <w:spacing w:after="120" w:line="240" w:lineRule="auto"/>
        <w:rPr>
          <w:rFonts w:eastAsia="Times New Roman"/>
          <w:sz w:val="28"/>
          <w:szCs w:val="28"/>
          <w:lang w:val="en-GB"/>
        </w:rPr>
      </w:pPr>
      <w:r>
        <w:rPr>
          <w:rFonts w:eastAsia="Times New Roman"/>
          <w:sz w:val="28"/>
          <w:szCs w:val="28"/>
          <w:lang w:val="en-GB"/>
        </w:rPr>
        <w:t>New developments</w:t>
      </w:r>
    </w:p>
    <w:p w:rsidR="005D4B53" w:rsidRPr="00A2705F" w:rsidRDefault="005D4B53" w:rsidP="005D4B53">
      <w:pPr>
        <w:pStyle w:val="ListParagraph"/>
        <w:numPr>
          <w:ilvl w:val="0"/>
          <w:numId w:val="1"/>
        </w:numPr>
        <w:spacing w:after="120" w:line="240" w:lineRule="auto"/>
        <w:contextualSpacing w:val="0"/>
        <w:rPr>
          <w:rFonts w:asciiTheme="minorHAnsi" w:hAnsiTheme="minorHAnsi"/>
          <w:sz w:val="22"/>
          <w:szCs w:val="22"/>
          <w:lang w:val="en-GB"/>
        </w:rPr>
      </w:pPr>
      <w:r>
        <w:rPr>
          <w:rFonts w:asciiTheme="minorHAnsi" w:hAnsiTheme="minorHAnsi"/>
          <w:sz w:val="22"/>
          <w:szCs w:val="22"/>
          <w:lang w:val="en-GB"/>
        </w:rPr>
        <w:t>On 29 November</w:t>
      </w:r>
      <w:r w:rsidRPr="00A2705F">
        <w:rPr>
          <w:rFonts w:asciiTheme="minorHAnsi" w:hAnsiTheme="minorHAnsi"/>
          <w:sz w:val="22"/>
          <w:szCs w:val="22"/>
          <w:lang w:val="en-GB"/>
        </w:rPr>
        <w:t xml:space="preserve"> 2017</w:t>
      </w:r>
      <w:r>
        <w:rPr>
          <w:rFonts w:asciiTheme="minorHAnsi" w:hAnsiTheme="minorHAnsi"/>
          <w:sz w:val="22"/>
          <w:szCs w:val="22"/>
          <w:lang w:val="en-GB"/>
        </w:rPr>
        <w:t xml:space="preserve"> the Senate agreed to amend (on an ongoing basis) Senate standing order 24 to provide</w:t>
      </w:r>
      <w:r w:rsidR="001752F3">
        <w:rPr>
          <w:rFonts w:asciiTheme="minorHAnsi" w:hAnsiTheme="minorHAnsi"/>
          <w:sz w:val="22"/>
          <w:szCs w:val="22"/>
          <w:lang w:val="en-GB"/>
        </w:rPr>
        <w:t xml:space="preserve"> that</w:t>
      </w:r>
      <w:r>
        <w:rPr>
          <w:rFonts w:asciiTheme="minorHAnsi" w:hAnsiTheme="minorHAnsi"/>
          <w:sz w:val="22"/>
          <w:szCs w:val="22"/>
          <w:lang w:val="en-GB"/>
        </w:rPr>
        <w:t>,</w:t>
      </w:r>
      <w:r w:rsidRPr="00A2705F">
        <w:rPr>
          <w:rFonts w:asciiTheme="minorHAnsi" w:hAnsiTheme="minorHAnsi"/>
          <w:sz w:val="22"/>
          <w:szCs w:val="22"/>
          <w:lang w:val="en-GB"/>
        </w:rPr>
        <w:t xml:space="preserve"> where the Scrutiny of Bills </w:t>
      </w:r>
      <w:r>
        <w:rPr>
          <w:rFonts w:asciiTheme="minorHAnsi" w:hAnsiTheme="minorHAnsi"/>
          <w:sz w:val="22"/>
          <w:szCs w:val="22"/>
          <w:lang w:val="en-GB"/>
        </w:rPr>
        <w:t>c</w:t>
      </w:r>
      <w:r w:rsidRPr="00A2705F">
        <w:rPr>
          <w:rFonts w:asciiTheme="minorHAnsi" w:hAnsiTheme="minorHAnsi"/>
          <w:sz w:val="22"/>
          <w:szCs w:val="22"/>
          <w:lang w:val="en-GB"/>
        </w:rPr>
        <w:t xml:space="preserve">ommittee has not </w:t>
      </w:r>
      <w:r>
        <w:rPr>
          <w:rFonts w:asciiTheme="minorHAnsi" w:hAnsiTheme="minorHAnsi"/>
          <w:sz w:val="22"/>
          <w:szCs w:val="22"/>
          <w:lang w:val="en-GB"/>
        </w:rPr>
        <w:t xml:space="preserve">finally reported on </w:t>
      </w:r>
      <w:r w:rsidRPr="00A2705F">
        <w:rPr>
          <w:rFonts w:asciiTheme="minorHAnsi" w:hAnsiTheme="minorHAnsi"/>
          <w:sz w:val="22"/>
          <w:szCs w:val="22"/>
          <w:lang w:val="en-GB"/>
        </w:rPr>
        <w:t xml:space="preserve">a bill </w:t>
      </w:r>
      <w:r>
        <w:rPr>
          <w:rFonts w:asciiTheme="minorHAnsi" w:hAnsiTheme="minorHAnsi"/>
          <w:sz w:val="22"/>
          <w:szCs w:val="22"/>
          <w:lang w:val="en-GB"/>
        </w:rPr>
        <w:t>because a ministerial response has not been received</w:t>
      </w:r>
      <w:r w:rsidRPr="00A2705F">
        <w:rPr>
          <w:rFonts w:asciiTheme="minorHAnsi" w:hAnsiTheme="minorHAnsi"/>
          <w:sz w:val="22"/>
          <w:szCs w:val="22"/>
          <w:lang w:val="en-GB"/>
        </w:rPr>
        <w:t xml:space="preserve">, any Senator </w:t>
      </w:r>
      <w:r>
        <w:rPr>
          <w:rFonts w:asciiTheme="minorHAnsi" w:hAnsiTheme="minorHAnsi"/>
          <w:sz w:val="22"/>
          <w:szCs w:val="22"/>
          <w:lang w:val="en-GB"/>
        </w:rPr>
        <w:t>may</w:t>
      </w:r>
      <w:r w:rsidRPr="00A2705F">
        <w:rPr>
          <w:rFonts w:asciiTheme="minorHAnsi" w:hAnsiTheme="minorHAnsi"/>
          <w:sz w:val="22"/>
          <w:szCs w:val="22"/>
          <w:lang w:val="en-GB"/>
        </w:rPr>
        <w:t xml:space="preserve"> ask the minister </w:t>
      </w:r>
      <w:r>
        <w:rPr>
          <w:rFonts w:asciiTheme="minorHAnsi" w:hAnsiTheme="minorHAnsi"/>
          <w:sz w:val="22"/>
          <w:szCs w:val="22"/>
          <w:lang w:val="en-GB"/>
        </w:rPr>
        <w:t xml:space="preserve">for an explanation of </w:t>
      </w:r>
      <w:r w:rsidRPr="00A2705F">
        <w:rPr>
          <w:rFonts w:asciiTheme="minorHAnsi" w:hAnsiTheme="minorHAnsi"/>
          <w:sz w:val="22"/>
          <w:szCs w:val="22"/>
          <w:lang w:val="en-GB"/>
        </w:rPr>
        <w:t>why a response has not been provided: see the committee</w:t>
      </w:r>
      <w:r>
        <w:rPr>
          <w:rFonts w:asciiTheme="minorHAnsi" w:hAnsiTheme="minorHAnsi"/>
          <w:sz w:val="22"/>
          <w:szCs w:val="22"/>
          <w:lang w:val="en-GB"/>
        </w:rPr>
        <w:t>'</w:t>
      </w:r>
      <w:r w:rsidRPr="00A2705F">
        <w:rPr>
          <w:rFonts w:asciiTheme="minorHAnsi" w:hAnsiTheme="minorHAnsi"/>
          <w:sz w:val="22"/>
          <w:szCs w:val="22"/>
          <w:lang w:val="en-GB"/>
        </w:rPr>
        <w:t xml:space="preserve">s </w:t>
      </w:r>
      <w:hyperlink r:id="rId12" w:history="1">
        <w:r w:rsidRPr="005D4B53">
          <w:rPr>
            <w:rStyle w:val="Hyperlink"/>
            <w:rFonts w:asciiTheme="minorHAnsi" w:hAnsiTheme="minorHAnsi"/>
            <w:sz w:val="22"/>
            <w:szCs w:val="22"/>
            <w:lang w:val="en-GB"/>
          </w:rPr>
          <w:t>webpage</w:t>
        </w:r>
      </w:hyperlink>
      <w:r w:rsidRPr="00A2705F">
        <w:rPr>
          <w:rFonts w:asciiTheme="minorHAnsi" w:hAnsiTheme="minorHAnsi"/>
          <w:sz w:val="22"/>
          <w:szCs w:val="22"/>
          <w:lang w:val="en-GB"/>
        </w:rPr>
        <w:t xml:space="preserve"> for more information.</w:t>
      </w:r>
    </w:p>
    <w:p w:rsidR="00B23221" w:rsidRPr="00480E06" w:rsidRDefault="00DF7565" w:rsidP="00DF7565">
      <w:pPr>
        <w:pStyle w:val="Heading2"/>
        <w:spacing w:after="120" w:line="240" w:lineRule="auto"/>
        <w:rPr>
          <w:rFonts w:eastAsia="Times New Roman"/>
          <w:sz w:val="28"/>
          <w:szCs w:val="28"/>
          <w:lang w:val="en-GB"/>
        </w:rPr>
      </w:pPr>
      <w:r w:rsidRPr="00480E06">
        <w:rPr>
          <w:rFonts w:eastAsia="Times New Roman"/>
          <w:sz w:val="28"/>
          <w:szCs w:val="28"/>
          <w:lang w:val="en-GB"/>
        </w:rPr>
        <w:t>Key scrutiny issues</w:t>
      </w:r>
      <w:r w:rsidR="006D07F9">
        <w:rPr>
          <w:rFonts w:eastAsia="Times New Roman"/>
          <w:sz w:val="28"/>
          <w:szCs w:val="28"/>
          <w:lang w:val="en-GB"/>
        </w:rPr>
        <w:t xml:space="preserve"> </w:t>
      </w:r>
      <w:r w:rsidR="006D07F9" w:rsidRPr="00811362">
        <w:rPr>
          <w:rFonts w:eastAsia="Times New Roman"/>
          <w:b w:val="0"/>
          <w:bCs w:val="0"/>
          <w:color w:val="auto"/>
          <w:sz w:val="22"/>
          <w:szCs w:val="22"/>
          <w:lang w:val="en-GB"/>
        </w:rPr>
        <w:t>(</w:t>
      </w:r>
      <w:hyperlink r:id="rId13" w:history="1">
        <w:r w:rsidR="006D07F9" w:rsidRPr="00CA3A19">
          <w:rPr>
            <w:rStyle w:val="Hyperlink"/>
            <w:rFonts w:eastAsia="Times New Roman"/>
            <w:b w:val="0"/>
            <w:bCs w:val="0"/>
            <w:i/>
            <w:iCs/>
            <w:sz w:val="22"/>
            <w:szCs w:val="22"/>
            <w:lang w:val="en-GB"/>
          </w:rPr>
          <w:t xml:space="preserve">Scrutiny Digest No. </w:t>
        </w:r>
        <w:r w:rsidR="00804C5D" w:rsidRPr="00CA3A19">
          <w:rPr>
            <w:rStyle w:val="Hyperlink"/>
            <w:rFonts w:eastAsia="Times New Roman"/>
            <w:b w:val="0"/>
            <w:bCs w:val="0"/>
            <w:i/>
            <w:iCs/>
            <w:sz w:val="22"/>
            <w:szCs w:val="22"/>
            <w:lang w:val="en-GB"/>
          </w:rPr>
          <w:t>15</w:t>
        </w:r>
        <w:r w:rsidR="006D07F9" w:rsidRPr="00CA3A19">
          <w:rPr>
            <w:rStyle w:val="Hyperlink"/>
            <w:rFonts w:eastAsia="Times New Roman"/>
            <w:b w:val="0"/>
            <w:bCs w:val="0"/>
            <w:i/>
            <w:iCs/>
            <w:sz w:val="22"/>
            <w:szCs w:val="22"/>
            <w:lang w:val="en-GB"/>
          </w:rPr>
          <w:t xml:space="preserve"> of 2017</w:t>
        </w:r>
      </w:hyperlink>
      <w:r w:rsidR="006D07F9" w:rsidRPr="00811362">
        <w:rPr>
          <w:rFonts w:eastAsia="Times New Roman"/>
          <w:b w:val="0"/>
          <w:bCs w:val="0"/>
          <w:color w:val="auto"/>
          <w:sz w:val="22"/>
          <w:szCs w:val="22"/>
          <w:lang w:val="en-GB"/>
        </w:rPr>
        <w:t>)</w:t>
      </w:r>
    </w:p>
    <w:p w:rsidR="009F45C2" w:rsidRPr="00B41A22" w:rsidRDefault="009F45C2" w:rsidP="009F45C2">
      <w:pPr>
        <w:pStyle w:val="Bullet"/>
        <w:numPr>
          <w:ilvl w:val="0"/>
          <w:numId w:val="1"/>
        </w:numPr>
        <w:spacing w:after="120" w:line="240" w:lineRule="auto"/>
        <w:ind w:left="357" w:hanging="357"/>
        <w:rPr>
          <w:i/>
          <w:iCs/>
          <w:color w:val="auto"/>
          <w:sz w:val="32"/>
          <w:szCs w:val="32"/>
          <w:lang w:val="en-GB"/>
        </w:rPr>
      </w:pPr>
      <w:r w:rsidRPr="00B41A22">
        <w:rPr>
          <w:b/>
          <w:bCs/>
          <w:color w:val="auto"/>
          <w:sz w:val="24"/>
          <w:szCs w:val="24"/>
        </w:rPr>
        <w:t xml:space="preserve">Commonwealth Redress Scheme for Institutional Child Sexual Abuse Bill </w:t>
      </w:r>
      <w:r w:rsidRPr="00B41A22">
        <w:rPr>
          <w:b/>
          <w:bCs/>
          <w:sz w:val="24"/>
          <w:szCs w:val="24"/>
        </w:rPr>
        <w:t xml:space="preserve">2017 </w:t>
      </w:r>
    </w:p>
    <w:p w:rsidR="009F45C2" w:rsidRPr="00D434FE" w:rsidRDefault="009F45C2" w:rsidP="009F45C2">
      <w:pPr>
        <w:pStyle w:val="Bullet"/>
        <w:numPr>
          <w:ilvl w:val="1"/>
          <w:numId w:val="1"/>
        </w:numPr>
        <w:spacing w:after="120" w:line="240" w:lineRule="auto"/>
        <w:ind w:left="924" w:hanging="498"/>
        <w:rPr>
          <w:i/>
          <w:iCs/>
          <w:sz w:val="22"/>
          <w:szCs w:val="22"/>
          <w:lang w:val="en-GB"/>
        </w:rPr>
      </w:pPr>
      <w:r>
        <w:rPr>
          <w:i/>
          <w:iCs/>
          <w:sz w:val="22"/>
          <w:szCs w:val="22"/>
          <w:u w:val="single"/>
          <w:lang w:val="en-GB"/>
        </w:rPr>
        <w:t>Significant matters in delegated legislation:</w:t>
      </w:r>
      <w:r w:rsidRPr="00AB0E37">
        <w:rPr>
          <w:i/>
          <w:iCs/>
          <w:sz w:val="22"/>
          <w:szCs w:val="22"/>
          <w:lang w:val="en-GB"/>
        </w:rPr>
        <w:t xml:space="preserve"> </w:t>
      </w:r>
      <w:r>
        <w:rPr>
          <w:iCs/>
          <w:sz w:val="22"/>
          <w:szCs w:val="22"/>
          <w:lang w:val="en-GB"/>
        </w:rPr>
        <w:t xml:space="preserve">the committee </w:t>
      </w:r>
      <w:r w:rsidR="00F904EE">
        <w:rPr>
          <w:iCs/>
          <w:sz w:val="22"/>
          <w:szCs w:val="22"/>
          <w:lang w:val="en-GB"/>
        </w:rPr>
        <w:t xml:space="preserve">leaves to the Senate the appropriateness of leaving </w:t>
      </w:r>
      <w:r>
        <w:rPr>
          <w:iCs/>
          <w:sz w:val="22"/>
          <w:szCs w:val="22"/>
          <w:lang w:val="en-GB"/>
        </w:rPr>
        <w:t xml:space="preserve">significant </w:t>
      </w:r>
      <w:r w:rsidR="006C1DFA">
        <w:rPr>
          <w:iCs/>
          <w:sz w:val="22"/>
          <w:szCs w:val="22"/>
          <w:lang w:val="en-GB"/>
        </w:rPr>
        <w:t xml:space="preserve">elements </w:t>
      </w:r>
      <w:r>
        <w:rPr>
          <w:iCs/>
          <w:sz w:val="22"/>
          <w:szCs w:val="22"/>
          <w:lang w:val="en-GB"/>
        </w:rPr>
        <w:t xml:space="preserve">of </w:t>
      </w:r>
      <w:r w:rsidR="006C1DFA">
        <w:rPr>
          <w:iCs/>
          <w:sz w:val="22"/>
          <w:szCs w:val="22"/>
          <w:lang w:val="en-GB"/>
        </w:rPr>
        <w:t>the</w:t>
      </w:r>
      <w:r>
        <w:rPr>
          <w:iCs/>
          <w:sz w:val="22"/>
          <w:szCs w:val="22"/>
          <w:lang w:val="en-GB"/>
        </w:rPr>
        <w:t xml:space="preserve"> redress scheme to delegated legi</w:t>
      </w:r>
      <w:r w:rsidR="005D4B53">
        <w:rPr>
          <w:iCs/>
          <w:sz w:val="22"/>
          <w:szCs w:val="22"/>
          <w:lang w:val="en-GB"/>
        </w:rPr>
        <w:t xml:space="preserve">slation (including enabling </w:t>
      </w:r>
      <w:r>
        <w:rPr>
          <w:iCs/>
          <w:sz w:val="22"/>
          <w:szCs w:val="22"/>
          <w:lang w:val="en-GB"/>
        </w:rPr>
        <w:t xml:space="preserve">rules to </w:t>
      </w:r>
      <w:proofErr w:type="gramStart"/>
      <w:r>
        <w:rPr>
          <w:iCs/>
          <w:sz w:val="22"/>
          <w:szCs w:val="22"/>
          <w:lang w:val="en-GB"/>
        </w:rPr>
        <w:t>prescribe</w:t>
      </w:r>
      <w:proofErr w:type="gramEnd"/>
      <w:r>
        <w:rPr>
          <w:iCs/>
          <w:sz w:val="22"/>
          <w:szCs w:val="22"/>
          <w:lang w:val="en-GB"/>
        </w:rPr>
        <w:t xml:space="preserve"> when a person is not eligible for redress and when an institution is not to be held responsible)</w:t>
      </w:r>
      <w:r w:rsidR="006C1DFA">
        <w:rPr>
          <w:iCs/>
          <w:sz w:val="22"/>
          <w:szCs w:val="22"/>
          <w:lang w:val="en-GB"/>
        </w:rPr>
        <w:t xml:space="preserve"> and has suggested certain amendments</w:t>
      </w:r>
      <w:r>
        <w:rPr>
          <w:iCs/>
          <w:sz w:val="22"/>
          <w:szCs w:val="22"/>
          <w:lang w:val="en-GB"/>
        </w:rPr>
        <w:t>.</w:t>
      </w:r>
    </w:p>
    <w:p w:rsidR="009F45C2" w:rsidRPr="008176E7" w:rsidRDefault="009F45C2" w:rsidP="009F45C2">
      <w:pPr>
        <w:pStyle w:val="Bullet"/>
        <w:numPr>
          <w:ilvl w:val="1"/>
          <w:numId w:val="1"/>
        </w:numPr>
        <w:spacing w:after="120" w:line="240" w:lineRule="auto"/>
        <w:ind w:left="924" w:hanging="498"/>
        <w:rPr>
          <w:i/>
          <w:iCs/>
          <w:sz w:val="22"/>
          <w:szCs w:val="22"/>
          <w:lang w:val="en-GB"/>
        </w:rPr>
      </w:pPr>
      <w:r>
        <w:rPr>
          <w:i/>
          <w:iCs/>
          <w:sz w:val="22"/>
          <w:szCs w:val="22"/>
          <w:u w:val="single"/>
          <w:lang w:val="en-GB"/>
        </w:rPr>
        <w:t>Broad discretionary power</w:t>
      </w:r>
      <w:r w:rsidRPr="00D434FE">
        <w:rPr>
          <w:iCs/>
          <w:sz w:val="22"/>
          <w:szCs w:val="22"/>
          <w:lang w:val="en-GB"/>
        </w:rPr>
        <w:t>:</w:t>
      </w:r>
      <w:r>
        <w:rPr>
          <w:iCs/>
          <w:sz w:val="22"/>
          <w:szCs w:val="22"/>
          <w:lang w:val="en-GB"/>
        </w:rPr>
        <w:t xml:space="preserve"> </w:t>
      </w:r>
      <w:r w:rsidR="00DC1355">
        <w:rPr>
          <w:iCs/>
          <w:sz w:val="22"/>
          <w:szCs w:val="22"/>
          <w:lang w:val="en-GB"/>
        </w:rPr>
        <w:t>the</w:t>
      </w:r>
      <w:r w:rsidR="00DC1355" w:rsidRPr="008176E7">
        <w:rPr>
          <w:iCs/>
          <w:sz w:val="22"/>
          <w:szCs w:val="22"/>
          <w:lang w:val="en-GB"/>
        </w:rPr>
        <w:t xml:space="preserve"> </w:t>
      </w:r>
      <w:r w:rsidR="00DC1355">
        <w:rPr>
          <w:iCs/>
          <w:sz w:val="22"/>
          <w:szCs w:val="22"/>
          <w:lang w:val="en-GB"/>
        </w:rPr>
        <w:t>committee leaves to the Senate the appropriateness of a broad discretionary power for</w:t>
      </w:r>
      <w:r>
        <w:rPr>
          <w:iCs/>
          <w:sz w:val="22"/>
          <w:szCs w:val="22"/>
          <w:lang w:val="en-GB"/>
        </w:rPr>
        <w:t xml:space="preserve"> the Operator of the scheme to disclose protected information to any person and for any purpose so long as the Operator considers it is in the public interest to do so.</w:t>
      </w:r>
    </w:p>
    <w:p w:rsidR="009F45C2" w:rsidRPr="008176E7" w:rsidRDefault="009F45C2" w:rsidP="009F45C2">
      <w:pPr>
        <w:pStyle w:val="Bullet"/>
        <w:numPr>
          <w:ilvl w:val="1"/>
          <w:numId w:val="1"/>
        </w:numPr>
        <w:spacing w:after="120" w:line="240" w:lineRule="auto"/>
        <w:ind w:left="924" w:hanging="498"/>
        <w:rPr>
          <w:i/>
          <w:iCs/>
          <w:sz w:val="22"/>
          <w:szCs w:val="22"/>
          <w:lang w:val="en-GB"/>
        </w:rPr>
      </w:pPr>
      <w:r>
        <w:rPr>
          <w:i/>
          <w:iCs/>
          <w:sz w:val="22"/>
          <w:szCs w:val="22"/>
          <w:u w:val="single"/>
          <w:lang w:val="en-GB"/>
        </w:rPr>
        <w:t>Limitation on review rights</w:t>
      </w:r>
      <w:r w:rsidRPr="008176E7">
        <w:rPr>
          <w:i/>
          <w:iCs/>
          <w:sz w:val="22"/>
          <w:szCs w:val="22"/>
          <w:lang w:val="en-GB"/>
        </w:rPr>
        <w:t>:</w:t>
      </w:r>
      <w:r w:rsidRPr="008176E7">
        <w:rPr>
          <w:iCs/>
          <w:sz w:val="22"/>
          <w:szCs w:val="22"/>
          <w:lang w:val="en-GB"/>
        </w:rPr>
        <w:t xml:space="preserve"> the committee </w:t>
      </w:r>
      <w:r w:rsidR="00DC1355">
        <w:rPr>
          <w:iCs/>
          <w:sz w:val="22"/>
          <w:szCs w:val="22"/>
          <w:lang w:val="en-GB"/>
        </w:rPr>
        <w:t xml:space="preserve">considers it would be appropriate for the bill to be amended to remove the prohibition on internal reviewers accessing relevant new information or documents and leaves to the Senate the appropriateness of </w:t>
      </w:r>
      <w:r>
        <w:rPr>
          <w:iCs/>
          <w:sz w:val="22"/>
          <w:szCs w:val="22"/>
          <w:lang w:val="en-GB"/>
        </w:rPr>
        <w:t>excluding external merits review</w:t>
      </w:r>
      <w:r w:rsidR="00DC1355">
        <w:rPr>
          <w:iCs/>
          <w:sz w:val="22"/>
          <w:szCs w:val="22"/>
          <w:lang w:val="en-GB"/>
        </w:rPr>
        <w:t xml:space="preserve"> on applications for redress</w:t>
      </w:r>
      <w:r>
        <w:rPr>
          <w:iCs/>
          <w:sz w:val="22"/>
          <w:szCs w:val="22"/>
          <w:lang w:val="en-GB"/>
        </w:rPr>
        <w:t>.</w:t>
      </w:r>
    </w:p>
    <w:p w:rsidR="009F45C2" w:rsidRPr="008176E7" w:rsidRDefault="009F45C2" w:rsidP="009F45C2">
      <w:pPr>
        <w:pStyle w:val="Bullet"/>
        <w:numPr>
          <w:ilvl w:val="1"/>
          <w:numId w:val="1"/>
        </w:numPr>
        <w:spacing w:after="120" w:line="240" w:lineRule="auto"/>
        <w:ind w:left="924" w:hanging="498"/>
        <w:rPr>
          <w:i/>
          <w:iCs/>
          <w:sz w:val="22"/>
          <w:szCs w:val="22"/>
          <w:lang w:val="en-GB"/>
        </w:rPr>
      </w:pPr>
      <w:r>
        <w:rPr>
          <w:i/>
          <w:iCs/>
          <w:sz w:val="22"/>
          <w:szCs w:val="22"/>
          <w:u w:val="single"/>
          <w:lang w:val="en-GB"/>
        </w:rPr>
        <w:t>Broad delegation of administrative powers:</w:t>
      </w:r>
      <w:r>
        <w:rPr>
          <w:iCs/>
          <w:sz w:val="22"/>
          <w:szCs w:val="22"/>
          <w:lang w:val="en-GB"/>
        </w:rPr>
        <w:t xml:space="preserve"> </w:t>
      </w:r>
      <w:r w:rsidRPr="008176E7">
        <w:rPr>
          <w:iCs/>
          <w:sz w:val="22"/>
          <w:szCs w:val="22"/>
          <w:lang w:val="en-GB"/>
        </w:rPr>
        <w:t xml:space="preserve">the committee </w:t>
      </w:r>
      <w:r w:rsidR="00DC1355">
        <w:rPr>
          <w:iCs/>
          <w:sz w:val="22"/>
          <w:szCs w:val="22"/>
          <w:lang w:val="en-GB"/>
        </w:rPr>
        <w:t xml:space="preserve">leaves to the Senate the appropriateness of </w:t>
      </w:r>
      <w:r>
        <w:rPr>
          <w:iCs/>
          <w:sz w:val="22"/>
          <w:szCs w:val="22"/>
          <w:lang w:val="en-GB"/>
        </w:rPr>
        <w:t>allow</w:t>
      </w:r>
      <w:r w:rsidR="00DC1355">
        <w:rPr>
          <w:iCs/>
          <w:sz w:val="22"/>
          <w:szCs w:val="22"/>
          <w:lang w:val="en-GB"/>
        </w:rPr>
        <w:t>ing</w:t>
      </w:r>
      <w:r>
        <w:rPr>
          <w:iCs/>
          <w:sz w:val="22"/>
          <w:szCs w:val="22"/>
          <w:lang w:val="en-GB"/>
        </w:rPr>
        <w:t xml:space="preserve"> much of the Operator's powers and functions to be delegated to an APS employee at any level and to allow independent decision</w:t>
      </w:r>
      <w:r w:rsidR="00DC1355">
        <w:rPr>
          <w:iCs/>
          <w:sz w:val="22"/>
          <w:szCs w:val="22"/>
          <w:lang w:val="en-GB"/>
        </w:rPr>
        <w:t xml:space="preserve"> </w:t>
      </w:r>
      <w:r>
        <w:rPr>
          <w:iCs/>
          <w:sz w:val="22"/>
          <w:szCs w:val="22"/>
          <w:lang w:val="en-GB"/>
        </w:rPr>
        <w:t xml:space="preserve">makers to be appointed without any </w:t>
      </w:r>
      <w:r w:rsidR="00DC1355">
        <w:rPr>
          <w:iCs/>
          <w:sz w:val="22"/>
          <w:szCs w:val="22"/>
          <w:lang w:val="en-GB"/>
        </w:rPr>
        <w:t xml:space="preserve">legislative </w:t>
      </w:r>
      <w:r>
        <w:rPr>
          <w:iCs/>
          <w:sz w:val="22"/>
          <w:szCs w:val="22"/>
          <w:lang w:val="en-GB"/>
        </w:rPr>
        <w:t>guidance as to their skills, training or experience.</w:t>
      </w:r>
    </w:p>
    <w:p w:rsidR="00D92E99" w:rsidRPr="00B23221" w:rsidRDefault="009A3FBD" w:rsidP="00D92E99">
      <w:pPr>
        <w:pStyle w:val="Bullet"/>
        <w:numPr>
          <w:ilvl w:val="0"/>
          <w:numId w:val="1"/>
        </w:numPr>
        <w:spacing w:after="120" w:line="240" w:lineRule="auto"/>
        <w:ind w:left="357" w:hanging="357"/>
        <w:rPr>
          <w:i/>
          <w:iCs/>
          <w:color w:val="auto"/>
          <w:sz w:val="32"/>
          <w:szCs w:val="32"/>
          <w:lang w:val="en-GB"/>
        </w:rPr>
      </w:pPr>
      <w:r>
        <w:rPr>
          <w:b/>
          <w:bCs/>
          <w:color w:val="auto"/>
          <w:sz w:val="24"/>
          <w:szCs w:val="24"/>
        </w:rPr>
        <w:t xml:space="preserve">Fair Work Laws Amendment (Proper Use of Worker Benefits) </w:t>
      </w:r>
      <w:r w:rsidR="00D92E99">
        <w:rPr>
          <w:b/>
          <w:bCs/>
          <w:color w:val="auto"/>
          <w:sz w:val="24"/>
          <w:szCs w:val="24"/>
        </w:rPr>
        <w:t xml:space="preserve">Bill </w:t>
      </w:r>
      <w:r w:rsidR="00D92E99" w:rsidRPr="00C128AB">
        <w:rPr>
          <w:b/>
          <w:bCs/>
          <w:sz w:val="24"/>
          <w:szCs w:val="24"/>
        </w:rPr>
        <w:t>201</w:t>
      </w:r>
      <w:r w:rsidR="00CA2E5F">
        <w:rPr>
          <w:b/>
          <w:bCs/>
          <w:sz w:val="24"/>
          <w:szCs w:val="24"/>
        </w:rPr>
        <w:t>7</w:t>
      </w:r>
      <w:r w:rsidR="00757F9C">
        <w:rPr>
          <w:b/>
          <w:bCs/>
          <w:sz w:val="24"/>
          <w:szCs w:val="24"/>
        </w:rPr>
        <w:t xml:space="preserve"> </w:t>
      </w:r>
    </w:p>
    <w:p w:rsidR="008C386A" w:rsidRPr="008C386A" w:rsidRDefault="008C386A" w:rsidP="00F84003">
      <w:pPr>
        <w:pStyle w:val="Bullet"/>
        <w:numPr>
          <w:ilvl w:val="1"/>
          <w:numId w:val="1"/>
        </w:numPr>
        <w:spacing w:after="120" w:line="240" w:lineRule="auto"/>
        <w:ind w:left="924" w:hanging="498"/>
        <w:rPr>
          <w:i/>
          <w:iCs/>
          <w:sz w:val="22"/>
          <w:szCs w:val="22"/>
          <w:lang w:val="en-GB"/>
        </w:rPr>
      </w:pPr>
      <w:r>
        <w:rPr>
          <w:i/>
          <w:iCs/>
          <w:sz w:val="22"/>
          <w:szCs w:val="22"/>
          <w:u w:val="single"/>
          <w:lang w:val="en-GB"/>
        </w:rPr>
        <w:t>Broad delegation of administrative power</w:t>
      </w:r>
      <w:r w:rsidRPr="005D4B53">
        <w:rPr>
          <w:iCs/>
          <w:sz w:val="22"/>
          <w:szCs w:val="22"/>
          <w:lang w:val="en-GB"/>
        </w:rPr>
        <w:t>:</w:t>
      </w:r>
      <w:r w:rsidRPr="008C386A">
        <w:rPr>
          <w:i/>
          <w:iCs/>
          <w:sz w:val="22"/>
          <w:szCs w:val="22"/>
          <w:lang w:val="en-GB"/>
        </w:rPr>
        <w:t xml:space="preserve"> </w:t>
      </w:r>
      <w:r w:rsidRPr="008C386A">
        <w:rPr>
          <w:iCs/>
          <w:sz w:val="22"/>
          <w:szCs w:val="22"/>
          <w:lang w:val="en-GB"/>
        </w:rPr>
        <w:t>th</w:t>
      </w:r>
      <w:r w:rsidR="000D560F">
        <w:rPr>
          <w:iCs/>
          <w:sz w:val="22"/>
          <w:szCs w:val="22"/>
          <w:lang w:val="en-GB"/>
        </w:rPr>
        <w:t xml:space="preserve">e committee </w:t>
      </w:r>
      <w:r>
        <w:rPr>
          <w:iCs/>
          <w:sz w:val="22"/>
          <w:szCs w:val="22"/>
          <w:lang w:val="en-GB"/>
        </w:rPr>
        <w:t>considers it would be appropriate for the bill to be amended to require persons authorised to issue infringement notices be confined to officers that hold special attributes, qualifications or qualities.</w:t>
      </w:r>
    </w:p>
    <w:p w:rsidR="00811362" w:rsidRDefault="008C386A" w:rsidP="00F84003">
      <w:pPr>
        <w:pStyle w:val="Bullet"/>
        <w:numPr>
          <w:ilvl w:val="1"/>
          <w:numId w:val="1"/>
        </w:numPr>
        <w:spacing w:after="120" w:line="240" w:lineRule="auto"/>
        <w:ind w:left="924" w:hanging="498"/>
        <w:rPr>
          <w:i/>
          <w:iCs/>
          <w:sz w:val="22"/>
          <w:szCs w:val="22"/>
          <w:u w:val="single"/>
          <w:lang w:val="en-GB"/>
        </w:rPr>
      </w:pPr>
      <w:r w:rsidRPr="008C386A">
        <w:rPr>
          <w:i/>
          <w:iCs/>
          <w:sz w:val="22"/>
          <w:szCs w:val="22"/>
          <w:u w:val="single"/>
          <w:lang w:val="en-GB"/>
        </w:rPr>
        <w:lastRenderedPageBreak/>
        <w:t>Procedural fairness</w:t>
      </w:r>
      <w:r w:rsidRPr="008C386A">
        <w:rPr>
          <w:i/>
          <w:iCs/>
          <w:sz w:val="22"/>
          <w:szCs w:val="22"/>
          <w:lang w:val="en-GB"/>
        </w:rPr>
        <w:t>:</w:t>
      </w:r>
      <w:r w:rsidR="00D54E6A">
        <w:rPr>
          <w:i/>
          <w:iCs/>
          <w:sz w:val="22"/>
          <w:szCs w:val="22"/>
          <w:lang w:val="en-GB"/>
        </w:rPr>
        <w:t xml:space="preserve"> </w:t>
      </w:r>
      <w:r w:rsidR="00D54E6A" w:rsidRPr="00D54E6A">
        <w:rPr>
          <w:iCs/>
          <w:sz w:val="22"/>
          <w:szCs w:val="22"/>
          <w:lang w:val="en-GB"/>
        </w:rPr>
        <w:t>the</w:t>
      </w:r>
      <w:r w:rsidR="00B936C4">
        <w:rPr>
          <w:iCs/>
          <w:sz w:val="22"/>
          <w:szCs w:val="22"/>
          <w:lang w:val="en-GB"/>
        </w:rPr>
        <w:t xml:space="preserve"> committee</w:t>
      </w:r>
      <w:r w:rsidR="00D54E6A">
        <w:rPr>
          <w:i/>
          <w:iCs/>
          <w:sz w:val="22"/>
          <w:szCs w:val="22"/>
          <w:lang w:val="en-GB"/>
        </w:rPr>
        <w:t xml:space="preserve"> </w:t>
      </w:r>
      <w:r w:rsidR="00D54E6A">
        <w:rPr>
          <w:iCs/>
          <w:sz w:val="22"/>
          <w:szCs w:val="22"/>
          <w:lang w:val="en-GB"/>
        </w:rPr>
        <w:t>leaves to the Senate the appropriateness of excluding aspects of the natural justice hearing rule in relation to the deregistration process for a registered worker entitlement fund.</w:t>
      </w:r>
    </w:p>
    <w:p w:rsidR="008C386A" w:rsidRDefault="008C386A" w:rsidP="00F84003">
      <w:pPr>
        <w:pStyle w:val="Bullet"/>
        <w:numPr>
          <w:ilvl w:val="1"/>
          <w:numId w:val="1"/>
        </w:numPr>
        <w:spacing w:after="120" w:line="240" w:lineRule="auto"/>
        <w:ind w:left="924" w:hanging="498"/>
        <w:rPr>
          <w:i/>
          <w:iCs/>
          <w:sz w:val="22"/>
          <w:szCs w:val="22"/>
          <w:u w:val="single"/>
          <w:lang w:val="en-GB"/>
        </w:rPr>
      </w:pPr>
      <w:r>
        <w:rPr>
          <w:i/>
          <w:iCs/>
          <w:sz w:val="22"/>
          <w:szCs w:val="22"/>
          <w:u w:val="single"/>
          <w:lang w:val="en-GB"/>
        </w:rPr>
        <w:t>Exclusion of merits review</w:t>
      </w:r>
      <w:r w:rsidRPr="008C386A">
        <w:rPr>
          <w:i/>
          <w:iCs/>
          <w:sz w:val="22"/>
          <w:szCs w:val="22"/>
          <w:lang w:val="en-GB"/>
        </w:rPr>
        <w:t>:</w:t>
      </w:r>
      <w:r w:rsidR="00D54E6A">
        <w:rPr>
          <w:i/>
          <w:iCs/>
          <w:sz w:val="22"/>
          <w:szCs w:val="22"/>
          <w:lang w:val="en-GB"/>
        </w:rPr>
        <w:t xml:space="preserve"> </w:t>
      </w:r>
      <w:r w:rsidR="0001436C" w:rsidRPr="0001436C">
        <w:rPr>
          <w:iCs/>
          <w:sz w:val="22"/>
          <w:szCs w:val="22"/>
          <w:lang w:val="en-GB"/>
        </w:rPr>
        <w:t>the committee</w:t>
      </w:r>
      <w:r w:rsidR="0001436C">
        <w:rPr>
          <w:i/>
          <w:iCs/>
          <w:sz w:val="22"/>
          <w:szCs w:val="22"/>
          <w:lang w:val="en-GB"/>
        </w:rPr>
        <w:t xml:space="preserve"> </w:t>
      </w:r>
      <w:r w:rsidR="0001436C">
        <w:rPr>
          <w:iCs/>
          <w:sz w:val="22"/>
          <w:szCs w:val="22"/>
          <w:lang w:val="en-GB"/>
        </w:rPr>
        <w:t xml:space="preserve">leaves to the Senate the appropriateness of excluding merits review </w:t>
      </w:r>
      <w:r w:rsidR="00F904EE">
        <w:rPr>
          <w:iCs/>
          <w:sz w:val="22"/>
          <w:szCs w:val="22"/>
          <w:lang w:val="en-GB"/>
        </w:rPr>
        <w:t>of</w:t>
      </w:r>
      <w:r w:rsidR="0001436C">
        <w:rPr>
          <w:iCs/>
          <w:sz w:val="22"/>
          <w:szCs w:val="22"/>
          <w:lang w:val="en-GB"/>
        </w:rPr>
        <w:t xml:space="preserve"> decisions taken by the Commissioner to direct a fund to take, or stop taking, one or more actions.</w:t>
      </w:r>
    </w:p>
    <w:p w:rsidR="00197963" w:rsidRPr="00AE794A" w:rsidRDefault="00197963" w:rsidP="00197963">
      <w:pPr>
        <w:pStyle w:val="Heading2"/>
        <w:spacing w:after="120" w:line="240" w:lineRule="auto"/>
        <w:rPr>
          <w:rFonts w:eastAsia="Times New Roman"/>
          <w:lang w:val="en-GB"/>
        </w:rPr>
      </w:pPr>
      <w:r>
        <w:rPr>
          <w:rFonts w:eastAsia="Times New Roman"/>
          <w:sz w:val="28"/>
          <w:szCs w:val="28"/>
          <w:lang w:val="en-GB"/>
        </w:rPr>
        <w:t xml:space="preserve">Other bills </w:t>
      </w:r>
      <w:r w:rsidR="00F84003">
        <w:rPr>
          <w:rFonts w:eastAsia="Times New Roman"/>
          <w:sz w:val="28"/>
          <w:szCs w:val="28"/>
          <w:lang w:val="en-GB"/>
        </w:rPr>
        <w:t xml:space="preserve">commented on </w:t>
      </w:r>
      <w:r w:rsidRPr="00811362">
        <w:rPr>
          <w:rFonts w:eastAsia="Times New Roman"/>
          <w:b w:val="0"/>
          <w:bCs w:val="0"/>
          <w:color w:val="auto"/>
          <w:sz w:val="22"/>
          <w:szCs w:val="22"/>
          <w:lang w:val="en-GB"/>
        </w:rPr>
        <w:t>(</w:t>
      </w:r>
      <w:hyperlink r:id="rId14" w:history="1">
        <w:r w:rsidR="00F84003" w:rsidRPr="00CA3A19">
          <w:rPr>
            <w:rStyle w:val="Hyperlink"/>
            <w:rFonts w:eastAsia="Times New Roman"/>
            <w:b w:val="0"/>
            <w:bCs w:val="0"/>
            <w:i/>
            <w:iCs/>
            <w:sz w:val="22"/>
            <w:szCs w:val="22"/>
            <w:lang w:val="en-GB"/>
          </w:rPr>
          <w:t>Scrutiny Digest</w:t>
        </w:r>
        <w:r w:rsidRPr="00CA3A19">
          <w:rPr>
            <w:rStyle w:val="Hyperlink"/>
            <w:rFonts w:eastAsia="Times New Roman"/>
            <w:b w:val="0"/>
            <w:bCs w:val="0"/>
            <w:i/>
            <w:iCs/>
            <w:sz w:val="22"/>
            <w:szCs w:val="22"/>
            <w:lang w:val="en-GB"/>
          </w:rPr>
          <w:t xml:space="preserve"> No. </w:t>
        </w:r>
        <w:r w:rsidR="00804C5D" w:rsidRPr="00CA3A19">
          <w:rPr>
            <w:rStyle w:val="Hyperlink"/>
            <w:rFonts w:eastAsia="Times New Roman"/>
            <w:b w:val="0"/>
            <w:bCs w:val="0"/>
            <w:i/>
            <w:iCs/>
            <w:sz w:val="22"/>
            <w:szCs w:val="22"/>
            <w:lang w:val="en-GB"/>
          </w:rPr>
          <w:t>15</w:t>
        </w:r>
        <w:r w:rsidR="00811362" w:rsidRPr="00CA3A19">
          <w:rPr>
            <w:rStyle w:val="Hyperlink"/>
            <w:rFonts w:eastAsia="Times New Roman"/>
            <w:b w:val="0"/>
            <w:bCs w:val="0"/>
            <w:i/>
            <w:iCs/>
            <w:sz w:val="22"/>
            <w:szCs w:val="22"/>
            <w:lang w:val="en-GB"/>
          </w:rPr>
          <w:t xml:space="preserve"> of 201</w:t>
        </w:r>
        <w:r w:rsidR="00F84003" w:rsidRPr="00CA3A19">
          <w:rPr>
            <w:rStyle w:val="Hyperlink"/>
            <w:rFonts w:eastAsia="Times New Roman"/>
            <w:b w:val="0"/>
            <w:bCs w:val="0"/>
            <w:i/>
            <w:iCs/>
            <w:sz w:val="22"/>
            <w:szCs w:val="22"/>
            <w:lang w:val="en-GB"/>
          </w:rPr>
          <w:t>7</w:t>
        </w:r>
      </w:hyperlink>
      <w:r w:rsidRPr="00811362">
        <w:rPr>
          <w:rFonts w:eastAsia="Times New Roman"/>
          <w:b w:val="0"/>
          <w:bCs w:val="0"/>
          <w:color w:val="auto"/>
          <w:sz w:val="22"/>
          <w:szCs w:val="22"/>
          <w:lang w:val="en-GB"/>
        </w:rPr>
        <w:t>)</w:t>
      </w:r>
    </w:p>
    <w:p w:rsidR="00197963" w:rsidRPr="009A3FBD" w:rsidRDefault="009A3FBD" w:rsidP="00811362">
      <w:pPr>
        <w:pStyle w:val="Bullet"/>
        <w:numPr>
          <w:ilvl w:val="0"/>
          <w:numId w:val="2"/>
        </w:numPr>
        <w:spacing w:after="0" w:line="240" w:lineRule="auto"/>
        <w:ind w:left="567" w:hanging="567"/>
        <w:rPr>
          <w:b/>
          <w:bCs/>
          <w:i/>
          <w:iCs/>
          <w:sz w:val="22"/>
          <w:szCs w:val="22"/>
        </w:rPr>
      </w:pPr>
      <w:r>
        <w:rPr>
          <w:b/>
          <w:iCs/>
          <w:sz w:val="22"/>
          <w:szCs w:val="22"/>
          <w:lang w:val="en-GB"/>
        </w:rPr>
        <w:t xml:space="preserve">Bankruptcy Amendment (Enterprise Incentives) </w:t>
      </w:r>
      <w:r w:rsidR="005E62F3" w:rsidRPr="00811362">
        <w:rPr>
          <w:b/>
          <w:iCs/>
          <w:sz w:val="22"/>
          <w:szCs w:val="22"/>
          <w:lang w:val="en-GB"/>
        </w:rPr>
        <w:t>Bill 201</w:t>
      </w:r>
      <w:r w:rsidR="00CA2E5F">
        <w:rPr>
          <w:b/>
          <w:iCs/>
          <w:sz w:val="22"/>
          <w:szCs w:val="22"/>
          <w:lang w:val="en-GB"/>
        </w:rPr>
        <w:t>7</w:t>
      </w:r>
      <w:r w:rsidR="007D3E9F">
        <w:rPr>
          <w:b/>
          <w:iCs/>
          <w:sz w:val="22"/>
          <w:szCs w:val="22"/>
          <w:lang w:val="en-GB"/>
        </w:rPr>
        <w:t>:</w:t>
      </w:r>
      <w:r>
        <w:rPr>
          <w:b/>
          <w:iCs/>
          <w:sz w:val="22"/>
          <w:szCs w:val="22"/>
          <w:lang w:val="en-GB"/>
        </w:rPr>
        <w:t xml:space="preserve"> </w:t>
      </w:r>
      <w:r w:rsidRPr="00E10E3E">
        <w:rPr>
          <w:iCs/>
          <w:sz w:val="22"/>
          <w:szCs w:val="22"/>
          <w:lang w:val="en-GB"/>
        </w:rPr>
        <w:t>the</w:t>
      </w:r>
      <w:r>
        <w:rPr>
          <w:b/>
          <w:iCs/>
          <w:sz w:val="22"/>
          <w:szCs w:val="22"/>
          <w:lang w:val="en-GB"/>
        </w:rPr>
        <w:t xml:space="preserve"> </w:t>
      </w:r>
      <w:r w:rsidR="00E10E3E" w:rsidRPr="00E10E3E">
        <w:rPr>
          <w:iCs/>
          <w:sz w:val="22"/>
          <w:szCs w:val="22"/>
          <w:lang w:val="en-GB"/>
        </w:rPr>
        <w:t>commi</w:t>
      </w:r>
      <w:r w:rsidR="00E10E3E">
        <w:rPr>
          <w:iCs/>
          <w:sz w:val="22"/>
          <w:szCs w:val="22"/>
          <w:lang w:val="en-GB"/>
        </w:rPr>
        <w:t xml:space="preserve">ttee received advice that the Minister will seek to amend </w:t>
      </w:r>
      <w:r w:rsidR="00A80E75">
        <w:rPr>
          <w:iCs/>
          <w:sz w:val="22"/>
          <w:szCs w:val="22"/>
          <w:lang w:val="en-GB"/>
        </w:rPr>
        <w:t>the</w:t>
      </w:r>
      <w:r w:rsidR="00E10E3E">
        <w:rPr>
          <w:iCs/>
          <w:sz w:val="22"/>
          <w:szCs w:val="22"/>
          <w:lang w:val="en-GB"/>
        </w:rPr>
        <w:t xml:space="preserve"> penalty applicable to a strict liability offence.</w:t>
      </w:r>
    </w:p>
    <w:p w:rsidR="009A3FBD" w:rsidRPr="009A3FBD" w:rsidRDefault="009A3FBD" w:rsidP="00811362">
      <w:pPr>
        <w:pStyle w:val="Bullet"/>
        <w:numPr>
          <w:ilvl w:val="0"/>
          <w:numId w:val="2"/>
        </w:numPr>
        <w:spacing w:after="0" w:line="240" w:lineRule="auto"/>
        <w:ind w:left="567" w:hanging="567"/>
        <w:rPr>
          <w:b/>
          <w:bCs/>
          <w:i/>
          <w:iCs/>
          <w:sz w:val="22"/>
          <w:szCs w:val="22"/>
        </w:rPr>
      </w:pPr>
      <w:r>
        <w:rPr>
          <w:b/>
          <w:iCs/>
          <w:sz w:val="22"/>
          <w:szCs w:val="22"/>
          <w:lang w:val="en-GB"/>
        </w:rPr>
        <w:t>Family Assistance and Child Support Legislation Amendment (Protecting Children) Bill 2017:</w:t>
      </w:r>
      <w:r w:rsidR="00E10E3E">
        <w:rPr>
          <w:b/>
          <w:iCs/>
          <w:sz w:val="22"/>
          <w:szCs w:val="22"/>
          <w:lang w:val="en-GB"/>
        </w:rPr>
        <w:t xml:space="preserve"> </w:t>
      </w:r>
      <w:r w:rsidR="00E10E3E" w:rsidRPr="00E10E3E">
        <w:rPr>
          <w:iCs/>
          <w:sz w:val="22"/>
          <w:szCs w:val="22"/>
          <w:lang w:val="en-GB"/>
        </w:rPr>
        <w:t>the</w:t>
      </w:r>
      <w:r w:rsidR="00E10E3E">
        <w:rPr>
          <w:b/>
          <w:iCs/>
          <w:sz w:val="22"/>
          <w:szCs w:val="22"/>
          <w:lang w:val="en-GB"/>
        </w:rPr>
        <w:t xml:space="preserve"> </w:t>
      </w:r>
      <w:r w:rsidR="00E10E3E" w:rsidRPr="00E10E3E">
        <w:rPr>
          <w:iCs/>
          <w:sz w:val="22"/>
          <w:szCs w:val="22"/>
          <w:lang w:val="en-GB"/>
        </w:rPr>
        <w:t>committee</w:t>
      </w:r>
      <w:r w:rsidR="00E10E3E">
        <w:rPr>
          <w:b/>
          <w:iCs/>
          <w:sz w:val="22"/>
          <w:szCs w:val="22"/>
          <w:lang w:val="en-GB"/>
        </w:rPr>
        <w:t xml:space="preserve"> </w:t>
      </w:r>
      <w:r w:rsidR="00E10E3E" w:rsidRPr="00E10E3E">
        <w:rPr>
          <w:iCs/>
          <w:sz w:val="22"/>
          <w:szCs w:val="22"/>
          <w:lang w:val="en-GB"/>
        </w:rPr>
        <w:t>received advice</w:t>
      </w:r>
      <w:r w:rsidR="00E10E3E">
        <w:rPr>
          <w:b/>
          <w:iCs/>
          <w:sz w:val="22"/>
          <w:szCs w:val="22"/>
          <w:lang w:val="en-GB"/>
        </w:rPr>
        <w:t xml:space="preserve"> </w:t>
      </w:r>
      <w:r w:rsidR="009F45C2" w:rsidRPr="009F45C2">
        <w:rPr>
          <w:iCs/>
          <w:sz w:val="22"/>
          <w:szCs w:val="22"/>
          <w:lang w:val="en-GB"/>
        </w:rPr>
        <w:t>in relation to whether an</w:t>
      </w:r>
      <w:r w:rsidR="009F45C2">
        <w:rPr>
          <w:b/>
          <w:iCs/>
          <w:sz w:val="22"/>
          <w:szCs w:val="22"/>
          <w:lang w:val="en-GB"/>
        </w:rPr>
        <w:t xml:space="preserve"> </w:t>
      </w:r>
      <w:r w:rsidR="00E10E3E">
        <w:rPr>
          <w:iCs/>
          <w:sz w:val="22"/>
          <w:szCs w:val="22"/>
          <w:lang w:val="en-GB"/>
        </w:rPr>
        <w:t xml:space="preserve">amendment relating to child support agreements would </w:t>
      </w:r>
      <w:r w:rsidR="000D560F">
        <w:rPr>
          <w:iCs/>
          <w:sz w:val="22"/>
          <w:szCs w:val="22"/>
          <w:lang w:val="en-GB"/>
        </w:rPr>
        <w:t>have retrospective effect</w:t>
      </w:r>
      <w:r w:rsidR="00E10E3E">
        <w:rPr>
          <w:iCs/>
          <w:sz w:val="22"/>
          <w:szCs w:val="22"/>
          <w:lang w:val="en-GB"/>
        </w:rPr>
        <w:t>.</w:t>
      </w:r>
    </w:p>
    <w:p w:rsidR="009A3FBD" w:rsidRPr="00A460F9" w:rsidRDefault="009A3FBD" w:rsidP="00811362">
      <w:pPr>
        <w:pStyle w:val="Bullet"/>
        <w:numPr>
          <w:ilvl w:val="0"/>
          <w:numId w:val="2"/>
        </w:numPr>
        <w:spacing w:after="0" w:line="240" w:lineRule="auto"/>
        <w:ind w:left="567" w:hanging="567"/>
        <w:rPr>
          <w:bCs/>
          <w:i/>
          <w:iCs/>
          <w:sz w:val="22"/>
          <w:szCs w:val="22"/>
        </w:rPr>
      </w:pPr>
      <w:r>
        <w:rPr>
          <w:b/>
          <w:iCs/>
          <w:sz w:val="22"/>
          <w:szCs w:val="22"/>
          <w:lang w:val="en-GB"/>
        </w:rPr>
        <w:t>Financial Sector Legislation Amendment (Crisis Resolution Powers and Other Measures) Bill 2017:</w:t>
      </w:r>
      <w:r w:rsidR="00E10E3E">
        <w:rPr>
          <w:b/>
          <w:iCs/>
          <w:sz w:val="22"/>
          <w:szCs w:val="22"/>
          <w:lang w:val="en-GB"/>
        </w:rPr>
        <w:t xml:space="preserve"> </w:t>
      </w:r>
      <w:r w:rsidR="00E10E3E" w:rsidRPr="00A460F9">
        <w:rPr>
          <w:iCs/>
          <w:sz w:val="22"/>
          <w:szCs w:val="22"/>
          <w:lang w:val="en-GB"/>
        </w:rPr>
        <w:t xml:space="preserve">the </w:t>
      </w:r>
      <w:r w:rsidR="00A460F9" w:rsidRPr="00A460F9">
        <w:rPr>
          <w:iCs/>
          <w:sz w:val="22"/>
          <w:szCs w:val="22"/>
          <w:lang w:val="en-GB"/>
        </w:rPr>
        <w:t xml:space="preserve">committee </w:t>
      </w:r>
      <w:r w:rsidR="009F45C2">
        <w:rPr>
          <w:iCs/>
          <w:sz w:val="22"/>
          <w:szCs w:val="22"/>
          <w:lang w:val="en-GB"/>
        </w:rPr>
        <w:t xml:space="preserve">leaves to the Senate the appropriateness of provisions that </w:t>
      </w:r>
      <w:r w:rsidR="00A460F9" w:rsidRPr="00A460F9">
        <w:rPr>
          <w:iCs/>
          <w:sz w:val="22"/>
          <w:szCs w:val="22"/>
          <w:lang w:val="en-GB"/>
        </w:rPr>
        <w:t>revers</w:t>
      </w:r>
      <w:r w:rsidR="009F45C2">
        <w:rPr>
          <w:iCs/>
          <w:sz w:val="22"/>
          <w:szCs w:val="22"/>
          <w:lang w:val="en-GB"/>
        </w:rPr>
        <w:t>e</w:t>
      </w:r>
      <w:r w:rsidR="00A460F9" w:rsidRPr="00A460F9">
        <w:rPr>
          <w:iCs/>
          <w:sz w:val="22"/>
          <w:szCs w:val="22"/>
          <w:lang w:val="en-GB"/>
        </w:rPr>
        <w:t xml:space="preserve"> the evidential burden of proof</w:t>
      </w:r>
      <w:r w:rsidR="009F45C2">
        <w:rPr>
          <w:iCs/>
          <w:sz w:val="22"/>
          <w:szCs w:val="22"/>
          <w:lang w:val="en-GB"/>
        </w:rPr>
        <w:t xml:space="preserve"> </w:t>
      </w:r>
      <w:r w:rsidR="00A460F9" w:rsidRPr="00A460F9">
        <w:rPr>
          <w:iCs/>
          <w:sz w:val="22"/>
          <w:szCs w:val="22"/>
          <w:lang w:val="en-GB"/>
        </w:rPr>
        <w:t>and abrogat</w:t>
      </w:r>
      <w:r w:rsidR="00450D73">
        <w:rPr>
          <w:iCs/>
          <w:sz w:val="22"/>
          <w:szCs w:val="22"/>
          <w:lang w:val="en-GB"/>
        </w:rPr>
        <w:t>e</w:t>
      </w:r>
      <w:r w:rsidR="00A460F9" w:rsidRPr="00A460F9">
        <w:rPr>
          <w:iCs/>
          <w:sz w:val="22"/>
          <w:szCs w:val="22"/>
          <w:lang w:val="en-GB"/>
        </w:rPr>
        <w:t xml:space="preserve"> the privilege against self-incrimination.</w:t>
      </w:r>
    </w:p>
    <w:p w:rsidR="009A3FBD" w:rsidRPr="009A3FBD" w:rsidRDefault="009A3FBD" w:rsidP="00811362">
      <w:pPr>
        <w:pStyle w:val="Bullet"/>
        <w:numPr>
          <w:ilvl w:val="0"/>
          <w:numId w:val="2"/>
        </w:numPr>
        <w:spacing w:after="0" w:line="240" w:lineRule="auto"/>
        <w:ind w:left="567" w:hanging="567"/>
        <w:rPr>
          <w:b/>
          <w:bCs/>
          <w:i/>
          <w:iCs/>
          <w:sz w:val="22"/>
          <w:szCs w:val="22"/>
        </w:rPr>
      </w:pPr>
      <w:r>
        <w:rPr>
          <w:b/>
          <w:iCs/>
          <w:sz w:val="22"/>
          <w:szCs w:val="22"/>
          <w:lang w:val="en-GB"/>
        </w:rPr>
        <w:t>Migration Amendment (Skilling Australians Fund) Bill 2017:</w:t>
      </w:r>
      <w:r w:rsidR="00A460F9">
        <w:rPr>
          <w:b/>
          <w:iCs/>
          <w:sz w:val="22"/>
          <w:szCs w:val="22"/>
          <w:lang w:val="en-GB"/>
        </w:rPr>
        <w:t xml:space="preserve"> </w:t>
      </w:r>
      <w:r w:rsidR="00A460F9" w:rsidRPr="00A460F9">
        <w:rPr>
          <w:iCs/>
          <w:sz w:val="22"/>
          <w:szCs w:val="22"/>
          <w:lang w:val="en-GB"/>
        </w:rPr>
        <w:t xml:space="preserve">the committee received advice that the Minister will consider </w:t>
      </w:r>
      <w:r w:rsidR="00A460F9">
        <w:rPr>
          <w:iCs/>
          <w:sz w:val="22"/>
          <w:szCs w:val="22"/>
          <w:lang w:val="en-GB"/>
        </w:rPr>
        <w:t>set</w:t>
      </w:r>
      <w:r w:rsidR="00450D73">
        <w:rPr>
          <w:iCs/>
          <w:sz w:val="22"/>
          <w:szCs w:val="22"/>
          <w:lang w:val="en-GB"/>
        </w:rPr>
        <w:t>ting</w:t>
      </w:r>
      <w:r w:rsidR="00A460F9">
        <w:rPr>
          <w:iCs/>
          <w:sz w:val="22"/>
          <w:szCs w:val="22"/>
          <w:lang w:val="en-GB"/>
        </w:rPr>
        <w:t xml:space="preserve"> an upper limit on a penalty that may be prescribed in regulations.</w:t>
      </w:r>
    </w:p>
    <w:p w:rsidR="009A3FBD" w:rsidRPr="009A3FBD" w:rsidRDefault="009A3FBD" w:rsidP="00811362">
      <w:pPr>
        <w:pStyle w:val="Bullet"/>
        <w:numPr>
          <w:ilvl w:val="0"/>
          <w:numId w:val="2"/>
        </w:numPr>
        <w:spacing w:after="0" w:line="240" w:lineRule="auto"/>
        <w:ind w:left="567" w:hanging="567"/>
        <w:rPr>
          <w:b/>
          <w:bCs/>
          <w:i/>
          <w:iCs/>
          <w:sz w:val="22"/>
          <w:szCs w:val="22"/>
        </w:rPr>
      </w:pPr>
      <w:r>
        <w:rPr>
          <w:b/>
          <w:iCs/>
          <w:sz w:val="22"/>
          <w:szCs w:val="22"/>
          <w:lang w:val="en-GB"/>
        </w:rPr>
        <w:t>National Health Amendment (Pharmaceutical Benefits—Budget and Other Measures) Bill 2017:</w:t>
      </w:r>
      <w:r w:rsidR="00121FCB">
        <w:rPr>
          <w:b/>
          <w:iCs/>
          <w:sz w:val="22"/>
          <w:szCs w:val="22"/>
          <w:lang w:val="en-GB"/>
        </w:rPr>
        <w:t xml:space="preserve"> </w:t>
      </w:r>
      <w:r w:rsidR="00BA661B" w:rsidRPr="00BA661B">
        <w:rPr>
          <w:iCs/>
          <w:sz w:val="22"/>
          <w:szCs w:val="22"/>
          <w:lang w:val="en-GB"/>
        </w:rPr>
        <w:t>th</w:t>
      </w:r>
      <w:r w:rsidR="00BA661B">
        <w:rPr>
          <w:iCs/>
          <w:sz w:val="22"/>
          <w:szCs w:val="22"/>
          <w:lang w:val="en-GB"/>
        </w:rPr>
        <w:t xml:space="preserve">e committee </w:t>
      </w:r>
      <w:r w:rsidR="00450D73">
        <w:rPr>
          <w:iCs/>
          <w:sz w:val="22"/>
          <w:szCs w:val="22"/>
          <w:lang w:val="en-GB"/>
        </w:rPr>
        <w:t xml:space="preserve">leaves to the Senate the appropriateness of </w:t>
      </w:r>
      <w:r w:rsidR="000D560F">
        <w:rPr>
          <w:iCs/>
          <w:sz w:val="22"/>
          <w:szCs w:val="22"/>
          <w:lang w:val="en-GB"/>
        </w:rPr>
        <w:t>m</w:t>
      </w:r>
      <w:r w:rsidR="00450D73">
        <w:rPr>
          <w:iCs/>
          <w:sz w:val="22"/>
          <w:szCs w:val="22"/>
          <w:lang w:val="en-GB"/>
        </w:rPr>
        <w:t>inisterial determinations relating to statutory price reductions which are not subject to any parliamentary oversight</w:t>
      </w:r>
      <w:r w:rsidR="00BA661B">
        <w:rPr>
          <w:iCs/>
          <w:sz w:val="22"/>
          <w:szCs w:val="22"/>
          <w:lang w:val="en-GB"/>
        </w:rPr>
        <w:t>.</w:t>
      </w:r>
    </w:p>
    <w:p w:rsidR="009A3FBD" w:rsidRPr="004B66DA" w:rsidRDefault="009A3FBD" w:rsidP="00811362">
      <w:pPr>
        <w:pStyle w:val="Bullet"/>
        <w:numPr>
          <w:ilvl w:val="0"/>
          <w:numId w:val="2"/>
        </w:numPr>
        <w:spacing w:after="0" w:line="240" w:lineRule="auto"/>
        <w:ind w:left="567" w:hanging="567"/>
        <w:rPr>
          <w:bCs/>
          <w:i/>
          <w:iCs/>
          <w:sz w:val="22"/>
          <w:szCs w:val="22"/>
        </w:rPr>
      </w:pPr>
      <w:r>
        <w:rPr>
          <w:b/>
          <w:iCs/>
          <w:sz w:val="22"/>
          <w:szCs w:val="22"/>
          <w:lang w:val="en-GB"/>
        </w:rPr>
        <w:t>Treasury Laws Amendment (Banking Executive Accountability and Related Measures) Bill 2017:</w:t>
      </w:r>
      <w:r w:rsidR="004B66DA">
        <w:rPr>
          <w:b/>
          <w:iCs/>
          <w:sz w:val="22"/>
          <w:szCs w:val="22"/>
          <w:lang w:val="en-GB"/>
        </w:rPr>
        <w:t xml:space="preserve"> </w:t>
      </w:r>
      <w:r w:rsidR="004B66DA">
        <w:rPr>
          <w:iCs/>
          <w:sz w:val="22"/>
          <w:szCs w:val="22"/>
          <w:lang w:val="en-GB"/>
        </w:rPr>
        <w:t xml:space="preserve">the committee </w:t>
      </w:r>
      <w:r w:rsidR="00450D73">
        <w:rPr>
          <w:iCs/>
          <w:sz w:val="22"/>
          <w:szCs w:val="22"/>
          <w:lang w:val="en-GB"/>
        </w:rPr>
        <w:t xml:space="preserve">leaves to the Senate the appropriateness of provisions that </w:t>
      </w:r>
      <w:r w:rsidR="004B66DA">
        <w:rPr>
          <w:iCs/>
          <w:sz w:val="22"/>
          <w:szCs w:val="22"/>
          <w:lang w:val="en-GB"/>
        </w:rPr>
        <w:t>revers</w:t>
      </w:r>
      <w:r w:rsidR="00450D73">
        <w:rPr>
          <w:iCs/>
          <w:sz w:val="22"/>
          <w:szCs w:val="22"/>
          <w:lang w:val="en-GB"/>
        </w:rPr>
        <w:t>e</w:t>
      </w:r>
      <w:r w:rsidR="004B66DA">
        <w:rPr>
          <w:iCs/>
          <w:sz w:val="22"/>
          <w:szCs w:val="22"/>
          <w:lang w:val="en-GB"/>
        </w:rPr>
        <w:t xml:space="preserve"> the evidential </w:t>
      </w:r>
      <w:r w:rsidR="00A80E75">
        <w:rPr>
          <w:iCs/>
          <w:sz w:val="22"/>
          <w:szCs w:val="22"/>
          <w:lang w:val="en-GB"/>
        </w:rPr>
        <w:t xml:space="preserve">burden of </w:t>
      </w:r>
      <w:r w:rsidR="004B66DA">
        <w:rPr>
          <w:iCs/>
          <w:sz w:val="22"/>
          <w:szCs w:val="22"/>
          <w:lang w:val="en-GB"/>
        </w:rPr>
        <w:t>proof</w:t>
      </w:r>
      <w:r w:rsidR="00450D73">
        <w:rPr>
          <w:iCs/>
          <w:sz w:val="22"/>
          <w:szCs w:val="22"/>
          <w:lang w:val="en-GB"/>
        </w:rPr>
        <w:t xml:space="preserve"> and</w:t>
      </w:r>
      <w:r w:rsidR="004B66DA">
        <w:rPr>
          <w:iCs/>
          <w:sz w:val="22"/>
          <w:szCs w:val="22"/>
          <w:lang w:val="en-GB"/>
        </w:rPr>
        <w:t xml:space="preserve"> abrogat</w:t>
      </w:r>
      <w:r w:rsidR="00450D73">
        <w:rPr>
          <w:iCs/>
          <w:sz w:val="22"/>
          <w:szCs w:val="22"/>
          <w:lang w:val="en-GB"/>
        </w:rPr>
        <w:t>e</w:t>
      </w:r>
      <w:r w:rsidR="004B66DA">
        <w:rPr>
          <w:iCs/>
          <w:sz w:val="22"/>
          <w:szCs w:val="22"/>
          <w:lang w:val="en-GB"/>
        </w:rPr>
        <w:t xml:space="preserve"> the privilege against self-incrimination.</w:t>
      </w:r>
    </w:p>
    <w:p w:rsidR="009A3FBD" w:rsidRPr="00C86B8E" w:rsidRDefault="009A3FBD" w:rsidP="00811362">
      <w:pPr>
        <w:pStyle w:val="Bullet"/>
        <w:numPr>
          <w:ilvl w:val="0"/>
          <w:numId w:val="2"/>
        </w:numPr>
        <w:spacing w:after="0" w:line="240" w:lineRule="auto"/>
        <w:ind w:left="567" w:hanging="567"/>
        <w:rPr>
          <w:b/>
          <w:bCs/>
          <w:i/>
          <w:iCs/>
          <w:sz w:val="22"/>
          <w:szCs w:val="22"/>
        </w:rPr>
      </w:pPr>
      <w:r w:rsidRPr="00C86B8E">
        <w:rPr>
          <w:b/>
          <w:iCs/>
          <w:sz w:val="22"/>
          <w:szCs w:val="22"/>
          <w:lang w:val="en-GB"/>
        </w:rPr>
        <w:t>Treasury Laws Amendment (Banking Measures No. 1) Bill 2017:</w:t>
      </w:r>
      <w:r w:rsidR="004B66DA" w:rsidRPr="00C86B8E">
        <w:rPr>
          <w:b/>
          <w:iCs/>
          <w:sz w:val="22"/>
          <w:szCs w:val="22"/>
          <w:lang w:val="en-GB"/>
        </w:rPr>
        <w:t xml:space="preserve"> </w:t>
      </w:r>
      <w:r w:rsidR="00C86B8E" w:rsidRPr="00C86B8E">
        <w:rPr>
          <w:iCs/>
          <w:sz w:val="22"/>
          <w:szCs w:val="22"/>
          <w:lang w:val="en-GB"/>
        </w:rPr>
        <w:t>the committee received advice as to the incorporat</w:t>
      </w:r>
      <w:r w:rsidR="00450D73">
        <w:rPr>
          <w:iCs/>
          <w:sz w:val="22"/>
          <w:szCs w:val="22"/>
          <w:lang w:val="en-GB"/>
        </w:rPr>
        <w:t xml:space="preserve">ion of documents </w:t>
      </w:r>
      <w:r w:rsidR="00C86B8E" w:rsidRPr="00C86B8E">
        <w:rPr>
          <w:iCs/>
          <w:sz w:val="22"/>
          <w:szCs w:val="22"/>
          <w:lang w:val="en-GB"/>
        </w:rPr>
        <w:t xml:space="preserve">and </w:t>
      </w:r>
      <w:r w:rsidR="00450D73">
        <w:rPr>
          <w:iCs/>
          <w:sz w:val="22"/>
          <w:szCs w:val="22"/>
          <w:lang w:val="en-GB"/>
        </w:rPr>
        <w:t>a</w:t>
      </w:r>
      <w:r w:rsidR="00C86B8E" w:rsidRPr="00C86B8E">
        <w:rPr>
          <w:iCs/>
          <w:sz w:val="22"/>
          <w:szCs w:val="22"/>
          <w:lang w:val="en-GB"/>
        </w:rPr>
        <w:t xml:space="preserve"> no-invalidity clause with respect to consultation obligations.</w:t>
      </w:r>
    </w:p>
    <w:p w:rsidR="009A3FBD" w:rsidRPr="0044722B" w:rsidRDefault="009A3FBD" w:rsidP="00811362">
      <w:pPr>
        <w:pStyle w:val="Bullet"/>
        <w:numPr>
          <w:ilvl w:val="0"/>
          <w:numId w:val="2"/>
        </w:numPr>
        <w:spacing w:after="0" w:line="240" w:lineRule="auto"/>
        <w:ind w:left="567" w:hanging="567"/>
        <w:rPr>
          <w:b/>
          <w:bCs/>
          <w:i/>
          <w:iCs/>
          <w:sz w:val="22"/>
          <w:szCs w:val="22"/>
        </w:rPr>
      </w:pPr>
      <w:r w:rsidRPr="0044722B">
        <w:rPr>
          <w:b/>
          <w:iCs/>
          <w:sz w:val="22"/>
          <w:szCs w:val="22"/>
          <w:lang w:val="en-GB"/>
        </w:rPr>
        <w:t>Treasury Laws Amendment (National Housing and Homelessness Agreement) Bill 2017:</w:t>
      </w:r>
      <w:r w:rsidR="00C86B8E" w:rsidRPr="0044722B">
        <w:rPr>
          <w:b/>
          <w:iCs/>
          <w:sz w:val="22"/>
          <w:szCs w:val="22"/>
          <w:lang w:val="en-GB"/>
        </w:rPr>
        <w:t xml:space="preserve"> </w:t>
      </w:r>
      <w:r w:rsidR="00C86B8E" w:rsidRPr="0044722B">
        <w:rPr>
          <w:iCs/>
          <w:sz w:val="22"/>
          <w:szCs w:val="22"/>
          <w:lang w:val="en-GB"/>
        </w:rPr>
        <w:t xml:space="preserve">the committee </w:t>
      </w:r>
      <w:r w:rsidR="00450D73">
        <w:rPr>
          <w:iCs/>
          <w:sz w:val="22"/>
          <w:szCs w:val="22"/>
          <w:lang w:val="en-GB"/>
        </w:rPr>
        <w:t xml:space="preserve">leaves to the Senate the appropriateness of delegating, to the executive, Parliament's power to make grants without any guidance </w:t>
      </w:r>
      <w:r w:rsidR="00C86B8E" w:rsidRPr="0044722B">
        <w:rPr>
          <w:iCs/>
          <w:sz w:val="22"/>
          <w:szCs w:val="22"/>
          <w:lang w:val="en-GB"/>
        </w:rPr>
        <w:t xml:space="preserve">as to </w:t>
      </w:r>
      <w:r w:rsidR="0044722B">
        <w:rPr>
          <w:iCs/>
          <w:sz w:val="22"/>
          <w:szCs w:val="22"/>
          <w:lang w:val="en-GB"/>
        </w:rPr>
        <w:t>applicable terms and conditions</w:t>
      </w:r>
      <w:r w:rsidR="00C86B8E" w:rsidRPr="0044722B">
        <w:rPr>
          <w:iCs/>
          <w:sz w:val="22"/>
          <w:szCs w:val="22"/>
          <w:lang w:val="en-GB"/>
        </w:rPr>
        <w:t xml:space="preserve"> </w:t>
      </w:r>
      <w:r w:rsidR="00450D73">
        <w:rPr>
          <w:iCs/>
          <w:sz w:val="22"/>
          <w:szCs w:val="22"/>
          <w:lang w:val="en-GB"/>
        </w:rPr>
        <w:t>or</w:t>
      </w:r>
      <w:r w:rsidR="00C86B8E" w:rsidRPr="0044722B">
        <w:rPr>
          <w:iCs/>
          <w:sz w:val="22"/>
          <w:szCs w:val="22"/>
          <w:lang w:val="en-GB"/>
        </w:rPr>
        <w:t xml:space="preserve"> a requirement that agreements be tabled and published.</w:t>
      </w:r>
    </w:p>
    <w:p w:rsidR="00EB730F" w:rsidRDefault="00EB730F" w:rsidP="00EB730F">
      <w:pPr>
        <w:spacing w:before="120" w:after="120" w:line="240" w:lineRule="auto"/>
        <w:rPr>
          <w:rFonts w:ascii="Georgia" w:hAnsi="Georgia"/>
          <w:color w:val="372C21"/>
          <w:sz w:val="20"/>
          <w:szCs w:val="20"/>
          <w:lang w:val="en-GB"/>
        </w:rPr>
      </w:pPr>
      <w:r>
        <w:rPr>
          <w:rFonts w:ascii="Georgia" w:hAnsi="Georgia"/>
          <w:color w:val="372C21"/>
          <w:sz w:val="20"/>
          <w:szCs w:val="20"/>
          <w:lang w:val="en-GB"/>
        </w:rPr>
        <w:t>______________________________________________________________________</w:t>
      </w:r>
    </w:p>
    <w:p w:rsidR="00DF7565" w:rsidRPr="00CA2E5F" w:rsidRDefault="00BF7761" w:rsidP="00CA2E5F">
      <w:pPr>
        <w:spacing w:before="120" w:after="240" w:line="240" w:lineRule="auto"/>
        <w:rPr>
          <w:rFonts w:asciiTheme="minorHAnsi" w:hAnsiTheme="minorHAnsi"/>
          <w:sz w:val="21"/>
          <w:szCs w:val="21"/>
        </w:rPr>
      </w:pPr>
      <w:r w:rsidRPr="00CA2E5F">
        <w:rPr>
          <w:rFonts w:asciiTheme="minorHAnsi" w:hAnsiTheme="minorHAnsi"/>
          <w:color w:val="372C21"/>
          <w:sz w:val="21"/>
          <w:szCs w:val="21"/>
          <w:lang w:val="en-GB"/>
        </w:rPr>
        <w:t xml:space="preserve">This document contains a very brief summary of some recent comments made by the Senate Scrutiny of Bills Committee (Chair: Senator </w:t>
      </w:r>
      <w:r w:rsidR="00A96B94" w:rsidRPr="00CA2E5F">
        <w:rPr>
          <w:rFonts w:asciiTheme="minorHAnsi" w:hAnsiTheme="minorHAnsi"/>
          <w:color w:val="372C21"/>
          <w:sz w:val="21"/>
          <w:szCs w:val="21"/>
          <w:lang w:val="en-GB"/>
        </w:rPr>
        <w:t>Helen Polley</w:t>
      </w:r>
      <w:r w:rsidRPr="00CA2E5F">
        <w:rPr>
          <w:rFonts w:asciiTheme="minorHAnsi" w:hAnsiTheme="minorHAnsi"/>
          <w:color w:val="372C21"/>
          <w:sz w:val="21"/>
          <w:szCs w:val="21"/>
          <w:lang w:val="en-GB"/>
        </w:rPr>
        <w:t xml:space="preserve"> and Deputy Chair: Senator </w:t>
      </w:r>
      <w:r w:rsidR="008119FF" w:rsidRPr="00CA2E5F">
        <w:rPr>
          <w:rFonts w:asciiTheme="minorHAnsi" w:hAnsiTheme="minorHAnsi"/>
          <w:color w:val="372C21"/>
          <w:sz w:val="21"/>
          <w:szCs w:val="21"/>
          <w:lang w:val="en-GB"/>
        </w:rPr>
        <w:t>John Williams</w:t>
      </w:r>
      <w:r w:rsidRPr="00CA2E5F">
        <w:rPr>
          <w:rFonts w:asciiTheme="minorHAnsi" w:hAnsiTheme="minorHAnsi"/>
          <w:color w:val="372C21"/>
          <w:sz w:val="21"/>
          <w:szCs w:val="21"/>
          <w:lang w:val="en-GB"/>
        </w:rPr>
        <w:t>).</w:t>
      </w:r>
    </w:p>
    <w:p w:rsidR="00EB730F" w:rsidRPr="00CA2E5F" w:rsidRDefault="00DF7565" w:rsidP="00CA2E5F">
      <w:pPr>
        <w:spacing w:after="60" w:line="240" w:lineRule="auto"/>
        <w:rPr>
          <w:rFonts w:asciiTheme="minorHAnsi" w:hAnsiTheme="minorHAnsi"/>
          <w:color w:val="372C21"/>
          <w:sz w:val="21"/>
          <w:szCs w:val="21"/>
          <w:lang w:val="en-GB"/>
        </w:rPr>
      </w:pPr>
      <w:r w:rsidRPr="00CA2E5F">
        <w:rPr>
          <w:rFonts w:asciiTheme="minorHAnsi" w:hAnsiTheme="minorHAnsi"/>
          <w:color w:val="372C21"/>
          <w:sz w:val="21"/>
          <w:szCs w:val="21"/>
          <w:lang w:val="en-GB"/>
        </w:rPr>
        <w:t>For any comments or questions, please contact:</w:t>
      </w:r>
      <w:r w:rsidR="00EB730F" w:rsidRPr="00CA2E5F">
        <w:rPr>
          <w:rFonts w:asciiTheme="minorHAnsi" w:hAnsiTheme="minorHAnsi"/>
          <w:color w:val="372C21"/>
          <w:sz w:val="21"/>
          <w:szCs w:val="21"/>
          <w:lang w:val="en-GB"/>
        </w:rPr>
        <w:t xml:space="preserve"> </w:t>
      </w:r>
    </w:p>
    <w:p w:rsidR="00E46B72" w:rsidRPr="00CA2E5F" w:rsidRDefault="00DF7565" w:rsidP="006C4E55">
      <w:pPr>
        <w:spacing w:after="120" w:line="240" w:lineRule="auto"/>
        <w:rPr>
          <w:rFonts w:asciiTheme="minorHAnsi" w:hAnsiTheme="minorHAnsi"/>
          <w:sz w:val="21"/>
          <w:szCs w:val="21"/>
        </w:rPr>
      </w:pPr>
      <w:r w:rsidRPr="00CA2E5F">
        <w:rPr>
          <w:rFonts w:asciiTheme="minorHAnsi" w:hAnsiTheme="minorHAnsi"/>
          <w:color w:val="372C21"/>
          <w:sz w:val="21"/>
          <w:szCs w:val="21"/>
          <w:lang w:val="en-GB"/>
        </w:rPr>
        <w:t xml:space="preserve">Ms </w:t>
      </w:r>
      <w:r w:rsidR="00F84003" w:rsidRPr="00CA2E5F">
        <w:rPr>
          <w:rFonts w:asciiTheme="minorHAnsi" w:hAnsiTheme="minorHAnsi"/>
          <w:color w:val="372C21"/>
          <w:sz w:val="21"/>
          <w:szCs w:val="21"/>
          <w:lang w:val="en-GB"/>
        </w:rPr>
        <w:t>Anita Coles</w:t>
      </w:r>
      <w:r w:rsidRPr="00CA2E5F">
        <w:rPr>
          <w:rFonts w:asciiTheme="minorHAnsi" w:hAnsiTheme="minorHAnsi"/>
          <w:color w:val="372C21"/>
          <w:sz w:val="21"/>
          <w:szCs w:val="21"/>
          <w:lang w:val="en-GB"/>
        </w:rPr>
        <w:t xml:space="preserve">, </w:t>
      </w:r>
      <w:r w:rsidR="00CA2E5F" w:rsidRPr="00CA2E5F">
        <w:rPr>
          <w:rFonts w:asciiTheme="minorHAnsi" w:hAnsiTheme="minorHAnsi"/>
          <w:color w:val="372C21"/>
          <w:sz w:val="21"/>
          <w:szCs w:val="21"/>
          <w:lang w:val="en-GB"/>
        </w:rPr>
        <w:t>S</w:t>
      </w:r>
      <w:r w:rsidRPr="00CA2E5F">
        <w:rPr>
          <w:rFonts w:asciiTheme="minorHAnsi" w:hAnsiTheme="minorHAnsi"/>
          <w:color w:val="372C21"/>
          <w:sz w:val="21"/>
          <w:szCs w:val="21"/>
          <w:lang w:val="en-GB"/>
        </w:rPr>
        <w:t xml:space="preserve">ecretary, </w:t>
      </w:r>
      <w:proofErr w:type="gramStart"/>
      <w:r w:rsidRPr="00CA2E5F">
        <w:rPr>
          <w:rFonts w:asciiTheme="minorHAnsi" w:hAnsiTheme="minorHAnsi"/>
          <w:color w:val="372C21"/>
          <w:sz w:val="21"/>
          <w:szCs w:val="21"/>
          <w:lang w:val="en-GB"/>
        </w:rPr>
        <w:t>Senate</w:t>
      </w:r>
      <w:proofErr w:type="gramEnd"/>
      <w:r w:rsidRPr="00CA2E5F">
        <w:rPr>
          <w:rFonts w:asciiTheme="minorHAnsi" w:hAnsiTheme="minorHAnsi"/>
          <w:color w:val="372C21"/>
          <w:sz w:val="21"/>
          <w:szCs w:val="21"/>
          <w:lang w:val="en-GB"/>
        </w:rPr>
        <w:t xml:space="preserve"> Scrutiny of Bills Committee T: 02 6277 3050, E: </w:t>
      </w:r>
      <w:hyperlink r:id="rId15" w:history="1">
        <w:r w:rsidRPr="00CA2E5F">
          <w:rPr>
            <w:rStyle w:val="Hyperlink"/>
            <w:rFonts w:asciiTheme="minorHAnsi" w:hAnsiTheme="minorHAnsi"/>
            <w:sz w:val="21"/>
            <w:szCs w:val="21"/>
            <w:lang w:val="en-GB"/>
          </w:rPr>
          <w:t>scrutiny.sen@aph.gov.au</w:t>
        </w:r>
      </w:hyperlink>
      <w:r w:rsidRPr="00CA2E5F">
        <w:rPr>
          <w:rFonts w:asciiTheme="minorHAnsi" w:hAnsiTheme="minorHAnsi"/>
          <w:sz w:val="21"/>
          <w:szCs w:val="21"/>
          <w:lang w:val="en-GB"/>
        </w:rPr>
        <w:t>.</w:t>
      </w:r>
      <w:r w:rsidRPr="00CA2E5F">
        <w:rPr>
          <w:rFonts w:asciiTheme="minorHAnsi" w:hAnsiTheme="minorHAnsi"/>
          <w:color w:val="372C21"/>
          <w:sz w:val="21"/>
          <w:szCs w:val="21"/>
          <w:lang w:val="en-GB"/>
        </w:rPr>
        <w:t xml:space="preserve"> </w:t>
      </w:r>
      <w:bookmarkEnd w:id="0"/>
    </w:p>
    <w:sectPr w:rsidR="00E46B72" w:rsidRPr="00CA2E5F" w:rsidSect="009714E5">
      <w:headerReference w:type="even" r:id="rId16"/>
      <w:headerReference w:type="default" r:id="rId17"/>
      <w:footerReference w:type="even" r:id="rId18"/>
      <w:footerReference w:type="default" r:id="rId19"/>
      <w:headerReference w:type="first" r:id="rId20"/>
      <w:footerReference w:type="first" r:id="rId21"/>
      <w:pgSz w:w="11906" w:h="16838"/>
      <w:pgMar w:top="873" w:right="873" w:bottom="873"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F2" w:rsidRDefault="004470F2" w:rsidP="004470F2">
      <w:pPr>
        <w:spacing w:after="0" w:line="240" w:lineRule="auto"/>
      </w:pPr>
      <w:r>
        <w:separator/>
      </w:r>
    </w:p>
  </w:endnote>
  <w:endnote w:type="continuationSeparator" w:id="0">
    <w:p w:rsidR="004470F2" w:rsidRDefault="004470F2" w:rsidP="0044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F2" w:rsidRDefault="004470F2" w:rsidP="004470F2">
      <w:pPr>
        <w:spacing w:after="0" w:line="240" w:lineRule="auto"/>
      </w:pPr>
      <w:r>
        <w:separator/>
      </w:r>
    </w:p>
  </w:footnote>
  <w:footnote w:type="continuationSeparator" w:id="0">
    <w:p w:rsidR="004470F2" w:rsidRDefault="004470F2" w:rsidP="00447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F2" w:rsidRDefault="004470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859"/>
    <w:multiLevelType w:val="hybridMultilevel"/>
    <w:tmpl w:val="C550298C"/>
    <w:lvl w:ilvl="0" w:tplc="6174034E">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14EBB"/>
    <w:multiLevelType w:val="hybridMultilevel"/>
    <w:tmpl w:val="30D25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E6627"/>
    <w:multiLevelType w:val="hybridMultilevel"/>
    <w:tmpl w:val="507E63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B00F74"/>
    <w:multiLevelType w:val="hybridMultilevel"/>
    <w:tmpl w:val="0CE62D1A"/>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78C97F33"/>
    <w:multiLevelType w:val="hybridMultilevel"/>
    <w:tmpl w:val="50508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65"/>
    <w:rsid w:val="00012982"/>
    <w:rsid w:val="0001436C"/>
    <w:rsid w:val="0003605F"/>
    <w:rsid w:val="000A674A"/>
    <w:rsid w:val="000B18DF"/>
    <w:rsid w:val="000C7799"/>
    <w:rsid w:val="000D560F"/>
    <w:rsid w:val="000D5BE5"/>
    <w:rsid w:val="000E0DF6"/>
    <w:rsid w:val="00121FCB"/>
    <w:rsid w:val="001611EF"/>
    <w:rsid w:val="00166FDA"/>
    <w:rsid w:val="001752F3"/>
    <w:rsid w:val="00194155"/>
    <w:rsid w:val="00197963"/>
    <w:rsid w:val="001C117D"/>
    <w:rsid w:val="001F7B08"/>
    <w:rsid w:val="00290028"/>
    <w:rsid w:val="002A6292"/>
    <w:rsid w:val="002B62F0"/>
    <w:rsid w:val="002C6824"/>
    <w:rsid w:val="003210AB"/>
    <w:rsid w:val="00345D2C"/>
    <w:rsid w:val="00350129"/>
    <w:rsid w:val="00385B78"/>
    <w:rsid w:val="003871A9"/>
    <w:rsid w:val="003A3B30"/>
    <w:rsid w:val="003A6F30"/>
    <w:rsid w:val="004470F2"/>
    <w:rsid w:val="0044722B"/>
    <w:rsid w:val="00450D73"/>
    <w:rsid w:val="0047621B"/>
    <w:rsid w:val="00480E06"/>
    <w:rsid w:val="00484052"/>
    <w:rsid w:val="00485D0E"/>
    <w:rsid w:val="004A34DF"/>
    <w:rsid w:val="004B66DA"/>
    <w:rsid w:val="005866EE"/>
    <w:rsid w:val="00591372"/>
    <w:rsid w:val="005D4B53"/>
    <w:rsid w:val="005E62F3"/>
    <w:rsid w:val="005F0A10"/>
    <w:rsid w:val="00602D18"/>
    <w:rsid w:val="00610206"/>
    <w:rsid w:val="0061086F"/>
    <w:rsid w:val="00610DA9"/>
    <w:rsid w:val="006218B9"/>
    <w:rsid w:val="006673D0"/>
    <w:rsid w:val="006A6A59"/>
    <w:rsid w:val="006B4D5B"/>
    <w:rsid w:val="006C1DFA"/>
    <w:rsid w:val="006C4E55"/>
    <w:rsid w:val="006D07F9"/>
    <w:rsid w:val="006E1B3E"/>
    <w:rsid w:val="00731ED6"/>
    <w:rsid w:val="0075013D"/>
    <w:rsid w:val="00757F9C"/>
    <w:rsid w:val="00772D23"/>
    <w:rsid w:val="007D3E9F"/>
    <w:rsid w:val="00804C5D"/>
    <w:rsid w:val="00805380"/>
    <w:rsid w:val="00805FB0"/>
    <w:rsid w:val="00811362"/>
    <w:rsid w:val="008119FF"/>
    <w:rsid w:val="00817657"/>
    <w:rsid w:val="008475FD"/>
    <w:rsid w:val="008C386A"/>
    <w:rsid w:val="0091191F"/>
    <w:rsid w:val="00942706"/>
    <w:rsid w:val="009714E5"/>
    <w:rsid w:val="00971745"/>
    <w:rsid w:val="009A3FBD"/>
    <w:rsid w:val="009A4615"/>
    <w:rsid w:val="009B43BC"/>
    <w:rsid w:val="009D41EE"/>
    <w:rsid w:val="009F45C2"/>
    <w:rsid w:val="00A379C8"/>
    <w:rsid w:val="00A410E1"/>
    <w:rsid w:val="00A460F9"/>
    <w:rsid w:val="00A633D3"/>
    <w:rsid w:val="00A80E75"/>
    <w:rsid w:val="00A86D8F"/>
    <w:rsid w:val="00A96B94"/>
    <w:rsid w:val="00A9714E"/>
    <w:rsid w:val="00AB0E37"/>
    <w:rsid w:val="00AE794A"/>
    <w:rsid w:val="00B13BB3"/>
    <w:rsid w:val="00B23221"/>
    <w:rsid w:val="00B3427B"/>
    <w:rsid w:val="00B74B20"/>
    <w:rsid w:val="00B936C4"/>
    <w:rsid w:val="00B93D3D"/>
    <w:rsid w:val="00B97586"/>
    <w:rsid w:val="00BA661B"/>
    <w:rsid w:val="00BB678E"/>
    <w:rsid w:val="00BC53FD"/>
    <w:rsid w:val="00BF00A5"/>
    <w:rsid w:val="00BF7761"/>
    <w:rsid w:val="00C128AB"/>
    <w:rsid w:val="00C2267A"/>
    <w:rsid w:val="00C3004F"/>
    <w:rsid w:val="00C5010F"/>
    <w:rsid w:val="00C80366"/>
    <w:rsid w:val="00C86B8E"/>
    <w:rsid w:val="00CA2E5F"/>
    <w:rsid w:val="00CA3A19"/>
    <w:rsid w:val="00CF44A7"/>
    <w:rsid w:val="00D00415"/>
    <w:rsid w:val="00D362A6"/>
    <w:rsid w:val="00D54E6A"/>
    <w:rsid w:val="00D92E99"/>
    <w:rsid w:val="00D931B7"/>
    <w:rsid w:val="00DB4AE7"/>
    <w:rsid w:val="00DC0CE5"/>
    <w:rsid w:val="00DC1355"/>
    <w:rsid w:val="00DF745B"/>
    <w:rsid w:val="00DF7565"/>
    <w:rsid w:val="00E10E3E"/>
    <w:rsid w:val="00E16857"/>
    <w:rsid w:val="00E3305A"/>
    <w:rsid w:val="00E46B72"/>
    <w:rsid w:val="00E72246"/>
    <w:rsid w:val="00EB418F"/>
    <w:rsid w:val="00EB730F"/>
    <w:rsid w:val="00EE5560"/>
    <w:rsid w:val="00EE560C"/>
    <w:rsid w:val="00F23CAB"/>
    <w:rsid w:val="00F30929"/>
    <w:rsid w:val="00F50468"/>
    <w:rsid w:val="00F532CC"/>
    <w:rsid w:val="00F81601"/>
    <w:rsid w:val="00F84003"/>
    <w:rsid w:val="00F904EE"/>
    <w:rsid w:val="00FC58D8"/>
    <w:rsid w:val="00FD3CE6"/>
    <w:rsid w:val="00FE4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9A3F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65"/>
    <w:pPr>
      <w:autoSpaceDE w:val="0"/>
      <w:autoSpaceDN w:val="0"/>
      <w:spacing w:after="200" w:line="440" w:lineRule="atLeast"/>
    </w:pPr>
    <w:rPr>
      <w:rFonts w:ascii="Calibri" w:hAnsi="Calibri" w:cs="Times New Roman"/>
      <w:color w:val="000000"/>
      <w:sz w:val="32"/>
      <w:szCs w:val="32"/>
      <w:lang w:eastAsia="en-AU"/>
    </w:rPr>
  </w:style>
  <w:style w:type="paragraph" w:styleId="Heading1">
    <w:name w:val="heading 1"/>
    <w:basedOn w:val="Normal"/>
    <w:link w:val="Heading1Char"/>
    <w:uiPriority w:val="99"/>
    <w:qFormat/>
    <w:rsid w:val="00DF7565"/>
    <w:pPr>
      <w:spacing w:after="80" w:line="500" w:lineRule="atLeast"/>
      <w:outlineLvl w:val="0"/>
    </w:pPr>
    <w:rPr>
      <w:rFonts w:ascii="Georgia" w:hAnsi="Georgia"/>
      <w:color w:val="372C21"/>
      <w:kern w:val="36"/>
      <w:sz w:val="44"/>
      <w:szCs w:val="44"/>
    </w:rPr>
  </w:style>
  <w:style w:type="paragraph" w:styleId="Heading2">
    <w:name w:val="heading 2"/>
    <w:basedOn w:val="Normal"/>
    <w:link w:val="Heading2Char"/>
    <w:uiPriority w:val="99"/>
    <w:semiHidden/>
    <w:unhideWhenUsed/>
    <w:qFormat/>
    <w:rsid w:val="00DF7565"/>
    <w:pPr>
      <w:spacing w:before="400" w:after="100" w:line="500" w:lineRule="atLeast"/>
      <w:outlineLvl w:val="1"/>
    </w:pPr>
    <w:rPr>
      <w:b/>
      <w:bCs/>
      <w:color w:val="A22E1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7565"/>
    <w:rPr>
      <w:rFonts w:ascii="Georgia" w:hAnsi="Georgia" w:cs="Times New Roman"/>
      <w:color w:val="372C21"/>
      <w:kern w:val="36"/>
      <w:sz w:val="44"/>
      <w:szCs w:val="44"/>
      <w:lang w:eastAsia="en-AU"/>
    </w:rPr>
  </w:style>
  <w:style w:type="character" w:customStyle="1" w:styleId="Heading2Char">
    <w:name w:val="Heading 2 Char"/>
    <w:basedOn w:val="DefaultParagraphFont"/>
    <w:link w:val="Heading2"/>
    <w:uiPriority w:val="99"/>
    <w:semiHidden/>
    <w:rsid w:val="00DF7565"/>
    <w:rPr>
      <w:rFonts w:ascii="Calibri" w:hAnsi="Calibri" w:cs="Times New Roman"/>
      <w:b/>
      <w:bCs/>
      <w:color w:val="A22E1C"/>
      <w:sz w:val="36"/>
      <w:szCs w:val="36"/>
      <w:lang w:eastAsia="en-AU"/>
    </w:rPr>
  </w:style>
  <w:style w:type="character" w:styleId="Hyperlink">
    <w:name w:val="Hyperlink"/>
    <w:basedOn w:val="DefaultParagraphFont"/>
    <w:uiPriority w:val="99"/>
    <w:unhideWhenUsed/>
    <w:rsid w:val="00DF7565"/>
    <w:rPr>
      <w:color w:val="0000FF"/>
      <w:u w:val="single"/>
    </w:rPr>
  </w:style>
  <w:style w:type="paragraph" w:customStyle="1" w:styleId="Body">
    <w:name w:val="Body"/>
    <w:basedOn w:val="Normal"/>
    <w:uiPriority w:val="99"/>
    <w:rsid w:val="00DF7565"/>
    <w:rPr>
      <w:sz w:val="36"/>
      <w:szCs w:val="36"/>
    </w:rPr>
  </w:style>
  <w:style w:type="paragraph" w:customStyle="1" w:styleId="Bullet">
    <w:name w:val="Bullet"/>
    <w:basedOn w:val="Normal"/>
    <w:uiPriority w:val="99"/>
    <w:rsid w:val="00DF7565"/>
    <w:pPr>
      <w:ind w:left="360" w:hanging="360"/>
    </w:pPr>
    <w:rPr>
      <w:sz w:val="36"/>
      <w:szCs w:val="36"/>
    </w:rPr>
  </w:style>
  <w:style w:type="character" w:customStyle="1" w:styleId="Bold">
    <w:name w:val="Bold"/>
    <w:basedOn w:val="DefaultParagraphFont"/>
    <w:uiPriority w:val="99"/>
    <w:rsid w:val="00DF7565"/>
    <w:rPr>
      <w:b/>
      <w:bCs/>
    </w:rPr>
  </w:style>
  <w:style w:type="character" w:customStyle="1" w:styleId="Italic">
    <w:name w:val="Italic"/>
    <w:basedOn w:val="DefaultParagraphFont"/>
    <w:uiPriority w:val="99"/>
    <w:rsid w:val="00DF7565"/>
    <w:rPr>
      <w:i/>
      <w:iCs/>
    </w:rPr>
  </w:style>
  <w:style w:type="character" w:customStyle="1" w:styleId="Link">
    <w:name w:val="Link"/>
    <w:basedOn w:val="DefaultParagraphFont"/>
    <w:uiPriority w:val="99"/>
    <w:rsid w:val="00DF7565"/>
    <w:rPr>
      <w:b/>
      <w:bCs/>
      <w:color w:val="372C21"/>
      <w:u w:val="single"/>
    </w:rPr>
  </w:style>
  <w:style w:type="character" w:customStyle="1" w:styleId="Bolditalic">
    <w:name w:val="Bold italic"/>
    <w:basedOn w:val="DefaultParagraphFont"/>
    <w:uiPriority w:val="99"/>
    <w:rsid w:val="00DF7565"/>
    <w:rPr>
      <w:b/>
      <w:bCs/>
      <w:i/>
      <w:iCs/>
    </w:rPr>
  </w:style>
  <w:style w:type="paragraph" w:styleId="BalloonText">
    <w:name w:val="Balloon Text"/>
    <w:basedOn w:val="Normal"/>
    <w:link w:val="BalloonTextChar"/>
    <w:uiPriority w:val="99"/>
    <w:semiHidden/>
    <w:unhideWhenUsed/>
    <w:rsid w:val="00DF7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565"/>
    <w:rPr>
      <w:rFonts w:ascii="Tahoma" w:hAnsi="Tahoma" w:cs="Tahoma"/>
      <w:color w:val="000000"/>
      <w:sz w:val="16"/>
      <w:szCs w:val="16"/>
      <w:lang w:eastAsia="en-AU"/>
    </w:rPr>
  </w:style>
  <w:style w:type="character" w:styleId="FollowedHyperlink">
    <w:name w:val="FollowedHyperlink"/>
    <w:basedOn w:val="DefaultParagraphFont"/>
    <w:uiPriority w:val="99"/>
    <w:semiHidden/>
    <w:unhideWhenUsed/>
    <w:rsid w:val="00345D2C"/>
    <w:rPr>
      <w:color w:val="800080" w:themeColor="followedHyperlink"/>
      <w:u w:val="single"/>
    </w:rPr>
  </w:style>
  <w:style w:type="paragraph" w:styleId="Header">
    <w:name w:val="header"/>
    <w:basedOn w:val="Normal"/>
    <w:link w:val="HeaderChar"/>
    <w:uiPriority w:val="99"/>
    <w:unhideWhenUsed/>
    <w:rsid w:val="00447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0F2"/>
    <w:rPr>
      <w:rFonts w:ascii="Calibri" w:hAnsi="Calibri" w:cs="Times New Roman"/>
      <w:color w:val="000000"/>
      <w:sz w:val="32"/>
      <w:szCs w:val="32"/>
      <w:lang w:eastAsia="en-AU"/>
    </w:rPr>
  </w:style>
  <w:style w:type="paragraph" w:styleId="Footer">
    <w:name w:val="footer"/>
    <w:basedOn w:val="Normal"/>
    <w:link w:val="FooterChar"/>
    <w:uiPriority w:val="99"/>
    <w:unhideWhenUsed/>
    <w:rsid w:val="00447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0F2"/>
    <w:rPr>
      <w:rFonts w:ascii="Calibri" w:hAnsi="Calibri" w:cs="Times New Roman"/>
      <w:color w:val="000000"/>
      <w:sz w:val="32"/>
      <w:szCs w:val="32"/>
      <w:lang w:eastAsia="en-AU"/>
    </w:rPr>
  </w:style>
  <w:style w:type="paragraph" w:styleId="ListParagraph">
    <w:name w:val="List Paragraph"/>
    <w:basedOn w:val="Normal"/>
    <w:uiPriority w:val="34"/>
    <w:qFormat/>
    <w:rsid w:val="009A3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20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PDF/d15.pdf?la=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aph.gov.au/Parliamentary_Business/Committees/Senate/Scrutiny_of_Bills/Ministerial_Respons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h.gov.au/Parliamentary_Business/Committees/Senate/Scrutiny_of_Bills/Index_of_Bills" TargetMode="External"/><Relationship Id="rId5" Type="http://schemas.openxmlformats.org/officeDocument/2006/relationships/settings" Target="settings.xml"/><Relationship Id="rId15" Type="http://schemas.openxmlformats.org/officeDocument/2006/relationships/hyperlink" Target="mailto:scrutiny.sen@aph.gov.au" TargetMode="External"/><Relationship Id="rId23" Type="http://schemas.openxmlformats.org/officeDocument/2006/relationships/theme" Target="theme/theme1.xml"/><Relationship Id="rId10" Type="http://schemas.openxmlformats.org/officeDocument/2006/relationships/image" Target="cid:image004.jpg@01CE6CE9.1863653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aph.gov.au/~/media/Committees/Senate/committee/scrutiny/scrutiny_digest/PDF/d15.pdf?la=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96DD-8CB7-486C-B2B9-C6973A68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26</cp:revision>
  <cp:lastPrinted>2017-12-06T03:55:00Z</cp:lastPrinted>
  <dcterms:created xsi:type="dcterms:W3CDTF">2017-12-01T05:02:00Z</dcterms:created>
  <dcterms:modified xsi:type="dcterms:W3CDTF">2017-12-06T22:15:00Z</dcterms:modified>
</cp:coreProperties>
</file>