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29454D44" wp14:editId="62B202F1">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920284" w:rsidP="001611EF">
      <w:pPr>
        <w:pStyle w:val="Heading1"/>
        <w:spacing w:after="0"/>
        <w:rPr>
          <w:rFonts w:eastAsia="Times New Roman"/>
          <w:i/>
          <w:iCs/>
          <w:sz w:val="22"/>
          <w:szCs w:val="22"/>
          <w:lang w:val="en-GB"/>
        </w:rPr>
      </w:pPr>
      <w:r>
        <w:rPr>
          <w:rFonts w:eastAsia="Times New Roman"/>
          <w:sz w:val="36"/>
          <w:szCs w:val="36"/>
          <w:lang w:val="en-GB"/>
        </w:rPr>
        <w:t>19 October</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r w:rsidR="001611EF" w:rsidRPr="001611EF">
        <w:rPr>
          <w:rFonts w:eastAsia="Times New Roman"/>
          <w:i/>
          <w:sz w:val="22"/>
          <w:szCs w:val="22"/>
          <w:lang w:val="en-GB"/>
        </w:rPr>
        <w:t>Scrutiny</w:t>
      </w:r>
      <w:r w:rsidR="001611EF">
        <w:rPr>
          <w:rFonts w:eastAsia="Times New Roman"/>
          <w:sz w:val="22"/>
          <w:szCs w:val="22"/>
          <w:lang w:val="en-GB"/>
        </w:rPr>
        <w:t xml:space="preserve"> </w:t>
      </w:r>
      <w:r w:rsidR="00DF7565" w:rsidRPr="00197963">
        <w:rPr>
          <w:rFonts w:eastAsia="Times New Roman"/>
          <w:i/>
          <w:iCs/>
          <w:sz w:val="22"/>
          <w:szCs w:val="22"/>
          <w:lang w:val="en-GB"/>
        </w:rPr>
        <w:t xml:space="preserve">Digest No. </w:t>
      </w:r>
      <w:r>
        <w:rPr>
          <w:rFonts w:eastAsia="Times New Roman"/>
          <w:i/>
          <w:iCs/>
          <w:sz w:val="22"/>
          <w:szCs w:val="22"/>
          <w:lang w:val="en-GB"/>
        </w:rPr>
        <w:t>12</w:t>
      </w:r>
      <w:r w:rsidR="00DF7565" w:rsidRPr="00197963">
        <w:rPr>
          <w:rFonts w:eastAsia="Times New Roman"/>
          <w:i/>
          <w:iCs/>
          <w:sz w:val="22"/>
          <w:szCs w:val="22"/>
          <w:lang w:val="en-GB"/>
        </w:rPr>
        <w:t xml:space="preserve"> of 201</w:t>
      </w:r>
      <w:r w:rsidR="001611EF">
        <w:rPr>
          <w:rFonts w:eastAsia="Times New Roman"/>
          <w:i/>
          <w:iCs/>
          <w:sz w:val="22"/>
          <w:szCs w:val="22"/>
          <w:lang w:val="en-GB"/>
        </w:rPr>
        <w:t>7)</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1" w:history="1">
        <w:r w:rsidR="00DF7565" w:rsidRPr="009A4615">
          <w:rPr>
            <w:rStyle w:val="Hyperlink"/>
            <w:sz w:val="24"/>
            <w:szCs w:val="24"/>
            <w:lang w:val="en-GB"/>
          </w:rPr>
          <w:t>here</w:t>
        </w:r>
      </w:hyperlink>
      <w:r w:rsidR="00DF7565" w:rsidRPr="005866EE">
        <w:rPr>
          <w:sz w:val="24"/>
          <w:szCs w:val="24"/>
          <w:lang w:val="en-GB"/>
        </w:rPr>
        <w:t>.</w:t>
      </w:r>
    </w:p>
    <w:p w:rsidR="00B23221" w:rsidRDefault="00DF7565" w:rsidP="00DF7565">
      <w:pPr>
        <w:pStyle w:val="Heading2"/>
        <w:spacing w:after="120" w:line="240" w:lineRule="auto"/>
        <w:rPr>
          <w:rFonts w:eastAsia="Times New Roman"/>
          <w:b w:val="0"/>
          <w:bCs w:val="0"/>
          <w:color w:val="auto"/>
          <w:sz w:val="22"/>
          <w:szCs w:val="22"/>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2" w:history="1">
        <w:r w:rsidR="006D07F9" w:rsidRPr="00B663BF">
          <w:rPr>
            <w:rStyle w:val="Hyperlink"/>
            <w:rFonts w:eastAsia="Times New Roman"/>
            <w:b w:val="0"/>
            <w:bCs w:val="0"/>
            <w:i/>
            <w:iCs/>
            <w:sz w:val="22"/>
            <w:szCs w:val="22"/>
            <w:lang w:val="en-GB"/>
          </w:rPr>
          <w:t xml:space="preserve">Scrutiny Digest </w:t>
        </w:r>
        <w:r w:rsidR="006D07F9" w:rsidRPr="00B663BF">
          <w:rPr>
            <w:rStyle w:val="Hyperlink"/>
            <w:rFonts w:eastAsia="Times New Roman"/>
            <w:b w:val="0"/>
            <w:bCs w:val="0"/>
            <w:i/>
            <w:iCs/>
            <w:sz w:val="22"/>
            <w:szCs w:val="22"/>
            <w:lang w:val="en-GB"/>
          </w:rPr>
          <w:t>N</w:t>
        </w:r>
        <w:r w:rsidR="006D07F9" w:rsidRPr="00B663BF">
          <w:rPr>
            <w:rStyle w:val="Hyperlink"/>
            <w:rFonts w:eastAsia="Times New Roman"/>
            <w:b w:val="0"/>
            <w:bCs w:val="0"/>
            <w:i/>
            <w:iCs/>
            <w:sz w:val="22"/>
            <w:szCs w:val="22"/>
            <w:lang w:val="en-GB"/>
          </w:rPr>
          <w:t xml:space="preserve">o. </w:t>
        </w:r>
        <w:r w:rsidR="00920284" w:rsidRPr="00B663BF">
          <w:rPr>
            <w:rStyle w:val="Hyperlink"/>
            <w:rFonts w:eastAsia="Times New Roman"/>
            <w:b w:val="0"/>
            <w:bCs w:val="0"/>
            <w:i/>
            <w:iCs/>
            <w:sz w:val="22"/>
            <w:szCs w:val="22"/>
            <w:lang w:val="en-GB"/>
          </w:rPr>
          <w:t>12</w:t>
        </w:r>
        <w:r w:rsidR="006D07F9" w:rsidRPr="00B663BF">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7B1FD4" w:rsidRPr="00B23221" w:rsidRDefault="007B1FD4" w:rsidP="007B1FD4">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Crimes Legislation Amendment (Sexual Crimes Against Children and Community Protection Measures) Bill </w:t>
      </w:r>
      <w:r w:rsidRPr="00C128AB">
        <w:rPr>
          <w:b/>
          <w:bCs/>
          <w:sz w:val="24"/>
          <w:szCs w:val="24"/>
        </w:rPr>
        <w:t>201</w:t>
      </w:r>
      <w:r>
        <w:rPr>
          <w:b/>
          <w:bCs/>
          <w:sz w:val="24"/>
          <w:szCs w:val="24"/>
        </w:rPr>
        <w:t xml:space="preserve">7 </w:t>
      </w:r>
    </w:p>
    <w:p w:rsidR="007B1FD4" w:rsidRPr="00D434FE"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Procedural fairness:</w:t>
      </w:r>
      <w:r w:rsidRPr="00AB0E37">
        <w:rPr>
          <w:i/>
          <w:iCs/>
          <w:sz w:val="22"/>
          <w:szCs w:val="22"/>
          <w:lang w:val="en-GB"/>
        </w:rPr>
        <w:t xml:space="preserve"> </w:t>
      </w:r>
      <w:r>
        <w:rPr>
          <w:iCs/>
          <w:sz w:val="22"/>
          <w:szCs w:val="22"/>
          <w:lang w:val="en-GB"/>
        </w:rPr>
        <w:t>the committee is seeking advice as to why it is necessary to give the Attorney-General a broad discretionary power not to provide notice before revoking a person's parole, or not to give reasons for why parole has been refused.</w:t>
      </w:r>
    </w:p>
    <w:p w:rsidR="007B1FD4" w:rsidRPr="00D434FE"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Limitation on judicial discretion</w:t>
      </w:r>
      <w:r w:rsidRPr="00D434FE">
        <w:rPr>
          <w:iCs/>
          <w:sz w:val="22"/>
          <w:szCs w:val="22"/>
          <w:lang w:val="en-GB"/>
        </w:rPr>
        <w:t>:</w:t>
      </w:r>
      <w:r>
        <w:rPr>
          <w:iCs/>
          <w:sz w:val="22"/>
          <w:szCs w:val="22"/>
          <w:lang w:val="en-GB"/>
        </w:rPr>
        <w:t xml:space="preserve"> the committee is seeking advice as to the appropriateness of removing judicial discretion in the sentencing of certain offenders (in relation to mandatory minimum sentences and limiting suspended sentences).</w:t>
      </w:r>
    </w:p>
    <w:p w:rsidR="007B1FD4" w:rsidRPr="00D434FE"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Presumption against bail</w:t>
      </w:r>
      <w:r w:rsidRPr="00D434FE">
        <w:rPr>
          <w:i/>
          <w:iCs/>
          <w:sz w:val="22"/>
          <w:szCs w:val="22"/>
          <w:lang w:val="en-GB"/>
        </w:rPr>
        <w:t>:</w:t>
      </w:r>
      <w:r w:rsidRPr="00D434FE">
        <w:rPr>
          <w:iCs/>
          <w:sz w:val="22"/>
          <w:szCs w:val="22"/>
          <w:lang w:val="en-GB"/>
        </w:rPr>
        <w:t xml:space="preserve"> </w:t>
      </w:r>
      <w:r>
        <w:rPr>
          <w:iCs/>
          <w:sz w:val="22"/>
          <w:szCs w:val="22"/>
          <w:lang w:val="en-GB"/>
        </w:rPr>
        <w:t>the committee is seeking advice as to the appropriateness of imposing a presumption against bail, rather than specifying matters a bail authority must ha</w:t>
      </w:r>
      <w:bookmarkStart w:id="0" w:name="_GoBack"/>
      <w:bookmarkEnd w:id="0"/>
      <w:r>
        <w:rPr>
          <w:iCs/>
          <w:sz w:val="22"/>
          <w:szCs w:val="22"/>
          <w:lang w:val="en-GB"/>
        </w:rPr>
        <w:t>ve regard to.</w:t>
      </w:r>
    </w:p>
    <w:p w:rsidR="007B1FD4" w:rsidRPr="00A410E1"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Reverse legal burden:</w:t>
      </w:r>
      <w:r>
        <w:rPr>
          <w:i/>
          <w:iCs/>
          <w:sz w:val="22"/>
          <w:szCs w:val="22"/>
          <w:lang w:val="en-GB"/>
        </w:rPr>
        <w:t xml:space="preserve"> </w:t>
      </w:r>
      <w:r>
        <w:rPr>
          <w:iCs/>
          <w:sz w:val="22"/>
          <w:szCs w:val="22"/>
          <w:lang w:val="en-GB"/>
        </w:rPr>
        <w:t xml:space="preserve">the committee is seeking advice as to why it is proposed to reverse the legal burden of proof, including why it is insufficient to apply a reverse </w:t>
      </w:r>
      <w:r w:rsidRPr="009B6287">
        <w:rPr>
          <w:i/>
          <w:iCs/>
          <w:sz w:val="22"/>
          <w:szCs w:val="22"/>
          <w:lang w:val="en-GB"/>
        </w:rPr>
        <w:t>evidential</w:t>
      </w:r>
      <w:r>
        <w:rPr>
          <w:iCs/>
          <w:sz w:val="22"/>
          <w:szCs w:val="22"/>
          <w:lang w:val="en-GB"/>
        </w:rPr>
        <w:t xml:space="preserve"> burden.</w:t>
      </w:r>
    </w:p>
    <w:p w:rsidR="00D92E99" w:rsidRPr="00B23221" w:rsidRDefault="00C278F8"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Defence Legislation Amendment (Instrument Making) Bill 2017</w:t>
      </w:r>
    </w:p>
    <w:p w:rsidR="00D92E99" w:rsidRPr="0050636E" w:rsidRDefault="0050636E"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00853A51">
        <w:rPr>
          <w:iCs/>
          <w:sz w:val="22"/>
          <w:szCs w:val="22"/>
          <w:u w:val="single"/>
          <w:lang w:val="en-GB"/>
        </w:rPr>
        <w:t>:</w:t>
      </w:r>
      <w:r w:rsidR="00AB0E37">
        <w:rPr>
          <w:iCs/>
          <w:sz w:val="22"/>
          <w:szCs w:val="22"/>
          <w:lang w:val="en-GB"/>
        </w:rPr>
        <w:t xml:space="preserve"> </w:t>
      </w:r>
      <w:r w:rsidR="00952604">
        <w:rPr>
          <w:iCs/>
          <w:sz w:val="22"/>
          <w:szCs w:val="22"/>
          <w:lang w:val="en-GB"/>
        </w:rPr>
        <w:t>T</w:t>
      </w:r>
      <w:r>
        <w:rPr>
          <w:iCs/>
          <w:sz w:val="22"/>
          <w:szCs w:val="22"/>
          <w:lang w:val="en-GB"/>
        </w:rPr>
        <w:t>he committee is seeking advice as to why details regarding  defence force commission</w:t>
      </w:r>
      <w:r w:rsidR="007B1FD4">
        <w:rPr>
          <w:iCs/>
          <w:sz w:val="22"/>
          <w:szCs w:val="22"/>
          <w:lang w:val="en-GB"/>
        </w:rPr>
        <w:t>s</w:t>
      </w:r>
      <w:r>
        <w:rPr>
          <w:iCs/>
          <w:sz w:val="22"/>
          <w:szCs w:val="22"/>
          <w:lang w:val="en-GB"/>
        </w:rPr>
        <w:t xml:space="preserve"> of inquiry are left </w:t>
      </w:r>
      <w:r w:rsidR="00F55142">
        <w:rPr>
          <w:iCs/>
          <w:sz w:val="22"/>
          <w:szCs w:val="22"/>
          <w:lang w:val="en-GB"/>
        </w:rPr>
        <w:t xml:space="preserve">to delegated legislation </w:t>
      </w:r>
      <w:r w:rsidR="007B1FD4">
        <w:rPr>
          <w:iCs/>
          <w:sz w:val="22"/>
          <w:szCs w:val="22"/>
          <w:lang w:val="en-GB"/>
        </w:rPr>
        <w:t xml:space="preserve">and leaves to the Senate the appropriateness of </w:t>
      </w:r>
      <w:r w:rsidR="00ED577B">
        <w:rPr>
          <w:iCs/>
          <w:sz w:val="22"/>
          <w:szCs w:val="22"/>
          <w:lang w:val="en-GB"/>
        </w:rPr>
        <w:t xml:space="preserve">leaving to delegated legislation </w:t>
      </w:r>
      <w:r w:rsidR="007B1FD4">
        <w:rPr>
          <w:iCs/>
          <w:sz w:val="22"/>
          <w:szCs w:val="22"/>
          <w:lang w:val="en-GB"/>
        </w:rPr>
        <w:t>the power to regulate ma</w:t>
      </w:r>
      <w:r w:rsidR="00ED577B">
        <w:rPr>
          <w:iCs/>
          <w:sz w:val="22"/>
          <w:szCs w:val="22"/>
          <w:lang w:val="en-GB"/>
        </w:rPr>
        <w:t>tters in defence aviation areas.</w:t>
      </w:r>
    </w:p>
    <w:p w:rsidR="0050636E" w:rsidRDefault="0050636E"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powers</w:t>
      </w:r>
      <w:r w:rsidR="00853A51">
        <w:rPr>
          <w:iCs/>
          <w:sz w:val="22"/>
          <w:szCs w:val="22"/>
          <w:u w:val="single"/>
          <w:lang w:val="en-GB"/>
        </w:rPr>
        <w:t>:</w:t>
      </w:r>
      <w:r>
        <w:rPr>
          <w:i/>
          <w:iCs/>
          <w:sz w:val="22"/>
          <w:szCs w:val="22"/>
          <w:lang w:val="en-GB"/>
        </w:rPr>
        <w:t xml:space="preserve"> </w:t>
      </w:r>
      <w:r w:rsidR="00952604" w:rsidRPr="006A1E92">
        <w:rPr>
          <w:iCs/>
          <w:sz w:val="22"/>
          <w:szCs w:val="22"/>
          <w:lang w:val="en-GB"/>
        </w:rPr>
        <w:t>T</w:t>
      </w:r>
      <w:r w:rsidR="00F55142" w:rsidRPr="00F55142">
        <w:rPr>
          <w:iCs/>
          <w:sz w:val="22"/>
          <w:szCs w:val="22"/>
          <w:lang w:val="en-GB"/>
        </w:rPr>
        <w:t>he commit</w:t>
      </w:r>
      <w:r w:rsidR="00F55142">
        <w:rPr>
          <w:iCs/>
          <w:sz w:val="22"/>
          <w:szCs w:val="22"/>
          <w:lang w:val="en-GB"/>
        </w:rPr>
        <w:t xml:space="preserve">tee is seeking advice </w:t>
      </w:r>
      <w:r w:rsidR="00ED577B">
        <w:rPr>
          <w:iCs/>
          <w:sz w:val="22"/>
          <w:szCs w:val="22"/>
          <w:lang w:val="en-GB"/>
        </w:rPr>
        <w:t xml:space="preserve">as to why it is necessary to confer </w:t>
      </w:r>
      <w:r w:rsidR="00F55142">
        <w:rPr>
          <w:iCs/>
          <w:sz w:val="22"/>
          <w:szCs w:val="22"/>
          <w:lang w:val="en-GB"/>
        </w:rPr>
        <w:t xml:space="preserve">monitoring powers </w:t>
      </w:r>
      <w:r w:rsidR="00ED577B">
        <w:rPr>
          <w:iCs/>
          <w:sz w:val="22"/>
          <w:szCs w:val="22"/>
          <w:lang w:val="en-GB"/>
        </w:rPr>
        <w:t>on</w:t>
      </w:r>
      <w:r w:rsidR="00F55142">
        <w:rPr>
          <w:iCs/>
          <w:sz w:val="22"/>
          <w:szCs w:val="22"/>
          <w:lang w:val="en-GB"/>
        </w:rPr>
        <w:t xml:space="preserve"> any 'other person' assisting an authorised person, and the appropriateness of amending the bill to require any person assisting to possess specified skills, training or experience.</w:t>
      </w:r>
    </w:p>
    <w:p w:rsidR="0050636E" w:rsidRPr="00A410E1" w:rsidRDefault="0050636E"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Use of force</w:t>
      </w:r>
      <w:r w:rsidR="00853A51" w:rsidRPr="00853A51">
        <w:rPr>
          <w:iCs/>
          <w:sz w:val="22"/>
          <w:szCs w:val="22"/>
          <w:u w:val="single"/>
          <w:lang w:val="en-GB"/>
        </w:rPr>
        <w:t>:</w:t>
      </w:r>
      <w:r w:rsidR="00853A51">
        <w:rPr>
          <w:i/>
          <w:iCs/>
          <w:sz w:val="22"/>
          <w:szCs w:val="22"/>
          <w:u w:val="single"/>
          <w:lang w:val="en-GB"/>
        </w:rPr>
        <w:t xml:space="preserve"> </w:t>
      </w:r>
      <w:r w:rsidR="00952604">
        <w:rPr>
          <w:iCs/>
          <w:sz w:val="22"/>
          <w:szCs w:val="22"/>
          <w:lang w:val="en-GB"/>
        </w:rPr>
        <w:t>T</w:t>
      </w:r>
      <w:r w:rsidR="00F55142" w:rsidRPr="00F55142">
        <w:rPr>
          <w:iCs/>
          <w:sz w:val="22"/>
          <w:szCs w:val="22"/>
          <w:lang w:val="en-GB"/>
        </w:rPr>
        <w:t>he commi</w:t>
      </w:r>
      <w:r w:rsidR="00F55142">
        <w:rPr>
          <w:iCs/>
          <w:sz w:val="22"/>
          <w:szCs w:val="22"/>
          <w:lang w:val="en-GB"/>
        </w:rPr>
        <w:t xml:space="preserve">ttee is seeking advice as to the justification for empowering an authorised person to use force against persons </w:t>
      </w:r>
      <w:r w:rsidR="00ED577B">
        <w:rPr>
          <w:iCs/>
          <w:sz w:val="22"/>
          <w:szCs w:val="22"/>
          <w:lang w:val="en-GB"/>
        </w:rPr>
        <w:t xml:space="preserve">when </w:t>
      </w:r>
      <w:r w:rsidR="00F55142">
        <w:rPr>
          <w:iCs/>
          <w:sz w:val="22"/>
          <w:szCs w:val="22"/>
          <w:lang w:val="en-GB"/>
        </w:rPr>
        <w:t>executi</w:t>
      </w:r>
      <w:r w:rsidR="00ED577B">
        <w:rPr>
          <w:iCs/>
          <w:sz w:val="22"/>
          <w:szCs w:val="22"/>
          <w:lang w:val="en-GB"/>
        </w:rPr>
        <w:t>ng</w:t>
      </w:r>
      <w:r w:rsidR="00F55142">
        <w:rPr>
          <w:iCs/>
          <w:sz w:val="22"/>
          <w:szCs w:val="22"/>
          <w:lang w:val="en-GB"/>
        </w:rPr>
        <w:t xml:space="preserve"> a search warrant in defence aviation area</w:t>
      </w:r>
      <w:r w:rsidR="00ED577B">
        <w:rPr>
          <w:iCs/>
          <w:sz w:val="22"/>
          <w:szCs w:val="22"/>
          <w:lang w:val="en-GB"/>
        </w:rPr>
        <w:t>s</w:t>
      </w:r>
      <w:r w:rsidR="00F55142">
        <w:rPr>
          <w:iCs/>
          <w:sz w:val="22"/>
          <w:szCs w:val="22"/>
          <w:lang w:val="en-GB"/>
        </w:rPr>
        <w:t>.</w:t>
      </w:r>
    </w:p>
    <w:p w:rsidR="007B1FD4" w:rsidRPr="00B23221" w:rsidRDefault="007B1FD4" w:rsidP="007B1FD4">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Migration Amendment (Prohibiting Items in Immigration Detention Facilities) Bill </w:t>
      </w:r>
      <w:r w:rsidRPr="00C128AB">
        <w:rPr>
          <w:b/>
          <w:bCs/>
          <w:sz w:val="24"/>
          <w:szCs w:val="24"/>
        </w:rPr>
        <w:t>201</w:t>
      </w:r>
      <w:r>
        <w:rPr>
          <w:b/>
          <w:bCs/>
          <w:sz w:val="24"/>
          <w:szCs w:val="24"/>
        </w:rPr>
        <w:t xml:space="preserve">7 </w:t>
      </w:r>
    </w:p>
    <w:p w:rsidR="007B1FD4" w:rsidRPr="00183492"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Undue trespass on personal rights and liberties</w:t>
      </w:r>
      <w:r w:rsidRPr="007F5511">
        <w:rPr>
          <w:i/>
          <w:iCs/>
          <w:sz w:val="22"/>
          <w:szCs w:val="22"/>
          <w:lang w:val="en-GB"/>
        </w:rPr>
        <w:t>:</w:t>
      </w:r>
      <w:r w:rsidRPr="00A01A36">
        <w:rPr>
          <w:iCs/>
          <w:sz w:val="22"/>
          <w:szCs w:val="22"/>
          <w:lang w:val="en-GB"/>
        </w:rPr>
        <w:t xml:space="preserve"> </w:t>
      </w:r>
      <w:r>
        <w:rPr>
          <w:iCs/>
          <w:sz w:val="22"/>
          <w:szCs w:val="22"/>
          <w:lang w:val="en-GB"/>
        </w:rPr>
        <w:t xml:space="preserve">the committee leaves to the Senate the appropriateness of empowering the Minister, by legislative instrument, to prohibit 'things' (e.g. mobile phones) in immigration detention facilities, and to enable </w:t>
      </w:r>
      <w:r w:rsidR="00CF6FD0">
        <w:rPr>
          <w:iCs/>
          <w:sz w:val="22"/>
          <w:szCs w:val="22"/>
          <w:lang w:val="en-GB"/>
        </w:rPr>
        <w:t xml:space="preserve">authorised persons to </w:t>
      </w:r>
      <w:r>
        <w:rPr>
          <w:iCs/>
          <w:sz w:val="22"/>
          <w:szCs w:val="22"/>
          <w:lang w:val="en-GB"/>
        </w:rPr>
        <w:t xml:space="preserve">search, screen or </w:t>
      </w:r>
      <w:r>
        <w:rPr>
          <w:iCs/>
          <w:sz w:val="22"/>
          <w:szCs w:val="22"/>
          <w:lang w:val="en-GB"/>
        </w:rPr>
        <w:lastRenderedPageBreak/>
        <w:t>strip-search</w:t>
      </w:r>
      <w:r w:rsidR="00CF6FD0">
        <w:rPr>
          <w:iCs/>
          <w:sz w:val="22"/>
          <w:szCs w:val="22"/>
          <w:lang w:val="en-GB"/>
        </w:rPr>
        <w:t xml:space="preserve"> a detainee or their personal effects</w:t>
      </w:r>
      <w:r>
        <w:rPr>
          <w:iCs/>
          <w:sz w:val="22"/>
          <w:szCs w:val="22"/>
          <w:lang w:val="en-GB"/>
        </w:rPr>
        <w:t>, regardless of the level of risk posed by different detainees.</w:t>
      </w:r>
    </w:p>
    <w:p w:rsidR="007B1FD4" w:rsidRPr="000E261A"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183492">
        <w:rPr>
          <w:i/>
          <w:iCs/>
          <w:sz w:val="22"/>
          <w:szCs w:val="22"/>
          <w:lang w:val="en-GB"/>
        </w:rPr>
        <w:t>:</w:t>
      </w:r>
      <w:r w:rsidRPr="00183492">
        <w:rPr>
          <w:iCs/>
          <w:sz w:val="22"/>
          <w:szCs w:val="22"/>
          <w:lang w:val="en-GB"/>
        </w:rPr>
        <w:t xml:space="preserve"> the co</w:t>
      </w:r>
      <w:r>
        <w:rPr>
          <w:iCs/>
          <w:sz w:val="22"/>
          <w:szCs w:val="22"/>
          <w:lang w:val="en-GB"/>
        </w:rPr>
        <w:t>mmittee is seeking advice as to the necessity and appropriateness of delegating to the Minister the decision as to what items are to be prohibited in immigration detention facilities and what consultation will be conducted before making the instrument.</w:t>
      </w:r>
    </w:p>
    <w:p w:rsidR="007B1FD4" w:rsidRPr="00DC0CE5" w:rsidRDefault="007B1FD4" w:rsidP="007B1FD4">
      <w:pPr>
        <w:pStyle w:val="Bullet"/>
        <w:numPr>
          <w:ilvl w:val="1"/>
          <w:numId w:val="1"/>
        </w:numPr>
        <w:spacing w:after="120" w:line="240" w:lineRule="auto"/>
        <w:ind w:left="924" w:hanging="498"/>
        <w:rPr>
          <w:i/>
          <w:iCs/>
          <w:sz w:val="22"/>
          <w:szCs w:val="22"/>
          <w:lang w:val="en-GB"/>
        </w:rPr>
      </w:pPr>
      <w:r>
        <w:rPr>
          <w:i/>
          <w:iCs/>
          <w:sz w:val="22"/>
          <w:szCs w:val="22"/>
          <w:u w:val="single"/>
          <w:lang w:val="en-GB"/>
        </w:rPr>
        <w:t>Broad delegation of administrative powers</w:t>
      </w:r>
      <w:r w:rsidRPr="000E261A">
        <w:rPr>
          <w:iCs/>
          <w:sz w:val="22"/>
          <w:szCs w:val="22"/>
          <w:lang w:val="en-GB"/>
        </w:rPr>
        <w:t>:</w:t>
      </w:r>
      <w:r>
        <w:rPr>
          <w:iCs/>
          <w:sz w:val="22"/>
          <w:szCs w:val="22"/>
          <w:lang w:val="en-GB"/>
        </w:rPr>
        <w:t xml:space="preserve"> the committee is seeking advice as to who will be authorised to exercise coercive search powers in immigration detention facilities and what training and qualifications, if any, will be required of such </w:t>
      </w:r>
      <w:r w:rsidR="00A01A36">
        <w:rPr>
          <w:iCs/>
          <w:sz w:val="22"/>
          <w:szCs w:val="22"/>
          <w:lang w:val="en-GB"/>
        </w:rPr>
        <w:t>persons</w:t>
      </w:r>
      <w:r>
        <w:rPr>
          <w:iCs/>
          <w:sz w:val="22"/>
          <w:szCs w:val="22"/>
          <w:lang w:val="en-GB"/>
        </w:rPr>
        <w:t>.</w:t>
      </w:r>
    </w:p>
    <w:p w:rsidR="007B1FD4" w:rsidRPr="00D469EB" w:rsidRDefault="007B1FD4" w:rsidP="007B1FD4">
      <w:pPr>
        <w:pStyle w:val="Bullet"/>
        <w:numPr>
          <w:ilvl w:val="0"/>
          <w:numId w:val="1"/>
        </w:numPr>
        <w:spacing w:after="120" w:line="240" w:lineRule="auto"/>
        <w:ind w:left="357" w:hanging="357"/>
        <w:rPr>
          <w:b/>
          <w:bCs/>
          <w:color w:val="auto"/>
          <w:sz w:val="24"/>
          <w:szCs w:val="24"/>
        </w:rPr>
      </w:pPr>
      <w:r w:rsidRPr="00D469EB">
        <w:rPr>
          <w:b/>
          <w:bCs/>
          <w:color w:val="auto"/>
          <w:sz w:val="24"/>
          <w:szCs w:val="24"/>
        </w:rPr>
        <w:t>Migration and Other Legislation Amendment (Enhanced Integrity)</w:t>
      </w:r>
      <w:r>
        <w:rPr>
          <w:b/>
          <w:bCs/>
          <w:color w:val="auto"/>
          <w:sz w:val="24"/>
          <w:szCs w:val="24"/>
        </w:rPr>
        <w:t xml:space="preserve"> Bill </w:t>
      </w:r>
      <w:r w:rsidRPr="00D469EB">
        <w:rPr>
          <w:b/>
          <w:bCs/>
          <w:color w:val="auto"/>
          <w:sz w:val="24"/>
          <w:szCs w:val="24"/>
        </w:rPr>
        <w:t xml:space="preserve">2017 </w:t>
      </w:r>
    </w:p>
    <w:p w:rsidR="007B1FD4" w:rsidRPr="00D827AF" w:rsidRDefault="007B1FD4" w:rsidP="007B1FD4">
      <w:pPr>
        <w:pStyle w:val="Bullet"/>
        <w:numPr>
          <w:ilvl w:val="1"/>
          <w:numId w:val="1"/>
        </w:numPr>
        <w:spacing w:after="120" w:line="240" w:lineRule="auto"/>
        <w:ind w:left="924" w:hanging="498"/>
        <w:rPr>
          <w:i/>
          <w:iCs/>
          <w:sz w:val="22"/>
          <w:szCs w:val="22"/>
          <w:u w:val="single"/>
          <w:lang w:val="en-GB"/>
        </w:rPr>
      </w:pPr>
      <w:r w:rsidRPr="001F62F9">
        <w:rPr>
          <w:i/>
          <w:iCs/>
          <w:sz w:val="22"/>
          <w:szCs w:val="22"/>
          <w:u w:val="single"/>
          <w:lang w:val="en-GB"/>
        </w:rPr>
        <w:t>Significant matters in delegated legislation</w:t>
      </w:r>
      <w:r w:rsidRPr="00361E9E">
        <w:rPr>
          <w:i/>
          <w:iCs/>
          <w:sz w:val="22"/>
          <w:szCs w:val="22"/>
          <w:lang w:val="en-GB"/>
        </w:rPr>
        <w:t>:</w:t>
      </w:r>
      <w:r w:rsidRPr="00361E9E">
        <w:rPr>
          <w:iCs/>
          <w:sz w:val="22"/>
          <w:szCs w:val="22"/>
          <w:lang w:val="en-GB"/>
        </w:rPr>
        <w:t xml:space="preserve"> the comm</w:t>
      </w:r>
      <w:r>
        <w:rPr>
          <w:iCs/>
          <w:sz w:val="22"/>
          <w:szCs w:val="22"/>
          <w:lang w:val="en-GB"/>
        </w:rPr>
        <w:t xml:space="preserve">ittee considers it may be appropriate for the bill to be amended to set out the type of information the Minister can publish about actions taken against certain employers and otherwise leaves to the Senate the appropriateness of leaving </w:t>
      </w:r>
      <w:r w:rsidR="00A01A36">
        <w:rPr>
          <w:iCs/>
          <w:sz w:val="22"/>
          <w:szCs w:val="22"/>
          <w:lang w:val="en-GB"/>
        </w:rPr>
        <w:t xml:space="preserve">significant </w:t>
      </w:r>
      <w:r>
        <w:rPr>
          <w:iCs/>
          <w:sz w:val="22"/>
          <w:szCs w:val="22"/>
          <w:lang w:val="en-GB"/>
        </w:rPr>
        <w:t>matters</w:t>
      </w:r>
      <w:r w:rsidR="00A01A36">
        <w:rPr>
          <w:iCs/>
          <w:sz w:val="22"/>
          <w:szCs w:val="22"/>
          <w:lang w:val="en-GB"/>
        </w:rPr>
        <w:t xml:space="preserve"> </w:t>
      </w:r>
      <w:r>
        <w:rPr>
          <w:iCs/>
          <w:sz w:val="22"/>
          <w:szCs w:val="22"/>
          <w:lang w:val="en-GB"/>
        </w:rPr>
        <w:t>to delegated legislation.</w:t>
      </w:r>
    </w:p>
    <w:p w:rsidR="007B1FD4" w:rsidRPr="000F4F4C" w:rsidRDefault="007B1FD4" w:rsidP="007B1FD4">
      <w:pPr>
        <w:pStyle w:val="Bullet"/>
        <w:numPr>
          <w:ilvl w:val="1"/>
          <w:numId w:val="1"/>
        </w:numPr>
        <w:spacing w:after="120" w:line="240" w:lineRule="auto"/>
        <w:ind w:left="924" w:hanging="498"/>
        <w:rPr>
          <w:i/>
          <w:iCs/>
          <w:sz w:val="22"/>
          <w:szCs w:val="22"/>
          <w:u w:val="single"/>
          <w:lang w:val="en-GB"/>
        </w:rPr>
      </w:pPr>
      <w:r>
        <w:rPr>
          <w:i/>
          <w:iCs/>
          <w:sz w:val="22"/>
          <w:szCs w:val="22"/>
          <w:u w:val="single"/>
          <w:lang w:val="en-GB"/>
        </w:rPr>
        <w:t>Procedural fairness:</w:t>
      </w:r>
      <w:r>
        <w:rPr>
          <w:iCs/>
          <w:sz w:val="22"/>
          <w:szCs w:val="22"/>
          <w:lang w:val="en-GB"/>
        </w:rPr>
        <w:t xml:space="preserve"> the committee considers it may be appropriate for the bill to be amended to limit the exclusion of the natural justice hearing rule and to require, where a review is pending in relation to action taken against employers, that th</w:t>
      </w:r>
      <w:r w:rsidR="00A01A36">
        <w:rPr>
          <w:iCs/>
          <w:sz w:val="22"/>
          <w:szCs w:val="22"/>
          <w:lang w:val="en-GB"/>
        </w:rPr>
        <w:t>at information</w:t>
      </w:r>
      <w:r>
        <w:rPr>
          <w:iCs/>
          <w:sz w:val="22"/>
          <w:szCs w:val="22"/>
          <w:lang w:val="en-GB"/>
        </w:rPr>
        <w:t xml:space="preserve"> be published alongside the action taken.</w:t>
      </w:r>
    </w:p>
    <w:p w:rsidR="007B1FD4" w:rsidRPr="001F62F9" w:rsidRDefault="007B1FD4" w:rsidP="007B1FD4">
      <w:pPr>
        <w:pStyle w:val="Bullet"/>
        <w:numPr>
          <w:ilvl w:val="1"/>
          <w:numId w:val="1"/>
        </w:numPr>
        <w:spacing w:after="120" w:line="240" w:lineRule="auto"/>
        <w:ind w:left="924" w:hanging="498"/>
        <w:rPr>
          <w:i/>
          <w:iCs/>
          <w:sz w:val="22"/>
          <w:szCs w:val="22"/>
          <w:u w:val="single"/>
          <w:lang w:val="en-GB"/>
        </w:rPr>
      </w:pPr>
      <w:r>
        <w:rPr>
          <w:i/>
          <w:iCs/>
          <w:sz w:val="22"/>
          <w:szCs w:val="22"/>
          <w:u w:val="single"/>
          <w:lang w:val="en-GB"/>
        </w:rPr>
        <w:t>Immunity from liability and retrospective application:</w:t>
      </w:r>
      <w:r>
        <w:rPr>
          <w:iCs/>
          <w:sz w:val="22"/>
          <w:szCs w:val="22"/>
          <w:lang w:val="en-GB"/>
        </w:rPr>
        <w:t xml:space="preserve"> the committee leaves to the Senate as a whole the appropriateness of giving the Minister immunity from civil liability for the publication of information o</w:t>
      </w:r>
      <w:r w:rsidR="00A01A36">
        <w:rPr>
          <w:iCs/>
          <w:sz w:val="22"/>
          <w:szCs w:val="22"/>
          <w:lang w:val="en-GB"/>
        </w:rPr>
        <w:t>n</w:t>
      </w:r>
      <w:r>
        <w:rPr>
          <w:iCs/>
          <w:sz w:val="22"/>
          <w:szCs w:val="22"/>
          <w:lang w:val="en-GB"/>
        </w:rPr>
        <w:t xml:space="preserve"> actions taken against employers, and the appropriateness of retrospectively applying the proposed amendments.</w:t>
      </w:r>
    </w:p>
    <w:p w:rsidR="00D92E99" w:rsidRPr="00B23221" w:rsidRDefault="00C278F8"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Treasury Laws Amendment (Putting Consumers First—Establishment of the Australian Financial Complaints Authority) Bill </w:t>
      </w:r>
      <w:r w:rsidR="00D92E99" w:rsidRPr="00C128AB">
        <w:rPr>
          <w:b/>
          <w:bCs/>
          <w:sz w:val="24"/>
          <w:szCs w:val="24"/>
        </w:rPr>
        <w:t>201</w:t>
      </w:r>
      <w:r w:rsidR="00CA2E5F">
        <w:rPr>
          <w:b/>
          <w:bCs/>
          <w:sz w:val="24"/>
          <w:szCs w:val="24"/>
        </w:rPr>
        <w:t>7</w:t>
      </w:r>
    </w:p>
    <w:p w:rsidR="00853A51" w:rsidRPr="00853A51" w:rsidRDefault="00853A51"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Delegated legislation not subject to disallowance</w:t>
      </w:r>
      <w:r w:rsidRPr="00853A51">
        <w:rPr>
          <w:iCs/>
          <w:sz w:val="22"/>
          <w:szCs w:val="22"/>
          <w:lang w:val="en-GB"/>
        </w:rPr>
        <w:t>:</w:t>
      </w:r>
      <w:r w:rsidR="009E78B9">
        <w:rPr>
          <w:iCs/>
          <w:sz w:val="22"/>
          <w:szCs w:val="22"/>
          <w:lang w:val="en-GB"/>
        </w:rPr>
        <w:t xml:space="preserve"> </w:t>
      </w:r>
      <w:r w:rsidR="00952604">
        <w:rPr>
          <w:iCs/>
          <w:sz w:val="22"/>
          <w:szCs w:val="22"/>
          <w:lang w:val="en-GB"/>
        </w:rPr>
        <w:t>T</w:t>
      </w:r>
      <w:r w:rsidR="009E78B9">
        <w:rPr>
          <w:iCs/>
          <w:sz w:val="22"/>
          <w:szCs w:val="22"/>
          <w:lang w:val="en-GB"/>
        </w:rPr>
        <w:t xml:space="preserve">he committee is seeking advice as to why </w:t>
      </w:r>
      <w:r w:rsidR="00952604">
        <w:rPr>
          <w:iCs/>
          <w:sz w:val="22"/>
          <w:szCs w:val="22"/>
          <w:lang w:val="en-GB"/>
        </w:rPr>
        <w:t xml:space="preserve">it is proposed that </w:t>
      </w:r>
      <w:r w:rsidR="009E78B9">
        <w:rPr>
          <w:iCs/>
          <w:sz w:val="22"/>
          <w:szCs w:val="22"/>
          <w:lang w:val="en-GB"/>
        </w:rPr>
        <w:t xml:space="preserve">the </w:t>
      </w:r>
      <w:r w:rsidR="00952604">
        <w:rPr>
          <w:iCs/>
          <w:sz w:val="22"/>
          <w:szCs w:val="22"/>
          <w:lang w:val="en-GB"/>
        </w:rPr>
        <w:t>authorisation of the external dispute resolution scheme is to be done by notifiable instrument</w:t>
      </w:r>
      <w:r w:rsidR="00ED577B">
        <w:rPr>
          <w:iCs/>
          <w:sz w:val="22"/>
          <w:szCs w:val="22"/>
          <w:lang w:val="en-GB"/>
        </w:rPr>
        <w:t>, which is not subject to disallowance.</w:t>
      </w:r>
    </w:p>
    <w:p w:rsidR="00853A51" w:rsidRDefault="00853A51"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Exclusion of judicial review</w:t>
      </w:r>
      <w:r w:rsidRPr="00853A51">
        <w:rPr>
          <w:iCs/>
          <w:sz w:val="22"/>
          <w:szCs w:val="22"/>
          <w:lang w:val="en-GB"/>
        </w:rPr>
        <w:t>:</w:t>
      </w:r>
      <w:r w:rsidR="00952604">
        <w:rPr>
          <w:iCs/>
          <w:sz w:val="22"/>
          <w:szCs w:val="22"/>
          <w:lang w:val="en-GB"/>
        </w:rPr>
        <w:t xml:space="preserve"> </w:t>
      </w:r>
      <w:r w:rsidR="00942704">
        <w:rPr>
          <w:iCs/>
          <w:sz w:val="22"/>
          <w:szCs w:val="22"/>
          <w:lang w:val="en-GB"/>
        </w:rPr>
        <w:t xml:space="preserve">The committee is seeking advice as to the effect of </w:t>
      </w:r>
      <w:r w:rsidR="00CC56DC">
        <w:rPr>
          <w:iCs/>
          <w:sz w:val="22"/>
          <w:szCs w:val="22"/>
          <w:lang w:val="en-GB"/>
        </w:rPr>
        <w:t xml:space="preserve">excluding </w:t>
      </w:r>
      <w:r w:rsidR="00ED577B">
        <w:rPr>
          <w:iCs/>
          <w:sz w:val="22"/>
          <w:szCs w:val="22"/>
          <w:lang w:val="en-GB"/>
        </w:rPr>
        <w:t xml:space="preserve">superannuation decisions and determinations made </w:t>
      </w:r>
      <w:r w:rsidR="00A01A36">
        <w:rPr>
          <w:iCs/>
          <w:sz w:val="22"/>
          <w:szCs w:val="22"/>
          <w:lang w:val="en-GB"/>
        </w:rPr>
        <w:t xml:space="preserve">by </w:t>
      </w:r>
      <w:r w:rsidR="00ED577B">
        <w:rPr>
          <w:iCs/>
          <w:sz w:val="22"/>
          <w:szCs w:val="22"/>
          <w:lang w:val="en-GB"/>
        </w:rPr>
        <w:t>the proposed Australian Financial Complaints Authority (AFCA) from judicial review</w:t>
      </w:r>
      <w:r w:rsidR="00FD06CA">
        <w:rPr>
          <w:iCs/>
          <w:sz w:val="22"/>
          <w:szCs w:val="22"/>
          <w:lang w:val="en-GB"/>
        </w:rPr>
        <w:t>.</w:t>
      </w:r>
    </w:p>
    <w:p w:rsidR="00853A51" w:rsidRPr="00853A51" w:rsidRDefault="00853A51" w:rsidP="00F84003">
      <w:pPr>
        <w:pStyle w:val="Bullet"/>
        <w:numPr>
          <w:ilvl w:val="1"/>
          <w:numId w:val="1"/>
        </w:numPr>
        <w:spacing w:after="120" w:line="240" w:lineRule="auto"/>
        <w:ind w:left="924" w:hanging="498"/>
        <w:rPr>
          <w:i/>
          <w:iCs/>
          <w:sz w:val="22"/>
          <w:szCs w:val="22"/>
          <w:u w:val="single"/>
          <w:lang w:val="en-GB"/>
        </w:rPr>
      </w:pPr>
      <w:r w:rsidRPr="00853A51">
        <w:rPr>
          <w:i/>
          <w:iCs/>
          <w:sz w:val="22"/>
          <w:szCs w:val="22"/>
          <w:u w:val="single"/>
          <w:lang w:val="en-GB"/>
        </w:rPr>
        <w:t>Privacy</w:t>
      </w:r>
      <w:r w:rsidRPr="00853A51">
        <w:rPr>
          <w:iCs/>
          <w:sz w:val="22"/>
          <w:szCs w:val="22"/>
          <w:lang w:val="en-GB"/>
        </w:rPr>
        <w:t>:</w:t>
      </w:r>
      <w:r w:rsidR="00952604" w:rsidRPr="00952604">
        <w:rPr>
          <w:iCs/>
          <w:sz w:val="22"/>
          <w:szCs w:val="22"/>
          <w:lang w:val="en-GB"/>
        </w:rPr>
        <w:t xml:space="preserve"> </w:t>
      </w:r>
      <w:r w:rsidR="00952604">
        <w:rPr>
          <w:iCs/>
          <w:sz w:val="22"/>
          <w:szCs w:val="22"/>
          <w:lang w:val="en-GB"/>
        </w:rPr>
        <w:t xml:space="preserve">The committee is seeking advice on the type of information that may be disclosed to </w:t>
      </w:r>
      <w:r w:rsidR="00ED577B">
        <w:rPr>
          <w:iCs/>
          <w:sz w:val="22"/>
          <w:szCs w:val="22"/>
          <w:lang w:val="en-GB"/>
        </w:rPr>
        <w:t xml:space="preserve">AFCA </w:t>
      </w:r>
      <w:r w:rsidR="00952604">
        <w:rPr>
          <w:iCs/>
          <w:sz w:val="22"/>
          <w:szCs w:val="22"/>
          <w:lang w:val="en-GB"/>
        </w:rPr>
        <w:t xml:space="preserve">and </w:t>
      </w:r>
      <w:r w:rsidR="00D16D33">
        <w:rPr>
          <w:iCs/>
          <w:sz w:val="22"/>
          <w:szCs w:val="22"/>
          <w:lang w:val="en-GB"/>
        </w:rPr>
        <w:t>the details of</w:t>
      </w:r>
      <w:r w:rsidR="00952604">
        <w:rPr>
          <w:iCs/>
          <w:sz w:val="22"/>
          <w:szCs w:val="22"/>
          <w:lang w:val="en-GB"/>
        </w:rPr>
        <w:t xml:space="preserve"> any safeguards</w:t>
      </w:r>
      <w:r w:rsidR="00D16D33">
        <w:rPr>
          <w:iCs/>
          <w:sz w:val="22"/>
          <w:szCs w:val="22"/>
          <w:lang w:val="en-GB"/>
        </w:rPr>
        <w:t xml:space="preserve"> </w:t>
      </w:r>
      <w:r w:rsidR="00952604">
        <w:rPr>
          <w:iCs/>
          <w:sz w:val="22"/>
          <w:szCs w:val="22"/>
          <w:lang w:val="en-GB"/>
        </w:rPr>
        <w:t>to</w:t>
      </w:r>
      <w:r w:rsidR="002A74A0">
        <w:rPr>
          <w:iCs/>
          <w:sz w:val="22"/>
          <w:szCs w:val="22"/>
          <w:lang w:val="en-GB"/>
        </w:rPr>
        <w:t xml:space="preserve"> </w:t>
      </w:r>
      <w:r w:rsidR="00942704">
        <w:rPr>
          <w:iCs/>
          <w:sz w:val="22"/>
          <w:szCs w:val="22"/>
          <w:lang w:val="en-GB"/>
        </w:rPr>
        <w:t>maintain</w:t>
      </w:r>
      <w:r w:rsidR="002A74A0">
        <w:rPr>
          <w:iCs/>
          <w:sz w:val="22"/>
          <w:szCs w:val="22"/>
          <w:lang w:val="en-GB"/>
        </w:rPr>
        <w:t xml:space="preserve"> the confidentiality of this information.</w:t>
      </w:r>
    </w:p>
    <w:p w:rsidR="00853A51" w:rsidRPr="00853A51" w:rsidRDefault="00853A51" w:rsidP="00F84003">
      <w:pPr>
        <w:pStyle w:val="Bullet"/>
        <w:numPr>
          <w:ilvl w:val="1"/>
          <w:numId w:val="1"/>
        </w:numPr>
        <w:spacing w:after="120" w:line="240" w:lineRule="auto"/>
        <w:ind w:left="924" w:hanging="498"/>
        <w:rPr>
          <w:i/>
          <w:iCs/>
          <w:sz w:val="22"/>
          <w:szCs w:val="22"/>
          <w:u w:val="single"/>
          <w:lang w:val="en-GB"/>
        </w:rPr>
      </w:pPr>
      <w:r w:rsidRPr="00853A51">
        <w:rPr>
          <w:i/>
          <w:iCs/>
          <w:sz w:val="22"/>
          <w:szCs w:val="22"/>
          <w:u w:val="single"/>
          <w:lang w:val="en-GB"/>
        </w:rPr>
        <w:t>Significant matters in delegated legislation</w:t>
      </w:r>
      <w:r w:rsidRPr="00853A51">
        <w:rPr>
          <w:iCs/>
          <w:sz w:val="22"/>
          <w:szCs w:val="22"/>
          <w:lang w:val="en-GB"/>
        </w:rPr>
        <w:t>:</w:t>
      </w:r>
      <w:r w:rsidR="00CD04BC">
        <w:rPr>
          <w:iCs/>
          <w:sz w:val="22"/>
          <w:szCs w:val="22"/>
          <w:lang w:val="en-GB"/>
        </w:rPr>
        <w:t xml:space="preserve"> The committee is seeking advice as to the justification for </w:t>
      </w:r>
      <w:r w:rsidR="00DA6A91">
        <w:rPr>
          <w:iCs/>
          <w:sz w:val="22"/>
          <w:szCs w:val="22"/>
          <w:lang w:val="en-GB"/>
        </w:rPr>
        <w:t>setting out requirements in delegated legislation in cases where a breach of those requirements would constitute an offence.</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3" w:history="1">
        <w:r w:rsidR="00F84003" w:rsidRPr="00B663BF">
          <w:rPr>
            <w:rStyle w:val="Hyperlink"/>
            <w:rFonts w:eastAsia="Times New Roman"/>
            <w:b w:val="0"/>
            <w:bCs w:val="0"/>
            <w:i/>
            <w:iCs/>
            <w:sz w:val="22"/>
            <w:szCs w:val="22"/>
            <w:lang w:val="en-GB"/>
          </w:rPr>
          <w:t>Scrutiny Digest</w:t>
        </w:r>
        <w:r w:rsidRPr="00B663BF">
          <w:rPr>
            <w:rStyle w:val="Hyperlink"/>
            <w:rFonts w:eastAsia="Times New Roman"/>
            <w:b w:val="0"/>
            <w:bCs w:val="0"/>
            <w:i/>
            <w:iCs/>
            <w:sz w:val="22"/>
            <w:szCs w:val="22"/>
            <w:lang w:val="en-GB"/>
          </w:rPr>
          <w:t xml:space="preserve"> No. </w:t>
        </w:r>
        <w:r w:rsidR="00920284" w:rsidRPr="00B663BF">
          <w:rPr>
            <w:rStyle w:val="Hyperlink"/>
            <w:rFonts w:eastAsia="Times New Roman"/>
            <w:b w:val="0"/>
            <w:bCs w:val="0"/>
            <w:i/>
            <w:iCs/>
            <w:sz w:val="22"/>
            <w:szCs w:val="22"/>
            <w:lang w:val="en-GB"/>
          </w:rPr>
          <w:t>12</w:t>
        </w:r>
        <w:r w:rsidR="00811362" w:rsidRPr="00B663BF">
          <w:rPr>
            <w:rStyle w:val="Hyperlink"/>
            <w:rFonts w:eastAsia="Times New Roman"/>
            <w:b w:val="0"/>
            <w:bCs w:val="0"/>
            <w:i/>
            <w:iCs/>
            <w:sz w:val="22"/>
            <w:szCs w:val="22"/>
            <w:lang w:val="en-GB"/>
          </w:rPr>
          <w:t xml:space="preserve"> of 201</w:t>
        </w:r>
        <w:r w:rsidR="00F84003" w:rsidRPr="00B663BF">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601FA1" w:rsidRPr="00811362" w:rsidRDefault="00601FA1" w:rsidP="00601FA1">
      <w:pPr>
        <w:pStyle w:val="Bullet"/>
        <w:numPr>
          <w:ilvl w:val="0"/>
          <w:numId w:val="2"/>
        </w:numPr>
        <w:spacing w:after="0" w:line="240" w:lineRule="auto"/>
        <w:ind w:left="567" w:hanging="567"/>
        <w:rPr>
          <w:b/>
          <w:bCs/>
          <w:i/>
          <w:iCs/>
          <w:sz w:val="22"/>
          <w:szCs w:val="22"/>
        </w:rPr>
      </w:pPr>
      <w:r>
        <w:rPr>
          <w:b/>
          <w:iCs/>
          <w:sz w:val="22"/>
          <w:szCs w:val="22"/>
          <w:lang w:val="en-GB"/>
        </w:rPr>
        <w:t xml:space="preserve">Anti-Money Laundering and Counter-Terrorism Financing Amendment Bill 2017: </w:t>
      </w:r>
      <w:r w:rsidRPr="00CB4C58">
        <w:rPr>
          <w:iCs/>
          <w:sz w:val="22"/>
          <w:szCs w:val="22"/>
          <w:lang w:val="en-GB"/>
        </w:rPr>
        <w:t xml:space="preserve">The committee </w:t>
      </w:r>
      <w:r w:rsidR="00ED577B">
        <w:rPr>
          <w:iCs/>
          <w:sz w:val="22"/>
          <w:szCs w:val="22"/>
          <w:lang w:val="en-GB"/>
        </w:rPr>
        <w:t xml:space="preserve">leaves to the Senate the appropriateness of the imposition of </w:t>
      </w:r>
      <w:r>
        <w:rPr>
          <w:iCs/>
          <w:sz w:val="22"/>
          <w:szCs w:val="22"/>
          <w:lang w:val="en-GB"/>
        </w:rPr>
        <w:t>strict liability offences</w:t>
      </w:r>
      <w:r w:rsidR="0054362C">
        <w:rPr>
          <w:iCs/>
          <w:sz w:val="22"/>
          <w:szCs w:val="22"/>
          <w:lang w:val="en-GB"/>
        </w:rPr>
        <w:t xml:space="preserve"> and significant civil penalties</w:t>
      </w:r>
      <w:r w:rsidR="00ED577B">
        <w:rPr>
          <w:iCs/>
          <w:sz w:val="22"/>
          <w:szCs w:val="22"/>
          <w:lang w:val="en-GB"/>
        </w:rPr>
        <w:t xml:space="preserve">; </w:t>
      </w:r>
      <w:r>
        <w:rPr>
          <w:iCs/>
          <w:sz w:val="22"/>
          <w:szCs w:val="22"/>
          <w:lang w:val="en-GB"/>
        </w:rPr>
        <w:t xml:space="preserve">significant matters </w:t>
      </w:r>
      <w:r w:rsidR="00A01A36">
        <w:rPr>
          <w:iCs/>
          <w:sz w:val="22"/>
          <w:szCs w:val="22"/>
          <w:lang w:val="en-GB"/>
        </w:rPr>
        <w:t xml:space="preserve">in </w:t>
      </w:r>
      <w:r>
        <w:rPr>
          <w:iCs/>
          <w:sz w:val="22"/>
          <w:szCs w:val="22"/>
          <w:lang w:val="en-GB"/>
        </w:rPr>
        <w:t>delegated legislation</w:t>
      </w:r>
      <w:r w:rsidR="0054362C">
        <w:rPr>
          <w:iCs/>
          <w:sz w:val="22"/>
          <w:szCs w:val="22"/>
          <w:lang w:val="en-GB"/>
        </w:rPr>
        <w:t xml:space="preserve">; </w:t>
      </w:r>
      <w:r>
        <w:rPr>
          <w:iCs/>
          <w:sz w:val="22"/>
          <w:szCs w:val="22"/>
          <w:lang w:val="en-GB"/>
        </w:rPr>
        <w:t>immunity from civil or criminal liability</w:t>
      </w:r>
      <w:r w:rsidR="0054362C">
        <w:rPr>
          <w:iCs/>
          <w:sz w:val="22"/>
          <w:szCs w:val="22"/>
          <w:lang w:val="en-GB"/>
        </w:rPr>
        <w:t>; limit</w:t>
      </w:r>
      <w:r w:rsidR="00EF5517">
        <w:rPr>
          <w:iCs/>
          <w:sz w:val="22"/>
          <w:szCs w:val="22"/>
          <w:lang w:val="en-GB"/>
        </w:rPr>
        <w:t>ations on</w:t>
      </w:r>
      <w:r w:rsidR="0054362C">
        <w:rPr>
          <w:iCs/>
          <w:sz w:val="22"/>
          <w:szCs w:val="22"/>
          <w:lang w:val="en-GB"/>
        </w:rPr>
        <w:t xml:space="preserve"> the right to a</w:t>
      </w:r>
      <w:r>
        <w:rPr>
          <w:iCs/>
          <w:sz w:val="22"/>
          <w:szCs w:val="22"/>
          <w:lang w:val="en-GB"/>
        </w:rPr>
        <w:t xml:space="preserve"> fair hearing</w:t>
      </w:r>
      <w:r w:rsidR="0054362C">
        <w:rPr>
          <w:iCs/>
          <w:sz w:val="22"/>
          <w:szCs w:val="22"/>
          <w:lang w:val="en-GB"/>
        </w:rPr>
        <w:t>;</w:t>
      </w:r>
      <w:r>
        <w:rPr>
          <w:iCs/>
          <w:sz w:val="22"/>
          <w:szCs w:val="22"/>
          <w:lang w:val="en-GB"/>
        </w:rPr>
        <w:t xml:space="preserve"> and </w:t>
      </w:r>
      <w:r w:rsidR="0054362C">
        <w:rPr>
          <w:iCs/>
          <w:sz w:val="22"/>
          <w:szCs w:val="22"/>
          <w:lang w:val="en-GB"/>
        </w:rPr>
        <w:t xml:space="preserve">broadening search and </w:t>
      </w:r>
      <w:r>
        <w:rPr>
          <w:iCs/>
          <w:sz w:val="22"/>
          <w:szCs w:val="22"/>
          <w:lang w:val="en-GB"/>
        </w:rPr>
        <w:t xml:space="preserve">seizure powers. </w:t>
      </w:r>
    </w:p>
    <w:p w:rsidR="00A01A36" w:rsidRPr="00A01A36" w:rsidRDefault="00A01A36" w:rsidP="00A01A36">
      <w:pPr>
        <w:pStyle w:val="Bullet"/>
        <w:numPr>
          <w:ilvl w:val="0"/>
          <w:numId w:val="2"/>
        </w:numPr>
        <w:spacing w:after="0" w:line="240" w:lineRule="auto"/>
        <w:ind w:left="567" w:hanging="567"/>
        <w:rPr>
          <w:iCs/>
          <w:sz w:val="22"/>
          <w:szCs w:val="22"/>
          <w:lang w:val="en-GB"/>
        </w:rPr>
      </w:pPr>
      <w:r w:rsidRPr="00A01A36">
        <w:rPr>
          <w:b/>
          <w:iCs/>
          <w:sz w:val="22"/>
          <w:szCs w:val="22"/>
          <w:lang w:val="en-GB"/>
        </w:rPr>
        <w:t xml:space="preserve">Appropriation Bill (No. 1) 2017–2018: </w:t>
      </w:r>
      <w:r w:rsidRPr="00A01A36">
        <w:rPr>
          <w:iCs/>
          <w:sz w:val="22"/>
          <w:szCs w:val="22"/>
          <w:lang w:val="en-GB"/>
        </w:rPr>
        <w:t>The committee dr</w:t>
      </w:r>
      <w:r w:rsidR="00EF5517">
        <w:rPr>
          <w:iCs/>
          <w:sz w:val="22"/>
          <w:szCs w:val="22"/>
          <w:lang w:val="en-GB"/>
        </w:rPr>
        <w:t>e</w:t>
      </w:r>
      <w:r w:rsidRPr="00A01A36">
        <w:rPr>
          <w:iCs/>
          <w:sz w:val="22"/>
          <w:szCs w:val="22"/>
          <w:lang w:val="en-GB"/>
        </w:rPr>
        <w:t>w senators' attention to a provision which allows the Finance Minister to provide additional appropriations to agencies through a non-disallowable legislative instrument, and also note</w:t>
      </w:r>
      <w:r w:rsidR="00EF5517">
        <w:rPr>
          <w:iCs/>
          <w:sz w:val="22"/>
          <w:szCs w:val="22"/>
          <w:lang w:val="en-GB"/>
        </w:rPr>
        <w:t>s</w:t>
      </w:r>
      <w:r w:rsidRPr="00A01A36">
        <w:rPr>
          <w:iCs/>
          <w:sz w:val="22"/>
          <w:szCs w:val="22"/>
          <w:lang w:val="en-GB"/>
        </w:rPr>
        <w:t xml:space="preserve"> the inappropriate classification of items in appropriation bills undermines the Senate's constitutional right to amend proposed laws appropriating revenue or moneys for matters not involving the ordinary annual services of the government.</w:t>
      </w:r>
    </w:p>
    <w:p w:rsidR="00A01A36" w:rsidRPr="00A01A36" w:rsidRDefault="00A01A36" w:rsidP="00A01A36">
      <w:pPr>
        <w:pStyle w:val="Bullet"/>
        <w:numPr>
          <w:ilvl w:val="0"/>
          <w:numId w:val="2"/>
        </w:numPr>
        <w:spacing w:after="0" w:line="240" w:lineRule="auto"/>
        <w:ind w:left="567" w:hanging="567"/>
        <w:rPr>
          <w:iCs/>
          <w:sz w:val="22"/>
          <w:szCs w:val="22"/>
          <w:lang w:val="en-GB"/>
        </w:rPr>
      </w:pPr>
      <w:r w:rsidRPr="00A01A36">
        <w:rPr>
          <w:b/>
          <w:iCs/>
          <w:sz w:val="22"/>
          <w:szCs w:val="22"/>
          <w:lang w:val="en-GB"/>
        </w:rPr>
        <w:t xml:space="preserve">Appropriation Bill (No. 2) 2017–2018: </w:t>
      </w:r>
      <w:r w:rsidRPr="00A01A36">
        <w:rPr>
          <w:iCs/>
          <w:sz w:val="22"/>
          <w:szCs w:val="22"/>
          <w:lang w:val="en-GB"/>
        </w:rPr>
        <w:t>The committee note</w:t>
      </w:r>
      <w:r w:rsidR="00EF5517">
        <w:rPr>
          <w:iCs/>
          <w:sz w:val="22"/>
          <w:szCs w:val="22"/>
          <w:lang w:val="en-GB"/>
        </w:rPr>
        <w:t>d</w:t>
      </w:r>
      <w:r w:rsidRPr="00A01A36">
        <w:rPr>
          <w:iCs/>
          <w:sz w:val="22"/>
          <w:szCs w:val="22"/>
          <w:lang w:val="en-GB"/>
        </w:rPr>
        <w:t xml:space="preserve"> that setting the debit limit for certain grant programs well above the expected level of expenditure may undermine parliamentary oversight of these </w:t>
      </w:r>
      <w:r w:rsidRPr="00A01A36">
        <w:rPr>
          <w:iCs/>
          <w:sz w:val="22"/>
          <w:szCs w:val="22"/>
          <w:lang w:val="en-GB"/>
        </w:rPr>
        <w:lastRenderedPageBreak/>
        <w:t>programs, and received advice regarding the provision of information in Budget documentation about section 96 grants to the States and Territories.</w:t>
      </w:r>
    </w:p>
    <w:p w:rsidR="00197963" w:rsidRPr="007F0ABA" w:rsidRDefault="00127E91" w:rsidP="00811362">
      <w:pPr>
        <w:pStyle w:val="Bullet"/>
        <w:numPr>
          <w:ilvl w:val="0"/>
          <w:numId w:val="2"/>
        </w:numPr>
        <w:spacing w:after="0" w:line="240" w:lineRule="auto"/>
        <w:ind w:left="567" w:hanging="567"/>
        <w:rPr>
          <w:b/>
          <w:bCs/>
          <w:i/>
          <w:iCs/>
          <w:sz w:val="22"/>
          <w:szCs w:val="22"/>
        </w:rPr>
      </w:pPr>
      <w:r>
        <w:rPr>
          <w:b/>
          <w:iCs/>
          <w:sz w:val="22"/>
          <w:szCs w:val="22"/>
          <w:lang w:val="en-GB"/>
        </w:rPr>
        <w:t xml:space="preserve">Competition and Consumer Amendment (Exploitation of Indigenous Culture) Bill </w:t>
      </w:r>
      <w:r w:rsidR="005E62F3" w:rsidRPr="00811362">
        <w:rPr>
          <w:b/>
          <w:iCs/>
          <w:sz w:val="22"/>
          <w:szCs w:val="22"/>
          <w:lang w:val="en-GB"/>
        </w:rPr>
        <w:t>201</w:t>
      </w:r>
      <w:r w:rsidR="00CA2E5F">
        <w:rPr>
          <w:b/>
          <w:iCs/>
          <w:sz w:val="22"/>
          <w:szCs w:val="22"/>
          <w:lang w:val="en-GB"/>
        </w:rPr>
        <w:t>7</w:t>
      </w:r>
      <w:r w:rsidR="007D3E9F">
        <w:rPr>
          <w:b/>
          <w:iCs/>
          <w:sz w:val="22"/>
          <w:szCs w:val="22"/>
          <w:lang w:val="en-GB"/>
        </w:rPr>
        <w:t>:</w:t>
      </w:r>
      <w:r w:rsidR="007F0ABA">
        <w:rPr>
          <w:b/>
          <w:iCs/>
          <w:sz w:val="22"/>
          <w:szCs w:val="22"/>
          <w:lang w:val="en-GB"/>
        </w:rPr>
        <w:t xml:space="preserve"> </w:t>
      </w:r>
      <w:r w:rsidR="007F0ABA">
        <w:rPr>
          <w:iCs/>
          <w:sz w:val="22"/>
          <w:szCs w:val="22"/>
          <w:lang w:val="en-GB"/>
        </w:rPr>
        <w:t xml:space="preserve">The committee leaves to the Senate the appropriateness of a broadly drafted </w:t>
      </w:r>
      <w:r w:rsidR="007025A8">
        <w:rPr>
          <w:iCs/>
          <w:sz w:val="22"/>
          <w:szCs w:val="22"/>
          <w:lang w:val="en-GB"/>
        </w:rPr>
        <w:t xml:space="preserve">strict liability </w:t>
      </w:r>
      <w:r w:rsidR="007F0ABA">
        <w:rPr>
          <w:iCs/>
          <w:sz w:val="22"/>
          <w:szCs w:val="22"/>
          <w:lang w:val="en-GB"/>
        </w:rPr>
        <w:t xml:space="preserve">offence </w:t>
      </w:r>
      <w:r w:rsidR="007025A8">
        <w:rPr>
          <w:iCs/>
          <w:sz w:val="22"/>
          <w:szCs w:val="22"/>
          <w:lang w:val="en-GB"/>
        </w:rPr>
        <w:t>provision</w:t>
      </w:r>
      <w:r w:rsidR="007F0ABA">
        <w:rPr>
          <w:iCs/>
          <w:sz w:val="22"/>
          <w:szCs w:val="22"/>
          <w:lang w:val="en-GB"/>
        </w:rPr>
        <w:t>.</w:t>
      </w:r>
    </w:p>
    <w:p w:rsidR="00601FA1" w:rsidRPr="00D3011E" w:rsidRDefault="00601FA1" w:rsidP="00601FA1">
      <w:pPr>
        <w:pStyle w:val="Bullet"/>
        <w:numPr>
          <w:ilvl w:val="0"/>
          <w:numId w:val="2"/>
        </w:numPr>
        <w:spacing w:after="0" w:line="240" w:lineRule="auto"/>
        <w:ind w:left="567" w:hanging="567"/>
        <w:rPr>
          <w:b/>
          <w:bCs/>
          <w:i/>
          <w:iCs/>
          <w:sz w:val="22"/>
          <w:szCs w:val="22"/>
        </w:rPr>
      </w:pPr>
      <w:r>
        <w:rPr>
          <w:b/>
          <w:iCs/>
          <w:sz w:val="22"/>
          <w:szCs w:val="22"/>
          <w:lang w:val="en-GB"/>
        </w:rPr>
        <w:t>Customs Amendment (Singapore-Australia Free Trade Agreement Amendment Implementation) Bill</w:t>
      </w:r>
      <w:r w:rsidR="00230161">
        <w:rPr>
          <w:b/>
          <w:iCs/>
          <w:sz w:val="22"/>
          <w:szCs w:val="22"/>
          <w:lang w:val="en-GB"/>
        </w:rPr>
        <w:t> </w:t>
      </w:r>
      <w:r>
        <w:rPr>
          <w:b/>
          <w:iCs/>
          <w:sz w:val="22"/>
          <w:szCs w:val="22"/>
          <w:lang w:val="en-GB"/>
        </w:rPr>
        <w:t xml:space="preserve">2017: </w:t>
      </w:r>
      <w:r w:rsidRPr="005729DA">
        <w:rPr>
          <w:iCs/>
          <w:sz w:val="22"/>
          <w:szCs w:val="22"/>
          <w:lang w:val="en-GB"/>
        </w:rPr>
        <w:t>The commi</w:t>
      </w:r>
      <w:r>
        <w:rPr>
          <w:iCs/>
          <w:sz w:val="22"/>
          <w:szCs w:val="22"/>
          <w:lang w:val="en-GB"/>
        </w:rPr>
        <w:t>ttee leaves to the Senate the appropriateness of allowing the incorporation</w:t>
      </w:r>
      <w:r w:rsidR="00230161">
        <w:rPr>
          <w:iCs/>
          <w:sz w:val="22"/>
          <w:szCs w:val="22"/>
          <w:lang w:val="en-GB"/>
        </w:rPr>
        <w:t xml:space="preserve"> by reference</w:t>
      </w:r>
      <w:r>
        <w:rPr>
          <w:iCs/>
          <w:sz w:val="22"/>
          <w:szCs w:val="22"/>
          <w:lang w:val="en-GB"/>
        </w:rPr>
        <w:t xml:space="preserve"> into the law of material tha</w:t>
      </w:r>
      <w:r w:rsidR="00EF5517">
        <w:rPr>
          <w:iCs/>
          <w:sz w:val="22"/>
          <w:szCs w:val="22"/>
          <w:lang w:val="en-GB"/>
        </w:rPr>
        <w:t>t</w:t>
      </w:r>
      <w:r>
        <w:rPr>
          <w:iCs/>
          <w:sz w:val="22"/>
          <w:szCs w:val="22"/>
          <w:lang w:val="en-GB"/>
        </w:rPr>
        <w:t xml:space="preserve"> may not be freely and readily available.</w:t>
      </w:r>
    </w:p>
    <w:p w:rsidR="00127E91" w:rsidRPr="0054023A" w:rsidRDefault="00127E91" w:rsidP="00811362">
      <w:pPr>
        <w:pStyle w:val="Bullet"/>
        <w:numPr>
          <w:ilvl w:val="0"/>
          <w:numId w:val="2"/>
        </w:numPr>
        <w:spacing w:after="0" w:line="240" w:lineRule="auto"/>
        <w:ind w:left="567" w:hanging="567"/>
        <w:rPr>
          <w:b/>
          <w:bCs/>
          <w:i/>
          <w:iCs/>
          <w:sz w:val="22"/>
          <w:szCs w:val="22"/>
        </w:rPr>
      </w:pPr>
      <w:r>
        <w:rPr>
          <w:b/>
          <w:iCs/>
          <w:sz w:val="22"/>
          <w:szCs w:val="22"/>
          <w:lang w:val="en-GB"/>
        </w:rPr>
        <w:t>Fair Work Amendment (Terminating Enterprise Agreements) Bill 2017</w:t>
      </w:r>
      <w:r w:rsidR="007F0ABA">
        <w:rPr>
          <w:b/>
          <w:iCs/>
          <w:sz w:val="22"/>
          <w:szCs w:val="22"/>
          <w:lang w:val="en-GB"/>
        </w:rPr>
        <w:t xml:space="preserve">: </w:t>
      </w:r>
      <w:r w:rsidR="007F0ABA">
        <w:rPr>
          <w:iCs/>
          <w:sz w:val="22"/>
          <w:szCs w:val="22"/>
          <w:lang w:val="en-GB"/>
        </w:rPr>
        <w:t xml:space="preserve">The committee leaves to the Senate the appropriateness of </w:t>
      </w:r>
      <w:r w:rsidR="0054023A">
        <w:rPr>
          <w:iCs/>
          <w:sz w:val="22"/>
          <w:szCs w:val="22"/>
          <w:lang w:val="en-GB"/>
        </w:rPr>
        <w:t>applying the proposed amendments retrospectively.</w:t>
      </w:r>
    </w:p>
    <w:p w:rsidR="00601FA1" w:rsidRPr="00D3011E" w:rsidRDefault="00601FA1" w:rsidP="00601FA1">
      <w:pPr>
        <w:pStyle w:val="Bullet"/>
        <w:numPr>
          <w:ilvl w:val="0"/>
          <w:numId w:val="2"/>
        </w:numPr>
        <w:spacing w:after="0" w:line="240" w:lineRule="auto"/>
        <w:ind w:left="567" w:hanging="567"/>
        <w:rPr>
          <w:b/>
          <w:bCs/>
          <w:i/>
          <w:iCs/>
          <w:sz w:val="22"/>
          <w:szCs w:val="22"/>
        </w:rPr>
      </w:pPr>
      <w:r>
        <w:rPr>
          <w:b/>
          <w:iCs/>
          <w:sz w:val="22"/>
          <w:szCs w:val="22"/>
          <w:lang w:val="en-GB"/>
        </w:rPr>
        <w:t xml:space="preserve">Fair Work (Registered Organisations) Amendment (Ensuring Integrity) Bill 2017: </w:t>
      </w:r>
      <w:r w:rsidRPr="00211E58">
        <w:rPr>
          <w:iCs/>
          <w:sz w:val="22"/>
          <w:szCs w:val="22"/>
          <w:lang w:val="en-GB"/>
        </w:rPr>
        <w:t xml:space="preserve">The committee received advice on </w:t>
      </w:r>
      <w:r w:rsidR="00230161">
        <w:rPr>
          <w:iCs/>
          <w:sz w:val="22"/>
          <w:szCs w:val="22"/>
          <w:lang w:val="en-GB"/>
        </w:rPr>
        <w:t xml:space="preserve">potential </w:t>
      </w:r>
      <w:r>
        <w:rPr>
          <w:iCs/>
          <w:sz w:val="22"/>
          <w:szCs w:val="22"/>
          <w:lang w:val="en-GB"/>
        </w:rPr>
        <w:t>insufficiently defined disqualification powers</w:t>
      </w:r>
      <w:r w:rsidR="005B5F37">
        <w:rPr>
          <w:iCs/>
          <w:sz w:val="22"/>
          <w:szCs w:val="22"/>
          <w:lang w:val="en-GB"/>
        </w:rPr>
        <w:t>;</w:t>
      </w:r>
      <w:r>
        <w:rPr>
          <w:iCs/>
          <w:sz w:val="22"/>
          <w:szCs w:val="22"/>
          <w:lang w:val="en-GB"/>
        </w:rPr>
        <w:t xml:space="preserve"> the reversal of the evidential burden of proof</w:t>
      </w:r>
      <w:r w:rsidR="005B5F37">
        <w:rPr>
          <w:iCs/>
          <w:sz w:val="22"/>
          <w:szCs w:val="22"/>
          <w:lang w:val="en-GB"/>
        </w:rPr>
        <w:t>;</w:t>
      </w:r>
      <w:r>
        <w:rPr>
          <w:iCs/>
          <w:sz w:val="22"/>
          <w:szCs w:val="22"/>
          <w:lang w:val="en-GB"/>
        </w:rPr>
        <w:t xml:space="preserve"> and immunity from civil liability. </w:t>
      </w:r>
    </w:p>
    <w:p w:rsidR="00127E91" w:rsidRPr="000B14C3" w:rsidRDefault="00127E91" w:rsidP="00811362">
      <w:pPr>
        <w:pStyle w:val="Bullet"/>
        <w:numPr>
          <w:ilvl w:val="0"/>
          <w:numId w:val="2"/>
        </w:numPr>
        <w:spacing w:after="0" w:line="240" w:lineRule="auto"/>
        <w:ind w:left="567" w:hanging="567"/>
        <w:rPr>
          <w:b/>
          <w:bCs/>
          <w:i/>
          <w:iCs/>
          <w:sz w:val="22"/>
          <w:szCs w:val="22"/>
        </w:rPr>
      </w:pPr>
      <w:r>
        <w:rPr>
          <w:b/>
          <w:iCs/>
          <w:sz w:val="22"/>
          <w:szCs w:val="22"/>
          <w:lang w:val="en-GB"/>
        </w:rPr>
        <w:t xml:space="preserve">Family Assistance </w:t>
      </w:r>
      <w:r w:rsidR="000B14C3">
        <w:rPr>
          <w:b/>
          <w:iCs/>
          <w:sz w:val="22"/>
          <w:szCs w:val="22"/>
          <w:lang w:val="en-GB"/>
        </w:rPr>
        <w:t>and Child Support Legislation Amendment (Protecting Children) Bill 2017</w:t>
      </w:r>
      <w:r w:rsidR="0054023A">
        <w:rPr>
          <w:b/>
          <w:iCs/>
          <w:sz w:val="22"/>
          <w:szCs w:val="22"/>
          <w:lang w:val="en-GB"/>
        </w:rPr>
        <w:t xml:space="preserve">: </w:t>
      </w:r>
      <w:r w:rsidR="0054023A" w:rsidRPr="0054023A">
        <w:rPr>
          <w:iCs/>
          <w:sz w:val="22"/>
          <w:szCs w:val="22"/>
          <w:lang w:val="en-GB"/>
        </w:rPr>
        <w:t>The com</w:t>
      </w:r>
      <w:r w:rsidR="0054023A">
        <w:rPr>
          <w:iCs/>
          <w:sz w:val="22"/>
          <w:szCs w:val="22"/>
          <w:lang w:val="en-GB"/>
        </w:rPr>
        <w:t>mittee is seeking advice as to the whether certain provisions would have a retrospective effect and leaves to the Senate the appropriateness of extending the Departure Prohibition Order scheme.</w:t>
      </w:r>
    </w:p>
    <w:p w:rsidR="000B14C3" w:rsidRPr="0054023A" w:rsidRDefault="000B14C3" w:rsidP="00811362">
      <w:pPr>
        <w:pStyle w:val="Bullet"/>
        <w:numPr>
          <w:ilvl w:val="0"/>
          <w:numId w:val="2"/>
        </w:numPr>
        <w:spacing w:after="0" w:line="240" w:lineRule="auto"/>
        <w:ind w:left="567" w:hanging="567"/>
        <w:rPr>
          <w:bCs/>
          <w:i/>
          <w:iCs/>
          <w:sz w:val="22"/>
          <w:szCs w:val="22"/>
        </w:rPr>
      </w:pPr>
      <w:r>
        <w:rPr>
          <w:b/>
          <w:iCs/>
          <w:sz w:val="22"/>
          <w:szCs w:val="22"/>
          <w:lang w:val="en-GB"/>
        </w:rPr>
        <w:t>Investigation and Prosecution Measures Bill 2017</w:t>
      </w:r>
      <w:r w:rsidR="0054023A">
        <w:rPr>
          <w:b/>
          <w:iCs/>
          <w:sz w:val="22"/>
          <w:szCs w:val="22"/>
          <w:lang w:val="en-GB"/>
        </w:rPr>
        <w:t xml:space="preserve">: </w:t>
      </w:r>
      <w:r w:rsidR="0054023A" w:rsidRPr="0054023A">
        <w:rPr>
          <w:iCs/>
          <w:sz w:val="22"/>
          <w:szCs w:val="22"/>
          <w:lang w:val="en-GB"/>
        </w:rPr>
        <w:t>The committ</w:t>
      </w:r>
      <w:r w:rsidR="0054023A">
        <w:rPr>
          <w:iCs/>
          <w:sz w:val="22"/>
          <w:szCs w:val="22"/>
          <w:lang w:val="en-GB"/>
        </w:rPr>
        <w:t xml:space="preserve">ee is seeking advice as to </w:t>
      </w:r>
      <w:r w:rsidR="00230161">
        <w:rPr>
          <w:iCs/>
          <w:sz w:val="22"/>
          <w:szCs w:val="22"/>
          <w:lang w:val="en-GB"/>
        </w:rPr>
        <w:t>why it is necessary</w:t>
      </w:r>
      <w:r w:rsidR="005B5F37">
        <w:rPr>
          <w:iCs/>
          <w:sz w:val="22"/>
          <w:szCs w:val="22"/>
          <w:lang w:val="en-GB"/>
        </w:rPr>
        <w:t xml:space="preserve"> to</w:t>
      </w:r>
      <w:r w:rsidR="00230161">
        <w:rPr>
          <w:iCs/>
          <w:sz w:val="22"/>
          <w:szCs w:val="22"/>
          <w:lang w:val="en-GB"/>
        </w:rPr>
        <w:t xml:space="preserve"> </w:t>
      </w:r>
      <w:r w:rsidR="0054023A">
        <w:rPr>
          <w:iCs/>
          <w:sz w:val="22"/>
          <w:szCs w:val="22"/>
          <w:lang w:val="en-GB"/>
        </w:rPr>
        <w:t>validat</w:t>
      </w:r>
      <w:r w:rsidR="00230161">
        <w:rPr>
          <w:iCs/>
          <w:sz w:val="22"/>
          <w:szCs w:val="22"/>
          <w:lang w:val="en-GB"/>
        </w:rPr>
        <w:t>e</w:t>
      </w:r>
      <w:r w:rsidR="0054023A">
        <w:rPr>
          <w:iCs/>
          <w:sz w:val="22"/>
          <w:szCs w:val="22"/>
          <w:lang w:val="en-GB"/>
        </w:rPr>
        <w:t xml:space="preserve"> </w:t>
      </w:r>
      <w:r w:rsidR="00631315">
        <w:rPr>
          <w:iCs/>
          <w:sz w:val="22"/>
          <w:szCs w:val="22"/>
          <w:lang w:val="en-GB"/>
        </w:rPr>
        <w:t xml:space="preserve">regulations </w:t>
      </w:r>
      <w:r w:rsidR="0054023A">
        <w:rPr>
          <w:iCs/>
          <w:sz w:val="22"/>
          <w:szCs w:val="22"/>
          <w:lang w:val="en-GB"/>
        </w:rPr>
        <w:t>with retrospective</w:t>
      </w:r>
      <w:r w:rsidR="00631315">
        <w:rPr>
          <w:iCs/>
          <w:sz w:val="22"/>
          <w:szCs w:val="22"/>
          <w:lang w:val="en-GB"/>
        </w:rPr>
        <w:t xml:space="preserve"> effect, and any detrimental effect this may have on any individual.</w:t>
      </w:r>
    </w:p>
    <w:p w:rsidR="000B14C3" w:rsidRPr="000B14C3" w:rsidRDefault="000B14C3" w:rsidP="00811362">
      <w:pPr>
        <w:pStyle w:val="Bullet"/>
        <w:numPr>
          <w:ilvl w:val="0"/>
          <w:numId w:val="2"/>
        </w:numPr>
        <w:spacing w:after="0" w:line="240" w:lineRule="auto"/>
        <w:ind w:left="567" w:hanging="567"/>
        <w:rPr>
          <w:b/>
          <w:bCs/>
          <w:i/>
          <w:iCs/>
          <w:sz w:val="22"/>
          <w:szCs w:val="22"/>
        </w:rPr>
      </w:pPr>
      <w:r>
        <w:rPr>
          <w:b/>
          <w:iCs/>
          <w:sz w:val="22"/>
          <w:szCs w:val="22"/>
          <w:lang w:val="en-GB"/>
        </w:rPr>
        <w:t>Marriage Law Survey (Additional Safeguards) Bill 2017</w:t>
      </w:r>
      <w:r w:rsidR="00631315">
        <w:rPr>
          <w:b/>
          <w:iCs/>
          <w:sz w:val="22"/>
          <w:szCs w:val="22"/>
          <w:lang w:val="en-GB"/>
        </w:rPr>
        <w:t>:</w:t>
      </w:r>
      <w:r w:rsidR="00631315">
        <w:rPr>
          <w:iCs/>
          <w:sz w:val="22"/>
          <w:szCs w:val="22"/>
          <w:lang w:val="en-GB"/>
        </w:rPr>
        <w:t xml:space="preserve"> The committee noted a number of scrutiny concerns but made no further comment as the bill has passed.</w:t>
      </w:r>
    </w:p>
    <w:p w:rsidR="000B14C3" w:rsidRPr="000B14C3" w:rsidRDefault="000B14C3" w:rsidP="00811362">
      <w:pPr>
        <w:pStyle w:val="Bullet"/>
        <w:numPr>
          <w:ilvl w:val="0"/>
          <w:numId w:val="2"/>
        </w:numPr>
        <w:spacing w:after="0" w:line="240" w:lineRule="auto"/>
        <w:ind w:left="567" w:hanging="567"/>
        <w:rPr>
          <w:b/>
          <w:bCs/>
          <w:i/>
          <w:iCs/>
          <w:sz w:val="22"/>
          <w:szCs w:val="22"/>
        </w:rPr>
      </w:pPr>
      <w:r>
        <w:rPr>
          <w:b/>
          <w:iCs/>
          <w:sz w:val="22"/>
          <w:szCs w:val="22"/>
          <w:lang w:val="en-GB"/>
        </w:rPr>
        <w:t>Renewable Fuel Bill 2017</w:t>
      </w:r>
      <w:r w:rsidR="00631315">
        <w:rPr>
          <w:b/>
          <w:iCs/>
          <w:sz w:val="22"/>
          <w:szCs w:val="22"/>
          <w:lang w:val="en-GB"/>
        </w:rPr>
        <w:t xml:space="preserve">: </w:t>
      </w:r>
      <w:r w:rsidR="00AC23CE" w:rsidRPr="00AC23CE">
        <w:rPr>
          <w:iCs/>
          <w:sz w:val="22"/>
          <w:szCs w:val="22"/>
          <w:lang w:val="en-GB"/>
        </w:rPr>
        <w:t>The commi</w:t>
      </w:r>
      <w:r w:rsidR="00AC23CE">
        <w:rPr>
          <w:iCs/>
          <w:sz w:val="22"/>
          <w:szCs w:val="22"/>
          <w:lang w:val="en-GB"/>
        </w:rPr>
        <w:t>ttee leaves to the Senate the appropriateness of an offence provision that revers</w:t>
      </w:r>
      <w:r w:rsidR="005B5F37">
        <w:rPr>
          <w:iCs/>
          <w:sz w:val="22"/>
          <w:szCs w:val="22"/>
          <w:lang w:val="en-GB"/>
        </w:rPr>
        <w:t>es</w:t>
      </w:r>
      <w:r w:rsidR="00AC23CE">
        <w:rPr>
          <w:iCs/>
          <w:sz w:val="22"/>
          <w:szCs w:val="22"/>
          <w:lang w:val="en-GB"/>
        </w:rPr>
        <w:t xml:space="preserve"> the evidential burden of proof</w:t>
      </w:r>
      <w:r w:rsidR="005B5F37">
        <w:rPr>
          <w:iCs/>
          <w:sz w:val="22"/>
          <w:szCs w:val="22"/>
          <w:lang w:val="en-GB"/>
        </w:rPr>
        <w:t>, imposes</w:t>
      </w:r>
      <w:r w:rsidR="00AC23CE">
        <w:rPr>
          <w:iCs/>
          <w:sz w:val="22"/>
          <w:szCs w:val="22"/>
          <w:lang w:val="en-GB"/>
        </w:rPr>
        <w:t xml:space="preserve"> a significant maximum penalty and use</w:t>
      </w:r>
      <w:r w:rsidR="005B5F37">
        <w:rPr>
          <w:iCs/>
          <w:sz w:val="22"/>
          <w:szCs w:val="22"/>
          <w:lang w:val="en-GB"/>
        </w:rPr>
        <w:t>s</w:t>
      </w:r>
      <w:r w:rsidR="00AC23CE">
        <w:rPr>
          <w:iCs/>
          <w:sz w:val="22"/>
          <w:szCs w:val="22"/>
          <w:lang w:val="en-GB"/>
        </w:rPr>
        <w:t xml:space="preserve"> regulations to prescribe matters central to the o</w:t>
      </w:r>
      <w:r w:rsidR="003D4450">
        <w:rPr>
          <w:iCs/>
          <w:sz w:val="22"/>
          <w:szCs w:val="22"/>
          <w:lang w:val="en-GB"/>
        </w:rPr>
        <w:t>ffence.</w:t>
      </w:r>
    </w:p>
    <w:p w:rsidR="00601FA1" w:rsidRPr="004F7B68" w:rsidRDefault="00601FA1" w:rsidP="00601FA1">
      <w:pPr>
        <w:pStyle w:val="Bullet"/>
        <w:numPr>
          <w:ilvl w:val="0"/>
          <w:numId w:val="2"/>
        </w:numPr>
        <w:spacing w:after="0" w:line="240" w:lineRule="auto"/>
        <w:ind w:left="567" w:hanging="567"/>
        <w:rPr>
          <w:bCs/>
          <w:i/>
          <w:iCs/>
          <w:sz w:val="22"/>
          <w:szCs w:val="22"/>
        </w:rPr>
      </w:pPr>
      <w:r>
        <w:rPr>
          <w:b/>
          <w:iCs/>
          <w:sz w:val="22"/>
          <w:szCs w:val="22"/>
          <w:lang w:val="en-GB"/>
        </w:rPr>
        <w:t xml:space="preserve">Social Services Legislation Amendment (Cashless Debit Card) Bill 2017: </w:t>
      </w:r>
      <w:r w:rsidRPr="00355DB2">
        <w:rPr>
          <w:iCs/>
          <w:sz w:val="22"/>
          <w:szCs w:val="22"/>
          <w:lang w:val="en-GB"/>
        </w:rPr>
        <w:t>The committee received advice on the inclusion of significant matters in delegated legislation.</w:t>
      </w:r>
      <w:r>
        <w:rPr>
          <w:b/>
          <w:iCs/>
          <w:sz w:val="22"/>
          <w:szCs w:val="22"/>
          <w:lang w:val="en-GB"/>
        </w:rPr>
        <w:t xml:space="preserve"> </w:t>
      </w:r>
    </w:p>
    <w:p w:rsidR="000B14C3" w:rsidRPr="000B14C3" w:rsidRDefault="000B14C3" w:rsidP="00811362">
      <w:pPr>
        <w:pStyle w:val="Bullet"/>
        <w:numPr>
          <w:ilvl w:val="0"/>
          <w:numId w:val="2"/>
        </w:numPr>
        <w:spacing w:after="0" w:line="240" w:lineRule="auto"/>
        <w:ind w:left="567" w:hanging="567"/>
        <w:rPr>
          <w:b/>
          <w:bCs/>
          <w:i/>
          <w:iCs/>
          <w:sz w:val="22"/>
          <w:szCs w:val="22"/>
        </w:rPr>
      </w:pPr>
      <w:r>
        <w:rPr>
          <w:b/>
          <w:iCs/>
          <w:sz w:val="22"/>
          <w:szCs w:val="22"/>
          <w:lang w:val="en-GB"/>
        </w:rPr>
        <w:t>Therapeutic Goods Amendment (2017 Measures No. 1) Bill 2017</w:t>
      </w:r>
      <w:r w:rsidR="003D4450">
        <w:rPr>
          <w:b/>
          <w:iCs/>
          <w:sz w:val="22"/>
          <w:szCs w:val="22"/>
          <w:lang w:val="en-GB"/>
        </w:rPr>
        <w:t xml:space="preserve">: </w:t>
      </w:r>
      <w:r w:rsidR="003D4450">
        <w:rPr>
          <w:iCs/>
          <w:sz w:val="22"/>
          <w:szCs w:val="22"/>
          <w:lang w:val="en-GB"/>
        </w:rPr>
        <w:t>The committee is seeking advice as to the appropriateness of restricting merits review in relation to provisionally registered medicines.</w:t>
      </w:r>
    </w:p>
    <w:p w:rsidR="000B14C3" w:rsidRPr="003D4450" w:rsidRDefault="000B14C3" w:rsidP="00811362">
      <w:pPr>
        <w:pStyle w:val="Bullet"/>
        <w:numPr>
          <w:ilvl w:val="0"/>
          <w:numId w:val="2"/>
        </w:numPr>
        <w:spacing w:after="0" w:line="240" w:lineRule="auto"/>
        <w:ind w:left="567" w:hanging="567"/>
        <w:rPr>
          <w:bCs/>
          <w:i/>
          <w:iCs/>
          <w:sz w:val="22"/>
          <w:szCs w:val="22"/>
        </w:rPr>
      </w:pPr>
      <w:r>
        <w:rPr>
          <w:b/>
          <w:iCs/>
          <w:sz w:val="22"/>
          <w:szCs w:val="22"/>
          <w:lang w:val="en-GB"/>
        </w:rPr>
        <w:t>Therapeutic Goods (Charges) Amendment Bill 2017</w:t>
      </w:r>
      <w:r w:rsidR="003D4450">
        <w:rPr>
          <w:b/>
          <w:iCs/>
          <w:sz w:val="22"/>
          <w:szCs w:val="22"/>
          <w:lang w:val="en-GB"/>
        </w:rPr>
        <w:t xml:space="preserve">: </w:t>
      </w:r>
      <w:r w:rsidR="003D4450" w:rsidRPr="003D4450">
        <w:rPr>
          <w:iCs/>
          <w:sz w:val="22"/>
          <w:szCs w:val="22"/>
          <w:lang w:val="en-GB"/>
        </w:rPr>
        <w:t xml:space="preserve">The committee </w:t>
      </w:r>
      <w:r w:rsidR="003D4450">
        <w:rPr>
          <w:iCs/>
          <w:sz w:val="22"/>
          <w:szCs w:val="22"/>
          <w:lang w:val="en-GB"/>
        </w:rPr>
        <w:t xml:space="preserve">is seeking advice as to </w:t>
      </w:r>
      <w:r w:rsidR="005B5F37">
        <w:rPr>
          <w:iCs/>
          <w:sz w:val="22"/>
          <w:szCs w:val="22"/>
          <w:lang w:val="en-GB"/>
        </w:rPr>
        <w:t xml:space="preserve">why there are no limits </w:t>
      </w:r>
      <w:r w:rsidR="00380F06">
        <w:rPr>
          <w:iCs/>
          <w:sz w:val="22"/>
          <w:szCs w:val="22"/>
          <w:lang w:val="en-GB"/>
        </w:rPr>
        <w:t xml:space="preserve">on </w:t>
      </w:r>
      <w:r w:rsidR="003D4450">
        <w:rPr>
          <w:iCs/>
          <w:sz w:val="22"/>
          <w:szCs w:val="22"/>
          <w:lang w:val="en-GB"/>
        </w:rPr>
        <w:t xml:space="preserve">the </w:t>
      </w:r>
      <w:r w:rsidR="00380F06">
        <w:rPr>
          <w:iCs/>
          <w:sz w:val="22"/>
          <w:szCs w:val="22"/>
          <w:lang w:val="en-GB"/>
        </w:rPr>
        <w:t>prescription of an annual charge in regulations.</w:t>
      </w:r>
    </w:p>
    <w:p w:rsidR="000B14C3" w:rsidRPr="00811362" w:rsidRDefault="000B14C3" w:rsidP="00811362">
      <w:pPr>
        <w:pStyle w:val="Bullet"/>
        <w:numPr>
          <w:ilvl w:val="0"/>
          <w:numId w:val="2"/>
        </w:numPr>
        <w:spacing w:after="0" w:line="240" w:lineRule="auto"/>
        <w:ind w:left="567" w:hanging="567"/>
        <w:rPr>
          <w:b/>
          <w:bCs/>
          <w:i/>
          <w:iCs/>
          <w:sz w:val="22"/>
          <w:szCs w:val="22"/>
        </w:rPr>
      </w:pPr>
      <w:r>
        <w:rPr>
          <w:b/>
          <w:iCs/>
          <w:sz w:val="22"/>
          <w:szCs w:val="22"/>
          <w:lang w:val="en-GB"/>
        </w:rPr>
        <w:t>Treasury Laws Amendment (Improving Accountability and Member Outcomes in Superannuation Measures No. 1) Bill 2017</w:t>
      </w:r>
      <w:r w:rsidR="00380F06">
        <w:rPr>
          <w:b/>
          <w:iCs/>
          <w:sz w:val="22"/>
          <w:szCs w:val="22"/>
          <w:lang w:val="en-GB"/>
        </w:rPr>
        <w:t xml:space="preserve">: </w:t>
      </w:r>
      <w:r w:rsidR="00380F06" w:rsidRPr="00380F06">
        <w:rPr>
          <w:iCs/>
          <w:sz w:val="22"/>
          <w:szCs w:val="22"/>
          <w:lang w:val="en-GB"/>
        </w:rPr>
        <w:t>The</w:t>
      </w:r>
      <w:r w:rsidR="00380F06">
        <w:rPr>
          <w:b/>
          <w:iCs/>
          <w:sz w:val="22"/>
          <w:szCs w:val="22"/>
          <w:lang w:val="en-GB"/>
        </w:rPr>
        <w:t xml:space="preserve"> </w:t>
      </w:r>
      <w:r w:rsidR="00380F06" w:rsidRPr="00380F06">
        <w:rPr>
          <w:iCs/>
          <w:sz w:val="22"/>
          <w:szCs w:val="22"/>
          <w:lang w:val="en-GB"/>
        </w:rPr>
        <w:t>commi</w:t>
      </w:r>
      <w:r w:rsidR="00380F06">
        <w:rPr>
          <w:iCs/>
          <w:sz w:val="22"/>
          <w:szCs w:val="22"/>
          <w:lang w:val="en-GB"/>
        </w:rPr>
        <w:t xml:space="preserve">ttee is seeking advice as to the justification for the proposed penalties applicable to a range of strict liability offences, and for </w:t>
      </w:r>
      <w:r w:rsidR="00604F4F">
        <w:rPr>
          <w:iCs/>
          <w:sz w:val="22"/>
          <w:szCs w:val="22"/>
          <w:lang w:val="en-GB"/>
        </w:rPr>
        <w:t xml:space="preserve">a broadly framed </w:t>
      </w:r>
      <w:r w:rsidR="00380F06">
        <w:rPr>
          <w:iCs/>
          <w:sz w:val="22"/>
          <w:szCs w:val="22"/>
          <w:lang w:val="en-GB"/>
        </w:rPr>
        <w:t xml:space="preserve">offence </w:t>
      </w:r>
      <w:r w:rsidR="00604F4F">
        <w:rPr>
          <w:iCs/>
          <w:sz w:val="22"/>
          <w:szCs w:val="22"/>
          <w:lang w:val="en-GB"/>
        </w:rPr>
        <w:t xml:space="preserve">that </w:t>
      </w:r>
      <w:r w:rsidR="00380F06">
        <w:rPr>
          <w:iCs/>
          <w:sz w:val="22"/>
          <w:szCs w:val="22"/>
          <w:lang w:val="en-GB"/>
        </w:rPr>
        <w:t>reverse</w:t>
      </w:r>
      <w:r w:rsidR="00604F4F">
        <w:rPr>
          <w:iCs/>
          <w:sz w:val="22"/>
          <w:szCs w:val="22"/>
          <w:lang w:val="en-GB"/>
        </w:rPr>
        <w:t>s</w:t>
      </w:r>
      <w:r w:rsidR="00380F06">
        <w:rPr>
          <w:iCs/>
          <w:sz w:val="22"/>
          <w:szCs w:val="22"/>
          <w:lang w:val="en-GB"/>
        </w:rPr>
        <w:t xml:space="preserve"> the evidential burden of proof and allow</w:t>
      </w:r>
      <w:r w:rsidR="00604F4F">
        <w:rPr>
          <w:iCs/>
          <w:sz w:val="22"/>
          <w:szCs w:val="22"/>
          <w:lang w:val="en-GB"/>
        </w:rPr>
        <w:t>s</w:t>
      </w:r>
      <w:r w:rsidR="00380F06">
        <w:rPr>
          <w:iCs/>
          <w:sz w:val="22"/>
          <w:szCs w:val="22"/>
          <w:lang w:val="en-GB"/>
        </w:rPr>
        <w:t xml:space="preserve"> exceptions to be prescribed in regulations.</w:t>
      </w:r>
    </w:p>
    <w:p w:rsidR="00D3011E" w:rsidRPr="00D3011E" w:rsidRDefault="00D3011E" w:rsidP="00811362">
      <w:pPr>
        <w:pStyle w:val="Bullet"/>
        <w:numPr>
          <w:ilvl w:val="0"/>
          <w:numId w:val="2"/>
        </w:numPr>
        <w:spacing w:after="0" w:line="240" w:lineRule="auto"/>
        <w:ind w:left="567" w:hanging="567"/>
        <w:rPr>
          <w:b/>
          <w:bCs/>
          <w:i/>
          <w:iCs/>
          <w:sz w:val="22"/>
          <w:szCs w:val="22"/>
        </w:rPr>
      </w:pPr>
      <w:r>
        <w:rPr>
          <w:b/>
          <w:iCs/>
          <w:sz w:val="22"/>
          <w:szCs w:val="22"/>
          <w:lang w:val="en-GB"/>
        </w:rPr>
        <w:t>Treasury Laws Amendment (2017 Measures No. 5) Bill 2017</w:t>
      </w:r>
      <w:r w:rsidR="004F7B68">
        <w:rPr>
          <w:b/>
          <w:iCs/>
          <w:sz w:val="22"/>
          <w:szCs w:val="22"/>
          <w:lang w:val="en-GB"/>
        </w:rPr>
        <w:t xml:space="preserve">: </w:t>
      </w:r>
      <w:r w:rsidR="004F7B68" w:rsidRPr="004F7B68">
        <w:rPr>
          <w:iCs/>
          <w:sz w:val="22"/>
          <w:szCs w:val="22"/>
          <w:lang w:val="en-GB"/>
        </w:rPr>
        <w:t>The committee received advice</w:t>
      </w:r>
      <w:r w:rsidR="004F7B68">
        <w:rPr>
          <w:b/>
          <w:iCs/>
          <w:sz w:val="22"/>
          <w:szCs w:val="22"/>
          <w:lang w:val="en-GB"/>
        </w:rPr>
        <w:t xml:space="preserve"> </w:t>
      </w:r>
      <w:r w:rsidR="004F7B68" w:rsidRPr="004F7B68">
        <w:rPr>
          <w:iCs/>
          <w:sz w:val="22"/>
          <w:szCs w:val="22"/>
          <w:lang w:val="en-GB"/>
        </w:rPr>
        <w:t>on the</w:t>
      </w:r>
      <w:r w:rsidR="004F7B68">
        <w:rPr>
          <w:b/>
          <w:iCs/>
          <w:sz w:val="22"/>
          <w:szCs w:val="22"/>
          <w:lang w:val="en-GB"/>
        </w:rPr>
        <w:t xml:space="preserve"> </w:t>
      </w:r>
      <w:r w:rsidR="00AD2EC0">
        <w:rPr>
          <w:iCs/>
          <w:sz w:val="22"/>
          <w:szCs w:val="22"/>
          <w:lang w:val="en-GB"/>
        </w:rPr>
        <w:t>inclusion of significant matters in delegated legislation</w:t>
      </w:r>
      <w:r w:rsidR="00604F4F">
        <w:rPr>
          <w:iCs/>
          <w:sz w:val="22"/>
          <w:szCs w:val="22"/>
          <w:lang w:val="en-GB"/>
        </w:rPr>
        <w:t>; matters relating to procedural fairness</w:t>
      </w:r>
      <w:r w:rsidR="00EF5517">
        <w:rPr>
          <w:iCs/>
          <w:sz w:val="22"/>
          <w:szCs w:val="22"/>
          <w:lang w:val="en-GB"/>
        </w:rPr>
        <w:t>;</w:t>
      </w:r>
      <w:r w:rsidR="00604F4F">
        <w:rPr>
          <w:iCs/>
          <w:sz w:val="22"/>
          <w:szCs w:val="22"/>
          <w:lang w:val="en-GB"/>
        </w:rPr>
        <w:t xml:space="preserve"> and immunity from civil or criminal liability</w:t>
      </w:r>
      <w:r w:rsidR="00AD2EC0">
        <w:rPr>
          <w:iCs/>
          <w:sz w:val="22"/>
          <w:szCs w:val="22"/>
          <w:lang w:val="en-GB"/>
        </w:rPr>
        <w:t xml:space="preserve">. </w:t>
      </w:r>
    </w:p>
    <w:p w:rsidR="00D3011E" w:rsidRPr="00811362" w:rsidRDefault="00D3011E" w:rsidP="00811362">
      <w:pPr>
        <w:pStyle w:val="Bullet"/>
        <w:numPr>
          <w:ilvl w:val="0"/>
          <w:numId w:val="2"/>
        </w:numPr>
        <w:spacing w:after="0" w:line="240" w:lineRule="auto"/>
        <w:ind w:left="567" w:hanging="567"/>
        <w:rPr>
          <w:b/>
          <w:bCs/>
          <w:i/>
          <w:iCs/>
          <w:sz w:val="22"/>
          <w:szCs w:val="22"/>
        </w:rPr>
      </w:pPr>
      <w:r>
        <w:rPr>
          <w:b/>
          <w:iCs/>
          <w:sz w:val="22"/>
          <w:szCs w:val="22"/>
          <w:lang w:val="en-GB"/>
        </w:rPr>
        <w:t>Treasury Laws Amendment (Housing Tax Integrity) Bill 2017 and Foreign Acquisitions and Takeovers Fees Imposition Amendment (Vacancy Fees</w:t>
      </w:r>
      <w:r w:rsidR="00AD2EC0">
        <w:rPr>
          <w:b/>
          <w:iCs/>
          <w:sz w:val="22"/>
          <w:szCs w:val="22"/>
          <w:lang w:val="en-GB"/>
        </w:rPr>
        <w:t>)</w:t>
      </w:r>
      <w:r>
        <w:rPr>
          <w:b/>
          <w:iCs/>
          <w:sz w:val="22"/>
          <w:szCs w:val="22"/>
          <w:lang w:val="en-GB"/>
        </w:rPr>
        <w:t xml:space="preserve"> Bill 2017</w:t>
      </w:r>
      <w:r w:rsidR="00AD2EC0">
        <w:rPr>
          <w:b/>
          <w:iCs/>
          <w:sz w:val="22"/>
          <w:szCs w:val="22"/>
          <w:lang w:val="en-GB"/>
        </w:rPr>
        <w:t xml:space="preserve">: </w:t>
      </w:r>
      <w:r w:rsidR="00AD2EC0" w:rsidRPr="00AD2EC0">
        <w:rPr>
          <w:iCs/>
          <w:sz w:val="22"/>
          <w:szCs w:val="22"/>
          <w:lang w:val="en-GB"/>
        </w:rPr>
        <w:t>The committee</w:t>
      </w:r>
      <w:r w:rsidR="00AD2EC0">
        <w:rPr>
          <w:b/>
          <w:iCs/>
          <w:sz w:val="22"/>
          <w:szCs w:val="22"/>
          <w:lang w:val="en-GB"/>
        </w:rPr>
        <w:t xml:space="preserve"> </w:t>
      </w:r>
      <w:r w:rsidR="00AD2EC0" w:rsidRPr="00AD2EC0">
        <w:rPr>
          <w:iCs/>
          <w:sz w:val="22"/>
          <w:szCs w:val="22"/>
          <w:lang w:val="en-GB"/>
        </w:rPr>
        <w:t>received advice</w:t>
      </w:r>
      <w:r w:rsidR="00AD2EC0">
        <w:rPr>
          <w:iCs/>
          <w:sz w:val="22"/>
          <w:szCs w:val="22"/>
          <w:lang w:val="en-GB"/>
        </w:rPr>
        <w:t xml:space="preserve"> on the retrospective application of several measures and the </w:t>
      </w:r>
      <w:r w:rsidR="00604F4F">
        <w:rPr>
          <w:iCs/>
          <w:sz w:val="22"/>
          <w:szCs w:val="22"/>
          <w:lang w:val="en-GB"/>
        </w:rPr>
        <w:t xml:space="preserve">availability </w:t>
      </w:r>
      <w:r w:rsidR="00AD2EC0">
        <w:rPr>
          <w:iCs/>
          <w:sz w:val="22"/>
          <w:szCs w:val="22"/>
          <w:lang w:val="en-GB"/>
        </w:rPr>
        <w:t xml:space="preserve">of merits review. </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4"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5"/>
      <w:headerReference w:type="default" r:id="rId16"/>
      <w:footerReference w:type="even" r:id="rId17"/>
      <w:footerReference w:type="default" r:id="rId18"/>
      <w:headerReference w:type="first" r:id="rId19"/>
      <w:footerReference w:type="first" r:id="rId20"/>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57FFE"/>
    <w:rsid w:val="000A674A"/>
    <w:rsid w:val="000B14C3"/>
    <w:rsid w:val="000C7799"/>
    <w:rsid w:val="000D1200"/>
    <w:rsid w:val="000D5BE5"/>
    <w:rsid w:val="000E0DF6"/>
    <w:rsid w:val="00102D2D"/>
    <w:rsid w:val="00127E91"/>
    <w:rsid w:val="001611EF"/>
    <w:rsid w:val="00166FDA"/>
    <w:rsid w:val="00197963"/>
    <w:rsid w:val="001B3B1E"/>
    <w:rsid w:val="001C117D"/>
    <w:rsid w:val="001F5315"/>
    <w:rsid w:val="001F7B08"/>
    <w:rsid w:val="00211E58"/>
    <w:rsid w:val="00230161"/>
    <w:rsid w:val="00230EA8"/>
    <w:rsid w:val="00252ADD"/>
    <w:rsid w:val="00290028"/>
    <w:rsid w:val="002A6292"/>
    <w:rsid w:val="002A74A0"/>
    <w:rsid w:val="002B3F00"/>
    <w:rsid w:val="002B62F0"/>
    <w:rsid w:val="002C6824"/>
    <w:rsid w:val="003210AB"/>
    <w:rsid w:val="003309E0"/>
    <w:rsid w:val="00345D2C"/>
    <w:rsid w:val="00350129"/>
    <w:rsid w:val="00353343"/>
    <w:rsid w:val="00355DB2"/>
    <w:rsid w:val="00380F06"/>
    <w:rsid w:val="00385B78"/>
    <w:rsid w:val="003871A9"/>
    <w:rsid w:val="003A6F30"/>
    <w:rsid w:val="003C2705"/>
    <w:rsid w:val="003D4450"/>
    <w:rsid w:val="003E5065"/>
    <w:rsid w:val="004470F2"/>
    <w:rsid w:val="0047621B"/>
    <w:rsid w:val="00480E06"/>
    <w:rsid w:val="00484052"/>
    <w:rsid w:val="00485D0E"/>
    <w:rsid w:val="004A34DF"/>
    <w:rsid w:val="004C190D"/>
    <w:rsid w:val="004F7B68"/>
    <w:rsid w:val="0050636E"/>
    <w:rsid w:val="0054023A"/>
    <w:rsid w:val="0054362C"/>
    <w:rsid w:val="00557E6F"/>
    <w:rsid w:val="005729DA"/>
    <w:rsid w:val="005866EE"/>
    <w:rsid w:val="00591372"/>
    <w:rsid w:val="005B5F37"/>
    <w:rsid w:val="005E62F3"/>
    <w:rsid w:val="005F0A10"/>
    <w:rsid w:val="00601FA1"/>
    <w:rsid w:val="00602D18"/>
    <w:rsid w:val="00604F4F"/>
    <w:rsid w:val="00610206"/>
    <w:rsid w:val="0061086F"/>
    <w:rsid w:val="00610DA9"/>
    <w:rsid w:val="00614907"/>
    <w:rsid w:val="006218B9"/>
    <w:rsid w:val="00631315"/>
    <w:rsid w:val="006673D0"/>
    <w:rsid w:val="006A1E92"/>
    <w:rsid w:val="006A5CF3"/>
    <w:rsid w:val="006A6A59"/>
    <w:rsid w:val="006B4D5B"/>
    <w:rsid w:val="006C4E55"/>
    <w:rsid w:val="006D07F9"/>
    <w:rsid w:val="006D49C3"/>
    <w:rsid w:val="006E1B3E"/>
    <w:rsid w:val="007025A8"/>
    <w:rsid w:val="00731ED6"/>
    <w:rsid w:val="00731FE2"/>
    <w:rsid w:val="0075013D"/>
    <w:rsid w:val="00757F9C"/>
    <w:rsid w:val="00772D23"/>
    <w:rsid w:val="007A0076"/>
    <w:rsid w:val="007B1FD4"/>
    <w:rsid w:val="007D3E9F"/>
    <w:rsid w:val="007F0ABA"/>
    <w:rsid w:val="007F5511"/>
    <w:rsid w:val="00805FB0"/>
    <w:rsid w:val="00811362"/>
    <w:rsid w:val="008119FF"/>
    <w:rsid w:val="00817657"/>
    <w:rsid w:val="00833D10"/>
    <w:rsid w:val="008475FD"/>
    <w:rsid w:val="00853A51"/>
    <w:rsid w:val="0089674E"/>
    <w:rsid w:val="008D4DC2"/>
    <w:rsid w:val="0091191F"/>
    <w:rsid w:val="00920284"/>
    <w:rsid w:val="00942704"/>
    <w:rsid w:val="00942706"/>
    <w:rsid w:val="00952604"/>
    <w:rsid w:val="009714E5"/>
    <w:rsid w:val="00971745"/>
    <w:rsid w:val="009A4615"/>
    <w:rsid w:val="009B43BC"/>
    <w:rsid w:val="009C2706"/>
    <w:rsid w:val="009D41EE"/>
    <w:rsid w:val="009E78B9"/>
    <w:rsid w:val="00A01833"/>
    <w:rsid w:val="00A01A36"/>
    <w:rsid w:val="00A376F6"/>
    <w:rsid w:val="00A379C8"/>
    <w:rsid w:val="00A410E1"/>
    <w:rsid w:val="00A86D8F"/>
    <w:rsid w:val="00A96B94"/>
    <w:rsid w:val="00AA1184"/>
    <w:rsid w:val="00AB0E37"/>
    <w:rsid w:val="00AC23CE"/>
    <w:rsid w:val="00AD2EC0"/>
    <w:rsid w:val="00AE794A"/>
    <w:rsid w:val="00B13BB3"/>
    <w:rsid w:val="00B23221"/>
    <w:rsid w:val="00B3427B"/>
    <w:rsid w:val="00B663BF"/>
    <w:rsid w:val="00B74B20"/>
    <w:rsid w:val="00B97586"/>
    <w:rsid w:val="00BC53FD"/>
    <w:rsid w:val="00BF00A5"/>
    <w:rsid w:val="00BF7761"/>
    <w:rsid w:val="00C128AB"/>
    <w:rsid w:val="00C2267A"/>
    <w:rsid w:val="00C278F8"/>
    <w:rsid w:val="00C3004F"/>
    <w:rsid w:val="00C5010F"/>
    <w:rsid w:val="00C80366"/>
    <w:rsid w:val="00CA2E5F"/>
    <w:rsid w:val="00CB4C58"/>
    <w:rsid w:val="00CC56DC"/>
    <w:rsid w:val="00CD04BC"/>
    <w:rsid w:val="00CF44A7"/>
    <w:rsid w:val="00CF6FD0"/>
    <w:rsid w:val="00D00415"/>
    <w:rsid w:val="00D16D33"/>
    <w:rsid w:val="00D3011E"/>
    <w:rsid w:val="00D362A6"/>
    <w:rsid w:val="00D92E99"/>
    <w:rsid w:val="00D931B7"/>
    <w:rsid w:val="00DA6A91"/>
    <w:rsid w:val="00DB190F"/>
    <w:rsid w:val="00DB4AE7"/>
    <w:rsid w:val="00DC0CE5"/>
    <w:rsid w:val="00DF745B"/>
    <w:rsid w:val="00DF7565"/>
    <w:rsid w:val="00E16857"/>
    <w:rsid w:val="00E3305A"/>
    <w:rsid w:val="00E46B72"/>
    <w:rsid w:val="00E72246"/>
    <w:rsid w:val="00EB418F"/>
    <w:rsid w:val="00EB730F"/>
    <w:rsid w:val="00ED577B"/>
    <w:rsid w:val="00EE5560"/>
    <w:rsid w:val="00EE560C"/>
    <w:rsid w:val="00EF5517"/>
    <w:rsid w:val="00F23CAB"/>
    <w:rsid w:val="00F30929"/>
    <w:rsid w:val="00F44411"/>
    <w:rsid w:val="00F50468"/>
    <w:rsid w:val="00F55142"/>
    <w:rsid w:val="00F81601"/>
    <w:rsid w:val="00F84003"/>
    <w:rsid w:val="00FD06CA"/>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PDF/d12.pdf?la=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PDF/d12.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Index_of_Bill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4.jpg@01CE6CE9.1863653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crutiny.sen@aph.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B5ED-425A-4E66-8AFB-CB03223D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Coles, Anita (SEN)</cp:lastModifiedBy>
  <cp:revision>53</cp:revision>
  <cp:lastPrinted>2017-10-18T05:53:00Z</cp:lastPrinted>
  <dcterms:created xsi:type="dcterms:W3CDTF">2017-10-18T00:29:00Z</dcterms:created>
  <dcterms:modified xsi:type="dcterms:W3CDTF">2017-10-18T21:59:00Z</dcterms:modified>
</cp:coreProperties>
</file>