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r>
        <w:rPr>
          <w:rFonts w:eastAsia="Times New Roman"/>
          <w:noProof/>
        </w:rPr>
        <w:drawing>
          <wp:inline distT="0" distB="0" distL="0" distR="0" wp14:anchorId="3DC062E5" wp14:editId="189EC615">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DF7565" w:rsidRPr="002A6292" w:rsidRDefault="00680DF4" w:rsidP="002A799F">
      <w:pPr>
        <w:pStyle w:val="Heading1"/>
        <w:spacing w:after="0" w:line="0" w:lineRule="atLeast"/>
        <w:rPr>
          <w:rFonts w:eastAsia="Times New Roman"/>
          <w:sz w:val="32"/>
          <w:szCs w:val="32"/>
          <w:lang w:val="en-GB"/>
        </w:rPr>
      </w:pPr>
      <w:r>
        <w:rPr>
          <w:rFonts w:eastAsia="Times New Roman"/>
          <w:sz w:val="36"/>
          <w:szCs w:val="36"/>
          <w:lang w:val="en-GB"/>
        </w:rPr>
        <w:t>10</w:t>
      </w:r>
      <w:r w:rsidR="002A799F">
        <w:rPr>
          <w:rFonts w:eastAsia="Times New Roman"/>
          <w:sz w:val="36"/>
          <w:szCs w:val="36"/>
          <w:lang w:val="en-GB"/>
        </w:rPr>
        <w:t xml:space="preserve"> November</w:t>
      </w:r>
      <w:r w:rsidR="000E0DF6">
        <w:rPr>
          <w:rFonts w:eastAsia="Times New Roman"/>
          <w:sz w:val="36"/>
          <w:szCs w:val="36"/>
          <w:lang w:val="en-GB"/>
        </w:rPr>
        <w:t xml:space="preserve"> </w:t>
      </w:r>
      <w:r w:rsidR="00DF7565" w:rsidRPr="00DF7565">
        <w:rPr>
          <w:rFonts w:eastAsia="Times New Roman"/>
          <w:sz w:val="36"/>
          <w:szCs w:val="36"/>
          <w:lang w:val="en-GB"/>
        </w:rPr>
        <w:t>201</w:t>
      </w:r>
      <w:r w:rsidR="002A799F">
        <w:rPr>
          <w:rFonts w:eastAsia="Times New Roman"/>
          <w:sz w:val="36"/>
          <w:szCs w:val="36"/>
          <w:lang w:val="en-GB"/>
        </w:rPr>
        <w:t>6</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drawing on material in the committee</w:t>
      </w:r>
      <w:r w:rsidR="007D0B49">
        <w:rPr>
          <w:rFonts w:eastAsia="Times New Roman"/>
          <w:sz w:val="22"/>
          <w:szCs w:val="22"/>
          <w:lang w:val="en-GB"/>
        </w:rPr>
        <w:t>’</w:t>
      </w:r>
      <w:r w:rsidR="00DF7565" w:rsidRPr="00197963">
        <w:rPr>
          <w:rFonts w:eastAsia="Times New Roman"/>
          <w:sz w:val="22"/>
          <w:szCs w:val="22"/>
          <w:lang w:val="en-GB"/>
        </w:rPr>
        <w:t>s</w:t>
      </w:r>
      <w:r w:rsidR="00B13BB3" w:rsidRPr="00197963">
        <w:rPr>
          <w:rFonts w:eastAsia="Times New Roman"/>
          <w:sz w:val="22"/>
          <w:szCs w:val="22"/>
          <w:lang w:val="en-GB"/>
        </w:rPr>
        <w:t xml:space="preserve"> </w:t>
      </w:r>
      <w:r w:rsidR="00DF7565" w:rsidRPr="00197963">
        <w:rPr>
          <w:rFonts w:eastAsia="Times New Roman"/>
          <w:i/>
          <w:iCs/>
          <w:sz w:val="22"/>
          <w:szCs w:val="22"/>
          <w:lang w:val="en-GB"/>
        </w:rPr>
        <w:t xml:space="preserve">Alert Digest No. </w:t>
      </w:r>
      <w:r w:rsidR="002A799F">
        <w:rPr>
          <w:rFonts w:eastAsia="Times New Roman"/>
          <w:i/>
          <w:iCs/>
          <w:sz w:val="22"/>
          <w:szCs w:val="22"/>
          <w:lang w:val="en-GB"/>
        </w:rPr>
        <w:t xml:space="preserve">8 </w:t>
      </w:r>
      <w:r w:rsidR="00DF7565" w:rsidRPr="00197963">
        <w:rPr>
          <w:rFonts w:eastAsia="Times New Roman"/>
          <w:i/>
          <w:iCs/>
          <w:sz w:val="22"/>
          <w:szCs w:val="22"/>
          <w:lang w:val="en-GB"/>
        </w:rPr>
        <w:t>of 201</w:t>
      </w:r>
      <w:r w:rsidR="002A799F">
        <w:rPr>
          <w:rFonts w:eastAsia="Times New Roman"/>
          <w:i/>
          <w:iCs/>
          <w:sz w:val="22"/>
          <w:szCs w:val="22"/>
          <w:lang w:val="en-GB"/>
        </w:rPr>
        <w:t>6</w:t>
      </w:r>
      <w:r w:rsidR="00197963" w:rsidRPr="00197963">
        <w:rPr>
          <w:rFonts w:eastAsia="Times New Roman"/>
          <w:i/>
          <w:iCs/>
          <w:sz w:val="22"/>
          <w:szCs w:val="22"/>
          <w:lang w:val="en-GB"/>
        </w:rPr>
        <w:t xml:space="preserve"> and</w:t>
      </w:r>
      <w:r w:rsidR="002A799F">
        <w:rPr>
          <w:rFonts w:eastAsia="Times New Roman"/>
          <w:i/>
          <w:iCs/>
          <w:sz w:val="22"/>
          <w:szCs w:val="22"/>
          <w:lang w:val="en-GB"/>
        </w:rPr>
        <w:t xml:space="preserve"> Eighth</w:t>
      </w:r>
      <w:r w:rsidR="00197963" w:rsidRPr="00197963">
        <w:rPr>
          <w:rFonts w:eastAsia="Times New Roman"/>
          <w:i/>
          <w:iCs/>
          <w:sz w:val="22"/>
          <w:szCs w:val="22"/>
          <w:lang w:val="en-GB"/>
        </w:rPr>
        <w:t xml:space="preserve"> Report of 201</w:t>
      </w:r>
      <w:r w:rsidR="002A799F">
        <w:rPr>
          <w:rFonts w:eastAsia="Times New Roman"/>
          <w:i/>
          <w:iCs/>
          <w:sz w:val="22"/>
          <w:szCs w:val="22"/>
          <w:lang w:val="en-GB"/>
        </w:rPr>
        <w:t>6</w:t>
      </w:r>
      <w:r w:rsidR="002A6292" w:rsidRPr="00197963">
        <w:rPr>
          <w:rFonts w:eastAsia="Times New Roman"/>
          <w:iCs/>
          <w:sz w:val="22"/>
          <w:szCs w:val="22"/>
          <w:lang w:val="en-GB"/>
        </w:rPr>
        <w:t>)</w:t>
      </w:r>
    </w:p>
    <w:p w:rsidR="00DF7565" w:rsidRDefault="00DF7565" w:rsidP="00F72C6E">
      <w:pPr>
        <w:pStyle w:val="Heading2"/>
        <w:spacing w:before="240" w:after="120" w:line="240" w:lineRule="auto"/>
        <w:rPr>
          <w:rFonts w:eastAsia="Times New Roman"/>
          <w:sz w:val="28"/>
          <w:szCs w:val="28"/>
          <w:lang w:val="en-GB"/>
        </w:rPr>
      </w:pPr>
      <w:r>
        <w:rPr>
          <w:rFonts w:eastAsia="Times New Roman"/>
          <w:sz w:val="28"/>
          <w:szCs w:val="28"/>
          <w:lang w:val="en-GB"/>
        </w:rPr>
        <w:t>Introduction</w:t>
      </w:r>
      <w:bookmarkStart w:id="0" w:name="_GoBack"/>
      <w:bookmarkEnd w:id="0"/>
    </w:p>
    <w:p w:rsidR="00BC53FD" w:rsidRDefault="00A96B94" w:rsidP="00DF7565">
      <w:pPr>
        <w:spacing w:after="120" w:line="240" w:lineRule="auto"/>
        <w:rPr>
          <w:sz w:val="24"/>
          <w:szCs w:val="24"/>
          <w:lang w:val="en-GB"/>
        </w:rPr>
      </w:pPr>
      <w:r>
        <w:rPr>
          <w:sz w:val="24"/>
          <w:szCs w:val="24"/>
          <w:lang w:val="en-GB"/>
        </w:rPr>
        <w:t>This newsletter highlights key aspects of t</w:t>
      </w:r>
      <w:r w:rsidR="00DF7565">
        <w:rPr>
          <w:sz w:val="24"/>
          <w:szCs w:val="24"/>
          <w:lang w:val="en-GB"/>
        </w:rPr>
        <w:t>he Senate Scrutiny of Bills Committee</w:t>
      </w:r>
      <w:r w:rsidR="007D0B49">
        <w:rPr>
          <w:sz w:val="24"/>
          <w:szCs w:val="24"/>
          <w:lang w:val="en-GB"/>
        </w:rPr>
        <w:t>’</w:t>
      </w:r>
      <w:r>
        <w:rPr>
          <w:sz w:val="24"/>
          <w:szCs w:val="24"/>
          <w:lang w:val="en-GB"/>
        </w:rPr>
        <w:t xml:space="preserve">s </w:t>
      </w:r>
      <w:proofErr w:type="gramStart"/>
      <w:r>
        <w:rPr>
          <w:sz w:val="24"/>
          <w:szCs w:val="24"/>
          <w:lang w:val="en-GB"/>
        </w:rPr>
        <w:t>work</w:t>
      </w:r>
      <w:r w:rsidR="00DF7565">
        <w:rPr>
          <w:sz w:val="24"/>
          <w:szCs w:val="24"/>
          <w:lang w:val="en-GB"/>
        </w:rPr>
        <w:t>,</w:t>
      </w:r>
      <w:proofErr w:type="gramEnd"/>
      <w:r w:rsidR="00DF7565">
        <w:rPr>
          <w:sz w:val="24"/>
          <w:szCs w:val="24"/>
          <w:lang w:val="en-GB"/>
        </w:rPr>
        <w:t xml:space="preserve"> with a particular focus on information that may be usefu</w:t>
      </w:r>
      <w:r w:rsidR="00B13BB3">
        <w:rPr>
          <w:sz w:val="24"/>
          <w:szCs w:val="24"/>
          <w:lang w:val="en-GB"/>
        </w:rPr>
        <w:t xml:space="preserve">l when bills are debated and to raise awareness </w:t>
      </w:r>
      <w:r w:rsidR="00DF7565">
        <w:rPr>
          <w:sz w:val="24"/>
          <w:szCs w:val="24"/>
          <w:lang w:val="en-GB"/>
        </w:rPr>
        <w:t>about scrutiny principles</w:t>
      </w:r>
      <w:r>
        <w:rPr>
          <w:sz w:val="24"/>
          <w:szCs w:val="24"/>
          <w:lang w:val="en-GB"/>
        </w:rPr>
        <w:t xml:space="preserve"> (see Senate Standing Order 24)</w:t>
      </w:r>
      <w:r w:rsidR="00DF7565">
        <w:rPr>
          <w:sz w:val="24"/>
          <w:szCs w:val="24"/>
          <w:lang w:val="en-GB"/>
        </w:rPr>
        <w:t>.</w:t>
      </w:r>
    </w:p>
    <w:p w:rsidR="00DF7565" w:rsidRPr="00480E06" w:rsidRDefault="00BC53FD" w:rsidP="00DF7565">
      <w:pPr>
        <w:spacing w:after="120" w:line="240" w:lineRule="auto"/>
        <w:rPr>
          <w:sz w:val="24"/>
          <w:szCs w:val="24"/>
          <w:lang w:val="en-GB"/>
        </w:rPr>
      </w:pPr>
      <w:proofErr w:type="gramStart"/>
      <w:r>
        <w:rPr>
          <w:sz w:val="24"/>
          <w:szCs w:val="24"/>
          <w:lang w:val="en-GB"/>
        </w:rPr>
        <w:t>F</w:t>
      </w:r>
      <w:r w:rsidR="00DF7565">
        <w:rPr>
          <w:sz w:val="24"/>
          <w:szCs w:val="24"/>
          <w:lang w:val="en-GB"/>
        </w:rPr>
        <w:t xml:space="preserve">or more detail and discussion of </w:t>
      </w:r>
      <w:r w:rsidR="00A96B94">
        <w:rPr>
          <w:sz w:val="24"/>
          <w:szCs w:val="24"/>
          <w:lang w:val="en-GB"/>
        </w:rPr>
        <w:t xml:space="preserve">these matters and </w:t>
      </w:r>
      <w:r w:rsidR="00817657">
        <w:rPr>
          <w:sz w:val="24"/>
          <w:szCs w:val="24"/>
          <w:lang w:val="en-GB"/>
        </w:rPr>
        <w:t xml:space="preserve">comments on </w:t>
      </w:r>
      <w:r w:rsidR="00DF7565">
        <w:rPr>
          <w:sz w:val="24"/>
          <w:szCs w:val="24"/>
          <w:lang w:val="en-GB"/>
        </w:rPr>
        <w:t>additio</w:t>
      </w:r>
      <w:r w:rsidR="007D0B49">
        <w:rPr>
          <w:sz w:val="24"/>
          <w:szCs w:val="24"/>
          <w:lang w:val="en-GB"/>
        </w:rPr>
        <w:t>nal bills look to the committee’</w:t>
      </w:r>
      <w:r w:rsidR="00DF7565">
        <w:rPr>
          <w:sz w:val="24"/>
          <w:szCs w:val="24"/>
          <w:lang w:val="en-GB"/>
        </w:rPr>
        <w:t xml:space="preserve">s </w:t>
      </w:r>
      <w:hyperlink r:id="rId11" w:history="1">
        <w:r w:rsidR="00591372" w:rsidRPr="00591372">
          <w:rPr>
            <w:rStyle w:val="Hyperlink"/>
            <w:i/>
            <w:iCs/>
            <w:sz w:val="24"/>
            <w:szCs w:val="24"/>
            <w:lang w:val="en-GB"/>
          </w:rPr>
          <w:t>Alert</w:t>
        </w:r>
        <w:r w:rsidR="00DF7565" w:rsidRPr="00591372">
          <w:rPr>
            <w:rStyle w:val="Hyperlink"/>
            <w:i/>
            <w:iCs/>
            <w:sz w:val="24"/>
            <w:szCs w:val="24"/>
            <w:lang w:val="en-GB"/>
          </w:rPr>
          <w:t> Digests</w:t>
        </w:r>
      </w:hyperlink>
      <w:r w:rsidR="00DF7565" w:rsidRPr="005866EE">
        <w:rPr>
          <w:sz w:val="24"/>
          <w:szCs w:val="24"/>
          <w:lang w:val="en-GB"/>
        </w:rPr>
        <w:t xml:space="preserve"> and </w:t>
      </w:r>
      <w:hyperlink r:id="rId12" w:history="1">
        <w:r w:rsidR="00DF7565" w:rsidRPr="00F819CB">
          <w:rPr>
            <w:rStyle w:val="Hyperlink"/>
            <w:i/>
            <w:iCs/>
            <w:sz w:val="24"/>
            <w:szCs w:val="24"/>
            <w:lang w:val="en-GB"/>
          </w:rPr>
          <w:t>Reports</w:t>
        </w:r>
      </w:hyperlink>
      <w:r w:rsidR="00DF7565" w:rsidRPr="005866EE">
        <w:rPr>
          <w:sz w:val="24"/>
          <w:szCs w:val="24"/>
          <w:lang w:val="en-GB"/>
        </w:rPr>
        <w:t>.</w:t>
      </w:r>
      <w:proofErr w:type="gramEnd"/>
      <w:r w:rsidR="00DF7565" w:rsidRPr="00480E06">
        <w:rPr>
          <w:sz w:val="24"/>
          <w:szCs w:val="24"/>
          <w:lang w:val="en-GB"/>
        </w:rPr>
        <w:t xml:space="preserve"> An index to all committee comments is available </w:t>
      </w:r>
      <w:hyperlink r:id="rId13" w:history="1">
        <w:r w:rsidR="00DF7565" w:rsidRPr="009A4615">
          <w:rPr>
            <w:rStyle w:val="Hyperlink"/>
            <w:sz w:val="24"/>
            <w:szCs w:val="24"/>
            <w:lang w:val="en-GB"/>
          </w:rPr>
          <w:t>here</w:t>
        </w:r>
      </w:hyperlink>
      <w:r w:rsidR="00DF7565" w:rsidRPr="005866EE">
        <w:rPr>
          <w:sz w:val="24"/>
          <w:szCs w:val="24"/>
          <w:lang w:val="en-GB"/>
        </w:rPr>
        <w:t>.</w:t>
      </w:r>
    </w:p>
    <w:p w:rsidR="00B23221" w:rsidRPr="00480E06" w:rsidRDefault="00DF7565" w:rsidP="00F72C6E">
      <w:pPr>
        <w:pStyle w:val="Heading2"/>
        <w:spacing w:before="240" w:after="120" w:line="240" w:lineRule="auto"/>
        <w:rPr>
          <w:rFonts w:eastAsia="Times New Roman"/>
          <w:sz w:val="28"/>
          <w:szCs w:val="28"/>
          <w:lang w:val="en-GB"/>
        </w:rPr>
      </w:pPr>
      <w:r w:rsidRPr="00480E06">
        <w:rPr>
          <w:rFonts w:eastAsia="Times New Roman"/>
          <w:sz w:val="28"/>
          <w:szCs w:val="28"/>
          <w:lang w:val="en-GB"/>
        </w:rPr>
        <w:t>Key scrutiny issues</w:t>
      </w:r>
    </w:p>
    <w:p w:rsidR="00B82332" w:rsidRPr="00B23221" w:rsidRDefault="00B82332" w:rsidP="00B82332">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Counter-Terrorism Legislation Amendment Bill (No. 1) </w:t>
      </w:r>
      <w:r w:rsidRPr="00C128AB">
        <w:rPr>
          <w:b/>
          <w:bCs/>
          <w:sz w:val="24"/>
          <w:szCs w:val="24"/>
        </w:rPr>
        <w:t>201</w:t>
      </w:r>
      <w:r>
        <w:rPr>
          <w:b/>
          <w:bCs/>
          <w:sz w:val="24"/>
          <w:szCs w:val="24"/>
        </w:rPr>
        <w:t xml:space="preserve">6 </w:t>
      </w:r>
      <w:r w:rsidRPr="00B23221">
        <w:rPr>
          <w:rStyle w:val="Italic"/>
          <w:sz w:val="24"/>
          <w:szCs w:val="24"/>
          <w:lang w:val="en-GB"/>
        </w:rPr>
        <w:t>(</w:t>
      </w:r>
      <w:hyperlink r:id="rId14" w:history="1">
        <w:r>
          <w:rPr>
            <w:rStyle w:val="Hyperlink"/>
            <w:i/>
            <w:sz w:val="24"/>
            <w:szCs w:val="24"/>
            <w:lang w:val="en-GB"/>
          </w:rPr>
          <w:t>Eighth</w:t>
        </w:r>
        <w:r w:rsidRPr="00591372">
          <w:rPr>
            <w:rStyle w:val="Hyperlink"/>
            <w:i/>
            <w:sz w:val="24"/>
            <w:szCs w:val="24"/>
            <w:lang w:val="en-GB"/>
          </w:rPr>
          <w:t xml:space="preserve"> Report of 2016</w:t>
        </w:r>
      </w:hyperlink>
      <w:r w:rsidRPr="00B23221">
        <w:rPr>
          <w:rStyle w:val="Italic"/>
          <w:sz w:val="24"/>
          <w:szCs w:val="24"/>
          <w:lang w:val="en-GB"/>
        </w:rPr>
        <w:t>)</w:t>
      </w:r>
    </w:p>
    <w:p w:rsidR="00B82332" w:rsidRPr="002D5C9A" w:rsidRDefault="00B82332" w:rsidP="00B82332">
      <w:pPr>
        <w:pStyle w:val="Bullet"/>
        <w:numPr>
          <w:ilvl w:val="1"/>
          <w:numId w:val="1"/>
        </w:numPr>
        <w:spacing w:after="120" w:line="240" w:lineRule="auto"/>
        <w:ind w:left="924" w:hanging="357"/>
        <w:rPr>
          <w:iCs/>
          <w:sz w:val="22"/>
          <w:szCs w:val="22"/>
          <w:u w:val="single"/>
          <w:lang w:val="en-GB"/>
        </w:rPr>
      </w:pPr>
      <w:r>
        <w:rPr>
          <w:i/>
          <w:iCs/>
          <w:sz w:val="22"/>
          <w:szCs w:val="22"/>
          <w:u w:val="single"/>
          <w:lang w:val="en-GB"/>
        </w:rPr>
        <w:t xml:space="preserve">Use </w:t>
      </w:r>
      <w:r w:rsidR="007F10C4">
        <w:rPr>
          <w:i/>
          <w:iCs/>
          <w:sz w:val="22"/>
          <w:szCs w:val="22"/>
          <w:u w:val="single"/>
          <w:lang w:val="en-GB"/>
        </w:rPr>
        <w:t>of ‘secret evidence’</w:t>
      </w:r>
      <w:r w:rsidR="00655D65">
        <w:rPr>
          <w:iCs/>
          <w:sz w:val="22"/>
          <w:szCs w:val="22"/>
          <w:lang w:val="en-GB"/>
        </w:rPr>
        <w:t>: T</w:t>
      </w:r>
      <w:r w:rsidRPr="007534EC">
        <w:rPr>
          <w:iCs/>
          <w:sz w:val="22"/>
          <w:szCs w:val="22"/>
          <w:lang w:val="en-GB"/>
        </w:rPr>
        <w:t>he Attorney-General</w:t>
      </w:r>
      <w:r>
        <w:rPr>
          <w:iCs/>
          <w:sz w:val="22"/>
          <w:szCs w:val="22"/>
          <w:lang w:val="en-GB"/>
        </w:rPr>
        <w:t xml:space="preserve"> provided further advice on various matters, particularly in relation to the </w:t>
      </w:r>
      <w:r w:rsidRPr="002D5C9A">
        <w:rPr>
          <w:iCs/>
          <w:sz w:val="22"/>
          <w:szCs w:val="22"/>
          <w:lang w:val="en-GB"/>
        </w:rPr>
        <w:t>proposal to allow evidence to be admitted which has not been fully disclosed to</w:t>
      </w:r>
      <w:r>
        <w:rPr>
          <w:iCs/>
          <w:sz w:val="22"/>
          <w:szCs w:val="22"/>
          <w:lang w:val="en-GB"/>
        </w:rPr>
        <w:t xml:space="preserve"> a </w:t>
      </w:r>
      <w:r w:rsidRPr="002D5C9A">
        <w:rPr>
          <w:iCs/>
          <w:sz w:val="22"/>
          <w:szCs w:val="22"/>
          <w:lang w:val="en-GB"/>
        </w:rPr>
        <w:t xml:space="preserve">person who may be subject to </w:t>
      </w:r>
      <w:r w:rsidR="00655D65">
        <w:rPr>
          <w:iCs/>
          <w:sz w:val="22"/>
          <w:szCs w:val="22"/>
          <w:lang w:val="en-GB"/>
        </w:rPr>
        <w:t>a control order (a ‘</w:t>
      </w:r>
      <w:r>
        <w:rPr>
          <w:iCs/>
          <w:sz w:val="22"/>
          <w:szCs w:val="22"/>
          <w:lang w:val="en-GB"/>
        </w:rPr>
        <w:t>controlee</w:t>
      </w:r>
      <w:r w:rsidR="00655D65">
        <w:rPr>
          <w:iCs/>
          <w:sz w:val="22"/>
          <w:szCs w:val="22"/>
          <w:lang w:val="en-GB"/>
        </w:rPr>
        <w:t>’</w:t>
      </w:r>
      <w:r>
        <w:rPr>
          <w:iCs/>
          <w:sz w:val="22"/>
          <w:szCs w:val="22"/>
          <w:lang w:val="en-GB"/>
        </w:rPr>
        <w:t>):</w:t>
      </w:r>
    </w:p>
    <w:p w:rsidR="00B82332" w:rsidRPr="00D22999" w:rsidRDefault="007F10C4" w:rsidP="007F10C4">
      <w:pPr>
        <w:pStyle w:val="Bullet"/>
        <w:numPr>
          <w:ilvl w:val="2"/>
          <w:numId w:val="1"/>
        </w:numPr>
        <w:spacing w:after="120" w:line="240" w:lineRule="auto"/>
        <w:ind w:left="1418" w:hanging="284"/>
        <w:rPr>
          <w:iCs/>
          <w:sz w:val="22"/>
          <w:szCs w:val="22"/>
          <w:lang w:val="en-GB"/>
        </w:rPr>
      </w:pPr>
      <w:r>
        <w:rPr>
          <w:i/>
          <w:iCs/>
          <w:sz w:val="22"/>
          <w:szCs w:val="22"/>
          <w:u w:val="single"/>
          <w:lang w:val="en-GB"/>
        </w:rPr>
        <w:t>‘</w:t>
      </w:r>
      <w:r w:rsidR="00B82332" w:rsidRPr="00B169D4">
        <w:rPr>
          <w:i/>
          <w:iCs/>
          <w:sz w:val="22"/>
          <w:szCs w:val="22"/>
          <w:u w:val="single"/>
          <w:lang w:val="en-GB"/>
        </w:rPr>
        <w:t>Sufficient information</w:t>
      </w:r>
      <w:r>
        <w:rPr>
          <w:i/>
          <w:iCs/>
          <w:sz w:val="22"/>
          <w:szCs w:val="22"/>
          <w:u w:val="single"/>
          <w:lang w:val="en-GB"/>
        </w:rPr>
        <w:t>’</w:t>
      </w:r>
      <w:r w:rsidR="00B82332" w:rsidRPr="002D5C9A">
        <w:rPr>
          <w:iCs/>
          <w:sz w:val="22"/>
          <w:szCs w:val="22"/>
          <w:lang w:val="en-GB"/>
        </w:rPr>
        <w:t xml:space="preserve">: </w:t>
      </w:r>
      <w:r w:rsidR="00655D65">
        <w:rPr>
          <w:iCs/>
          <w:sz w:val="22"/>
          <w:szCs w:val="22"/>
          <w:lang w:val="en-GB"/>
        </w:rPr>
        <w:t>T</w:t>
      </w:r>
      <w:r w:rsidR="00B82332" w:rsidRPr="002D5C9A">
        <w:rPr>
          <w:iCs/>
          <w:sz w:val="22"/>
          <w:szCs w:val="22"/>
          <w:lang w:val="en-GB"/>
        </w:rPr>
        <w:t xml:space="preserve">he </w:t>
      </w:r>
      <w:r w:rsidR="00B82332">
        <w:rPr>
          <w:iCs/>
          <w:sz w:val="22"/>
          <w:szCs w:val="22"/>
          <w:lang w:val="en-GB"/>
        </w:rPr>
        <w:t xml:space="preserve">Attorney-General advised that in some instances a </w:t>
      </w:r>
      <w:r w:rsidR="00B82332" w:rsidRPr="002D5C9A">
        <w:rPr>
          <w:iCs/>
          <w:sz w:val="22"/>
          <w:szCs w:val="22"/>
          <w:lang w:val="en-GB"/>
        </w:rPr>
        <w:t xml:space="preserve">controlee </w:t>
      </w:r>
      <w:r w:rsidR="00B82332">
        <w:rPr>
          <w:iCs/>
          <w:sz w:val="22"/>
          <w:szCs w:val="22"/>
          <w:lang w:val="en-GB"/>
        </w:rPr>
        <w:t>may only be provided with</w:t>
      </w:r>
      <w:r w:rsidR="00B82332" w:rsidRPr="002D5C9A">
        <w:rPr>
          <w:iCs/>
          <w:sz w:val="22"/>
          <w:szCs w:val="22"/>
          <w:lang w:val="en-GB"/>
        </w:rPr>
        <w:t xml:space="preserve"> </w:t>
      </w:r>
      <w:r w:rsidR="005A51B0">
        <w:rPr>
          <w:iCs/>
          <w:sz w:val="22"/>
          <w:szCs w:val="22"/>
          <w:lang w:val="en-GB"/>
        </w:rPr>
        <w:t>‘sufficient information’</w:t>
      </w:r>
      <w:r w:rsidR="00B82332" w:rsidRPr="002D5C9A">
        <w:rPr>
          <w:iCs/>
          <w:sz w:val="22"/>
          <w:szCs w:val="22"/>
          <w:lang w:val="en-GB"/>
        </w:rPr>
        <w:t xml:space="preserve"> </w:t>
      </w:r>
      <w:r w:rsidR="00B82332">
        <w:rPr>
          <w:iCs/>
          <w:sz w:val="22"/>
          <w:szCs w:val="22"/>
          <w:lang w:val="en-GB"/>
        </w:rPr>
        <w:t xml:space="preserve">about the </w:t>
      </w:r>
      <w:r w:rsidR="00B82332" w:rsidRPr="00D97F5A">
        <w:rPr>
          <w:iCs/>
          <w:sz w:val="22"/>
          <w:szCs w:val="22"/>
          <w:lang w:val="en-GB"/>
        </w:rPr>
        <w:t xml:space="preserve">allegations against them </w:t>
      </w:r>
      <w:r w:rsidR="00B82332" w:rsidRPr="00D97F5A">
        <w:rPr>
          <w:i/>
          <w:iCs/>
          <w:sz w:val="22"/>
          <w:szCs w:val="22"/>
          <w:lang w:val="en-GB"/>
        </w:rPr>
        <w:t>after</w:t>
      </w:r>
      <w:r w:rsidR="00B82332">
        <w:rPr>
          <w:iCs/>
          <w:sz w:val="22"/>
          <w:szCs w:val="22"/>
          <w:lang w:val="en-GB"/>
        </w:rPr>
        <w:t xml:space="preserve"> </w:t>
      </w:r>
      <w:r w:rsidR="00B82332" w:rsidRPr="00D97F5A">
        <w:rPr>
          <w:iCs/>
          <w:sz w:val="22"/>
          <w:szCs w:val="22"/>
          <w:lang w:val="en-GB"/>
        </w:rPr>
        <w:t>restrictions are placed on communication with the special advocate</w:t>
      </w:r>
      <w:r w:rsidR="00B82332" w:rsidRPr="00D22999">
        <w:rPr>
          <w:iCs/>
          <w:sz w:val="22"/>
          <w:szCs w:val="22"/>
          <w:lang w:val="en-GB"/>
        </w:rPr>
        <w:t>. The committee considers this will give limited opportunity for the controlee to give proper instructions, and does not appear to appropriately balance the protection of national security information with the controlee’s right to procedural fairness;</w:t>
      </w:r>
    </w:p>
    <w:p w:rsidR="00B82332" w:rsidRDefault="00B82332" w:rsidP="007F10C4">
      <w:pPr>
        <w:pStyle w:val="Bullet"/>
        <w:numPr>
          <w:ilvl w:val="2"/>
          <w:numId w:val="1"/>
        </w:numPr>
        <w:spacing w:after="120" w:line="240" w:lineRule="auto"/>
        <w:ind w:left="1418" w:hanging="284"/>
        <w:rPr>
          <w:iCs/>
          <w:sz w:val="22"/>
          <w:szCs w:val="22"/>
          <w:lang w:val="en-GB"/>
        </w:rPr>
      </w:pPr>
      <w:r w:rsidRPr="00B169D4">
        <w:rPr>
          <w:i/>
          <w:iCs/>
          <w:sz w:val="22"/>
          <w:szCs w:val="22"/>
          <w:u w:val="single"/>
          <w:lang w:val="en-GB"/>
        </w:rPr>
        <w:t>Special advocates</w:t>
      </w:r>
      <w:r w:rsidRPr="002D5C9A">
        <w:rPr>
          <w:iCs/>
          <w:sz w:val="22"/>
          <w:szCs w:val="22"/>
          <w:lang w:val="en-GB"/>
        </w:rPr>
        <w:t>:</w:t>
      </w:r>
      <w:r>
        <w:rPr>
          <w:iCs/>
          <w:sz w:val="22"/>
          <w:szCs w:val="22"/>
          <w:lang w:val="en-GB"/>
        </w:rPr>
        <w:t xml:space="preserve"> the committee made the following comments:</w:t>
      </w:r>
    </w:p>
    <w:p w:rsidR="00B82332" w:rsidRPr="00D22999" w:rsidRDefault="00B82332" w:rsidP="007F10C4">
      <w:pPr>
        <w:pStyle w:val="Bullet"/>
        <w:numPr>
          <w:ilvl w:val="0"/>
          <w:numId w:val="6"/>
        </w:numPr>
        <w:spacing w:after="120" w:line="240" w:lineRule="auto"/>
        <w:ind w:hanging="459"/>
        <w:rPr>
          <w:iCs/>
          <w:sz w:val="22"/>
          <w:szCs w:val="22"/>
          <w:lang w:val="en-GB"/>
        </w:rPr>
      </w:pPr>
      <w:r w:rsidRPr="00D22999">
        <w:rPr>
          <w:i/>
          <w:iCs/>
          <w:sz w:val="22"/>
          <w:szCs w:val="22"/>
          <w:u w:val="single"/>
          <w:lang w:val="en-GB"/>
        </w:rPr>
        <w:t>Commencement of special advocate scheme delayed for up to 12 months</w:t>
      </w:r>
      <w:r w:rsidR="00655D65">
        <w:rPr>
          <w:iCs/>
          <w:sz w:val="22"/>
          <w:szCs w:val="22"/>
          <w:lang w:val="en-GB"/>
        </w:rPr>
        <w:t>: T</w:t>
      </w:r>
      <w:r>
        <w:rPr>
          <w:iCs/>
          <w:sz w:val="22"/>
          <w:szCs w:val="22"/>
          <w:lang w:val="en-GB"/>
        </w:rPr>
        <w:t xml:space="preserve">he Attorney-General advised there is an urgent need to establish the secret evidence provisions but more time is needed to establish the special advocate scheme. </w:t>
      </w:r>
      <w:r w:rsidRPr="00D22999">
        <w:rPr>
          <w:iCs/>
          <w:sz w:val="22"/>
          <w:szCs w:val="22"/>
          <w:lang w:val="en-GB"/>
        </w:rPr>
        <w:t>The committee considers delaying the special advocate scheme significantly undermines the adequacy of the special advocate scheme in ameliorating the unfairness of the secret evidence provisions.</w:t>
      </w:r>
    </w:p>
    <w:p w:rsidR="00B82332" w:rsidRPr="00D22999" w:rsidRDefault="00B82332" w:rsidP="007F10C4">
      <w:pPr>
        <w:pStyle w:val="Bullet"/>
        <w:numPr>
          <w:ilvl w:val="0"/>
          <w:numId w:val="6"/>
        </w:numPr>
        <w:spacing w:after="120" w:line="240" w:lineRule="auto"/>
        <w:ind w:hanging="459"/>
        <w:rPr>
          <w:iCs/>
          <w:sz w:val="22"/>
          <w:szCs w:val="22"/>
          <w:lang w:val="en-GB"/>
        </w:rPr>
      </w:pPr>
      <w:r w:rsidRPr="00D22999">
        <w:rPr>
          <w:i/>
          <w:iCs/>
          <w:sz w:val="22"/>
          <w:szCs w:val="22"/>
          <w:u w:val="single"/>
          <w:lang w:val="en-GB"/>
        </w:rPr>
        <w:t>Appointment of special advocate left to the discretion of the court</w:t>
      </w:r>
      <w:r w:rsidRPr="00D852B1">
        <w:rPr>
          <w:iCs/>
          <w:sz w:val="22"/>
          <w:szCs w:val="22"/>
          <w:lang w:val="en-GB"/>
        </w:rPr>
        <w:t>:</w:t>
      </w:r>
      <w:r w:rsidRPr="002D5C9A">
        <w:rPr>
          <w:iCs/>
          <w:sz w:val="22"/>
          <w:szCs w:val="22"/>
          <w:lang w:val="en-GB"/>
        </w:rPr>
        <w:t xml:space="preserve"> </w:t>
      </w:r>
      <w:r w:rsidR="00655D65">
        <w:rPr>
          <w:iCs/>
          <w:sz w:val="22"/>
          <w:szCs w:val="22"/>
          <w:lang w:val="en-GB"/>
        </w:rPr>
        <w:t>T</w:t>
      </w:r>
      <w:r>
        <w:rPr>
          <w:iCs/>
          <w:sz w:val="22"/>
          <w:szCs w:val="22"/>
          <w:lang w:val="en-GB"/>
        </w:rPr>
        <w:t xml:space="preserve">he Attorney-General advised this is intended to give the court flexibility; however, </w:t>
      </w:r>
      <w:r w:rsidRPr="00F86448">
        <w:rPr>
          <w:iCs/>
          <w:sz w:val="22"/>
          <w:szCs w:val="22"/>
          <w:lang w:val="en-GB"/>
        </w:rPr>
        <w:t xml:space="preserve">if a special advocate is not appointed when secret evidence is relied </w:t>
      </w:r>
      <w:proofErr w:type="gramStart"/>
      <w:r w:rsidRPr="00F86448">
        <w:rPr>
          <w:iCs/>
          <w:sz w:val="22"/>
          <w:szCs w:val="22"/>
          <w:lang w:val="en-GB"/>
        </w:rPr>
        <w:t>on,</w:t>
      </w:r>
      <w:proofErr w:type="gramEnd"/>
      <w:r w:rsidRPr="00F86448">
        <w:rPr>
          <w:iCs/>
          <w:sz w:val="22"/>
          <w:szCs w:val="22"/>
          <w:lang w:val="en-GB"/>
        </w:rPr>
        <w:t xml:space="preserve"> a controlee may be left with no mechanism to challenge the evidence against them.</w:t>
      </w:r>
      <w:r w:rsidRPr="00B169D4">
        <w:rPr>
          <w:iCs/>
          <w:sz w:val="22"/>
          <w:szCs w:val="22"/>
          <w:lang w:val="en-GB"/>
        </w:rPr>
        <w:t xml:space="preserve"> </w:t>
      </w:r>
      <w:r w:rsidRPr="00D22999">
        <w:rPr>
          <w:iCs/>
          <w:sz w:val="22"/>
          <w:szCs w:val="22"/>
          <w:lang w:val="en-GB"/>
        </w:rPr>
        <w:t>The committee considers this significantly diminishes the adequacy of the special advocate scheme in ameliorating the unfairness of the secret evidence provisions.</w:t>
      </w:r>
    </w:p>
    <w:p w:rsidR="00B82332" w:rsidRPr="00D22999" w:rsidRDefault="00B82332" w:rsidP="007F10C4">
      <w:pPr>
        <w:pStyle w:val="Bullet"/>
        <w:numPr>
          <w:ilvl w:val="0"/>
          <w:numId w:val="6"/>
        </w:numPr>
        <w:spacing w:after="120" w:line="240" w:lineRule="auto"/>
        <w:ind w:hanging="459"/>
        <w:rPr>
          <w:iCs/>
          <w:sz w:val="22"/>
          <w:szCs w:val="22"/>
          <w:lang w:val="en-GB"/>
        </w:rPr>
      </w:pPr>
      <w:r w:rsidRPr="00D22999">
        <w:rPr>
          <w:i/>
          <w:iCs/>
          <w:sz w:val="22"/>
          <w:szCs w:val="22"/>
          <w:u w:val="single"/>
          <w:lang w:val="en-GB"/>
        </w:rPr>
        <w:t>Court can prohibit/restrict communication between a special advocate and controlee before sensitive national security information has been disclosed</w:t>
      </w:r>
      <w:r w:rsidR="00655D65">
        <w:rPr>
          <w:iCs/>
          <w:sz w:val="22"/>
          <w:szCs w:val="22"/>
          <w:lang w:val="en-GB"/>
        </w:rPr>
        <w:t>: T</w:t>
      </w:r>
      <w:r>
        <w:rPr>
          <w:iCs/>
          <w:sz w:val="22"/>
          <w:szCs w:val="22"/>
          <w:lang w:val="en-GB"/>
        </w:rPr>
        <w:t>he Attorney-General advised there may be circumstances where the special advocate has acquired sensitive information before it is officially disclosed to them, but restrictions on communication is likely to occur only in exceptional circumstances</w:t>
      </w:r>
      <w:r w:rsidRPr="00D22999">
        <w:rPr>
          <w:iCs/>
          <w:sz w:val="22"/>
          <w:szCs w:val="22"/>
          <w:lang w:val="en-GB"/>
        </w:rPr>
        <w:t>. The committee sought further advice as to whether the provision could be amended to require the court to consider whether the risk of disclosure coul</w:t>
      </w:r>
      <w:r w:rsidR="005A51B0">
        <w:rPr>
          <w:iCs/>
          <w:sz w:val="22"/>
          <w:szCs w:val="22"/>
          <w:lang w:val="en-GB"/>
        </w:rPr>
        <w:t>d be mitigated in any other way</w:t>
      </w:r>
      <w:r w:rsidRPr="00D22999">
        <w:rPr>
          <w:iCs/>
          <w:sz w:val="22"/>
          <w:szCs w:val="22"/>
          <w:lang w:val="en-GB"/>
        </w:rPr>
        <w:t xml:space="preserve"> and whether the court could appoint a new special advocate to enable proper communication between the advocate and controlee.</w:t>
      </w:r>
    </w:p>
    <w:p w:rsidR="00B82332" w:rsidRPr="00D22999" w:rsidRDefault="00B82332" w:rsidP="007F10C4">
      <w:pPr>
        <w:pStyle w:val="Bullet"/>
        <w:numPr>
          <w:ilvl w:val="0"/>
          <w:numId w:val="6"/>
        </w:numPr>
        <w:spacing w:after="120" w:line="240" w:lineRule="auto"/>
        <w:ind w:hanging="459"/>
        <w:rPr>
          <w:iCs/>
          <w:sz w:val="22"/>
          <w:szCs w:val="22"/>
          <w:lang w:val="en-GB"/>
        </w:rPr>
      </w:pPr>
      <w:r w:rsidRPr="00D22999">
        <w:rPr>
          <w:i/>
          <w:iCs/>
          <w:sz w:val="22"/>
          <w:szCs w:val="22"/>
          <w:u w:val="single"/>
          <w:lang w:val="en-GB"/>
        </w:rPr>
        <w:lastRenderedPageBreak/>
        <w:t>Details regarding the appointment and terms and conditions of special advocates not provided for in the primary legislation</w:t>
      </w:r>
      <w:r w:rsidR="00655D65">
        <w:rPr>
          <w:iCs/>
          <w:sz w:val="22"/>
          <w:szCs w:val="22"/>
          <w:lang w:val="en-GB"/>
        </w:rPr>
        <w:t>: T</w:t>
      </w:r>
      <w:r>
        <w:rPr>
          <w:iCs/>
          <w:sz w:val="22"/>
          <w:szCs w:val="22"/>
          <w:lang w:val="en-GB"/>
        </w:rPr>
        <w:t xml:space="preserve">he Attorney-General advised these matters are subject to ongoing consideration and so will be included in regulations. The appointment process and the terms and conditions of special advocates, particularly around conflict of interest and immunity, </w:t>
      </w:r>
      <w:r w:rsidRPr="00E250EF">
        <w:rPr>
          <w:iCs/>
          <w:sz w:val="22"/>
          <w:szCs w:val="22"/>
          <w:lang w:val="en-GB"/>
        </w:rPr>
        <w:t>are fundamental questions that go to whether special advocates are, and appear to be, impartial and likely to be effective</w:t>
      </w:r>
      <w:r w:rsidRPr="00D22999">
        <w:rPr>
          <w:iCs/>
          <w:sz w:val="22"/>
          <w:szCs w:val="22"/>
          <w:lang w:val="en-GB"/>
        </w:rPr>
        <w:t xml:space="preserve">. The committee considers it is important for Senators to know these details when assessing the adequacy of the special advocate scheme in ameliorating the unfairness of the secret evidence provisions. </w:t>
      </w:r>
    </w:p>
    <w:p w:rsidR="00B82332" w:rsidRPr="00B23221" w:rsidRDefault="00B82332" w:rsidP="00B82332">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Fairer Paid Parental Leave Bill </w:t>
      </w:r>
      <w:r w:rsidRPr="00C128AB">
        <w:rPr>
          <w:b/>
          <w:bCs/>
          <w:sz w:val="24"/>
          <w:szCs w:val="24"/>
        </w:rPr>
        <w:t>201</w:t>
      </w:r>
      <w:r>
        <w:rPr>
          <w:b/>
          <w:bCs/>
          <w:sz w:val="24"/>
          <w:szCs w:val="24"/>
        </w:rPr>
        <w:t xml:space="preserve">6 </w:t>
      </w:r>
      <w:r w:rsidRPr="00B23221">
        <w:rPr>
          <w:rStyle w:val="Italic"/>
          <w:sz w:val="24"/>
          <w:szCs w:val="24"/>
          <w:lang w:val="en-GB"/>
        </w:rPr>
        <w:t>(</w:t>
      </w:r>
      <w:hyperlink r:id="rId15" w:history="1">
        <w:r w:rsidRPr="00591372">
          <w:rPr>
            <w:rStyle w:val="Hyperlink"/>
            <w:i/>
            <w:sz w:val="24"/>
            <w:szCs w:val="24"/>
            <w:lang w:val="en-GB"/>
          </w:rPr>
          <w:t>Alert Digest No.</w:t>
        </w:r>
        <w:r>
          <w:rPr>
            <w:rStyle w:val="Hyperlink"/>
            <w:i/>
            <w:sz w:val="24"/>
            <w:szCs w:val="24"/>
            <w:lang w:val="en-GB"/>
          </w:rPr>
          <w:t xml:space="preserve"> 8</w:t>
        </w:r>
        <w:r w:rsidRPr="00591372">
          <w:rPr>
            <w:rStyle w:val="Hyperlink"/>
            <w:i/>
            <w:sz w:val="24"/>
            <w:szCs w:val="24"/>
            <w:lang w:val="en-GB"/>
          </w:rPr>
          <w:t xml:space="preserve"> of 2016</w:t>
        </w:r>
      </w:hyperlink>
      <w:r w:rsidRPr="00B23221">
        <w:rPr>
          <w:rStyle w:val="Italic"/>
          <w:sz w:val="24"/>
          <w:szCs w:val="24"/>
          <w:lang w:val="en-GB"/>
        </w:rPr>
        <w:t>)</w:t>
      </w:r>
    </w:p>
    <w:p w:rsidR="00B82332" w:rsidRPr="001C1269" w:rsidRDefault="00B82332" w:rsidP="00B82332">
      <w:pPr>
        <w:pStyle w:val="Bullet"/>
        <w:numPr>
          <w:ilvl w:val="1"/>
          <w:numId w:val="1"/>
        </w:numPr>
        <w:spacing w:after="120" w:line="240" w:lineRule="auto"/>
        <w:ind w:left="924" w:hanging="357"/>
        <w:rPr>
          <w:i/>
          <w:iCs/>
          <w:sz w:val="22"/>
          <w:szCs w:val="22"/>
          <w:lang w:val="en-GB"/>
        </w:rPr>
      </w:pPr>
      <w:r w:rsidRPr="007534EC">
        <w:rPr>
          <w:i/>
          <w:iCs/>
          <w:sz w:val="22"/>
          <w:szCs w:val="22"/>
          <w:u w:val="single"/>
          <w:lang w:val="en-GB"/>
        </w:rPr>
        <w:t>Retrospective effect</w:t>
      </w:r>
      <w:r w:rsidR="00655D65" w:rsidRPr="00655D65">
        <w:rPr>
          <w:iCs/>
          <w:sz w:val="22"/>
          <w:szCs w:val="22"/>
          <w:lang w:val="en-GB"/>
        </w:rPr>
        <w:t>:</w:t>
      </w:r>
      <w:r w:rsidR="00655D65">
        <w:rPr>
          <w:iCs/>
          <w:sz w:val="22"/>
          <w:szCs w:val="22"/>
          <w:lang w:val="en-GB"/>
        </w:rPr>
        <w:t xml:space="preserve"> T</w:t>
      </w:r>
      <w:r w:rsidRPr="00A410E1">
        <w:rPr>
          <w:iCs/>
          <w:sz w:val="22"/>
          <w:szCs w:val="22"/>
          <w:lang w:val="en-GB"/>
        </w:rPr>
        <w:t>h</w:t>
      </w:r>
      <w:r>
        <w:rPr>
          <w:iCs/>
          <w:sz w:val="22"/>
          <w:szCs w:val="22"/>
          <w:lang w:val="en-GB"/>
        </w:rPr>
        <w:t>e</w:t>
      </w:r>
      <w:r w:rsidRPr="00A410E1">
        <w:rPr>
          <w:iCs/>
          <w:sz w:val="22"/>
          <w:szCs w:val="22"/>
          <w:lang w:val="en-GB"/>
        </w:rPr>
        <w:t xml:space="preserve"> </w:t>
      </w:r>
      <w:r>
        <w:rPr>
          <w:iCs/>
          <w:sz w:val="22"/>
          <w:szCs w:val="22"/>
          <w:lang w:val="en-GB"/>
        </w:rPr>
        <w:t xml:space="preserve">commencement provisions of the bill mean that proposed changes to the paid parental leave scheme could commence shortly after the Act becomes law. There may be a question of fairness </w:t>
      </w:r>
      <w:r w:rsidRPr="001C1269">
        <w:rPr>
          <w:iCs/>
          <w:sz w:val="22"/>
          <w:szCs w:val="22"/>
          <w:lang w:val="en-GB"/>
        </w:rPr>
        <w:t>whether those who are pregnant should have their entitlement to parental leave pay removed after they have already made decisions regarding work and care based on the existing entitlements</w:t>
      </w:r>
      <w:r>
        <w:rPr>
          <w:iCs/>
          <w:sz w:val="22"/>
          <w:szCs w:val="22"/>
          <w:lang w:val="en-GB"/>
        </w:rPr>
        <w:t>. The committee has sought advice from the Minister as to the justification for this approach.</w:t>
      </w:r>
    </w:p>
    <w:p w:rsidR="00B82332" w:rsidRPr="00B23221" w:rsidRDefault="00B82332" w:rsidP="00B82332">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Migration Amendment (Visa Revalidation and Other Measures) Bill </w:t>
      </w:r>
      <w:r w:rsidRPr="00C128AB">
        <w:rPr>
          <w:b/>
          <w:bCs/>
          <w:sz w:val="24"/>
          <w:szCs w:val="24"/>
        </w:rPr>
        <w:t>201</w:t>
      </w:r>
      <w:r>
        <w:rPr>
          <w:b/>
          <w:bCs/>
          <w:sz w:val="24"/>
          <w:szCs w:val="24"/>
        </w:rPr>
        <w:t xml:space="preserve">6 </w:t>
      </w:r>
      <w:r w:rsidRPr="00B23221">
        <w:rPr>
          <w:rStyle w:val="Italic"/>
          <w:sz w:val="24"/>
          <w:szCs w:val="24"/>
          <w:lang w:val="en-GB"/>
        </w:rPr>
        <w:t>(</w:t>
      </w:r>
      <w:hyperlink r:id="rId16" w:history="1">
        <w:r w:rsidRPr="00591372">
          <w:rPr>
            <w:rStyle w:val="Hyperlink"/>
            <w:i/>
            <w:sz w:val="24"/>
            <w:szCs w:val="24"/>
            <w:lang w:val="en-GB"/>
          </w:rPr>
          <w:t>Alert Digest No.</w:t>
        </w:r>
        <w:r>
          <w:rPr>
            <w:rStyle w:val="Hyperlink"/>
            <w:i/>
            <w:sz w:val="24"/>
            <w:szCs w:val="24"/>
            <w:lang w:val="en-GB"/>
          </w:rPr>
          <w:t xml:space="preserve"> 8</w:t>
        </w:r>
        <w:r w:rsidRPr="00591372">
          <w:rPr>
            <w:rStyle w:val="Hyperlink"/>
            <w:i/>
            <w:sz w:val="24"/>
            <w:szCs w:val="24"/>
            <w:lang w:val="en-GB"/>
          </w:rPr>
          <w:t xml:space="preserve"> of 2016</w:t>
        </w:r>
      </w:hyperlink>
      <w:r w:rsidRPr="00B23221">
        <w:rPr>
          <w:rStyle w:val="Italic"/>
          <w:sz w:val="24"/>
          <w:szCs w:val="24"/>
          <w:lang w:val="en-GB"/>
        </w:rPr>
        <w:t>)</w:t>
      </w:r>
    </w:p>
    <w:p w:rsidR="00B82332" w:rsidRPr="00A814B5" w:rsidRDefault="00B82332" w:rsidP="00B82332">
      <w:pPr>
        <w:pStyle w:val="Bullet"/>
        <w:numPr>
          <w:ilvl w:val="1"/>
          <w:numId w:val="1"/>
        </w:numPr>
        <w:spacing w:after="120" w:line="240" w:lineRule="auto"/>
        <w:ind w:left="924" w:hanging="357"/>
        <w:rPr>
          <w:i/>
          <w:iCs/>
          <w:sz w:val="22"/>
          <w:szCs w:val="22"/>
          <w:lang w:val="en-GB"/>
        </w:rPr>
      </w:pPr>
      <w:r w:rsidRPr="007534EC">
        <w:rPr>
          <w:i/>
          <w:iCs/>
          <w:sz w:val="22"/>
          <w:szCs w:val="22"/>
          <w:u w:val="single"/>
          <w:lang w:val="en-GB"/>
        </w:rPr>
        <w:t>Inappropriately defined administrative power</w:t>
      </w:r>
      <w:r w:rsidR="00655D65">
        <w:rPr>
          <w:iCs/>
          <w:sz w:val="22"/>
          <w:szCs w:val="22"/>
          <w:lang w:val="en-GB"/>
        </w:rPr>
        <w:t>: T</w:t>
      </w:r>
      <w:r>
        <w:rPr>
          <w:iCs/>
          <w:sz w:val="22"/>
          <w:szCs w:val="22"/>
          <w:lang w:val="en-GB"/>
        </w:rPr>
        <w:t xml:space="preserve">he bill enables the Minister to require persons holding certain types of visa to complete a revalidation check, which will consider whether there is any </w:t>
      </w:r>
      <w:r w:rsidR="005A51B0">
        <w:rPr>
          <w:iCs/>
          <w:sz w:val="22"/>
          <w:szCs w:val="22"/>
          <w:lang w:val="en-GB"/>
        </w:rPr>
        <w:t>‘</w:t>
      </w:r>
      <w:r>
        <w:rPr>
          <w:iCs/>
          <w:sz w:val="22"/>
          <w:szCs w:val="22"/>
          <w:lang w:val="en-GB"/>
        </w:rPr>
        <w:t>adverse information</w:t>
      </w:r>
      <w:r w:rsidR="005A51B0">
        <w:rPr>
          <w:iCs/>
          <w:sz w:val="22"/>
          <w:szCs w:val="22"/>
          <w:lang w:val="en-GB"/>
        </w:rPr>
        <w:t>’</w:t>
      </w:r>
      <w:r>
        <w:rPr>
          <w:iCs/>
          <w:sz w:val="22"/>
          <w:szCs w:val="22"/>
          <w:lang w:val="en-GB"/>
        </w:rPr>
        <w:t xml:space="preserve"> relating to the person. The committee has sought advice as to why there is no definition of </w:t>
      </w:r>
      <w:r w:rsidR="005A51B0">
        <w:rPr>
          <w:iCs/>
          <w:sz w:val="22"/>
          <w:szCs w:val="22"/>
          <w:lang w:val="en-GB"/>
        </w:rPr>
        <w:t>‘</w:t>
      </w:r>
      <w:r>
        <w:rPr>
          <w:iCs/>
          <w:sz w:val="22"/>
          <w:szCs w:val="22"/>
          <w:lang w:val="en-GB"/>
        </w:rPr>
        <w:t>adverse information</w:t>
      </w:r>
      <w:r w:rsidR="005A51B0">
        <w:rPr>
          <w:iCs/>
          <w:sz w:val="22"/>
          <w:szCs w:val="22"/>
          <w:lang w:val="en-GB"/>
        </w:rPr>
        <w:t>’</w:t>
      </w:r>
      <w:r>
        <w:rPr>
          <w:iCs/>
          <w:sz w:val="22"/>
          <w:szCs w:val="22"/>
          <w:lang w:val="en-GB"/>
        </w:rPr>
        <w:t xml:space="preserve"> in the bill and why the revalidation check is not tied to whether the person still meets the criteria for the grant of the visa;</w:t>
      </w:r>
    </w:p>
    <w:p w:rsidR="00B82332" w:rsidRPr="00DC0CE5" w:rsidRDefault="00B82332" w:rsidP="00B82332">
      <w:pPr>
        <w:pStyle w:val="Bullet"/>
        <w:numPr>
          <w:ilvl w:val="1"/>
          <w:numId w:val="1"/>
        </w:numPr>
        <w:spacing w:after="120" w:line="240" w:lineRule="auto"/>
        <w:ind w:left="924" w:hanging="357"/>
        <w:rPr>
          <w:i/>
          <w:iCs/>
          <w:sz w:val="22"/>
          <w:szCs w:val="22"/>
          <w:lang w:val="en-GB"/>
        </w:rPr>
      </w:pPr>
      <w:r w:rsidRPr="007534EC">
        <w:rPr>
          <w:i/>
          <w:iCs/>
          <w:sz w:val="22"/>
          <w:szCs w:val="22"/>
          <w:u w:val="single"/>
          <w:lang w:val="en-GB"/>
        </w:rPr>
        <w:t xml:space="preserve">Delegation of legislative </w:t>
      </w:r>
      <w:r w:rsidR="00A2790D" w:rsidRPr="007534EC">
        <w:rPr>
          <w:i/>
          <w:iCs/>
          <w:sz w:val="22"/>
          <w:szCs w:val="22"/>
          <w:u w:val="single"/>
          <w:lang w:val="en-GB"/>
        </w:rPr>
        <w:t>power</w:t>
      </w:r>
      <w:r w:rsidR="00A2790D" w:rsidRPr="00A2790D">
        <w:rPr>
          <w:iCs/>
          <w:sz w:val="22"/>
          <w:szCs w:val="22"/>
          <w:lang w:val="en-GB"/>
        </w:rPr>
        <w:t>:</w:t>
      </w:r>
      <w:r w:rsidR="00655D65" w:rsidRPr="00A2790D">
        <w:rPr>
          <w:iCs/>
          <w:sz w:val="22"/>
          <w:szCs w:val="22"/>
          <w:lang w:val="en-GB"/>
        </w:rPr>
        <w:t xml:space="preserve"> </w:t>
      </w:r>
      <w:r w:rsidR="00655D65">
        <w:rPr>
          <w:iCs/>
          <w:sz w:val="22"/>
          <w:szCs w:val="22"/>
          <w:lang w:val="en-GB"/>
        </w:rPr>
        <w:t>T</w:t>
      </w:r>
      <w:r w:rsidRPr="00A814B5">
        <w:rPr>
          <w:iCs/>
          <w:sz w:val="22"/>
          <w:szCs w:val="22"/>
          <w:lang w:val="en-GB"/>
        </w:rPr>
        <w:t>he bill</w:t>
      </w:r>
      <w:r>
        <w:rPr>
          <w:iCs/>
          <w:sz w:val="22"/>
          <w:szCs w:val="22"/>
          <w:lang w:val="en-GB"/>
        </w:rPr>
        <w:t xml:space="preserve"> provides that the Minister may require a person </w:t>
      </w:r>
      <w:r w:rsidR="005A51B0">
        <w:rPr>
          <w:iCs/>
          <w:sz w:val="22"/>
          <w:szCs w:val="22"/>
          <w:lang w:val="en-GB"/>
        </w:rPr>
        <w:t>holding a visa ‘</w:t>
      </w:r>
      <w:r>
        <w:rPr>
          <w:iCs/>
          <w:sz w:val="22"/>
          <w:szCs w:val="22"/>
          <w:lang w:val="en-GB"/>
        </w:rPr>
        <w:t>of a prescribed kind</w:t>
      </w:r>
      <w:r w:rsidR="005A51B0">
        <w:rPr>
          <w:iCs/>
          <w:sz w:val="22"/>
          <w:szCs w:val="22"/>
          <w:lang w:val="en-GB"/>
        </w:rPr>
        <w:t>’</w:t>
      </w:r>
      <w:r>
        <w:rPr>
          <w:iCs/>
          <w:sz w:val="22"/>
          <w:szCs w:val="22"/>
          <w:lang w:val="en-GB"/>
        </w:rPr>
        <w:t xml:space="preserve"> to complete a revalidation check. The committee has sought advice on why there is no limit on the type of visa that could be prescribed. The bill also gives the Minister the power to make a legislative instrument determining that a specified class of persons must complete the revalidation check. The committee has sought advice as to why this instrument is not subject to disallowance.</w:t>
      </w:r>
    </w:p>
    <w:p w:rsidR="00D92E99" w:rsidRPr="00B23221" w:rsidRDefault="00C825C5" w:rsidP="00C825C5">
      <w:pPr>
        <w:pStyle w:val="Bullet"/>
        <w:numPr>
          <w:ilvl w:val="0"/>
          <w:numId w:val="1"/>
        </w:numPr>
        <w:spacing w:after="120" w:line="240" w:lineRule="auto"/>
        <w:ind w:left="426" w:hanging="426"/>
        <w:rPr>
          <w:i/>
          <w:iCs/>
          <w:color w:val="auto"/>
          <w:sz w:val="32"/>
          <w:szCs w:val="32"/>
          <w:lang w:val="en-GB"/>
        </w:rPr>
      </w:pPr>
      <w:r w:rsidRPr="00C825C5">
        <w:rPr>
          <w:b/>
          <w:bCs/>
          <w:color w:val="auto"/>
          <w:sz w:val="24"/>
          <w:szCs w:val="24"/>
        </w:rPr>
        <w:t xml:space="preserve">Narcotic Drugs Legislation Amendment </w:t>
      </w:r>
      <w:r w:rsidR="00D92E99">
        <w:rPr>
          <w:b/>
          <w:bCs/>
          <w:color w:val="auto"/>
          <w:sz w:val="24"/>
          <w:szCs w:val="24"/>
        </w:rPr>
        <w:t xml:space="preserve">Bill </w:t>
      </w:r>
      <w:r w:rsidR="00D92E99" w:rsidRPr="00C128AB">
        <w:rPr>
          <w:b/>
          <w:bCs/>
          <w:sz w:val="24"/>
          <w:szCs w:val="24"/>
        </w:rPr>
        <w:t>201</w:t>
      </w:r>
      <w:r w:rsidR="002A799F">
        <w:rPr>
          <w:b/>
          <w:bCs/>
          <w:sz w:val="24"/>
          <w:szCs w:val="24"/>
        </w:rPr>
        <w:t>6</w:t>
      </w:r>
      <w:r w:rsidR="00D92E99">
        <w:rPr>
          <w:b/>
          <w:bCs/>
          <w:sz w:val="24"/>
          <w:szCs w:val="24"/>
        </w:rPr>
        <w:t xml:space="preserve"> </w:t>
      </w:r>
      <w:r w:rsidR="00D92E99" w:rsidRPr="00B23221">
        <w:rPr>
          <w:rStyle w:val="Italic"/>
          <w:sz w:val="24"/>
          <w:szCs w:val="24"/>
          <w:lang w:val="en-GB"/>
        </w:rPr>
        <w:t>(</w:t>
      </w:r>
      <w:hyperlink r:id="rId17" w:history="1">
        <w:r w:rsidR="002A799F">
          <w:rPr>
            <w:rStyle w:val="Hyperlink"/>
            <w:i/>
            <w:sz w:val="24"/>
            <w:szCs w:val="24"/>
            <w:lang w:val="en-GB"/>
          </w:rPr>
          <w:t>Eighth</w:t>
        </w:r>
        <w:r w:rsidR="00D92E99" w:rsidRPr="00591372">
          <w:rPr>
            <w:rStyle w:val="Hyperlink"/>
            <w:i/>
            <w:sz w:val="24"/>
            <w:szCs w:val="24"/>
            <w:lang w:val="en-GB"/>
          </w:rPr>
          <w:t xml:space="preserve"> Report of 201</w:t>
        </w:r>
        <w:r w:rsidR="00591372" w:rsidRPr="00591372">
          <w:rPr>
            <w:rStyle w:val="Hyperlink"/>
            <w:i/>
            <w:sz w:val="24"/>
            <w:szCs w:val="24"/>
            <w:lang w:val="en-GB"/>
          </w:rPr>
          <w:t>6</w:t>
        </w:r>
      </w:hyperlink>
      <w:r w:rsidR="00D92E99" w:rsidRPr="00B23221">
        <w:rPr>
          <w:rStyle w:val="Italic"/>
          <w:sz w:val="24"/>
          <w:szCs w:val="24"/>
          <w:lang w:val="en-GB"/>
        </w:rPr>
        <w:t>)</w:t>
      </w:r>
    </w:p>
    <w:p w:rsidR="00D92E99" w:rsidRPr="00A410E1" w:rsidRDefault="00A2790D" w:rsidP="00D92E99">
      <w:pPr>
        <w:pStyle w:val="Bullet"/>
        <w:numPr>
          <w:ilvl w:val="1"/>
          <w:numId w:val="1"/>
        </w:numPr>
        <w:spacing w:after="120" w:line="240" w:lineRule="auto"/>
        <w:ind w:left="924" w:hanging="357"/>
        <w:rPr>
          <w:i/>
          <w:iCs/>
          <w:sz w:val="22"/>
          <w:szCs w:val="22"/>
          <w:lang w:val="en-GB"/>
        </w:rPr>
      </w:pPr>
      <w:r>
        <w:rPr>
          <w:i/>
          <w:iCs/>
          <w:sz w:val="22"/>
          <w:szCs w:val="22"/>
          <w:u w:val="single"/>
          <w:lang w:val="en-GB"/>
        </w:rPr>
        <w:t>Delegation of legislative power—incorporating external material into the law</w:t>
      </w:r>
      <w:r>
        <w:rPr>
          <w:iCs/>
          <w:sz w:val="22"/>
          <w:szCs w:val="22"/>
          <w:lang w:val="en-GB"/>
        </w:rPr>
        <w:t xml:space="preserve">: The bill will allow international pharmaceutical quality and safety standards to be incorporated into the </w:t>
      </w:r>
      <w:proofErr w:type="gramStart"/>
      <w:r>
        <w:rPr>
          <w:iCs/>
          <w:sz w:val="22"/>
          <w:szCs w:val="22"/>
          <w:lang w:val="en-GB"/>
        </w:rPr>
        <w:t>law,</w:t>
      </w:r>
      <w:proofErr w:type="gramEnd"/>
      <w:r>
        <w:rPr>
          <w:iCs/>
          <w:sz w:val="22"/>
          <w:szCs w:val="22"/>
          <w:lang w:val="en-GB"/>
        </w:rPr>
        <w:t xml:space="preserve"> however these standards are only available to the public if a fee is paid. The committee noted that the terms of the law should be readily and freely available to all and has requested further advice as to whether the standards incorporated into the law can be made freely available to the public.</w:t>
      </w:r>
    </w:p>
    <w:p w:rsidR="00B82332" w:rsidRPr="00B23221" w:rsidRDefault="00B82332" w:rsidP="00B82332">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Privacy Amendment (Re-identification Offence) Bill </w:t>
      </w:r>
      <w:r w:rsidRPr="00C128AB">
        <w:rPr>
          <w:b/>
          <w:bCs/>
          <w:sz w:val="24"/>
          <w:szCs w:val="24"/>
        </w:rPr>
        <w:t>201</w:t>
      </w:r>
      <w:r>
        <w:rPr>
          <w:b/>
          <w:bCs/>
          <w:sz w:val="24"/>
          <w:szCs w:val="24"/>
        </w:rPr>
        <w:t xml:space="preserve">6 </w:t>
      </w:r>
      <w:r w:rsidRPr="00B23221">
        <w:rPr>
          <w:rStyle w:val="Italic"/>
          <w:sz w:val="24"/>
          <w:szCs w:val="24"/>
          <w:lang w:val="en-GB"/>
        </w:rPr>
        <w:t>(</w:t>
      </w:r>
      <w:hyperlink r:id="rId18" w:history="1">
        <w:r w:rsidRPr="00591372">
          <w:rPr>
            <w:rStyle w:val="Hyperlink"/>
            <w:i/>
            <w:sz w:val="24"/>
            <w:szCs w:val="24"/>
            <w:lang w:val="en-GB"/>
          </w:rPr>
          <w:t>Alert Digest No.</w:t>
        </w:r>
        <w:r>
          <w:rPr>
            <w:rStyle w:val="Hyperlink"/>
            <w:i/>
            <w:sz w:val="24"/>
            <w:szCs w:val="24"/>
            <w:lang w:val="en-GB"/>
          </w:rPr>
          <w:t xml:space="preserve"> 8</w:t>
        </w:r>
        <w:r w:rsidRPr="00591372">
          <w:rPr>
            <w:rStyle w:val="Hyperlink"/>
            <w:i/>
            <w:sz w:val="24"/>
            <w:szCs w:val="24"/>
            <w:lang w:val="en-GB"/>
          </w:rPr>
          <w:t xml:space="preserve"> of 2016</w:t>
        </w:r>
      </w:hyperlink>
      <w:r w:rsidRPr="00B23221">
        <w:rPr>
          <w:rStyle w:val="Italic"/>
          <w:sz w:val="24"/>
          <w:szCs w:val="24"/>
          <w:lang w:val="en-GB"/>
        </w:rPr>
        <w:t>)</w:t>
      </w:r>
    </w:p>
    <w:p w:rsidR="00B82332" w:rsidRPr="009C2E99" w:rsidRDefault="00B82332" w:rsidP="00B82332">
      <w:pPr>
        <w:pStyle w:val="Bullet"/>
        <w:numPr>
          <w:ilvl w:val="1"/>
          <w:numId w:val="1"/>
        </w:numPr>
        <w:spacing w:after="120" w:line="240" w:lineRule="auto"/>
        <w:ind w:left="924" w:hanging="357"/>
        <w:rPr>
          <w:iCs/>
          <w:sz w:val="22"/>
          <w:szCs w:val="22"/>
          <w:u w:val="single"/>
          <w:lang w:val="en-GB"/>
        </w:rPr>
      </w:pPr>
      <w:r w:rsidRPr="007534EC">
        <w:rPr>
          <w:i/>
          <w:iCs/>
          <w:sz w:val="22"/>
          <w:szCs w:val="22"/>
          <w:u w:val="single"/>
          <w:lang w:val="en-GB"/>
        </w:rPr>
        <w:t>Retrospective offences</w:t>
      </w:r>
      <w:r w:rsidR="00655D65">
        <w:rPr>
          <w:iCs/>
          <w:sz w:val="22"/>
          <w:szCs w:val="22"/>
          <w:lang w:val="en-GB"/>
        </w:rPr>
        <w:t>: T</w:t>
      </w:r>
      <w:r>
        <w:rPr>
          <w:iCs/>
          <w:sz w:val="22"/>
          <w:szCs w:val="22"/>
          <w:lang w:val="en-GB"/>
        </w:rPr>
        <w:t>he bill makes new offences relating to the re-identification of de-identified information operate from 29 September 2016 (the date of the Attorney-General's announcement</w:t>
      </w:r>
      <w:r w:rsidR="00B17F4C">
        <w:rPr>
          <w:iCs/>
          <w:sz w:val="22"/>
          <w:szCs w:val="22"/>
          <w:lang w:val="en-GB"/>
        </w:rPr>
        <w:t xml:space="preserve"> relating to the bill</w:t>
      </w:r>
      <w:r>
        <w:rPr>
          <w:iCs/>
          <w:sz w:val="22"/>
          <w:szCs w:val="22"/>
          <w:lang w:val="en-GB"/>
        </w:rPr>
        <w:t>); making the offences retrospective. The committee has sought advice as to the appropriateness of making these offences retrospective.</w:t>
      </w:r>
    </w:p>
    <w:p w:rsidR="00D92E99" w:rsidRPr="00B23221" w:rsidRDefault="00C825C5" w:rsidP="00C825C5">
      <w:pPr>
        <w:pStyle w:val="Bullet"/>
        <w:numPr>
          <w:ilvl w:val="0"/>
          <w:numId w:val="1"/>
        </w:numPr>
        <w:spacing w:after="120" w:line="240" w:lineRule="auto"/>
        <w:ind w:left="426" w:hanging="426"/>
        <w:rPr>
          <w:i/>
          <w:iCs/>
          <w:color w:val="auto"/>
          <w:sz w:val="32"/>
          <w:szCs w:val="32"/>
          <w:lang w:val="en-GB"/>
        </w:rPr>
      </w:pPr>
      <w:r w:rsidRPr="00C825C5">
        <w:rPr>
          <w:b/>
          <w:bCs/>
          <w:color w:val="auto"/>
          <w:sz w:val="24"/>
          <w:szCs w:val="24"/>
        </w:rPr>
        <w:t>Tax and Superannuation Laws Amendment (2016 Measures No. 2) Bill 2016</w:t>
      </w:r>
      <w:r w:rsidR="00757F9C">
        <w:rPr>
          <w:b/>
          <w:bCs/>
          <w:sz w:val="24"/>
          <w:szCs w:val="24"/>
        </w:rPr>
        <w:t xml:space="preserve"> </w:t>
      </w:r>
      <w:r w:rsidR="00D92E99" w:rsidRPr="00B23221">
        <w:rPr>
          <w:rStyle w:val="Italic"/>
          <w:sz w:val="24"/>
          <w:szCs w:val="24"/>
          <w:lang w:val="en-GB"/>
        </w:rPr>
        <w:t>(</w:t>
      </w:r>
      <w:hyperlink r:id="rId19" w:history="1">
        <w:r w:rsidR="002A799F">
          <w:rPr>
            <w:rStyle w:val="Hyperlink"/>
            <w:i/>
            <w:sz w:val="24"/>
            <w:szCs w:val="24"/>
            <w:lang w:val="en-GB"/>
          </w:rPr>
          <w:t>Eighth</w:t>
        </w:r>
        <w:r w:rsidR="00D92E99" w:rsidRPr="00591372">
          <w:rPr>
            <w:rStyle w:val="Hyperlink"/>
            <w:i/>
            <w:sz w:val="24"/>
            <w:szCs w:val="24"/>
            <w:lang w:val="en-GB"/>
          </w:rPr>
          <w:t xml:space="preserve"> Report of 201</w:t>
        </w:r>
        <w:r w:rsidR="00591372" w:rsidRPr="00591372">
          <w:rPr>
            <w:rStyle w:val="Hyperlink"/>
            <w:i/>
            <w:sz w:val="24"/>
            <w:szCs w:val="24"/>
            <w:lang w:val="en-GB"/>
          </w:rPr>
          <w:t>6</w:t>
        </w:r>
      </w:hyperlink>
      <w:r w:rsidR="00D92E99" w:rsidRPr="00B23221">
        <w:rPr>
          <w:rStyle w:val="Italic"/>
          <w:sz w:val="24"/>
          <w:szCs w:val="24"/>
          <w:lang w:val="en-GB"/>
        </w:rPr>
        <w:t>)</w:t>
      </w:r>
    </w:p>
    <w:p w:rsidR="00B23221" w:rsidRPr="00F72C6E" w:rsidRDefault="00A2790D" w:rsidP="00B23221">
      <w:pPr>
        <w:pStyle w:val="Bullet"/>
        <w:numPr>
          <w:ilvl w:val="1"/>
          <w:numId w:val="1"/>
        </w:numPr>
        <w:spacing w:after="120" w:line="240" w:lineRule="auto"/>
        <w:ind w:left="924" w:hanging="357"/>
        <w:rPr>
          <w:i/>
          <w:iCs/>
          <w:sz w:val="22"/>
          <w:szCs w:val="22"/>
          <w:lang w:val="en-GB"/>
        </w:rPr>
      </w:pPr>
      <w:r>
        <w:rPr>
          <w:i/>
          <w:iCs/>
          <w:sz w:val="22"/>
          <w:szCs w:val="22"/>
          <w:u w:val="single"/>
          <w:lang w:val="en-GB"/>
        </w:rPr>
        <w:t>Delegation of legislative power—Tax</w:t>
      </w:r>
      <w:r w:rsidR="005A51B0">
        <w:rPr>
          <w:i/>
          <w:iCs/>
          <w:sz w:val="22"/>
          <w:szCs w:val="22"/>
          <w:u w:val="single"/>
          <w:lang w:val="en-GB"/>
        </w:rPr>
        <w:t>ation</w:t>
      </w:r>
      <w:r>
        <w:rPr>
          <w:i/>
          <w:iCs/>
          <w:sz w:val="22"/>
          <w:szCs w:val="22"/>
          <w:u w:val="single"/>
          <w:lang w:val="en-GB"/>
        </w:rPr>
        <w:t xml:space="preserve"> Commissioner’s remedial power</w:t>
      </w:r>
      <w:r>
        <w:rPr>
          <w:iCs/>
          <w:sz w:val="22"/>
          <w:szCs w:val="22"/>
          <w:lang w:val="en-GB"/>
        </w:rPr>
        <w:t>: The bill will allow the Taxation Commissioner to modify the operation of Acts passed by the Parliament in certain circumstances. The committee remains concerned that this power may be too broad and</w:t>
      </w:r>
      <w:r w:rsidR="005A51B0">
        <w:rPr>
          <w:iCs/>
          <w:sz w:val="22"/>
          <w:szCs w:val="22"/>
          <w:lang w:val="en-GB"/>
        </w:rPr>
        <w:t xml:space="preserve"> considers</w:t>
      </w:r>
      <w:r>
        <w:rPr>
          <w:iCs/>
          <w:sz w:val="22"/>
          <w:szCs w:val="22"/>
          <w:lang w:val="en-GB"/>
        </w:rPr>
        <w:t xml:space="preserve"> there is scope for further legislative guidance to </w:t>
      </w:r>
      <w:r w:rsidR="005A51B0">
        <w:rPr>
          <w:iCs/>
          <w:sz w:val="22"/>
          <w:szCs w:val="22"/>
          <w:lang w:val="en-GB"/>
        </w:rPr>
        <w:t xml:space="preserve">constrain </w:t>
      </w:r>
      <w:r>
        <w:rPr>
          <w:iCs/>
          <w:sz w:val="22"/>
          <w:szCs w:val="22"/>
          <w:lang w:val="en-GB"/>
        </w:rPr>
        <w:t xml:space="preserve">the use of this power. The committee also noted that it would be appropriate to include more specific consultation requirements in the bill and suggested that a review into the operation of this power should be </w:t>
      </w:r>
      <w:r w:rsidR="00680DF4">
        <w:rPr>
          <w:iCs/>
          <w:sz w:val="22"/>
          <w:szCs w:val="22"/>
          <w:lang w:val="en-GB"/>
        </w:rPr>
        <w:t xml:space="preserve">mandatory. </w:t>
      </w:r>
    </w:p>
    <w:p w:rsidR="00D92E99" w:rsidRPr="00B23221" w:rsidRDefault="0064533E" w:rsidP="00C825C5">
      <w:pPr>
        <w:pStyle w:val="Bullet"/>
        <w:numPr>
          <w:ilvl w:val="0"/>
          <w:numId w:val="1"/>
        </w:numPr>
        <w:spacing w:after="120" w:line="240" w:lineRule="auto"/>
        <w:ind w:left="426" w:hanging="426"/>
        <w:rPr>
          <w:i/>
          <w:iCs/>
          <w:color w:val="auto"/>
          <w:sz w:val="32"/>
          <w:szCs w:val="32"/>
          <w:lang w:val="en-GB"/>
        </w:rPr>
      </w:pPr>
      <w:r>
        <w:rPr>
          <w:b/>
          <w:bCs/>
          <w:color w:val="auto"/>
          <w:sz w:val="24"/>
          <w:szCs w:val="24"/>
        </w:rPr>
        <w:t xml:space="preserve">VET Student Loans (Charges) </w:t>
      </w:r>
      <w:r w:rsidR="00D92E99">
        <w:rPr>
          <w:b/>
          <w:bCs/>
          <w:color w:val="auto"/>
          <w:sz w:val="24"/>
          <w:szCs w:val="24"/>
        </w:rPr>
        <w:t xml:space="preserve">Bill </w:t>
      </w:r>
      <w:r w:rsidR="00D92E99" w:rsidRPr="00C128AB">
        <w:rPr>
          <w:b/>
          <w:bCs/>
          <w:sz w:val="24"/>
          <w:szCs w:val="24"/>
        </w:rPr>
        <w:t>201</w:t>
      </w:r>
      <w:r w:rsidR="002A799F">
        <w:rPr>
          <w:b/>
          <w:bCs/>
          <w:sz w:val="24"/>
          <w:szCs w:val="24"/>
        </w:rPr>
        <w:t>6</w:t>
      </w:r>
      <w:r w:rsidR="000E0DF6">
        <w:rPr>
          <w:b/>
          <w:bCs/>
          <w:sz w:val="24"/>
          <w:szCs w:val="24"/>
        </w:rPr>
        <w:t xml:space="preserve"> </w:t>
      </w:r>
      <w:r w:rsidR="000E0DF6" w:rsidRPr="00B23221">
        <w:rPr>
          <w:rStyle w:val="Italic"/>
          <w:sz w:val="24"/>
          <w:szCs w:val="24"/>
          <w:lang w:val="en-GB"/>
        </w:rPr>
        <w:t>(</w:t>
      </w:r>
      <w:hyperlink r:id="rId20" w:history="1">
        <w:r w:rsidR="000E0DF6" w:rsidRPr="00591372">
          <w:rPr>
            <w:rStyle w:val="Hyperlink"/>
            <w:i/>
            <w:sz w:val="24"/>
            <w:szCs w:val="24"/>
            <w:lang w:val="en-GB"/>
          </w:rPr>
          <w:t>Alert Digest No.</w:t>
        </w:r>
        <w:r w:rsidR="002A799F">
          <w:rPr>
            <w:rStyle w:val="Hyperlink"/>
            <w:i/>
            <w:sz w:val="24"/>
            <w:szCs w:val="24"/>
            <w:lang w:val="en-GB"/>
          </w:rPr>
          <w:t xml:space="preserve"> 8</w:t>
        </w:r>
        <w:r w:rsidR="00E3305A" w:rsidRPr="00591372">
          <w:rPr>
            <w:rStyle w:val="Hyperlink"/>
            <w:i/>
            <w:sz w:val="24"/>
            <w:szCs w:val="24"/>
            <w:lang w:val="en-GB"/>
          </w:rPr>
          <w:t xml:space="preserve"> of 201</w:t>
        </w:r>
        <w:r w:rsidR="00591372" w:rsidRPr="00591372">
          <w:rPr>
            <w:rStyle w:val="Hyperlink"/>
            <w:i/>
            <w:sz w:val="24"/>
            <w:szCs w:val="24"/>
            <w:lang w:val="en-GB"/>
          </w:rPr>
          <w:t>6</w:t>
        </w:r>
      </w:hyperlink>
      <w:r w:rsidR="000E0DF6" w:rsidRPr="00B23221">
        <w:rPr>
          <w:rStyle w:val="Italic"/>
          <w:sz w:val="24"/>
          <w:szCs w:val="24"/>
          <w:lang w:val="en-GB"/>
        </w:rPr>
        <w:t>)</w:t>
      </w:r>
    </w:p>
    <w:p w:rsidR="00811362" w:rsidRPr="000E0DF6" w:rsidRDefault="0064533E" w:rsidP="00811362">
      <w:pPr>
        <w:pStyle w:val="Bullet"/>
        <w:numPr>
          <w:ilvl w:val="1"/>
          <w:numId w:val="1"/>
        </w:numPr>
        <w:spacing w:after="120" w:line="240" w:lineRule="auto"/>
        <w:ind w:left="924" w:hanging="357"/>
        <w:rPr>
          <w:i/>
          <w:iCs/>
          <w:sz w:val="22"/>
          <w:szCs w:val="22"/>
          <w:u w:val="single"/>
          <w:lang w:val="en-GB"/>
        </w:rPr>
      </w:pPr>
      <w:r>
        <w:rPr>
          <w:i/>
          <w:iCs/>
          <w:sz w:val="22"/>
          <w:szCs w:val="22"/>
          <w:u w:val="single"/>
          <w:lang w:val="en-GB"/>
        </w:rPr>
        <w:t>Delegation of legislative power—setting level of charge by regulation</w:t>
      </w:r>
      <w:r w:rsidR="000E0DF6" w:rsidRPr="0064533E">
        <w:rPr>
          <w:iCs/>
          <w:sz w:val="22"/>
          <w:szCs w:val="22"/>
          <w:lang w:val="en-GB"/>
        </w:rPr>
        <w:t>:</w:t>
      </w:r>
      <w:r>
        <w:rPr>
          <w:iCs/>
          <w:sz w:val="22"/>
          <w:szCs w:val="22"/>
          <w:lang w:val="en-GB"/>
        </w:rPr>
        <w:t xml:space="preserve"> The bill provides for the imposition of a charge on ‘approved course providers’, however the amount of charge to be payable is to be </w:t>
      </w:r>
      <w:r>
        <w:rPr>
          <w:iCs/>
          <w:sz w:val="22"/>
          <w:szCs w:val="22"/>
          <w:lang w:val="en-GB"/>
        </w:rPr>
        <w:lastRenderedPageBreak/>
        <w:t>prescribed by the regulations. The committee has sought advice as to whether the bill can be amended to provide greater legislative guidance as to how the charge amount is to be determined and to limit the amount that may be imposed.</w:t>
      </w:r>
    </w:p>
    <w:p w:rsidR="00197963" w:rsidRPr="00AE794A" w:rsidRDefault="00197963" w:rsidP="00197963">
      <w:pPr>
        <w:pStyle w:val="Heading2"/>
        <w:spacing w:after="120" w:line="240" w:lineRule="auto"/>
        <w:rPr>
          <w:rFonts w:eastAsia="Times New Roman"/>
          <w:lang w:val="en-GB"/>
        </w:rPr>
      </w:pPr>
      <w:r>
        <w:rPr>
          <w:rFonts w:eastAsia="Times New Roman"/>
          <w:sz w:val="28"/>
          <w:szCs w:val="28"/>
          <w:lang w:val="en-GB"/>
        </w:rPr>
        <w:t xml:space="preserve">Other bills </w:t>
      </w:r>
      <w:r w:rsidR="009D143F">
        <w:rPr>
          <w:rFonts w:eastAsia="Times New Roman"/>
          <w:sz w:val="28"/>
          <w:szCs w:val="28"/>
          <w:lang w:val="en-GB"/>
        </w:rPr>
        <w:t>commented on in the Alert Digest</w:t>
      </w:r>
      <w:r>
        <w:rPr>
          <w:rFonts w:eastAsia="Times New Roman"/>
          <w:lang w:val="en-GB"/>
        </w:rPr>
        <w:t xml:space="preserve"> </w:t>
      </w:r>
      <w:r w:rsidR="007D0B49" w:rsidRPr="007D0B49">
        <w:rPr>
          <w:rStyle w:val="Italic"/>
          <w:b w:val="0"/>
          <w:i w:val="0"/>
          <w:color w:val="auto"/>
          <w:sz w:val="24"/>
          <w:szCs w:val="24"/>
          <w:lang w:val="en-GB"/>
        </w:rPr>
        <w:t>(</w:t>
      </w:r>
      <w:hyperlink r:id="rId21" w:history="1">
        <w:r w:rsidR="007D0B49" w:rsidRPr="007D0B49">
          <w:rPr>
            <w:rStyle w:val="Hyperlink"/>
            <w:b w:val="0"/>
            <w:i/>
            <w:sz w:val="24"/>
            <w:szCs w:val="24"/>
            <w:lang w:val="en-GB"/>
          </w:rPr>
          <w:t>Alert Digest No. 8 of 2016</w:t>
        </w:r>
      </w:hyperlink>
      <w:r w:rsidR="007D0B49" w:rsidRPr="007D0B49">
        <w:rPr>
          <w:rStyle w:val="Italic"/>
          <w:b w:val="0"/>
          <w:i w:val="0"/>
          <w:color w:val="auto"/>
          <w:sz w:val="24"/>
          <w:szCs w:val="24"/>
          <w:lang w:val="en-GB"/>
        </w:rPr>
        <w:t>)</w:t>
      </w:r>
    </w:p>
    <w:p w:rsidR="00197963" w:rsidRPr="00811362" w:rsidRDefault="009D143F" w:rsidP="00F72C6E">
      <w:pPr>
        <w:pStyle w:val="Bullet"/>
        <w:numPr>
          <w:ilvl w:val="0"/>
          <w:numId w:val="2"/>
        </w:numPr>
        <w:spacing w:after="60" w:line="240" w:lineRule="auto"/>
        <w:ind w:left="425" w:hanging="425"/>
        <w:rPr>
          <w:b/>
          <w:bCs/>
          <w:i/>
          <w:iCs/>
          <w:sz w:val="22"/>
          <w:szCs w:val="22"/>
        </w:rPr>
      </w:pPr>
      <w:r w:rsidRPr="009D143F">
        <w:rPr>
          <w:b/>
          <w:iCs/>
          <w:sz w:val="22"/>
          <w:szCs w:val="22"/>
          <w:lang w:val="en-GB"/>
        </w:rPr>
        <w:t>Australian Postal Corporation (Unsolicited Political Communications</w:t>
      </w:r>
      <w:r>
        <w:rPr>
          <w:b/>
          <w:iCs/>
          <w:sz w:val="22"/>
          <w:szCs w:val="22"/>
          <w:lang w:val="en-GB"/>
        </w:rPr>
        <w:t xml:space="preserve">) </w:t>
      </w:r>
      <w:r w:rsidR="005E62F3" w:rsidRPr="00811362">
        <w:rPr>
          <w:b/>
          <w:iCs/>
          <w:sz w:val="22"/>
          <w:szCs w:val="22"/>
          <w:lang w:val="en-GB"/>
        </w:rPr>
        <w:t>Bill 201</w:t>
      </w:r>
      <w:r w:rsidR="00591372">
        <w:rPr>
          <w:b/>
          <w:iCs/>
          <w:sz w:val="22"/>
          <w:szCs w:val="22"/>
          <w:lang w:val="en-GB"/>
        </w:rPr>
        <w:t>6</w:t>
      </w:r>
      <w:r>
        <w:rPr>
          <w:iCs/>
          <w:sz w:val="22"/>
          <w:szCs w:val="22"/>
          <w:lang w:val="en-GB"/>
        </w:rPr>
        <w:t>: The committee noted it would have been useful if a more detailed justification had been provided as to how the bill is compatible with the right to freedom of political communication.</w:t>
      </w:r>
    </w:p>
    <w:p w:rsidR="005E62F3" w:rsidRPr="00811362" w:rsidRDefault="009D143F" w:rsidP="00F72C6E">
      <w:pPr>
        <w:pStyle w:val="Bullet"/>
        <w:numPr>
          <w:ilvl w:val="0"/>
          <w:numId w:val="2"/>
        </w:numPr>
        <w:spacing w:after="60" w:line="240" w:lineRule="auto"/>
        <w:ind w:left="425" w:hanging="425"/>
        <w:rPr>
          <w:b/>
          <w:bCs/>
          <w:i/>
          <w:iCs/>
          <w:sz w:val="22"/>
          <w:szCs w:val="22"/>
        </w:rPr>
      </w:pPr>
      <w:r w:rsidRPr="009D143F">
        <w:rPr>
          <w:b/>
          <w:iCs/>
          <w:sz w:val="22"/>
          <w:szCs w:val="22"/>
          <w:lang w:val="en-GB"/>
        </w:rPr>
        <w:t>Criminal Code Amendment (Misrepresentation of Age to a Minor) Bill 2016</w:t>
      </w:r>
      <w:r>
        <w:rPr>
          <w:iCs/>
          <w:sz w:val="22"/>
          <w:szCs w:val="22"/>
          <w:lang w:val="en-GB"/>
        </w:rPr>
        <w:t>: The committee is seeking advice in relation to penalties and reversal of the burden of proof.</w:t>
      </w:r>
    </w:p>
    <w:p w:rsidR="005E62F3" w:rsidRPr="009D143F" w:rsidRDefault="009D143F" w:rsidP="00F72C6E">
      <w:pPr>
        <w:pStyle w:val="Bullet"/>
        <w:numPr>
          <w:ilvl w:val="0"/>
          <w:numId w:val="2"/>
        </w:numPr>
        <w:spacing w:after="60" w:line="240" w:lineRule="auto"/>
        <w:ind w:left="425" w:hanging="425"/>
        <w:rPr>
          <w:b/>
          <w:bCs/>
          <w:i/>
          <w:iCs/>
          <w:sz w:val="22"/>
          <w:szCs w:val="22"/>
        </w:rPr>
      </w:pPr>
      <w:r w:rsidRPr="009D143F">
        <w:rPr>
          <w:b/>
          <w:iCs/>
          <w:sz w:val="22"/>
          <w:szCs w:val="22"/>
          <w:lang w:val="en-GB"/>
        </w:rPr>
        <w:t xml:space="preserve">Criminal Code Amendment (Private Sexual Material) </w:t>
      </w:r>
      <w:r w:rsidR="005E62F3" w:rsidRPr="00811362">
        <w:rPr>
          <w:b/>
          <w:iCs/>
          <w:sz w:val="22"/>
          <w:szCs w:val="22"/>
          <w:lang w:val="en-GB"/>
        </w:rPr>
        <w:t>Bill 201</w:t>
      </w:r>
      <w:r w:rsidR="00591372">
        <w:rPr>
          <w:b/>
          <w:iCs/>
          <w:sz w:val="22"/>
          <w:szCs w:val="22"/>
          <w:lang w:val="en-GB"/>
        </w:rPr>
        <w:t>6</w:t>
      </w:r>
      <w:r>
        <w:rPr>
          <w:iCs/>
          <w:sz w:val="22"/>
          <w:szCs w:val="22"/>
          <w:lang w:val="en-GB"/>
        </w:rPr>
        <w:t>: The committee refers Senators to previous comments made in relation to this bill and thanks the sponsors of the bill for including additional information in the explanatory memorandum.</w:t>
      </w:r>
    </w:p>
    <w:p w:rsidR="009D143F" w:rsidRPr="00031B5F" w:rsidRDefault="009D143F" w:rsidP="00F72C6E">
      <w:pPr>
        <w:pStyle w:val="Bullet"/>
        <w:numPr>
          <w:ilvl w:val="0"/>
          <w:numId w:val="2"/>
        </w:numPr>
        <w:spacing w:after="60" w:line="240" w:lineRule="auto"/>
        <w:ind w:left="425" w:hanging="425"/>
        <w:rPr>
          <w:b/>
          <w:bCs/>
          <w:iCs/>
          <w:sz w:val="22"/>
          <w:szCs w:val="22"/>
        </w:rPr>
      </w:pPr>
      <w:r w:rsidRPr="009D143F">
        <w:rPr>
          <w:b/>
          <w:bCs/>
          <w:iCs/>
          <w:sz w:val="22"/>
          <w:szCs w:val="22"/>
        </w:rPr>
        <w:t>Criminal Code Amendment (War Crimes) Bill 2016</w:t>
      </w:r>
      <w:r>
        <w:rPr>
          <w:bCs/>
          <w:iCs/>
          <w:sz w:val="22"/>
          <w:szCs w:val="22"/>
        </w:rPr>
        <w:t xml:space="preserve">: The committee is seeking advice </w:t>
      </w:r>
      <w:r w:rsidR="00E04BE2">
        <w:rPr>
          <w:bCs/>
          <w:iCs/>
          <w:sz w:val="22"/>
          <w:szCs w:val="22"/>
        </w:rPr>
        <w:t>on</w:t>
      </w:r>
      <w:r w:rsidR="00DF6966">
        <w:rPr>
          <w:bCs/>
          <w:iCs/>
          <w:sz w:val="22"/>
          <w:szCs w:val="22"/>
        </w:rPr>
        <w:t xml:space="preserve"> the rationale for</w:t>
      </w:r>
      <w:r>
        <w:rPr>
          <w:bCs/>
          <w:iCs/>
          <w:sz w:val="22"/>
          <w:szCs w:val="22"/>
        </w:rPr>
        <w:t xml:space="preserve"> revers</w:t>
      </w:r>
      <w:r w:rsidR="00DF6966">
        <w:rPr>
          <w:bCs/>
          <w:iCs/>
          <w:sz w:val="22"/>
          <w:szCs w:val="22"/>
        </w:rPr>
        <w:t>ing</w:t>
      </w:r>
      <w:r w:rsidR="00E04BE2">
        <w:rPr>
          <w:bCs/>
          <w:iCs/>
          <w:sz w:val="22"/>
          <w:szCs w:val="22"/>
        </w:rPr>
        <w:t xml:space="preserve"> </w:t>
      </w:r>
      <w:r>
        <w:rPr>
          <w:bCs/>
          <w:iCs/>
          <w:sz w:val="22"/>
          <w:szCs w:val="22"/>
        </w:rPr>
        <w:t>the evidential burden of proof.</w:t>
      </w:r>
    </w:p>
    <w:p w:rsidR="00031B5F" w:rsidRPr="00031B5F" w:rsidRDefault="00031B5F" w:rsidP="00F72C6E">
      <w:pPr>
        <w:pStyle w:val="Bullet"/>
        <w:numPr>
          <w:ilvl w:val="0"/>
          <w:numId w:val="2"/>
        </w:numPr>
        <w:spacing w:after="60" w:line="240" w:lineRule="auto"/>
        <w:ind w:left="425" w:hanging="425"/>
        <w:rPr>
          <w:b/>
          <w:bCs/>
          <w:iCs/>
          <w:sz w:val="22"/>
          <w:szCs w:val="22"/>
        </w:rPr>
      </w:pPr>
      <w:r w:rsidRPr="00031B5F">
        <w:rPr>
          <w:b/>
          <w:bCs/>
          <w:iCs/>
          <w:sz w:val="22"/>
          <w:szCs w:val="22"/>
        </w:rPr>
        <w:t>Foreign Acquisitions and Takeovers Amendment (Strategic Assets) Bill 2016</w:t>
      </w:r>
      <w:r>
        <w:rPr>
          <w:bCs/>
          <w:iCs/>
          <w:sz w:val="22"/>
          <w:szCs w:val="22"/>
        </w:rPr>
        <w:t>: The committee is seeking advice in relation to a significant delegation of legislative power and procedural fairness.</w:t>
      </w:r>
    </w:p>
    <w:p w:rsidR="00031B5F" w:rsidRPr="00031B5F" w:rsidRDefault="00031B5F" w:rsidP="00F72C6E">
      <w:pPr>
        <w:pStyle w:val="Bullet"/>
        <w:numPr>
          <w:ilvl w:val="0"/>
          <w:numId w:val="2"/>
        </w:numPr>
        <w:spacing w:after="60" w:line="240" w:lineRule="auto"/>
        <w:ind w:left="425" w:hanging="425"/>
        <w:rPr>
          <w:b/>
          <w:bCs/>
          <w:iCs/>
          <w:sz w:val="22"/>
          <w:szCs w:val="22"/>
        </w:rPr>
      </w:pPr>
      <w:r w:rsidRPr="00031B5F">
        <w:rPr>
          <w:b/>
          <w:bCs/>
          <w:iCs/>
          <w:sz w:val="22"/>
          <w:szCs w:val="22"/>
        </w:rPr>
        <w:t>Law Enforcement Legislation Amendment (State Bodies and Other Measures) Bill 2016</w:t>
      </w:r>
      <w:r>
        <w:rPr>
          <w:bCs/>
          <w:iCs/>
          <w:sz w:val="22"/>
          <w:szCs w:val="22"/>
        </w:rPr>
        <w:t xml:space="preserve">: The committee is seeking advice in relation to the justification for applying the amendments in this bill to property or wealth acquired </w:t>
      </w:r>
      <w:r w:rsidRPr="00E04BE2">
        <w:rPr>
          <w:bCs/>
          <w:i/>
          <w:iCs/>
          <w:sz w:val="22"/>
          <w:szCs w:val="22"/>
        </w:rPr>
        <w:t>before</w:t>
      </w:r>
      <w:r>
        <w:rPr>
          <w:bCs/>
          <w:iCs/>
          <w:sz w:val="22"/>
          <w:szCs w:val="22"/>
        </w:rPr>
        <w:t xml:space="preserve"> the commencement of the bill.</w:t>
      </w:r>
    </w:p>
    <w:p w:rsidR="00184350" w:rsidRDefault="00184350" w:rsidP="00F72C6E">
      <w:pPr>
        <w:pStyle w:val="Bullet"/>
        <w:numPr>
          <w:ilvl w:val="0"/>
          <w:numId w:val="2"/>
        </w:numPr>
        <w:spacing w:after="60" w:line="240" w:lineRule="auto"/>
        <w:ind w:left="425" w:hanging="425"/>
        <w:rPr>
          <w:b/>
          <w:bCs/>
          <w:iCs/>
          <w:sz w:val="22"/>
          <w:szCs w:val="22"/>
        </w:rPr>
      </w:pPr>
      <w:r w:rsidRPr="00184350">
        <w:rPr>
          <w:b/>
          <w:bCs/>
          <w:iCs/>
          <w:sz w:val="22"/>
          <w:szCs w:val="22"/>
        </w:rPr>
        <w:t>National Cancer Screening Register Bill 2016</w:t>
      </w:r>
      <w:r>
        <w:rPr>
          <w:bCs/>
          <w:iCs/>
          <w:sz w:val="22"/>
          <w:szCs w:val="22"/>
        </w:rPr>
        <w:t>: The committee welcomed several government amendments which addressed comments that the committee had previously made in relation to privacy matters.</w:t>
      </w:r>
    </w:p>
    <w:p w:rsidR="00031B5F" w:rsidRPr="00031B5F" w:rsidRDefault="00031B5F" w:rsidP="00F72C6E">
      <w:pPr>
        <w:pStyle w:val="Bullet"/>
        <w:numPr>
          <w:ilvl w:val="0"/>
          <w:numId w:val="2"/>
        </w:numPr>
        <w:spacing w:after="60" w:line="240" w:lineRule="auto"/>
        <w:ind w:left="425" w:hanging="425"/>
        <w:rPr>
          <w:b/>
          <w:bCs/>
          <w:iCs/>
          <w:sz w:val="22"/>
          <w:szCs w:val="22"/>
        </w:rPr>
      </w:pPr>
      <w:r w:rsidRPr="00031B5F">
        <w:rPr>
          <w:b/>
          <w:bCs/>
          <w:iCs/>
          <w:sz w:val="22"/>
          <w:szCs w:val="22"/>
        </w:rPr>
        <w:t>Privacy Amendment (Notifiable Data Breaches) Bill 2016</w:t>
      </w:r>
      <w:r>
        <w:rPr>
          <w:bCs/>
          <w:iCs/>
          <w:sz w:val="22"/>
          <w:szCs w:val="22"/>
        </w:rPr>
        <w:t xml:space="preserve">: The committee noted there are a number of exceptions in the bill to the mandatory data breach notification provisions and although these impact the right to privacy there is a detailed discussion in the explanatory memorandum. </w:t>
      </w:r>
    </w:p>
    <w:p w:rsidR="00031B5F" w:rsidRPr="00031B5F" w:rsidRDefault="00031B5F" w:rsidP="00F72C6E">
      <w:pPr>
        <w:pStyle w:val="Bullet"/>
        <w:numPr>
          <w:ilvl w:val="0"/>
          <w:numId w:val="2"/>
        </w:numPr>
        <w:spacing w:after="60" w:line="240" w:lineRule="auto"/>
        <w:ind w:left="425" w:hanging="425"/>
        <w:rPr>
          <w:b/>
          <w:bCs/>
          <w:iCs/>
          <w:sz w:val="22"/>
          <w:szCs w:val="22"/>
        </w:rPr>
      </w:pPr>
      <w:r w:rsidRPr="00031B5F">
        <w:rPr>
          <w:b/>
          <w:bCs/>
          <w:iCs/>
          <w:sz w:val="22"/>
          <w:szCs w:val="22"/>
        </w:rPr>
        <w:t>Seafarers and Other Legislation Amendment Bill 2016</w:t>
      </w:r>
      <w:r>
        <w:rPr>
          <w:bCs/>
          <w:iCs/>
          <w:sz w:val="22"/>
          <w:szCs w:val="22"/>
        </w:rPr>
        <w:t>: The committee is seeking advice in relation to the rationale for including a power t</w:t>
      </w:r>
      <w:r w:rsidRPr="00031B5F">
        <w:rPr>
          <w:bCs/>
          <w:iCs/>
          <w:sz w:val="22"/>
          <w:szCs w:val="22"/>
        </w:rPr>
        <w:t>o exempt the employment of people on particular ve</w:t>
      </w:r>
      <w:r>
        <w:rPr>
          <w:bCs/>
          <w:iCs/>
          <w:sz w:val="22"/>
          <w:szCs w:val="22"/>
        </w:rPr>
        <w:t>ssels from the operation of certain legislation.</w:t>
      </w:r>
    </w:p>
    <w:p w:rsidR="00031B5F" w:rsidRPr="00E1347A" w:rsidRDefault="00031B5F" w:rsidP="00F72C6E">
      <w:pPr>
        <w:pStyle w:val="Bullet"/>
        <w:numPr>
          <w:ilvl w:val="0"/>
          <w:numId w:val="2"/>
        </w:numPr>
        <w:spacing w:after="60" w:line="240" w:lineRule="auto"/>
        <w:ind w:left="425" w:hanging="425"/>
        <w:rPr>
          <w:b/>
          <w:bCs/>
          <w:iCs/>
          <w:sz w:val="22"/>
          <w:szCs w:val="22"/>
        </w:rPr>
      </w:pPr>
      <w:r w:rsidRPr="00031B5F">
        <w:rPr>
          <w:b/>
          <w:bCs/>
          <w:iCs/>
          <w:sz w:val="22"/>
          <w:szCs w:val="22"/>
        </w:rPr>
        <w:t>Seafarers Safety and Compensation Levies Collection Bill 2016</w:t>
      </w:r>
      <w:r>
        <w:rPr>
          <w:bCs/>
          <w:iCs/>
          <w:sz w:val="22"/>
          <w:szCs w:val="22"/>
        </w:rPr>
        <w:t xml:space="preserve">: The committee is seeking advice in relation to </w:t>
      </w:r>
      <w:r w:rsidR="00E1347A">
        <w:rPr>
          <w:bCs/>
          <w:iCs/>
          <w:sz w:val="22"/>
          <w:szCs w:val="22"/>
        </w:rPr>
        <w:t>provisions which abrogate the privilege against self-incrimination and reverse the evidential burden of proof.</w:t>
      </w:r>
    </w:p>
    <w:p w:rsidR="00E1347A" w:rsidRPr="00E1347A" w:rsidRDefault="00E1347A" w:rsidP="00F72C6E">
      <w:pPr>
        <w:pStyle w:val="Bullet"/>
        <w:numPr>
          <w:ilvl w:val="0"/>
          <w:numId w:val="2"/>
        </w:numPr>
        <w:spacing w:after="60" w:line="240" w:lineRule="auto"/>
        <w:ind w:left="425" w:hanging="425"/>
        <w:rPr>
          <w:b/>
          <w:bCs/>
          <w:iCs/>
          <w:sz w:val="22"/>
          <w:szCs w:val="22"/>
        </w:rPr>
      </w:pPr>
      <w:r w:rsidRPr="00E1347A">
        <w:rPr>
          <w:b/>
          <w:bCs/>
          <w:iCs/>
          <w:sz w:val="22"/>
          <w:szCs w:val="22"/>
        </w:rPr>
        <w:t>Social Services Legislation Amendment (Family Assistance Alignment and Other Measures) Bill 2016</w:t>
      </w:r>
      <w:r>
        <w:rPr>
          <w:bCs/>
          <w:iCs/>
          <w:sz w:val="22"/>
          <w:szCs w:val="22"/>
        </w:rPr>
        <w:t>: The committee is seeking advice in relation to the retrospective application of certain amendments.</w:t>
      </w:r>
    </w:p>
    <w:p w:rsidR="00E1347A" w:rsidRPr="009D143F" w:rsidRDefault="00E1347A" w:rsidP="008D347A">
      <w:pPr>
        <w:pStyle w:val="Bullet"/>
        <w:numPr>
          <w:ilvl w:val="0"/>
          <w:numId w:val="2"/>
        </w:numPr>
        <w:spacing w:after="0" w:line="240" w:lineRule="auto"/>
        <w:ind w:left="426" w:hanging="426"/>
        <w:rPr>
          <w:b/>
          <w:bCs/>
          <w:iCs/>
          <w:sz w:val="22"/>
          <w:szCs w:val="22"/>
        </w:rPr>
      </w:pPr>
      <w:r w:rsidRPr="00E1347A">
        <w:rPr>
          <w:b/>
          <w:bCs/>
          <w:iCs/>
          <w:sz w:val="22"/>
          <w:szCs w:val="22"/>
        </w:rPr>
        <w:t>VET Student Loans Bill 2016</w:t>
      </w:r>
      <w:r>
        <w:rPr>
          <w:bCs/>
          <w:iCs/>
          <w:sz w:val="22"/>
          <w:szCs w:val="22"/>
        </w:rPr>
        <w:t xml:space="preserve">: The committee </w:t>
      </w:r>
      <w:r w:rsidR="00CC29CD">
        <w:rPr>
          <w:bCs/>
          <w:iCs/>
          <w:sz w:val="22"/>
          <w:szCs w:val="22"/>
        </w:rPr>
        <w:t>is seeking advice in relation to vicarious liability, merits review, absolute liability offences, the delegation of legislative and administrative power</w:t>
      </w:r>
      <w:r w:rsidR="00AB592C">
        <w:rPr>
          <w:bCs/>
          <w:iCs/>
          <w:sz w:val="22"/>
          <w:szCs w:val="22"/>
        </w:rPr>
        <w:t>,</w:t>
      </w:r>
      <w:r w:rsidR="00CC29CD">
        <w:rPr>
          <w:bCs/>
          <w:iCs/>
          <w:sz w:val="22"/>
          <w:szCs w:val="22"/>
        </w:rPr>
        <w:t xml:space="preserve"> and the introduction of an infringement notice scheme.</w:t>
      </w:r>
    </w:p>
    <w:p w:rsidR="00197963" w:rsidRDefault="00197963" w:rsidP="00197963">
      <w:pPr>
        <w:pStyle w:val="Heading2"/>
        <w:spacing w:after="120" w:line="240" w:lineRule="auto"/>
        <w:rPr>
          <w:rFonts w:eastAsia="Times New Roman"/>
          <w:sz w:val="28"/>
          <w:szCs w:val="28"/>
        </w:rPr>
      </w:pPr>
      <w:r>
        <w:rPr>
          <w:rFonts w:eastAsia="Times New Roman"/>
          <w:sz w:val="28"/>
          <w:szCs w:val="28"/>
          <w:lang w:val="en-GB"/>
        </w:rPr>
        <w:t>Other responses received</w:t>
      </w:r>
      <w:r w:rsidRPr="00485D0E">
        <w:rPr>
          <w:rFonts w:eastAsia="Times New Roman"/>
          <w:sz w:val="24"/>
          <w:szCs w:val="24"/>
          <w:lang w:val="en-GB"/>
        </w:rPr>
        <w:t xml:space="preserve"> </w:t>
      </w:r>
      <w:r w:rsidRPr="00485D0E">
        <w:rPr>
          <w:rStyle w:val="Italic"/>
          <w:rFonts w:eastAsia="Times New Roman"/>
          <w:b w:val="0"/>
          <w:color w:val="auto"/>
          <w:sz w:val="24"/>
          <w:szCs w:val="24"/>
          <w:lang w:val="en-GB"/>
        </w:rPr>
        <w:t>(</w:t>
      </w:r>
      <w:hyperlink r:id="rId22" w:history="1">
        <w:r w:rsidR="002A799F">
          <w:rPr>
            <w:rStyle w:val="Hyperlink"/>
            <w:rFonts w:eastAsia="Times New Roman"/>
            <w:b w:val="0"/>
            <w:i/>
            <w:sz w:val="24"/>
            <w:szCs w:val="24"/>
            <w:lang w:val="en-GB"/>
          </w:rPr>
          <w:t>Eighth</w:t>
        </w:r>
        <w:r w:rsidR="00485D0E" w:rsidRPr="00591372">
          <w:rPr>
            <w:rStyle w:val="Hyperlink"/>
            <w:rFonts w:eastAsia="Times New Roman"/>
            <w:b w:val="0"/>
            <w:i/>
            <w:sz w:val="24"/>
            <w:szCs w:val="24"/>
            <w:lang w:val="en-GB"/>
          </w:rPr>
          <w:t xml:space="preserve"> Report of 201</w:t>
        </w:r>
        <w:r w:rsidR="00591372" w:rsidRPr="00591372">
          <w:rPr>
            <w:rStyle w:val="Hyperlink"/>
            <w:rFonts w:eastAsia="Times New Roman"/>
            <w:b w:val="0"/>
            <w:i/>
            <w:sz w:val="24"/>
            <w:szCs w:val="24"/>
            <w:lang w:val="en-GB"/>
          </w:rPr>
          <w:t>6</w:t>
        </w:r>
      </w:hyperlink>
      <w:r w:rsidRPr="00485D0E">
        <w:rPr>
          <w:rStyle w:val="Italic"/>
          <w:rFonts w:eastAsia="Times New Roman"/>
          <w:b w:val="0"/>
          <w:color w:val="auto"/>
          <w:sz w:val="24"/>
          <w:szCs w:val="24"/>
          <w:lang w:val="en-GB"/>
        </w:rPr>
        <w:t>)</w:t>
      </w:r>
    </w:p>
    <w:p w:rsidR="00610206" w:rsidRPr="00610206" w:rsidRDefault="00C227FD" w:rsidP="00F72C6E">
      <w:pPr>
        <w:pStyle w:val="Bullet"/>
        <w:numPr>
          <w:ilvl w:val="0"/>
          <w:numId w:val="5"/>
        </w:numPr>
        <w:spacing w:after="60" w:line="240" w:lineRule="auto"/>
        <w:ind w:left="425" w:hanging="425"/>
        <w:rPr>
          <w:iCs/>
          <w:sz w:val="22"/>
          <w:szCs w:val="22"/>
          <w:lang w:val="en-GB"/>
        </w:rPr>
      </w:pPr>
      <w:r w:rsidRPr="00C227FD">
        <w:rPr>
          <w:b/>
          <w:iCs/>
          <w:sz w:val="22"/>
          <w:szCs w:val="22"/>
          <w:lang w:val="en-GB"/>
        </w:rPr>
        <w:t>Appropriation Bill (No. 2) 2016-2017</w:t>
      </w:r>
      <w:r w:rsidR="00640DAD">
        <w:rPr>
          <w:iCs/>
          <w:sz w:val="22"/>
          <w:szCs w:val="22"/>
          <w:lang w:val="en-GB"/>
        </w:rPr>
        <w:t xml:space="preserve">: The committee welcomed an undertaking from the </w:t>
      </w:r>
      <w:r>
        <w:rPr>
          <w:iCs/>
          <w:sz w:val="22"/>
          <w:szCs w:val="22"/>
          <w:lang w:val="en-GB"/>
        </w:rPr>
        <w:t xml:space="preserve">Finance Minister </w:t>
      </w:r>
      <w:r w:rsidR="00640DAD">
        <w:rPr>
          <w:iCs/>
          <w:sz w:val="22"/>
          <w:szCs w:val="22"/>
          <w:lang w:val="en-GB"/>
        </w:rPr>
        <w:t xml:space="preserve">that </w:t>
      </w:r>
      <w:r w:rsidRPr="00C227FD">
        <w:rPr>
          <w:iCs/>
          <w:sz w:val="22"/>
          <w:szCs w:val="22"/>
          <w:lang w:val="en-GB"/>
        </w:rPr>
        <w:t xml:space="preserve">his department </w:t>
      </w:r>
      <w:r w:rsidR="00640DAD">
        <w:rPr>
          <w:iCs/>
          <w:sz w:val="22"/>
          <w:szCs w:val="22"/>
          <w:lang w:val="en-GB"/>
        </w:rPr>
        <w:t>would</w:t>
      </w:r>
      <w:r w:rsidRPr="00C227FD">
        <w:rPr>
          <w:iCs/>
          <w:sz w:val="22"/>
          <w:szCs w:val="22"/>
          <w:lang w:val="en-GB"/>
        </w:rPr>
        <w:t xml:space="preserve"> give consideration</w:t>
      </w:r>
      <w:r>
        <w:rPr>
          <w:iCs/>
          <w:sz w:val="22"/>
          <w:szCs w:val="22"/>
          <w:lang w:val="en-GB"/>
        </w:rPr>
        <w:t xml:space="preserve"> </w:t>
      </w:r>
      <w:r w:rsidRPr="00C227FD">
        <w:rPr>
          <w:iCs/>
          <w:sz w:val="22"/>
          <w:szCs w:val="22"/>
          <w:lang w:val="en-GB"/>
        </w:rPr>
        <w:t xml:space="preserve">to including additional information in relation to </w:t>
      </w:r>
      <w:r w:rsidR="00640DAD">
        <w:rPr>
          <w:iCs/>
          <w:sz w:val="22"/>
          <w:szCs w:val="22"/>
          <w:lang w:val="en-GB"/>
        </w:rPr>
        <w:t xml:space="preserve">section 96 </w:t>
      </w:r>
      <w:r w:rsidRPr="00C227FD">
        <w:rPr>
          <w:iCs/>
          <w:sz w:val="22"/>
          <w:szCs w:val="22"/>
          <w:lang w:val="en-GB"/>
        </w:rPr>
        <w:t>grants</w:t>
      </w:r>
      <w:r w:rsidR="00640DAD">
        <w:rPr>
          <w:iCs/>
          <w:sz w:val="22"/>
          <w:szCs w:val="22"/>
          <w:lang w:val="en-GB"/>
        </w:rPr>
        <w:t xml:space="preserve"> to the States</w:t>
      </w:r>
      <w:r w:rsidRPr="00C227FD">
        <w:rPr>
          <w:iCs/>
          <w:sz w:val="22"/>
          <w:szCs w:val="22"/>
          <w:lang w:val="en-GB"/>
        </w:rPr>
        <w:t xml:space="preserve"> in </w:t>
      </w:r>
      <w:r w:rsidR="00640DAD">
        <w:rPr>
          <w:iCs/>
          <w:sz w:val="22"/>
          <w:szCs w:val="22"/>
          <w:lang w:val="en-GB"/>
        </w:rPr>
        <w:t>future Budget documentation.</w:t>
      </w:r>
    </w:p>
    <w:p w:rsidR="00DB4AE7" w:rsidRPr="00640DAD" w:rsidRDefault="00640DAD" w:rsidP="00F72C6E">
      <w:pPr>
        <w:pStyle w:val="Bullet"/>
        <w:numPr>
          <w:ilvl w:val="0"/>
          <w:numId w:val="5"/>
        </w:numPr>
        <w:spacing w:after="60" w:line="240" w:lineRule="auto"/>
        <w:ind w:left="425" w:hanging="425"/>
        <w:rPr>
          <w:bCs/>
          <w:i/>
          <w:iCs/>
          <w:sz w:val="22"/>
          <w:szCs w:val="22"/>
        </w:rPr>
      </w:pPr>
      <w:r w:rsidRPr="00640DAD">
        <w:rPr>
          <w:b/>
          <w:iCs/>
          <w:sz w:val="22"/>
          <w:szCs w:val="22"/>
          <w:lang w:val="en-GB"/>
        </w:rPr>
        <w:t>Budget Savings (Omnibus) Bill 2016</w:t>
      </w:r>
      <w:r>
        <w:rPr>
          <w:iCs/>
          <w:sz w:val="22"/>
          <w:szCs w:val="22"/>
          <w:lang w:val="en-GB"/>
        </w:rPr>
        <w:t xml:space="preserve">: The committee noted that this bill has already passed, although the committee took the </w:t>
      </w:r>
      <w:r w:rsidRPr="00640DAD">
        <w:rPr>
          <w:iCs/>
          <w:sz w:val="22"/>
          <w:szCs w:val="22"/>
          <w:lang w:val="en-GB"/>
        </w:rPr>
        <w:t xml:space="preserve">opportunity to reiterate </w:t>
      </w:r>
      <w:r>
        <w:rPr>
          <w:iCs/>
          <w:sz w:val="22"/>
          <w:szCs w:val="22"/>
          <w:lang w:val="en-GB"/>
        </w:rPr>
        <w:t>its</w:t>
      </w:r>
      <w:r w:rsidRPr="00640DAD">
        <w:rPr>
          <w:iCs/>
          <w:sz w:val="22"/>
          <w:szCs w:val="22"/>
          <w:lang w:val="en-GB"/>
        </w:rPr>
        <w:t xml:space="preserve"> view that where omnibus bills containing new and previously introduced measures are introduced in the future the explana</w:t>
      </w:r>
      <w:r>
        <w:rPr>
          <w:iCs/>
          <w:sz w:val="22"/>
          <w:szCs w:val="22"/>
          <w:lang w:val="en-GB"/>
        </w:rPr>
        <w:t>tory memorandum accompanying such</w:t>
      </w:r>
      <w:r w:rsidRPr="00640DAD">
        <w:rPr>
          <w:iCs/>
          <w:sz w:val="22"/>
          <w:szCs w:val="22"/>
          <w:lang w:val="en-GB"/>
        </w:rPr>
        <w:t xml:space="preserve"> bill</w:t>
      </w:r>
      <w:r>
        <w:rPr>
          <w:iCs/>
          <w:sz w:val="22"/>
          <w:szCs w:val="22"/>
          <w:lang w:val="en-GB"/>
        </w:rPr>
        <w:t>s</w:t>
      </w:r>
      <w:r w:rsidRPr="00640DAD">
        <w:rPr>
          <w:iCs/>
          <w:sz w:val="22"/>
          <w:szCs w:val="22"/>
          <w:lang w:val="en-GB"/>
        </w:rPr>
        <w:t xml:space="preserve"> should identify whether each proposed measure is new or previously introduced</w:t>
      </w:r>
      <w:r>
        <w:rPr>
          <w:iCs/>
          <w:sz w:val="22"/>
          <w:szCs w:val="22"/>
          <w:lang w:val="en-GB"/>
        </w:rPr>
        <w:t>.</w:t>
      </w:r>
    </w:p>
    <w:p w:rsidR="00640DAD" w:rsidRPr="00811362" w:rsidRDefault="00003B3F" w:rsidP="006027F3">
      <w:pPr>
        <w:pStyle w:val="Bullet"/>
        <w:numPr>
          <w:ilvl w:val="0"/>
          <w:numId w:val="5"/>
        </w:numPr>
        <w:spacing w:after="0" w:line="240" w:lineRule="auto"/>
        <w:ind w:left="426" w:hanging="426"/>
        <w:rPr>
          <w:bCs/>
          <w:i/>
          <w:iCs/>
          <w:sz w:val="22"/>
          <w:szCs w:val="22"/>
        </w:rPr>
      </w:pPr>
      <w:r w:rsidRPr="00003B3F">
        <w:rPr>
          <w:b/>
          <w:iCs/>
          <w:sz w:val="22"/>
          <w:szCs w:val="22"/>
          <w:lang w:val="en-GB"/>
        </w:rPr>
        <w:t xml:space="preserve">Offshore Petroleum and Greenhouse Gas Storage Amendment (Petroleum Pools and Other Measures) </w:t>
      </w:r>
      <w:r w:rsidRPr="00640DAD">
        <w:rPr>
          <w:b/>
          <w:iCs/>
          <w:sz w:val="22"/>
          <w:szCs w:val="22"/>
          <w:lang w:val="en-GB"/>
        </w:rPr>
        <w:t>Bill 2016</w:t>
      </w:r>
      <w:r>
        <w:rPr>
          <w:iCs/>
          <w:sz w:val="22"/>
          <w:szCs w:val="22"/>
          <w:lang w:val="en-GB"/>
        </w:rPr>
        <w:t xml:space="preserve">: </w:t>
      </w:r>
      <w:r w:rsidR="009B046B">
        <w:rPr>
          <w:iCs/>
          <w:sz w:val="22"/>
          <w:szCs w:val="22"/>
          <w:lang w:val="en-GB"/>
        </w:rPr>
        <w:t xml:space="preserve">In light of the detailed advice provided by the Minister </w:t>
      </w:r>
      <w:r w:rsidR="00CB188E">
        <w:rPr>
          <w:iCs/>
          <w:sz w:val="22"/>
          <w:szCs w:val="22"/>
          <w:lang w:val="en-GB"/>
        </w:rPr>
        <w:t>confirming that</w:t>
      </w:r>
      <w:r>
        <w:rPr>
          <w:iCs/>
          <w:sz w:val="22"/>
          <w:szCs w:val="22"/>
          <w:lang w:val="en-GB"/>
        </w:rPr>
        <w:t xml:space="preserve"> the retrospective application </w:t>
      </w:r>
      <w:r w:rsidR="009B046B">
        <w:rPr>
          <w:iCs/>
          <w:sz w:val="22"/>
          <w:szCs w:val="22"/>
          <w:lang w:val="en-GB"/>
        </w:rPr>
        <w:t>of certain amendments</w:t>
      </w:r>
      <w:r w:rsidR="00CB188E">
        <w:rPr>
          <w:iCs/>
          <w:sz w:val="22"/>
          <w:szCs w:val="22"/>
          <w:lang w:val="en-GB"/>
        </w:rPr>
        <w:t xml:space="preserve"> would not cause any party detriment</w:t>
      </w:r>
      <w:r w:rsidR="00E04BE2">
        <w:rPr>
          <w:iCs/>
          <w:sz w:val="22"/>
          <w:szCs w:val="22"/>
          <w:lang w:val="en-GB"/>
        </w:rPr>
        <w:t>,</w:t>
      </w:r>
      <w:r w:rsidR="00CB188E">
        <w:rPr>
          <w:iCs/>
          <w:sz w:val="22"/>
          <w:szCs w:val="22"/>
          <w:lang w:val="en-GB"/>
        </w:rPr>
        <w:t xml:space="preserve"> </w:t>
      </w:r>
      <w:r w:rsidR="009B046B">
        <w:rPr>
          <w:iCs/>
          <w:sz w:val="22"/>
          <w:szCs w:val="22"/>
          <w:lang w:val="en-GB"/>
        </w:rPr>
        <w:t xml:space="preserve">the committee made no further comment. </w:t>
      </w:r>
    </w:p>
    <w:p w:rsidR="00EB730F" w:rsidRDefault="00EB730F"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lastRenderedPageBreak/>
        <w:t>______________________________________________________________________</w:t>
      </w:r>
    </w:p>
    <w:p w:rsidR="00DF7565" w:rsidRDefault="00BF7761" w:rsidP="006C4E55">
      <w:pPr>
        <w:spacing w:before="120" w:after="120" w:line="240" w:lineRule="auto"/>
        <w:rPr>
          <w:sz w:val="22"/>
          <w:szCs w:val="22"/>
        </w:rPr>
      </w:pPr>
      <w:r>
        <w:rPr>
          <w:rFonts w:ascii="Georgia" w:hAnsi="Georgia"/>
          <w:color w:val="372C21"/>
          <w:sz w:val="20"/>
          <w:szCs w:val="20"/>
          <w:lang w:val="en-GB"/>
        </w:rPr>
        <w:t xml:space="preserve">This document contains a very brief summary of some recent comments made by the Senate Scrutiny of Bills Committee (Chair: Senator </w:t>
      </w:r>
      <w:r w:rsidR="00A96B94">
        <w:rPr>
          <w:rFonts w:ascii="Georgia" w:hAnsi="Georgia"/>
          <w:color w:val="372C21"/>
          <w:sz w:val="20"/>
          <w:szCs w:val="20"/>
          <w:lang w:val="en-GB"/>
        </w:rPr>
        <w:t>Helen Polley</w:t>
      </w:r>
      <w:r>
        <w:rPr>
          <w:rFonts w:ascii="Georgia" w:hAnsi="Georgia"/>
          <w:color w:val="372C21"/>
          <w:sz w:val="20"/>
          <w:szCs w:val="20"/>
          <w:lang w:val="en-GB"/>
        </w:rPr>
        <w:t xml:space="preserve"> and Deputy Chair: Senator </w:t>
      </w:r>
      <w:r w:rsidR="008119FF">
        <w:rPr>
          <w:rFonts w:ascii="Georgia" w:hAnsi="Georgia"/>
          <w:color w:val="372C21"/>
          <w:sz w:val="20"/>
          <w:szCs w:val="20"/>
          <w:lang w:val="en-GB"/>
        </w:rPr>
        <w:t>John Williams</w:t>
      </w:r>
      <w:r>
        <w:rPr>
          <w:rFonts w:ascii="Georgia" w:hAnsi="Georgia"/>
          <w:color w:val="372C21"/>
          <w:sz w:val="20"/>
          <w:szCs w:val="20"/>
          <w:lang w:val="en-GB"/>
        </w:rPr>
        <w:t>).</w:t>
      </w:r>
    </w:p>
    <w:p w:rsidR="00EB730F" w:rsidRDefault="00DF7565" w:rsidP="002A799F">
      <w:pPr>
        <w:spacing w:after="60" w:line="240" w:lineRule="auto"/>
        <w:rPr>
          <w:rFonts w:ascii="Georgia" w:hAnsi="Georgia"/>
          <w:color w:val="372C21"/>
          <w:sz w:val="20"/>
          <w:szCs w:val="20"/>
          <w:lang w:val="en-GB"/>
        </w:rPr>
      </w:pPr>
      <w:r>
        <w:rPr>
          <w:rFonts w:ascii="Georgia" w:hAnsi="Georgia"/>
          <w:color w:val="372C21"/>
          <w:sz w:val="20"/>
          <w:szCs w:val="20"/>
          <w:lang w:val="en-GB"/>
        </w:rPr>
        <w:t>For any comments or questions, please contact:</w:t>
      </w:r>
      <w:r w:rsidR="00EB730F">
        <w:rPr>
          <w:rFonts w:ascii="Georgia" w:hAnsi="Georgia"/>
          <w:color w:val="372C21"/>
          <w:sz w:val="20"/>
          <w:szCs w:val="20"/>
          <w:lang w:val="en-GB"/>
        </w:rPr>
        <w:t xml:space="preserve"> </w:t>
      </w:r>
    </w:p>
    <w:p w:rsidR="00E46B72" w:rsidRPr="00386E4A" w:rsidRDefault="00DF7565" w:rsidP="006C4E55">
      <w:pPr>
        <w:spacing w:after="120" w:line="240" w:lineRule="auto"/>
        <w:rPr>
          <w:rFonts w:ascii="Georgia" w:hAnsi="Georgia"/>
          <w:sz w:val="36"/>
        </w:rPr>
      </w:pPr>
      <w:r w:rsidRPr="00386E4A">
        <w:rPr>
          <w:rFonts w:ascii="Georgia" w:hAnsi="Georgia"/>
          <w:color w:val="372C21"/>
          <w:sz w:val="20"/>
          <w:szCs w:val="18"/>
          <w:lang w:val="en-GB"/>
        </w:rPr>
        <w:t xml:space="preserve">Ms </w:t>
      </w:r>
      <w:r w:rsidR="002A799F" w:rsidRPr="00386E4A">
        <w:rPr>
          <w:rFonts w:ascii="Georgia" w:hAnsi="Georgia"/>
          <w:color w:val="372C21"/>
          <w:sz w:val="20"/>
          <w:szCs w:val="18"/>
          <w:lang w:val="en-GB"/>
        </w:rPr>
        <w:t>Anita Coles</w:t>
      </w:r>
      <w:r w:rsidRPr="00386E4A">
        <w:rPr>
          <w:rFonts w:ascii="Georgia" w:hAnsi="Georgia"/>
          <w:color w:val="372C21"/>
          <w:sz w:val="20"/>
          <w:szCs w:val="18"/>
          <w:lang w:val="en-GB"/>
        </w:rPr>
        <w:t xml:space="preserve">, </w:t>
      </w:r>
      <w:r w:rsidR="002A799F" w:rsidRPr="00386E4A">
        <w:rPr>
          <w:rFonts w:ascii="Georgia" w:hAnsi="Georgia"/>
          <w:color w:val="372C21"/>
          <w:sz w:val="20"/>
          <w:szCs w:val="18"/>
          <w:lang w:val="en-GB"/>
        </w:rPr>
        <w:t xml:space="preserve">Acting </w:t>
      </w:r>
      <w:r w:rsidRPr="00386E4A">
        <w:rPr>
          <w:rFonts w:ascii="Georgia" w:hAnsi="Georgia"/>
          <w:color w:val="372C21"/>
          <w:sz w:val="20"/>
          <w:szCs w:val="18"/>
          <w:lang w:val="en-GB"/>
        </w:rPr>
        <w:t xml:space="preserve">Secretary, Senate Scrutiny of Bills </w:t>
      </w:r>
      <w:proofErr w:type="gramStart"/>
      <w:r w:rsidRPr="00386E4A">
        <w:rPr>
          <w:rFonts w:ascii="Georgia" w:hAnsi="Georgia"/>
          <w:color w:val="372C21"/>
          <w:sz w:val="20"/>
          <w:szCs w:val="18"/>
          <w:lang w:val="en-GB"/>
        </w:rPr>
        <w:t>Committee</w:t>
      </w:r>
      <w:r w:rsidR="00F819CB" w:rsidRPr="00386E4A">
        <w:rPr>
          <w:rFonts w:ascii="Georgia" w:hAnsi="Georgia"/>
          <w:color w:val="372C21"/>
          <w:sz w:val="20"/>
          <w:szCs w:val="18"/>
          <w:lang w:val="en-GB"/>
        </w:rPr>
        <w:t xml:space="preserve">  T</w:t>
      </w:r>
      <w:proofErr w:type="gramEnd"/>
      <w:r w:rsidR="00F819CB" w:rsidRPr="00386E4A">
        <w:rPr>
          <w:rFonts w:ascii="Georgia" w:hAnsi="Georgia"/>
          <w:color w:val="372C21"/>
          <w:sz w:val="20"/>
          <w:szCs w:val="18"/>
          <w:lang w:val="en-GB"/>
        </w:rPr>
        <w:t xml:space="preserve">: 02 6277 3050 </w:t>
      </w:r>
      <w:r w:rsidRPr="00386E4A">
        <w:rPr>
          <w:rFonts w:ascii="Georgia" w:hAnsi="Georgia"/>
          <w:color w:val="372C21"/>
          <w:sz w:val="20"/>
          <w:szCs w:val="18"/>
          <w:lang w:val="en-GB"/>
        </w:rPr>
        <w:t xml:space="preserve"> E: </w:t>
      </w:r>
      <w:hyperlink r:id="rId23" w:history="1">
        <w:r w:rsidRPr="00386E4A">
          <w:rPr>
            <w:rStyle w:val="Hyperlink"/>
            <w:rFonts w:ascii="Georgia" w:hAnsi="Georgia"/>
            <w:sz w:val="20"/>
            <w:szCs w:val="18"/>
            <w:lang w:val="en-GB"/>
          </w:rPr>
          <w:t>scrutiny.sen@aph.gov.au</w:t>
        </w:r>
      </w:hyperlink>
      <w:r w:rsidRPr="00386E4A">
        <w:rPr>
          <w:rFonts w:ascii="Georgia" w:hAnsi="Georgia"/>
          <w:sz w:val="20"/>
          <w:szCs w:val="18"/>
          <w:lang w:val="en-GB"/>
        </w:rPr>
        <w:t>.</w:t>
      </w:r>
      <w:r w:rsidRPr="00386E4A">
        <w:rPr>
          <w:rFonts w:ascii="Georgia" w:hAnsi="Georgia"/>
          <w:color w:val="372C21"/>
          <w:sz w:val="22"/>
          <w:szCs w:val="20"/>
          <w:lang w:val="en-GB"/>
        </w:rPr>
        <w:t xml:space="preserve"> </w:t>
      </w:r>
    </w:p>
    <w:sectPr w:rsidR="00E46B72" w:rsidRPr="00386E4A" w:rsidSect="00F72C6E">
      <w:headerReference w:type="even" r:id="rId24"/>
      <w:headerReference w:type="default" r:id="rId25"/>
      <w:footerReference w:type="even" r:id="rId26"/>
      <w:footerReference w:type="default" r:id="rId27"/>
      <w:headerReference w:type="first" r:id="rId28"/>
      <w:footerReference w:type="first" r:id="rId29"/>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10"/>
    <w:multiLevelType w:val="hybridMultilevel"/>
    <w:tmpl w:val="5420E97C"/>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03B3F"/>
    <w:rsid w:val="00031B5F"/>
    <w:rsid w:val="0003605F"/>
    <w:rsid w:val="00066D90"/>
    <w:rsid w:val="000A674A"/>
    <w:rsid w:val="000C7799"/>
    <w:rsid w:val="000D5BE5"/>
    <w:rsid w:val="000E0DF6"/>
    <w:rsid w:val="00166FDA"/>
    <w:rsid w:val="00184350"/>
    <w:rsid w:val="00197963"/>
    <w:rsid w:val="001C117D"/>
    <w:rsid w:val="001F7B08"/>
    <w:rsid w:val="00290028"/>
    <w:rsid w:val="002A6292"/>
    <w:rsid w:val="002A799F"/>
    <w:rsid w:val="002B62F0"/>
    <w:rsid w:val="002C6824"/>
    <w:rsid w:val="003210AB"/>
    <w:rsid w:val="00345D2C"/>
    <w:rsid w:val="00350129"/>
    <w:rsid w:val="00385B78"/>
    <w:rsid w:val="00386E4A"/>
    <w:rsid w:val="003871A9"/>
    <w:rsid w:val="003A6F30"/>
    <w:rsid w:val="004470F2"/>
    <w:rsid w:val="00450B2B"/>
    <w:rsid w:val="0047621B"/>
    <w:rsid w:val="00480E06"/>
    <w:rsid w:val="00484052"/>
    <w:rsid w:val="00485D0E"/>
    <w:rsid w:val="004A34DF"/>
    <w:rsid w:val="00560EBB"/>
    <w:rsid w:val="005866EE"/>
    <w:rsid w:val="00591372"/>
    <w:rsid w:val="005A51B0"/>
    <w:rsid w:val="005E62F3"/>
    <w:rsid w:val="005F0A10"/>
    <w:rsid w:val="006027F3"/>
    <w:rsid w:val="00602D18"/>
    <w:rsid w:val="00610206"/>
    <w:rsid w:val="0061086F"/>
    <w:rsid w:val="00610DA9"/>
    <w:rsid w:val="006218B9"/>
    <w:rsid w:val="00640DAD"/>
    <w:rsid w:val="0064533E"/>
    <w:rsid w:val="00655D65"/>
    <w:rsid w:val="00664FCF"/>
    <w:rsid w:val="006673D0"/>
    <w:rsid w:val="00680DF4"/>
    <w:rsid w:val="006A6A59"/>
    <w:rsid w:val="006B4D5B"/>
    <w:rsid w:val="006C4E55"/>
    <w:rsid w:val="006E1B3E"/>
    <w:rsid w:val="00731ED6"/>
    <w:rsid w:val="0075013D"/>
    <w:rsid w:val="00757F9C"/>
    <w:rsid w:val="00772D23"/>
    <w:rsid w:val="007D0B49"/>
    <w:rsid w:val="007F10C4"/>
    <w:rsid w:val="00805FB0"/>
    <w:rsid w:val="00811362"/>
    <w:rsid w:val="008119FF"/>
    <w:rsid w:val="00817657"/>
    <w:rsid w:val="008475FD"/>
    <w:rsid w:val="008D347A"/>
    <w:rsid w:val="008D4456"/>
    <w:rsid w:val="0091191F"/>
    <w:rsid w:val="009120DC"/>
    <w:rsid w:val="00953BB7"/>
    <w:rsid w:val="009714E5"/>
    <w:rsid w:val="00971745"/>
    <w:rsid w:val="009A4615"/>
    <w:rsid w:val="009B046B"/>
    <w:rsid w:val="009B43BC"/>
    <w:rsid w:val="009D143F"/>
    <w:rsid w:val="009D41EE"/>
    <w:rsid w:val="00A2790D"/>
    <w:rsid w:val="00A379C8"/>
    <w:rsid w:val="00A410E1"/>
    <w:rsid w:val="00A86D8F"/>
    <w:rsid w:val="00A96B94"/>
    <w:rsid w:val="00AB592C"/>
    <w:rsid w:val="00AE794A"/>
    <w:rsid w:val="00B13BB3"/>
    <w:rsid w:val="00B17F4C"/>
    <w:rsid w:val="00B23221"/>
    <w:rsid w:val="00B3427B"/>
    <w:rsid w:val="00B74B20"/>
    <w:rsid w:val="00B82332"/>
    <w:rsid w:val="00B97586"/>
    <w:rsid w:val="00BC53FD"/>
    <w:rsid w:val="00BF00A5"/>
    <w:rsid w:val="00BF7761"/>
    <w:rsid w:val="00C128AB"/>
    <w:rsid w:val="00C2267A"/>
    <w:rsid w:val="00C227FD"/>
    <w:rsid w:val="00C3004F"/>
    <w:rsid w:val="00C5010F"/>
    <w:rsid w:val="00C80366"/>
    <w:rsid w:val="00C825C5"/>
    <w:rsid w:val="00CA13A6"/>
    <w:rsid w:val="00CB188E"/>
    <w:rsid w:val="00CC29CD"/>
    <w:rsid w:val="00CF44A7"/>
    <w:rsid w:val="00D00415"/>
    <w:rsid w:val="00D362A6"/>
    <w:rsid w:val="00D92E99"/>
    <w:rsid w:val="00D931B7"/>
    <w:rsid w:val="00DB4AE7"/>
    <w:rsid w:val="00DC0CE5"/>
    <w:rsid w:val="00DF6966"/>
    <w:rsid w:val="00DF745B"/>
    <w:rsid w:val="00DF7565"/>
    <w:rsid w:val="00E04BE2"/>
    <w:rsid w:val="00E1347A"/>
    <w:rsid w:val="00E16857"/>
    <w:rsid w:val="00E3305A"/>
    <w:rsid w:val="00E46B72"/>
    <w:rsid w:val="00E72246"/>
    <w:rsid w:val="00EB418F"/>
    <w:rsid w:val="00EB730F"/>
    <w:rsid w:val="00EE5560"/>
    <w:rsid w:val="00EE560C"/>
    <w:rsid w:val="00F23CAB"/>
    <w:rsid w:val="00F30929"/>
    <w:rsid w:val="00F50468"/>
    <w:rsid w:val="00F72C6E"/>
    <w:rsid w:val="00F819CB"/>
    <w:rsid w:val="00FD3CE6"/>
    <w:rsid w:val="00FE4D30"/>
    <w:rsid w:val="00FF3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Parliamentary_Business/Committees/Senate/Scrutiny_of_Bills/Index_of_Bills" TargetMode="External"/><Relationship Id="rId18" Type="http://schemas.openxmlformats.org/officeDocument/2006/relationships/hyperlink" Target="http://www.aph.gov.au/Parliamentary_Business/Committees/Senate/Scrutiny_of_Bills/Alerts_Digests/2016/inde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ph.gov.au/Parliamentary_Business/Committees/Senate/Scrutiny_of_Bills/Alerts_Digests/2016/index" TargetMode="Externa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Reports/2016/index" TargetMode="External"/><Relationship Id="rId17" Type="http://schemas.openxmlformats.org/officeDocument/2006/relationships/hyperlink" Target="http://www.aph.gov.au/Parliamentary_Business/Committees/Senate/Scrutiny_of_Bills/Reports/2016/inde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ph.gov.au/Parliamentary_Business/Committees/Senate/Scrutiny_of_Bills/Alerts_Digests/2016/index" TargetMode="External"/><Relationship Id="rId20" Type="http://schemas.openxmlformats.org/officeDocument/2006/relationships/hyperlink" Target="http://www.aph.gov.au/Parliamentary_Business/Committees/Senate/Scrutiny_of_Bills/Alerts_Digests/2016/inde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ommittees/Senate/Scrutiny_of_Bills/Alerts_Digests/2016/index"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ph.gov.au/Parliamentary_Business/Committees/Senate/Scrutiny_of_Bills/Alerts_Digests/2016/index" TargetMode="External"/><Relationship Id="rId23" Type="http://schemas.openxmlformats.org/officeDocument/2006/relationships/hyperlink" Target="mailto:scrutiny.sen@aph.gov.au" TargetMode="External"/><Relationship Id="rId28" Type="http://schemas.openxmlformats.org/officeDocument/2006/relationships/header" Target="header3.xml"/><Relationship Id="rId10" Type="http://schemas.openxmlformats.org/officeDocument/2006/relationships/image" Target="cid:image004.jpg@01CE6CE9.18636530" TargetMode="External"/><Relationship Id="rId19" Type="http://schemas.openxmlformats.org/officeDocument/2006/relationships/hyperlink" Target="http://www.aph.gov.au/Parliamentary_Business/Committees/Senate/Scrutiny_of_Bills/Reports/2016/index"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Parliamentary_Business/Committees/Senate/Scrutiny_of_Bills/Reports/2016/index" TargetMode="External"/><Relationship Id="rId22" Type="http://schemas.openxmlformats.org/officeDocument/2006/relationships/hyperlink" Target="http://www.aph.gov.au/Parliamentary_Business/Committees/Senate/Scrutiny_of_Bills/Reports/2016/index"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EB2AB-DA00-48BA-B6D6-0379ED135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30</cp:revision>
  <cp:lastPrinted>2016-11-09T01:27:00Z</cp:lastPrinted>
  <dcterms:created xsi:type="dcterms:W3CDTF">2016-11-01T01:04:00Z</dcterms:created>
  <dcterms:modified xsi:type="dcterms:W3CDTF">2016-11-09T22:26:00Z</dcterms:modified>
</cp:coreProperties>
</file>