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565" w:rsidRDefault="00DF7565" w:rsidP="00DF7565">
      <w:pPr>
        <w:pStyle w:val="Heading1"/>
        <w:jc w:val="center"/>
        <w:rPr>
          <w:rFonts w:eastAsia="Times New Roman"/>
          <w:lang w:val="en-GB"/>
        </w:rPr>
      </w:pPr>
      <w:r>
        <w:rPr>
          <w:rFonts w:eastAsia="Times New Roman"/>
          <w:noProof/>
        </w:rPr>
        <w:drawing>
          <wp:inline distT="0" distB="0" distL="0" distR="0" wp14:anchorId="2CF3975B" wp14:editId="18024D09">
            <wp:extent cx="6496050" cy="1028700"/>
            <wp:effectExtent l="0" t="0" r="0" b="0"/>
            <wp:docPr id="1" name="Picture 1" descr="Scrutiny-Bills-Committe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utiny-Bills-Committee-HEADE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496050" cy="1028700"/>
                    </a:xfrm>
                    <a:prstGeom prst="rect">
                      <a:avLst/>
                    </a:prstGeom>
                    <a:noFill/>
                    <a:ln>
                      <a:noFill/>
                    </a:ln>
                  </pic:spPr>
                </pic:pic>
              </a:graphicData>
            </a:graphic>
          </wp:inline>
        </w:drawing>
      </w:r>
    </w:p>
    <w:p w:rsidR="00197963" w:rsidRDefault="00DB0887" w:rsidP="00197963">
      <w:pPr>
        <w:pStyle w:val="Heading1"/>
        <w:spacing w:after="0"/>
        <w:rPr>
          <w:rFonts w:eastAsia="Times New Roman"/>
          <w:i/>
          <w:iCs/>
          <w:sz w:val="22"/>
          <w:szCs w:val="22"/>
          <w:lang w:val="en-GB"/>
        </w:rPr>
      </w:pPr>
      <w:r>
        <w:rPr>
          <w:rFonts w:eastAsia="Times New Roman"/>
          <w:sz w:val="36"/>
          <w:szCs w:val="36"/>
          <w:lang w:val="en-GB"/>
        </w:rPr>
        <w:t>13 October</w:t>
      </w:r>
      <w:r w:rsidR="00DF7565" w:rsidRPr="00DF7565">
        <w:rPr>
          <w:rFonts w:eastAsia="Times New Roman"/>
          <w:sz w:val="36"/>
          <w:szCs w:val="36"/>
          <w:lang w:val="en-GB"/>
        </w:rPr>
        <w:t xml:space="preserve"> 201</w:t>
      </w:r>
      <w:r>
        <w:rPr>
          <w:rFonts w:eastAsia="Times New Roman"/>
          <w:sz w:val="36"/>
          <w:szCs w:val="36"/>
          <w:lang w:val="en-GB"/>
        </w:rPr>
        <w:t>6</w:t>
      </w:r>
      <w:r w:rsidR="00DF7565" w:rsidRPr="00DF7565">
        <w:rPr>
          <w:rFonts w:eastAsia="Times New Roman"/>
          <w:sz w:val="36"/>
          <w:szCs w:val="36"/>
          <w:lang w:val="en-GB"/>
        </w:rPr>
        <w:t xml:space="preserve"> </w:t>
      </w:r>
      <w:r w:rsidR="00DF7565" w:rsidRPr="002A6292">
        <w:rPr>
          <w:rFonts w:eastAsia="Times New Roman"/>
          <w:sz w:val="20"/>
          <w:szCs w:val="20"/>
          <w:lang w:val="en-GB"/>
        </w:rPr>
        <w:t>(</w:t>
      </w:r>
      <w:r w:rsidR="00DF7565" w:rsidRPr="00197963">
        <w:rPr>
          <w:rFonts w:eastAsia="Times New Roman"/>
          <w:sz w:val="22"/>
          <w:szCs w:val="22"/>
          <w:lang w:val="en-GB"/>
        </w:rPr>
        <w:t>drawi</w:t>
      </w:r>
      <w:r w:rsidR="00AE55D7">
        <w:rPr>
          <w:rFonts w:eastAsia="Times New Roman"/>
          <w:sz w:val="22"/>
          <w:szCs w:val="22"/>
          <w:lang w:val="en-GB"/>
        </w:rPr>
        <w:t>ng on material in the committee’</w:t>
      </w:r>
      <w:r w:rsidR="00DF7565" w:rsidRPr="00197963">
        <w:rPr>
          <w:rFonts w:eastAsia="Times New Roman"/>
          <w:sz w:val="22"/>
          <w:szCs w:val="22"/>
          <w:lang w:val="en-GB"/>
        </w:rPr>
        <w:t>s</w:t>
      </w:r>
      <w:r w:rsidR="00B13BB3" w:rsidRPr="00197963">
        <w:rPr>
          <w:rFonts w:eastAsia="Times New Roman"/>
          <w:sz w:val="22"/>
          <w:szCs w:val="22"/>
          <w:lang w:val="en-GB"/>
        </w:rPr>
        <w:t xml:space="preserve"> </w:t>
      </w:r>
      <w:r w:rsidR="00DF7565" w:rsidRPr="00197963">
        <w:rPr>
          <w:rFonts w:eastAsia="Times New Roman"/>
          <w:i/>
          <w:iCs/>
          <w:sz w:val="22"/>
          <w:szCs w:val="22"/>
          <w:lang w:val="en-GB"/>
        </w:rPr>
        <w:t xml:space="preserve">Alert Digest No. </w:t>
      </w:r>
      <w:r>
        <w:rPr>
          <w:rFonts w:eastAsia="Times New Roman"/>
          <w:i/>
          <w:iCs/>
          <w:sz w:val="22"/>
          <w:szCs w:val="22"/>
          <w:lang w:val="en-GB"/>
        </w:rPr>
        <w:t>7</w:t>
      </w:r>
      <w:r w:rsidR="00DF7565" w:rsidRPr="00197963">
        <w:rPr>
          <w:rFonts w:eastAsia="Times New Roman"/>
          <w:i/>
          <w:iCs/>
          <w:sz w:val="22"/>
          <w:szCs w:val="22"/>
          <w:lang w:val="en-GB"/>
        </w:rPr>
        <w:t xml:space="preserve"> of 201</w:t>
      </w:r>
      <w:r>
        <w:rPr>
          <w:rFonts w:eastAsia="Times New Roman"/>
          <w:i/>
          <w:iCs/>
          <w:sz w:val="22"/>
          <w:szCs w:val="22"/>
          <w:lang w:val="en-GB"/>
        </w:rPr>
        <w:t>6</w:t>
      </w:r>
      <w:r w:rsidR="00197963" w:rsidRPr="00197963">
        <w:rPr>
          <w:rFonts w:eastAsia="Times New Roman"/>
          <w:i/>
          <w:iCs/>
          <w:sz w:val="22"/>
          <w:szCs w:val="22"/>
          <w:lang w:val="en-GB"/>
        </w:rPr>
        <w:t xml:space="preserve"> and</w:t>
      </w:r>
    </w:p>
    <w:p w:rsidR="00DF7565" w:rsidRPr="002A6292" w:rsidRDefault="00DB0887" w:rsidP="00197963">
      <w:pPr>
        <w:pStyle w:val="Heading1"/>
        <w:spacing w:after="0" w:line="240" w:lineRule="auto"/>
        <w:rPr>
          <w:rFonts w:eastAsia="Times New Roman"/>
          <w:sz w:val="32"/>
          <w:szCs w:val="32"/>
          <w:lang w:val="en-GB"/>
        </w:rPr>
      </w:pPr>
      <w:r>
        <w:rPr>
          <w:rFonts w:eastAsia="Times New Roman"/>
          <w:i/>
          <w:iCs/>
          <w:sz w:val="22"/>
          <w:szCs w:val="22"/>
          <w:lang w:val="en-GB"/>
        </w:rPr>
        <w:t>Seventh</w:t>
      </w:r>
      <w:r w:rsidR="00197963" w:rsidRPr="00197963">
        <w:rPr>
          <w:rFonts w:eastAsia="Times New Roman"/>
          <w:i/>
          <w:iCs/>
          <w:sz w:val="22"/>
          <w:szCs w:val="22"/>
          <w:lang w:val="en-GB"/>
        </w:rPr>
        <w:t xml:space="preserve"> Report of 201</w:t>
      </w:r>
      <w:r>
        <w:rPr>
          <w:rFonts w:eastAsia="Times New Roman"/>
          <w:i/>
          <w:iCs/>
          <w:sz w:val="22"/>
          <w:szCs w:val="22"/>
          <w:lang w:val="en-GB"/>
        </w:rPr>
        <w:t>6</w:t>
      </w:r>
      <w:r w:rsidR="002A6292" w:rsidRPr="00197963">
        <w:rPr>
          <w:rFonts w:eastAsia="Times New Roman"/>
          <w:iCs/>
          <w:sz w:val="22"/>
          <w:szCs w:val="22"/>
          <w:lang w:val="en-GB"/>
        </w:rPr>
        <w:t>)</w:t>
      </w:r>
    </w:p>
    <w:p w:rsidR="00DF7565" w:rsidRDefault="00DF7565" w:rsidP="00DF7565">
      <w:pPr>
        <w:pStyle w:val="Heading2"/>
        <w:spacing w:after="120" w:line="240" w:lineRule="auto"/>
        <w:rPr>
          <w:rFonts w:eastAsia="Times New Roman"/>
          <w:sz w:val="28"/>
          <w:szCs w:val="28"/>
          <w:lang w:val="en-GB"/>
        </w:rPr>
      </w:pPr>
      <w:r>
        <w:rPr>
          <w:rFonts w:eastAsia="Times New Roman"/>
          <w:sz w:val="28"/>
          <w:szCs w:val="28"/>
          <w:lang w:val="en-GB"/>
        </w:rPr>
        <w:t>Introduction</w:t>
      </w:r>
    </w:p>
    <w:p w:rsidR="00BC53FD" w:rsidRDefault="00A96B94" w:rsidP="00DF7565">
      <w:pPr>
        <w:spacing w:after="120" w:line="240" w:lineRule="auto"/>
        <w:rPr>
          <w:sz w:val="24"/>
          <w:szCs w:val="24"/>
          <w:lang w:val="en-GB"/>
        </w:rPr>
      </w:pPr>
      <w:r>
        <w:rPr>
          <w:sz w:val="24"/>
          <w:szCs w:val="24"/>
          <w:lang w:val="en-GB"/>
        </w:rPr>
        <w:t>This newsletter highlights key aspects of t</w:t>
      </w:r>
      <w:r w:rsidR="00DF7565">
        <w:rPr>
          <w:sz w:val="24"/>
          <w:szCs w:val="24"/>
          <w:lang w:val="en-GB"/>
        </w:rPr>
        <w:t>he Senate Scrutiny of Bills Committee</w:t>
      </w:r>
      <w:r w:rsidR="00AE55D7">
        <w:rPr>
          <w:sz w:val="24"/>
          <w:szCs w:val="24"/>
          <w:lang w:val="en-GB"/>
        </w:rPr>
        <w:t>’</w:t>
      </w:r>
      <w:r>
        <w:rPr>
          <w:sz w:val="24"/>
          <w:szCs w:val="24"/>
          <w:lang w:val="en-GB"/>
        </w:rPr>
        <w:t xml:space="preserve">s </w:t>
      </w:r>
      <w:proofErr w:type="gramStart"/>
      <w:r>
        <w:rPr>
          <w:sz w:val="24"/>
          <w:szCs w:val="24"/>
          <w:lang w:val="en-GB"/>
        </w:rPr>
        <w:t>work</w:t>
      </w:r>
      <w:r w:rsidR="00DF7565">
        <w:rPr>
          <w:sz w:val="24"/>
          <w:szCs w:val="24"/>
          <w:lang w:val="en-GB"/>
        </w:rPr>
        <w:t>,</w:t>
      </w:r>
      <w:proofErr w:type="gramEnd"/>
      <w:r w:rsidR="00DF7565">
        <w:rPr>
          <w:sz w:val="24"/>
          <w:szCs w:val="24"/>
          <w:lang w:val="en-GB"/>
        </w:rPr>
        <w:t xml:space="preserve"> with a particular focus on information that may be usefu</w:t>
      </w:r>
      <w:r w:rsidR="00B13BB3">
        <w:rPr>
          <w:sz w:val="24"/>
          <w:szCs w:val="24"/>
          <w:lang w:val="en-GB"/>
        </w:rPr>
        <w:t xml:space="preserve">l when bills are debated and to raise awareness </w:t>
      </w:r>
      <w:r w:rsidR="00DF7565">
        <w:rPr>
          <w:sz w:val="24"/>
          <w:szCs w:val="24"/>
          <w:lang w:val="en-GB"/>
        </w:rPr>
        <w:t>about scrutiny principles</w:t>
      </w:r>
      <w:r>
        <w:rPr>
          <w:sz w:val="24"/>
          <w:szCs w:val="24"/>
          <w:lang w:val="en-GB"/>
        </w:rPr>
        <w:t xml:space="preserve"> (see Senate Standing Order 24)</w:t>
      </w:r>
      <w:r w:rsidR="00DF7565">
        <w:rPr>
          <w:sz w:val="24"/>
          <w:szCs w:val="24"/>
          <w:lang w:val="en-GB"/>
        </w:rPr>
        <w:t>.</w:t>
      </w:r>
    </w:p>
    <w:p w:rsidR="00DF7565" w:rsidRPr="00480E06" w:rsidRDefault="00BC53FD" w:rsidP="00DF7565">
      <w:pPr>
        <w:spacing w:after="120" w:line="240" w:lineRule="auto"/>
        <w:rPr>
          <w:sz w:val="24"/>
          <w:szCs w:val="24"/>
          <w:lang w:val="en-GB"/>
        </w:rPr>
      </w:pPr>
      <w:proofErr w:type="gramStart"/>
      <w:r>
        <w:rPr>
          <w:sz w:val="24"/>
          <w:szCs w:val="24"/>
          <w:lang w:val="en-GB"/>
        </w:rPr>
        <w:t>F</w:t>
      </w:r>
      <w:r w:rsidR="00DF7565">
        <w:rPr>
          <w:sz w:val="24"/>
          <w:szCs w:val="24"/>
          <w:lang w:val="en-GB"/>
        </w:rPr>
        <w:t xml:space="preserve">or more detail and discussion of </w:t>
      </w:r>
      <w:r w:rsidR="00A96B94">
        <w:rPr>
          <w:sz w:val="24"/>
          <w:szCs w:val="24"/>
          <w:lang w:val="en-GB"/>
        </w:rPr>
        <w:t xml:space="preserve">these matters and </w:t>
      </w:r>
      <w:r w:rsidR="00817657">
        <w:rPr>
          <w:sz w:val="24"/>
          <w:szCs w:val="24"/>
          <w:lang w:val="en-GB"/>
        </w:rPr>
        <w:t xml:space="preserve">comments on </w:t>
      </w:r>
      <w:r w:rsidR="00DF7565">
        <w:rPr>
          <w:sz w:val="24"/>
          <w:szCs w:val="24"/>
          <w:lang w:val="en-GB"/>
        </w:rPr>
        <w:t>additio</w:t>
      </w:r>
      <w:r w:rsidR="00AE55D7">
        <w:rPr>
          <w:sz w:val="24"/>
          <w:szCs w:val="24"/>
          <w:lang w:val="en-GB"/>
        </w:rPr>
        <w:t>nal bills look to the committee’</w:t>
      </w:r>
      <w:r w:rsidR="00DF7565">
        <w:rPr>
          <w:sz w:val="24"/>
          <w:szCs w:val="24"/>
          <w:lang w:val="en-GB"/>
        </w:rPr>
        <w:t xml:space="preserve">s </w:t>
      </w:r>
      <w:hyperlink r:id="rId11" w:history="1">
        <w:r w:rsidR="00591372" w:rsidRPr="00591372">
          <w:rPr>
            <w:rStyle w:val="Hyperlink"/>
            <w:i/>
            <w:iCs/>
            <w:sz w:val="24"/>
            <w:szCs w:val="24"/>
            <w:lang w:val="en-GB"/>
          </w:rPr>
          <w:t>Alert</w:t>
        </w:r>
        <w:r w:rsidR="00DF7565" w:rsidRPr="00591372">
          <w:rPr>
            <w:rStyle w:val="Hyperlink"/>
            <w:i/>
            <w:iCs/>
            <w:sz w:val="24"/>
            <w:szCs w:val="24"/>
            <w:lang w:val="en-GB"/>
          </w:rPr>
          <w:t> Digests</w:t>
        </w:r>
      </w:hyperlink>
      <w:r w:rsidR="00DF7565" w:rsidRPr="005866EE">
        <w:rPr>
          <w:sz w:val="24"/>
          <w:szCs w:val="24"/>
          <w:lang w:val="en-GB"/>
        </w:rPr>
        <w:t xml:space="preserve"> and </w:t>
      </w:r>
      <w:hyperlink r:id="rId12" w:history="1">
        <w:r w:rsidR="00DF7565" w:rsidRPr="00401C77">
          <w:rPr>
            <w:rStyle w:val="Hyperlink"/>
            <w:i/>
            <w:iCs/>
            <w:sz w:val="24"/>
            <w:szCs w:val="24"/>
            <w:lang w:val="en-GB"/>
          </w:rPr>
          <w:t>Reports</w:t>
        </w:r>
      </w:hyperlink>
      <w:r w:rsidR="00DF7565" w:rsidRPr="005866EE">
        <w:rPr>
          <w:sz w:val="24"/>
          <w:szCs w:val="24"/>
          <w:lang w:val="en-GB"/>
        </w:rPr>
        <w:t>.</w:t>
      </w:r>
      <w:proofErr w:type="gramEnd"/>
      <w:r w:rsidR="00DF7565" w:rsidRPr="00480E06">
        <w:rPr>
          <w:sz w:val="24"/>
          <w:szCs w:val="24"/>
          <w:lang w:val="en-GB"/>
        </w:rPr>
        <w:t xml:space="preserve"> An index to all committee comments is available </w:t>
      </w:r>
      <w:hyperlink r:id="rId13" w:history="1">
        <w:r w:rsidR="00DF7565" w:rsidRPr="009A4615">
          <w:rPr>
            <w:rStyle w:val="Hyperlink"/>
            <w:sz w:val="24"/>
            <w:szCs w:val="24"/>
            <w:lang w:val="en-GB"/>
          </w:rPr>
          <w:t>here</w:t>
        </w:r>
      </w:hyperlink>
      <w:r w:rsidR="00DF7565" w:rsidRPr="005866EE">
        <w:rPr>
          <w:sz w:val="24"/>
          <w:szCs w:val="24"/>
          <w:lang w:val="en-GB"/>
        </w:rPr>
        <w:t>.</w:t>
      </w:r>
    </w:p>
    <w:p w:rsidR="00B23221" w:rsidRPr="00480E06" w:rsidRDefault="00DF7565" w:rsidP="00DF7565">
      <w:pPr>
        <w:pStyle w:val="Heading2"/>
        <w:spacing w:after="120" w:line="240" w:lineRule="auto"/>
        <w:rPr>
          <w:rFonts w:eastAsia="Times New Roman"/>
          <w:sz w:val="28"/>
          <w:szCs w:val="28"/>
          <w:lang w:val="en-GB"/>
        </w:rPr>
      </w:pPr>
      <w:r w:rsidRPr="00480E06">
        <w:rPr>
          <w:rFonts w:eastAsia="Times New Roman"/>
          <w:sz w:val="28"/>
          <w:szCs w:val="28"/>
          <w:lang w:val="en-GB"/>
        </w:rPr>
        <w:t>Key scrutiny issues</w:t>
      </w:r>
    </w:p>
    <w:p w:rsidR="00AE55D7" w:rsidRPr="008A4A60" w:rsidRDefault="00AE55D7" w:rsidP="00AE55D7">
      <w:pPr>
        <w:pStyle w:val="Bullet"/>
        <w:numPr>
          <w:ilvl w:val="0"/>
          <w:numId w:val="1"/>
        </w:numPr>
        <w:spacing w:after="120" w:line="240" w:lineRule="auto"/>
        <w:ind w:left="357" w:hanging="357"/>
        <w:rPr>
          <w:rStyle w:val="Italic"/>
          <w:color w:val="auto"/>
          <w:sz w:val="25"/>
          <w:szCs w:val="25"/>
          <w:lang w:val="en-GB"/>
        </w:rPr>
      </w:pPr>
      <w:r w:rsidRPr="008A4A60">
        <w:rPr>
          <w:b/>
          <w:bCs/>
          <w:color w:val="auto"/>
          <w:sz w:val="25"/>
          <w:szCs w:val="25"/>
        </w:rPr>
        <w:t xml:space="preserve">Appropriation Bill (No. 1) 2016-2017 </w:t>
      </w:r>
      <w:r w:rsidRPr="008A4A60">
        <w:rPr>
          <w:rStyle w:val="Italic"/>
          <w:sz w:val="25"/>
          <w:szCs w:val="25"/>
          <w:lang w:val="en-GB"/>
        </w:rPr>
        <w:t>(</w:t>
      </w:r>
      <w:r w:rsidR="00024D87" w:rsidRPr="008A4A60">
        <w:rPr>
          <w:sz w:val="25"/>
          <w:szCs w:val="25"/>
        </w:rPr>
        <w:fldChar w:fldCharType="begin"/>
      </w:r>
      <w:r w:rsidR="00024D87" w:rsidRPr="008A4A60">
        <w:rPr>
          <w:sz w:val="25"/>
          <w:szCs w:val="25"/>
        </w:rPr>
        <w:instrText xml:space="preserve"> HYPERLINK "http://www.aph.gov.au/Parliamentary_Business/Committees/Senate/Scrutiny_of_Bills/Alerts_Digests/2016/index" </w:instrText>
      </w:r>
      <w:r w:rsidR="00024D87" w:rsidRPr="008A4A60">
        <w:rPr>
          <w:sz w:val="25"/>
          <w:szCs w:val="25"/>
        </w:rPr>
      </w:r>
      <w:r w:rsidR="00024D87" w:rsidRPr="008A4A60">
        <w:rPr>
          <w:sz w:val="25"/>
          <w:szCs w:val="25"/>
        </w:rPr>
        <w:fldChar w:fldCharType="separate"/>
      </w:r>
      <w:r w:rsidRPr="008A4A60">
        <w:rPr>
          <w:rStyle w:val="Hyperlink"/>
          <w:i/>
          <w:sz w:val="25"/>
          <w:szCs w:val="25"/>
          <w:lang w:val="en-GB"/>
        </w:rPr>
        <w:t>Alert Digest No. 7 of 2016</w:t>
      </w:r>
      <w:r w:rsidR="00024D87" w:rsidRPr="008A4A60">
        <w:rPr>
          <w:rStyle w:val="Hyperlink"/>
          <w:i/>
          <w:sz w:val="25"/>
          <w:szCs w:val="25"/>
          <w:lang w:val="en-GB"/>
        </w:rPr>
        <w:fldChar w:fldCharType="end"/>
      </w:r>
      <w:r w:rsidRPr="008A4A60">
        <w:rPr>
          <w:rStyle w:val="Italic"/>
          <w:sz w:val="25"/>
          <w:szCs w:val="25"/>
          <w:lang w:val="en-GB"/>
        </w:rPr>
        <w:t>)</w:t>
      </w:r>
      <w:r w:rsidRPr="008A4A60">
        <w:rPr>
          <w:rStyle w:val="Italic"/>
          <w:color w:val="auto"/>
          <w:sz w:val="25"/>
          <w:szCs w:val="25"/>
          <w:lang w:val="en-GB"/>
        </w:rPr>
        <w:t xml:space="preserve"> </w:t>
      </w:r>
    </w:p>
    <w:p w:rsidR="00AE55D7" w:rsidRPr="00E262B4" w:rsidRDefault="00AE55D7" w:rsidP="00AE55D7">
      <w:pPr>
        <w:pStyle w:val="Bullet"/>
        <w:numPr>
          <w:ilvl w:val="1"/>
          <w:numId w:val="1"/>
        </w:numPr>
        <w:spacing w:after="120" w:line="240" w:lineRule="auto"/>
        <w:ind w:left="993" w:hanging="426"/>
        <w:rPr>
          <w:i/>
          <w:iCs/>
          <w:sz w:val="22"/>
          <w:szCs w:val="22"/>
          <w:lang w:val="en-GB"/>
        </w:rPr>
      </w:pPr>
      <w:r>
        <w:rPr>
          <w:i/>
          <w:iCs/>
          <w:sz w:val="22"/>
          <w:szCs w:val="22"/>
          <w:u w:val="single"/>
          <w:lang w:val="en-GB"/>
        </w:rPr>
        <w:t>Insufficient parliamentary scrutiny of legislative power</w:t>
      </w:r>
      <w:r w:rsidRPr="00F010F4">
        <w:rPr>
          <w:iCs/>
          <w:sz w:val="22"/>
          <w:szCs w:val="22"/>
          <w:lang w:val="en-GB"/>
        </w:rPr>
        <w:t xml:space="preserve">: </w:t>
      </w:r>
      <w:r>
        <w:rPr>
          <w:iCs/>
          <w:sz w:val="22"/>
          <w:szCs w:val="22"/>
          <w:lang w:val="en-GB"/>
        </w:rPr>
        <w:t>t</w:t>
      </w:r>
      <w:r w:rsidRPr="00F010F4">
        <w:rPr>
          <w:iCs/>
          <w:sz w:val="22"/>
          <w:szCs w:val="22"/>
          <w:lang w:val="en-GB"/>
        </w:rPr>
        <w:t>his</w:t>
      </w:r>
      <w:r>
        <w:rPr>
          <w:iCs/>
          <w:sz w:val="22"/>
          <w:szCs w:val="22"/>
          <w:lang w:val="en-GB"/>
        </w:rPr>
        <w:t xml:space="preserve"> bill is intended to only appropriate money for the ordinary annual services of the government and is therefore not amendable by the </w:t>
      </w:r>
      <w:proofErr w:type="gramStart"/>
      <w:r>
        <w:rPr>
          <w:iCs/>
          <w:sz w:val="22"/>
          <w:szCs w:val="22"/>
          <w:lang w:val="en-GB"/>
        </w:rPr>
        <w:t>Senate,</w:t>
      </w:r>
      <w:proofErr w:type="gramEnd"/>
      <w:r>
        <w:rPr>
          <w:iCs/>
          <w:sz w:val="22"/>
          <w:szCs w:val="22"/>
          <w:lang w:val="en-GB"/>
        </w:rPr>
        <w:t xml:space="preserve"> however it appears that appropriations for new policies have been included in the bill. This undermines the Senate’s constitutional right to amend these appropriations. The committee draws this issue to the attention of Senators.</w:t>
      </w:r>
    </w:p>
    <w:p w:rsidR="00AE55D7" w:rsidRPr="00EE41A1" w:rsidRDefault="00AE55D7" w:rsidP="00AE55D7">
      <w:pPr>
        <w:pStyle w:val="Bullet"/>
        <w:numPr>
          <w:ilvl w:val="0"/>
          <w:numId w:val="1"/>
        </w:numPr>
        <w:spacing w:after="120" w:line="240" w:lineRule="auto"/>
        <w:ind w:left="357" w:hanging="357"/>
        <w:rPr>
          <w:rStyle w:val="Italic"/>
          <w:color w:val="auto"/>
          <w:sz w:val="26"/>
          <w:szCs w:val="26"/>
          <w:lang w:val="en-GB"/>
        </w:rPr>
      </w:pPr>
      <w:r w:rsidRPr="00EE41A1">
        <w:rPr>
          <w:b/>
          <w:bCs/>
          <w:color w:val="auto"/>
          <w:sz w:val="26"/>
          <w:szCs w:val="26"/>
        </w:rPr>
        <w:t xml:space="preserve">Appropriation Bill (No. 2) 2016-2017 </w:t>
      </w:r>
      <w:r w:rsidRPr="00EE41A1">
        <w:rPr>
          <w:rStyle w:val="Italic"/>
          <w:sz w:val="26"/>
          <w:szCs w:val="26"/>
          <w:lang w:val="en-GB"/>
        </w:rPr>
        <w:t>(</w:t>
      </w:r>
      <w:r w:rsidR="00024D87">
        <w:fldChar w:fldCharType="begin"/>
      </w:r>
      <w:r w:rsidR="00024D87">
        <w:instrText xml:space="preserve"> HYPERLINK "http://www.aph.gov.au/Parliamentary_Busi</w:instrText>
      </w:r>
      <w:r w:rsidR="00024D87">
        <w:instrText xml:space="preserve">ness/Committees/Senate/Scrutiny_of_Bills/Alerts_Digests/2016/index" </w:instrText>
      </w:r>
      <w:r w:rsidR="00024D87">
        <w:fldChar w:fldCharType="separate"/>
      </w:r>
      <w:r w:rsidRPr="00EE41A1">
        <w:rPr>
          <w:rStyle w:val="Hyperlink"/>
          <w:i/>
          <w:sz w:val="26"/>
          <w:szCs w:val="26"/>
          <w:lang w:val="en-GB"/>
        </w:rPr>
        <w:t>Alert Digest No. 7 of 2016</w:t>
      </w:r>
      <w:r w:rsidR="00024D87">
        <w:rPr>
          <w:rStyle w:val="Hyperlink"/>
          <w:i/>
          <w:sz w:val="26"/>
          <w:szCs w:val="26"/>
          <w:lang w:val="en-GB"/>
        </w:rPr>
        <w:fldChar w:fldCharType="end"/>
      </w:r>
      <w:r w:rsidRPr="00EE41A1">
        <w:rPr>
          <w:rStyle w:val="Italic"/>
          <w:sz w:val="26"/>
          <w:szCs w:val="26"/>
          <w:lang w:val="en-GB"/>
        </w:rPr>
        <w:t>)</w:t>
      </w:r>
      <w:r w:rsidRPr="00EE41A1">
        <w:rPr>
          <w:b/>
          <w:bCs/>
          <w:color w:val="auto"/>
          <w:sz w:val="26"/>
          <w:szCs w:val="26"/>
        </w:rPr>
        <w:t xml:space="preserve"> </w:t>
      </w:r>
    </w:p>
    <w:p w:rsidR="001F7FAB" w:rsidRPr="001F7FAB" w:rsidRDefault="00AE55D7" w:rsidP="00AE55D7">
      <w:pPr>
        <w:pStyle w:val="Bullet"/>
        <w:numPr>
          <w:ilvl w:val="1"/>
          <w:numId w:val="1"/>
        </w:numPr>
        <w:spacing w:after="120" w:line="240" w:lineRule="auto"/>
        <w:ind w:left="993" w:hanging="426"/>
        <w:rPr>
          <w:b/>
          <w:bCs/>
          <w:color w:val="auto"/>
          <w:sz w:val="24"/>
          <w:szCs w:val="24"/>
        </w:rPr>
      </w:pPr>
      <w:r>
        <w:rPr>
          <w:i/>
          <w:iCs/>
          <w:sz w:val="22"/>
          <w:szCs w:val="22"/>
          <w:u w:val="single"/>
          <w:lang w:val="en-GB"/>
        </w:rPr>
        <w:t>Parliamentary scrutiny of section 96 grants to the States</w:t>
      </w:r>
      <w:r w:rsidRPr="00F010F4">
        <w:rPr>
          <w:iCs/>
          <w:sz w:val="22"/>
          <w:szCs w:val="22"/>
          <w:lang w:val="en-GB"/>
        </w:rPr>
        <w:t>:</w:t>
      </w:r>
      <w:r w:rsidRPr="00F010F4">
        <w:rPr>
          <w:b/>
          <w:iCs/>
          <w:sz w:val="22"/>
          <w:szCs w:val="22"/>
          <w:lang w:val="en-GB"/>
        </w:rPr>
        <w:t xml:space="preserve"> </w:t>
      </w:r>
      <w:r>
        <w:rPr>
          <w:iCs/>
          <w:sz w:val="22"/>
          <w:szCs w:val="22"/>
          <w:lang w:val="en-GB"/>
        </w:rPr>
        <w:t xml:space="preserve">this bill delegates to the Executive the Parliament’s power under section 96 of the Constitution to determine terms and conditions on grants to the States. The committee has sought advice from the Minister in relation to providing further information about these grants in future Budget documentation. </w:t>
      </w:r>
      <w:r w:rsidR="004A4057" w:rsidRPr="001F7FAB">
        <w:rPr>
          <w:b/>
          <w:bCs/>
          <w:color w:val="auto"/>
          <w:sz w:val="24"/>
          <w:szCs w:val="24"/>
        </w:rPr>
        <w:t xml:space="preserve"> </w:t>
      </w:r>
    </w:p>
    <w:p w:rsidR="00D92E99" w:rsidRPr="00EE41A1" w:rsidRDefault="006E7639" w:rsidP="00D92E99">
      <w:pPr>
        <w:pStyle w:val="Bullet"/>
        <w:numPr>
          <w:ilvl w:val="0"/>
          <w:numId w:val="1"/>
        </w:numPr>
        <w:spacing w:after="120" w:line="240" w:lineRule="auto"/>
        <w:ind w:left="357" w:hanging="357"/>
        <w:rPr>
          <w:i/>
          <w:iCs/>
          <w:color w:val="auto"/>
          <w:sz w:val="26"/>
          <w:szCs w:val="26"/>
          <w:lang w:val="en-GB"/>
        </w:rPr>
      </w:pPr>
      <w:r w:rsidRPr="00EE41A1">
        <w:rPr>
          <w:b/>
          <w:bCs/>
          <w:color w:val="auto"/>
          <w:sz w:val="26"/>
          <w:szCs w:val="26"/>
        </w:rPr>
        <w:t xml:space="preserve">Counter-Terrorism Legislation Amendment </w:t>
      </w:r>
      <w:r w:rsidR="00D92E99" w:rsidRPr="00EE41A1">
        <w:rPr>
          <w:b/>
          <w:bCs/>
          <w:color w:val="auto"/>
          <w:sz w:val="26"/>
          <w:szCs w:val="26"/>
        </w:rPr>
        <w:t>Bill</w:t>
      </w:r>
      <w:r w:rsidRPr="00EE41A1">
        <w:rPr>
          <w:b/>
          <w:bCs/>
          <w:color w:val="auto"/>
          <w:sz w:val="26"/>
          <w:szCs w:val="26"/>
        </w:rPr>
        <w:t xml:space="preserve"> (No. 1)</w:t>
      </w:r>
      <w:r w:rsidR="00D92E99" w:rsidRPr="00EE41A1">
        <w:rPr>
          <w:b/>
          <w:bCs/>
          <w:color w:val="auto"/>
          <w:sz w:val="26"/>
          <w:szCs w:val="26"/>
        </w:rPr>
        <w:t xml:space="preserve"> </w:t>
      </w:r>
      <w:r w:rsidR="00D92E99" w:rsidRPr="00EE41A1">
        <w:rPr>
          <w:b/>
          <w:bCs/>
          <w:sz w:val="26"/>
          <w:szCs w:val="26"/>
        </w:rPr>
        <w:t>201</w:t>
      </w:r>
      <w:r w:rsidR="00DB0887" w:rsidRPr="00EE41A1">
        <w:rPr>
          <w:b/>
          <w:bCs/>
          <w:sz w:val="26"/>
          <w:szCs w:val="26"/>
        </w:rPr>
        <w:t>6</w:t>
      </w:r>
      <w:r w:rsidR="00D92E99" w:rsidRPr="00EE41A1">
        <w:rPr>
          <w:b/>
          <w:bCs/>
          <w:sz w:val="26"/>
          <w:szCs w:val="26"/>
        </w:rPr>
        <w:t xml:space="preserve"> </w:t>
      </w:r>
      <w:r w:rsidR="001F7FAB" w:rsidRPr="00EE41A1">
        <w:rPr>
          <w:rStyle w:val="Italic"/>
          <w:sz w:val="26"/>
          <w:szCs w:val="26"/>
          <w:lang w:val="en-GB"/>
        </w:rPr>
        <w:t>(</w:t>
      </w:r>
      <w:r w:rsidR="00024D87">
        <w:fldChar w:fldCharType="begin"/>
      </w:r>
      <w:r w:rsidR="00024D87">
        <w:instrText xml:space="preserve"> HYPERLINK "http://www.aph.gov.au/Parliamentary_Business/Committees/Senate/Scrutiny_of_Bills/Alerts_Digests/2016/index" </w:instrText>
      </w:r>
      <w:r w:rsidR="00024D87">
        <w:fldChar w:fldCharType="separate"/>
      </w:r>
      <w:r w:rsidR="001F7FAB" w:rsidRPr="00EE41A1">
        <w:rPr>
          <w:rStyle w:val="Hyperlink"/>
          <w:i/>
          <w:sz w:val="26"/>
          <w:szCs w:val="26"/>
          <w:lang w:val="en-GB"/>
        </w:rPr>
        <w:t>Alert Digest No. 7 of 2016</w:t>
      </w:r>
      <w:r w:rsidR="00024D87">
        <w:rPr>
          <w:rStyle w:val="Hyperlink"/>
          <w:i/>
          <w:sz w:val="26"/>
          <w:szCs w:val="26"/>
          <w:lang w:val="en-GB"/>
        </w:rPr>
        <w:fldChar w:fldCharType="end"/>
      </w:r>
      <w:r w:rsidR="001F7FAB" w:rsidRPr="00EE41A1">
        <w:rPr>
          <w:rStyle w:val="Italic"/>
          <w:sz w:val="26"/>
          <w:szCs w:val="26"/>
          <w:lang w:val="en-GB"/>
        </w:rPr>
        <w:t>)</w:t>
      </w:r>
    </w:p>
    <w:p w:rsidR="00282D49" w:rsidRPr="00314D72" w:rsidRDefault="00282D49" w:rsidP="00282D49">
      <w:pPr>
        <w:pStyle w:val="Bullet"/>
        <w:numPr>
          <w:ilvl w:val="1"/>
          <w:numId w:val="1"/>
        </w:numPr>
        <w:spacing w:after="120" w:line="240" w:lineRule="auto"/>
        <w:ind w:left="993" w:hanging="426"/>
        <w:rPr>
          <w:i/>
          <w:iCs/>
          <w:sz w:val="22"/>
          <w:szCs w:val="22"/>
          <w:lang w:val="en-GB"/>
        </w:rPr>
      </w:pPr>
      <w:r w:rsidRPr="001652A5">
        <w:rPr>
          <w:iCs/>
          <w:sz w:val="22"/>
          <w:szCs w:val="22"/>
          <w:u w:val="single"/>
          <w:lang w:val="en-GB"/>
        </w:rPr>
        <w:t xml:space="preserve">Trespass on </w:t>
      </w:r>
      <w:r w:rsidRPr="00314D72">
        <w:rPr>
          <w:iCs/>
          <w:sz w:val="22"/>
          <w:szCs w:val="22"/>
          <w:u w:val="single"/>
          <w:lang w:val="en-GB"/>
        </w:rPr>
        <w:t>personal rights and liberties (various matters)</w:t>
      </w:r>
      <w:r w:rsidRPr="00314D72">
        <w:rPr>
          <w:iCs/>
          <w:sz w:val="22"/>
          <w:szCs w:val="22"/>
          <w:lang w:val="en-GB"/>
        </w:rPr>
        <w:t xml:space="preserve">:  The committee </w:t>
      </w:r>
      <w:r w:rsidR="00CA0879">
        <w:rPr>
          <w:iCs/>
          <w:sz w:val="22"/>
          <w:szCs w:val="22"/>
          <w:lang w:val="en-GB"/>
        </w:rPr>
        <w:t>raised a number of scrutiny concerns in relation to</w:t>
      </w:r>
      <w:r w:rsidRPr="00314D72">
        <w:rPr>
          <w:iCs/>
          <w:sz w:val="22"/>
          <w:szCs w:val="22"/>
          <w:lang w:val="en-GB"/>
        </w:rPr>
        <w:t>:</w:t>
      </w:r>
    </w:p>
    <w:p w:rsidR="00282D49" w:rsidRPr="001652A5" w:rsidRDefault="00CA0879" w:rsidP="00282D49">
      <w:pPr>
        <w:pStyle w:val="Bullet"/>
        <w:numPr>
          <w:ilvl w:val="2"/>
          <w:numId w:val="1"/>
        </w:numPr>
        <w:spacing w:after="120" w:line="240" w:lineRule="auto"/>
        <w:ind w:left="1418" w:hanging="284"/>
        <w:rPr>
          <w:i/>
          <w:iCs/>
          <w:sz w:val="22"/>
          <w:szCs w:val="22"/>
          <w:lang w:val="en-GB"/>
        </w:rPr>
      </w:pPr>
      <w:r w:rsidRPr="00CA0879">
        <w:rPr>
          <w:i/>
          <w:iCs/>
          <w:sz w:val="22"/>
          <w:szCs w:val="22"/>
          <w:u w:val="single"/>
          <w:lang w:val="en-GB"/>
        </w:rPr>
        <w:t>E</w:t>
      </w:r>
      <w:r w:rsidR="00282D49" w:rsidRPr="00CA0879">
        <w:rPr>
          <w:i/>
          <w:iCs/>
          <w:sz w:val="22"/>
          <w:szCs w:val="22"/>
          <w:u w:val="single"/>
          <w:lang w:val="en-GB"/>
        </w:rPr>
        <w:t>xtension of the control order regime to 14 and 15 year old</w:t>
      </w:r>
      <w:r w:rsidRPr="00CA0879">
        <w:rPr>
          <w:i/>
          <w:iCs/>
          <w:sz w:val="22"/>
          <w:szCs w:val="22"/>
          <w:u w:val="single"/>
          <w:lang w:val="en-GB"/>
        </w:rPr>
        <w:t>s</w:t>
      </w:r>
      <w:r>
        <w:rPr>
          <w:iCs/>
          <w:sz w:val="22"/>
          <w:szCs w:val="22"/>
          <w:lang w:val="en-GB"/>
        </w:rPr>
        <w:t xml:space="preserve">: the </w:t>
      </w:r>
      <w:r w:rsidR="006A3AB9">
        <w:rPr>
          <w:iCs/>
          <w:sz w:val="22"/>
          <w:szCs w:val="22"/>
          <w:lang w:val="en-GB"/>
        </w:rPr>
        <w:t xml:space="preserve">committee </w:t>
      </w:r>
      <w:r w:rsidR="005F0BA6">
        <w:rPr>
          <w:iCs/>
          <w:sz w:val="22"/>
          <w:szCs w:val="22"/>
          <w:lang w:val="en-GB"/>
        </w:rPr>
        <w:t xml:space="preserve">has </w:t>
      </w:r>
      <w:r w:rsidR="006A3AB9">
        <w:rPr>
          <w:iCs/>
          <w:sz w:val="22"/>
          <w:szCs w:val="22"/>
          <w:lang w:val="en-GB"/>
        </w:rPr>
        <w:t xml:space="preserve">noted the </w:t>
      </w:r>
      <w:r>
        <w:rPr>
          <w:iCs/>
          <w:sz w:val="22"/>
          <w:szCs w:val="22"/>
          <w:lang w:val="en-GB"/>
        </w:rPr>
        <w:t xml:space="preserve">control order regime raises a number of scrutiny concerns which are particularly acute in the context of control orders applying to children, </w:t>
      </w:r>
      <w:r w:rsidR="006A3AB9">
        <w:rPr>
          <w:iCs/>
          <w:sz w:val="22"/>
          <w:szCs w:val="22"/>
          <w:lang w:val="en-GB"/>
        </w:rPr>
        <w:t>and</w:t>
      </w:r>
      <w:r>
        <w:rPr>
          <w:iCs/>
          <w:sz w:val="22"/>
          <w:szCs w:val="22"/>
          <w:lang w:val="en-GB"/>
        </w:rPr>
        <w:t xml:space="preserve"> </w:t>
      </w:r>
      <w:r w:rsidR="00401C77">
        <w:rPr>
          <w:iCs/>
          <w:sz w:val="22"/>
          <w:szCs w:val="22"/>
          <w:lang w:val="en-GB"/>
        </w:rPr>
        <w:t xml:space="preserve">therefore there is a </w:t>
      </w:r>
      <w:r>
        <w:rPr>
          <w:iCs/>
          <w:sz w:val="22"/>
          <w:szCs w:val="22"/>
          <w:lang w:val="en-GB"/>
        </w:rPr>
        <w:t xml:space="preserve">question </w:t>
      </w:r>
      <w:r w:rsidR="00401C77">
        <w:rPr>
          <w:iCs/>
          <w:sz w:val="22"/>
          <w:szCs w:val="22"/>
          <w:lang w:val="en-GB"/>
        </w:rPr>
        <w:t xml:space="preserve">as to </w:t>
      </w:r>
      <w:r>
        <w:rPr>
          <w:iCs/>
          <w:sz w:val="22"/>
          <w:szCs w:val="22"/>
          <w:lang w:val="en-GB"/>
        </w:rPr>
        <w:t>whether the extension of the regime unduly trespasses on personal rights and liberties.</w:t>
      </w:r>
    </w:p>
    <w:p w:rsidR="00CA0879" w:rsidRPr="006A3AB9" w:rsidRDefault="00CA0879" w:rsidP="00282D49">
      <w:pPr>
        <w:pStyle w:val="Bullet"/>
        <w:numPr>
          <w:ilvl w:val="2"/>
          <w:numId w:val="1"/>
        </w:numPr>
        <w:spacing w:after="120" w:line="240" w:lineRule="auto"/>
        <w:ind w:left="1418" w:hanging="284"/>
        <w:rPr>
          <w:i/>
          <w:iCs/>
          <w:sz w:val="22"/>
          <w:szCs w:val="22"/>
          <w:lang w:val="en-GB"/>
        </w:rPr>
      </w:pPr>
      <w:r>
        <w:rPr>
          <w:i/>
          <w:iCs/>
          <w:sz w:val="22"/>
          <w:szCs w:val="22"/>
          <w:u w:val="single"/>
          <w:lang w:val="en-GB"/>
        </w:rPr>
        <w:t>Preventative detention orders</w:t>
      </w:r>
      <w:r w:rsidR="006A3AB9">
        <w:rPr>
          <w:i/>
          <w:iCs/>
          <w:sz w:val="22"/>
          <w:szCs w:val="22"/>
          <w:u w:val="single"/>
          <w:lang w:val="en-GB"/>
        </w:rPr>
        <w:t xml:space="preserve"> (PDO)</w:t>
      </w:r>
      <w:r>
        <w:rPr>
          <w:iCs/>
          <w:sz w:val="22"/>
          <w:szCs w:val="22"/>
          <w:lang w:val="en-GB"/>
        </w:rPr>
        <w:t xml:space="preserve">: the committee </w:t>
      </w:r>
      <w:r w:rsidR="005F0BA6">
        <w:rPr>
          <w:iCs/>
          <w:sz w:val="22"/>
          <w:szCs w:val="22"/>
          <w:lang w:val="en-GB"/>
        </w:rPr>
        <w:t xml:space="preserve">has </w:t>
      </w:r>
      <w:r>
        <w:rPr>
          <w:iCs/>
          <w:sz w:val="22"/>
          <w:szCs w:val="22"/>
          <w:lang w:val="en-GB"/>
        </w:rPr>
        <w:t>note</w:t>
      </w:r>
      <w:r w:rsidR="005F0BA6">
        <w:rPr>
          <w:iCs/>
          <w:sz w:val="22"/>
          <w:szCs w:val="22"/>
          <w:lang w:val="en-GB"/>
        </w:rPr>
        <w:t>d</w:t>
      </w:r>
      <w:r>
        <w:rPr>
          <w:iCs/>
          <w:sz w:val="22"/>
          <w:szCs w:val="22"/>
          <w:lang w:val="en-GB"/>
        </w:rPr>
        <w:t xml:space="preserve"> that a change in the test for applying for a PDO from </w:t>
      </w:r>
      <w:r w:rsidRPr="00CA0879">
        <w:rPr>
          <w:i/>
          <w:iCs/>
          <w:sz w:val="22"/>
          <w:szCs w:val="22"/>
          <w:lang w:val="en-GB"/>
        </w:rPr>
        <w:t>expecting</w:t>
      </w:r>
      <w:r>
        <w:rPr>
          <w:iCs/>
          <w:sz w:val="22"/>
          <w:szCs w:val="22"/>
          <w:lang w:val="en-GB"/>
        </w:rPr>
        <w:t xml:space="preserve"> an attack will occur to a conclusion about the </w:t>
      </w:r>
      <w:r w:rsidRPr="00CA0879">
        <w:rPr>
          <w:i/>
          <w:iCs/>
          <w:sz w:val="22"/>
          <w:szCs w:val="22"/>
          <w:lang w:val="en-GB"/>
        </w:rPr>
        <w:t>capability</w:t>
      </w:r>
      <w:r>
        <w:rPr>
          <w:iCs/>
          <w:sz w:val="22"/>
          <w:szCs w:val="22"/>
          <w:lang w:val="en-GB"/>
        </w:rPr>
        <w:t xml:space="preserve"> for an attack to occur</w:t>
      </w:r>
      <w:r w:rsidR="00BB2C37">
        <w:rPr>
          <w:iCs/>
          <w:sz w:val="22"/>
          <w:szCs w:val="22"/>
          <w:lang w:val="en-GB"/>
        </w:rPr>
        <w:t>, broadens the power to limit a person's liberty</w:t>
      </w:r>
      <w:r w:rsidR="006A3AB9">
        <w:rPr>
          <w:iCs/>
          <w:sz w:val="22"/>
          <w:szCs w:val="22"/>
          <w:lang w:val="en-GB"/>
        </w:rPr>
        <w:t>,</w:t>
      </w:r>
      <w:r w:rsidR="00BB2C37">
        <w:rPr>
          <w:iCs/>
          <w:sz w:val="22"/>
          <w:szCs w:val="22"/>
          <w:lang w:val="en-GB"/>
        </w:rPr>
        <w:t xml:space="preserve"> but in light of previous correspondence leaves </w:t>
      </w:r>
      <w:r w:rsidR="00401C77">
        <w:rPr>
          <w:iCs/>
          <w:sz w:val="22"/>
          <w:szCs w:val="22"/>
          <w:lang w:val="en-GB"/>
        </w:rPr>
        <w:t xml:space="preserve">the matter </w:t>
      </w:r>
      <w:r w:rsidR="00BB2C37">
        <w:rPr>
          <w:iCs/>
          <w:sz w:val="22"/>
          <w:szCs w:val="22"/>
          <w:lang w:val="en-GB"/>
        </w:rPr>
        <w:t>to the Senate.</w:t>
      </w:r>
    </w:p>
    <w:p w:rsidR="006A3AB9" w:rsidRPr="001652A5" w:rsidRDefault="006A3AB9" w:rsidP="00282D49">
      <w:pPr>
        <w:pStyle w:val="Bullet"/>
        <w:numPr>
          <w:ilvl w:val="2"/>
          <w:numId w:val="1"/>
        </w:numPr>
        <w:spacing w:after="120" w:line="240" w:lineRule="auto"/>
        <w:ind w:left="1418" w:hanging="284"/>
        <w:rPr>
          <w:i/>
          <w:iCs/>
          <w:sz w:val="22"/>
          <w:szCs w:val="22"/>
          <w:lang w:val="en-GB"/>
        </w:rPr>
      </w:pPr>
      <w:r w:rsidRPr="006A3AB9">
        <w:rPr>
          <w:i/>
          <w:iCs/>
          <w:sz w:val="22"/>
          <w:szCs w:val="22"/>
          <w:u w:val="single"/>
          <w:lang w:val="en-GB"/>
        </w:rPr>
        <w:t>Use of evidence obtained pursuant to control order later declared void</w:t>
      </w:r>
      <w:r>
        <w:rPr>
          <w:iCs/>
          <w:sz w:val="22"/>
          <w:szCs w:val="22"/>
          <w:lang w:val="en-GB"/>
        </w:rPr>
        <w:t xml:space="preserve">: </w:t>
      </w:r>
      <w:r w:rsidR="00AA7CBD">
        <w:rPr>
          <w:iCs/>
          <w:sz w:val="22"/>
          <w:szCs w:val="22"/>
          <w:lang w:val="en-GB"/>
        </w:rPr>
        <w:t xml:space="preserve">the </w:t>
      </w:r>
      <w:r>
        <w:rPr>
          <w:iCs/>
          <w:sz w:val="22"/>
          <w:szCs w:val="22"/>
          <w:lang w:val="en-GB"/>
        </w:rPr>
        <w:t>committee noted the use of information obtained in these circumstances may have serious implications for personal rights and liberties</w:t>
      </w:r>
      <w:r w:rsidR="000C6576">
        <w:rPr>
          <w:iCs/>
          <w:sz w:val="22"/>
          <w:szCs w:val="22"/>
          <w:lang w:val="en-GB"/>
        </w:rPr>
        <w:t xml:space="preserve">. The committee sought advice as to whether judicial discretion </w:t>
      </w:r>
      <w:r w:rsidR="00401C77">
        <w:rPr>
          <w:iCs/>
          <w:sz w:val="22"/>
          <w:szCs w:val="22"/>
          <w:lang w:val="en-GB"/>
        </w:rPr>
        <w:t xml:space="preserve">about </w:t>
      </w:r>
      <w:r w:rsidR="000C6576">
        <w:rPr>
          <w:iCs/>
          <w:sz w:val="22"/>
          <w:szCs w:val="22"/>
          <w:lang w:val="en-GB"/>
        </w:rPr>
        <w:t>whether to admit the evidence has been overridden.</w:t>
      </w:r>
    </w:p>
    <w:p w:rsidR="00282D49" w:rsidRDefault="001E7E10" w:rsidP="00282D49">
      <w:pPr>
        <w:pStyle w:val="Bullet"/>
        <w:numPr>
          <w:ilvl w:val="2"/>
          <w:numId w:val="1"/>
        </w:numPr>
        <w:spacing w:after="120" w:line="240" w:lineRule="auto"/>
        <w:ind w:left="1418" w:hanging="284"/>
        <w:rPr>
          <w:iCs/>
          <w:sz w:val="22"/>
          <w:szCs w:val="22"/>
          <w:lang w:val="en-GB"/>
        </w:rPr>
      </w:pPr>
      <w:r w:rsidRPr="00AA7CBD">
        <w:rPr>
          <w:i/>
          <w:iCs/>
          <w:sz w:val="22"/>
          <w:szCs w:val="22"/>
          <w:u w:val="single"/>
          <w:lang w:val="en-GB"/>
        </w:rPr>
        <w:lastRenderedPageBreak/>
        <w:t xml:space="preserve">Use of </w:t>
      </w:r>
      <w:r w:rsidR="00AA7CBD" w:rsidRPr="00AA7CBD">
        <w:rPr>
          <w:i/>
          <w:iCs/>
          <w:sz w:val="22"/>
          <w:szCs w:val="22"/>
          <w:u w:val="single"/>
          <w:lang w:val="en-GB"/>
        </w:rPr>
        <w:t>secret evidence</w:t>
      </w:r>
      <w:r w:rsidR="00AA7CBD">
        <w:rPr>
          <w:iCs/>
          <w:sz w:val="22"/>
          <w:szCs w:val="22"/>
          <w:lang w:val="en-GB"/>
        </w:rPr>
        <w:t xml:space="preserve">: the committee noted that the proposal to allow evidence to be admitted which has not been fully disclosed to a person who may be subject to a control order </w:t>
      </w:r>
      <w:r w:rsidR="00AA7CED">
        <w:rPr>
          <w:iCs/>
          <w:sz w:val="22"/>
          <w:szCs w:val="22"/>
          <w:lang w:val="en-GB"/>
        </w:rPr>
        <w:t xml:space="preserve">(a 'controlee') </w:t>
      </w:r>
      <w:r w:rsidR="00AA7CBD">
        <w:rPr>
          <w:iCs/>
          <w:sz w:val="22"/>
          <w:szCs w:val="22"/>
          <w:lang w:val="en-GB"/>
        </w:rPr>
        <w:t xml:space="preserve">undermines the principle of natural justice. </w:t>
      </w:r>
      <w:r w:rsidR="005F0BA6">
        <w:rPr>
          <w:iCs/>
          <w:sz w:val="22"/>
          <w:szCs w:val="22"/>
          <w:lang w:val="en-GB"/>
        </w:rPr>
        <w:t xml:space="preserve">The committee has welcomes changes </w:t>
      </w:r>
      <w:r w:rsidR="00AA7CBD">
        <w:rPr>
          <w:iCs/>
          <w:sz w:val="22"/>
          <w:szCs w:val="22"/>
          <w:lang w:val="en-GB"/>
        </w:rPr>
        <w:t xml:space="preserve">to allow </w:t>
      </w:r>
      <w:r w:rsidR="005F0BA6">
        <w:rPr>
          <w:iCs/>
          <w:sz w:val="22"/>
          <w:szCs w:val="22"/>
          <w:lang w:val="en-GB"/>
        </w:rPr>
        <w:t>'</w:t>
      </w:r>
      <w:r w:rsidR="00AA7CBD">
        <w:rPr>
          <w:iCs/>
          <w:sz w:val="22"/>
          <w:szCs w:val="22"/>
          <w:lang w:val="en-GB"/>
        </w:rPr>
        <w:t>sufficient information</w:t>
      </w:r>
      <w:r w:rsidR="005F0BA6">
        <w:rPr>
          <w:iCs/>
          <w:sz w:val="22"/>
          <w:szCs w:val="22"/>
          <w:lang w:val="en-GB"/>
        </w:rPr>
        <w:t>'</w:t>
      </w:r>
      <w:r w:rsidR="00AA7CBD">
        <w:rPr>
          <w:iCs/>
          <w:sz w:val="22"/>
          <w:szCs w:val="22"/>
          <w:lang w:val="en-GB"/>
        </w:rPr>
        <w:t xml:space="preserve"> to be provided </w:t>
      </w:r>
      <w:r w:rsidR="005F0BA6">
        <w:rPr>
          <w:iCs/>
          <w:sz w:val="22"/>
          <w:szCs w:val="22"/>
          <w:lang w:val="en-GB"/>
        </w:rPr>
        <w:t>to the controlee</w:t>
      </w:r>
      <w:r w:rsidR="00AA7CBD">
        <w:rPr>
          <w:iCs/>
          <w:sz w:val="22"/>
          <w:szCs w:val="22"/>
          <w:lang w:val="en-GB"/>
        </w:rPr>
        <w:t xml:space="preserve">, but the committee has sought advice on whether that information will be disclosed </w:t>
      </w:r>
      <w:r w:rsidR="00AA7CED">
        <w:rPr>
          <w:iCs/>
          <w:sz w:val="22"/>
          <w:szCs w:val="22"/>
          <w:lang w:val="en-GB"/>
        </w:rPr>
        <w:t xml:space="preserve">before </w:t>
      </w:r>
      <w:r w:rsidR="00AA7CBD">
        <w:rPr>
          <w:iCs/>
          <w:sz w:val="22"/>
          <w:szCs w:val="22"/>
          <w:lang w:val="en-GB"/>
        </w:rPr>
        <w:t xml:space="preserve">communication </w:t>
      </w:r>
      <w:r w:rsidR="00AA7CED">
        <w:rPr>
          <w:iCs/>
          <w:sz w:val="22"/>
          <w:szCs w:val="22"/>
          <w:lang w:val="en-GB"/>
        </w:rPr>
        <w:t xml:space="preserve">between a controlee and </w:t>
      </w:r>
      <w:r w:rsidR="00AA7CBD">
        <w:rPr>
          <w:iCs/>
          <w:sz w:val="22"/>
          <w:szCs w:val="22"/>
          <w:lang w:val="en-GB"/>
        </w:rPr>
        <w:t xml:space="preserve">special advocate </w:t>
      </w:r>
      <w:r w:rsidR="00AA7CED">
        <w:rPr>
          <w:iCs/>
          <w:sz w:val="22"/>
          <w:szCs w:val="22"/>
          <w:lang w:val="en-GB"/>
        </w:rPr>
        <w:t xml:space="preserve">is </w:t>
      </w:r>
      <w:r w:rsidR="00AA7CBD">
        <w:rPr>
          <w:iCs/>
          <w:sz w:val="22"/>
          <w:szCs w:val="22"/>
          <w:lang w:val="en-GB"/>
        </w:rPr>
        <w:t>restricted.</w:t>
      </w:r>
    </w:p>
    <w:p w:rsidR="00AA7CBD" w:rsidRDefault="00AA7CBD" w:rsidP="00282D49">
      <w:pPr>
        <w:pStyle w:val="Bullet"/>
        <w:numPr>
          <w:ilvl w:val="2"/>
          <w:numId w:val="1"/>
        </w:numPr>
        <w:spacing w:after="120" w:line="240" w:lineRule="auto"/>
        <w:ind w:left="1418" w:hanging="284"/>
        <w:rPr>
          <w:iCs/>
          <w:sz w:val="22"/>
          <w:szCs w:val="22"/>
          <w:lang w:val="en-GB"/>
        </w:rPr>
      </w:pPr>
      <w:r>
        <w:rPr>
          <w:i/>
          <w:iCs/>
          <w:sz w:val="22"/>
          <w:szCs w:val="22"/>
          <w:u w:val="single"/>
          <w:lang w:val="en-GB"/>
        </w:rPr>
        <w:t>Special advocates</w:t>
      </w:r>
      <w:r>
        <w:rPr>
          <w:iCs/>
          <w:sz w:val="22"/>
          <w:szCs w:val="22"/>
          <w:lang w:val="en-GB"/>
        </w:rPr>
        <w:t xml:space="preserve">: </w:t>
      </w:r>
      <w:r w:rsidR="00AA7CED">
        <w:rPr>
          <w:iCs/>
          <w:sz w:val="22"/>
          <w:szCs w:val="22"/>
          <w:lang w:val="en-GB"/>
        </w:rPr>
        <w:t>the committee considers the special advocate scheme may help ameliorate some of the committee's concerns with the use of secret evidence. However, it has sought advice in relation to:</w:t>
      </w:r>
    </w:p>
    <w:p w:rsidR="006A617E" w:rsidRDefault="00653D5F" w:rsidP="008A4A60">
      <w:pPr>
        <w:pStyle w:val="Bullet"/>
        <w:numPr>
          <w:ilvl w:val="0"/>
          <w:numId w:val="9"/>
        </w:numPr>
        <w:spacing w:after="120" w:line="240" w:lineRule="auto"/>
        <w:ind w:left="2127" w:hanging="426"/>
        <w:rPr>
          <w:iCs/>
          <w:sz w:val="22"/>
          <w:szCs w:val="22"/>
          <w:lang w:val="en-GB"/>
        </w:rPr>
      </w:pPr>
      <w:r>
        <w:rPr>
          <w:iCs/>
          <w:sz w:val="22"/>
          <w:szCs w:val="22"/>
          <w:lang w:val="en-GB"/>
        </w:rPr>
        <w:t>w</w:t>
      </w:r>
      <w:r w:rsidR="006A617E">
        <w:rPr>
          <w:iCs/>
          <w:sz w:val="22"/>
          <w:szCs w:val="22"/>
          <w:lang w:val="en-GB"/>
        </w:rPr>
        <w:t>hy</w:t>
      </w:r>
      <w:r>
        <w:rPr>
          <w:iCs/>
          <w:sz w:val="22"/>
          <w:szCs w:val="22"/>
          <w:lang w:val="en-GB"/>
        </w:rPr>
        <w:t xml:space="preserve"> commencement of the</w:t>
      </w:r>
      <w:r w:rsidR="003A2B32">
        <w:rPr>
          <w:iCs/>
          <w:sz w:val="22"/>
          <w:szCs w:val="22"/>
          <w:lang w:val="en-GB"/>
        </w:rPr>
        <w:t xml:space="preserve"> special advocate scheme</w:t>
      </w:r>
      <w:r w:rsidR="005F0BA6">
        <w:rPr>
          <w:iCs/>
          <w:sz w:val="22"/>
          <w:szCs w:val="22"/>
          <w:lang w:val="en-GB"/>
        </w:rPr>
        <w:t xml:space="preserve"> can be delayed for up to 12 </w:t>
      </w:r>
      <w:r>
        <w:rPr>
          <w:iCs/>
          <w:sz w:val="22"/>
          <w:szCs w:val="22"/>
          <w:lang w:val="en-GB"/>
        </w:rPr>
        <w:t xml:space="preserve">months after the secret evidence </w:t>
      </w:r>
      <w:r w:rsidR="003A2B32">
        <w:rPr>
          <w:iCs/>
          <w:sz w:val="22"/>
          <w:szCs w:val="22"/>
          <w:lang w:val="en-GB"/>
        </w:rPr>
        <w:t>system</w:t>
      </w:r>
      <w:r>
        <w:rPr>
          <w:iCs/>
          <w:sz w:val="22"/>
          <w:szCs w:val="22"/>
          <w:lang w:val="en-GB"/>
        </w:rPr>
        <w:t xml:space="preserve"> begins and why the </w:t>
      </w:r>
      <w:r w:rsidR="005F0BA6">
        <w:rPr>
          <w:iCs/>
          <w:sz w:val="22"/>
          <w:szCs w:val="22"/>
          <w:lang w:val="en-GB"/>
        </w:rPr>
        <w:t>entire</w:t>
      </w:r>
      <w:r>
        <w:rPr>
          <w:iCs/>
          <w:sz w:val="22"/>
          <w:szCs w:val="22"/>
          <w:lang w:val="en-GB"/>
        </w:rPr>
        <w:t xml:space="preserve"> Schedule should not be delayed until the special advocate scheme is in place;</w:t>
      </w:r>
    </w:p>
    <w:p w:rsidR="00AA7CED" w:rsidRDefault="00AA7CED" w:rsidP="008A4A60">
      <w:pPr>
        <w:pStyle w:val="Bullet"/>
        <w:numPr>
          <w:ilvl w:val="0"/>
          <w:numId w:val="9"/>
        </w:numPr>
        <w:spacing w:after="120" w:line="240" w:lineRule="auto"/>
        <w:ind w:left="2127" w:hanging="426"/>
        <w:rPr>
          <w:iCs/>
          <w:sz w:val="22"/>
          <w:szCs w:val="22"/>
          <w:lang w:val="en-GB"/>
        </w:rPr>
      </w:pPr>
      <w:r>
        <w:rPr>
          <w:iCs/>
          <w:sz w:val="22"/>
          <w:szCs w:val="22"/>
          <w:lang w:val="en-GB"/>
        </w:rPr>
        <w:t>why the appointment of the special advocate is le</w:t>
      </w:r>
      <w:r w:rsidR="006A617E">
        <w:rPr>
          <w:iCs/>
          <w:sz w:val="22"/>
          <w:szCs w:val="22"/>
          <w:lang w:val="en-GB"/>
        </w:rPr>
        <w:t>f</w:t>
      </w:r>
      <w:r>
        <w:rPr>
          <w:iCs/>
          <w:sz w:val="22"/>
          <w:szCs w:val="22"/>
          <w:lang w:val="en-GB"/>
        </w:rPr>
        <w:t xml:space="preserve">t </w:t>
      </w:r>
      <w:r w:rsidR="006A617E">
        <w:rPr>
          <w:iCs/>
          <w:sz w:val="22"/>
          <w:szCs w:val="22"/>
          <w:lang w:val="en-GB"/>
        </w:rPr>
        <w:t>to</w:t>
      </w:r>
      <w:r>
        <w:rPr>
          <w:iCs/>
          <w:sz w:val="22"/>
          <w:szCs w:val="22"/>
          <w:lang w:val="en-GB"/>
        </w:rPr>
        <w:t xml:space="preserve"> the discretion of the court;</w:t>
      </w:r>
    </w:p>
    <w:p w:rsidR="00AA7CED" w:rsidRDefault="00AA7CED" w:rsidP="008A4A60">
      <w:pPr>
        <w:pStyle w:val="Bullet"/>
        <w:numPr>
          <w:ilvl w:val="0"/>
          <w:numId w:val="9"/>
        </w:numPr>
        <w:spacing w:after="120" w:line="240" w:lineRule="auto"/>
        <w:ind w:left="2127" w:hanging="426"/>
        <w:rPr>
          <w:iCs/>
          <w:sz w:val="22"/>
          <w:szCs w:val="22"/>
          <w:lang w:val="en-GB"/>
        </w:rPr>
      </w:pPr>
      <w:r>
        <w:rPr>
          <w:iCs/>
          <w:sz w:val="22"/>
          <w:szCs w:val="22"/>
          <w:lang w:val="en-GB"/>
        </w:rPr>
        <w:t>why the court is empowered to prohibit</w:t>
      </w:r>
      <w:r w:rsidR="006A617E">
        <w:rPr>
          <w:iCs/>
          <w:sz w:val="22"/>
          <w:szCs w:val="22"/>
          <w:lang w:val="en-GB"/>
        </w:rPr>
        <w:t>/</w:t>
      </w:r>
      <w:r>
        <w:rPr>
          <w:iCs/>
          <w:sz w:val="22"/>
          <w:szCs w:val="22"/>
          <w:lang w:val="en-GB"/>
        </w:rPr>
        <w:t xml:space="preserve">restrict communication between a special advocate and a </w:t>
      </w:r>
      <w:r w:rsidR="006A617E">
        <w:rPr>
          <w:iCs/>
          <w:sz w:val="22"/>
          <w:szCs w:val="22"/>
          <w:lang w:val="en-GB"/>
        </w:rPr>
        <w:t>controlee before sensitive national security information has been disclosed; and</w:t>
      </w:r>
    </w:p>
    <w:p w:rsidR="006A617E" w:rsidRDefault="006A617E" w:rsidP="008A4A60">
      <w:pPr>
        <w:pStyle w:val="Bullet"/>
        <w:numPr>
          <w:ilvl w:val="0"/>
          <w:numId w:val="9"/>
        </w:numPr>
        <w:spacing w:after="120" w:line="240" w:lineRule="auto"/>
        <w:ind w:left="2127" w:hanging="426"/>
        <w:rPr>
          <w:iCs/>
          <w:sz w:val="22"/>
          <w:szCs w:val="22"/>
          <w:lang w:val="en-GB"/>
        </w:rPr>
      </w:pPr>
      <w:proofErr w:type="gramStart"/>
      <w:r>
        <w:rPr>
          <w:iCs/>
          <w:sz w:val="22"/>
          <w:szCs w:val="22"/>
          <w:lang w:val="en-GB"/>
        </w:rPr>
        <w:t>why</w:t>
      </w:r>
      <w:proofErr w:type="gramEnd"/>
      <w:r>
        <w:rPr>
          <w:iCs/>
          <w:sz w:val="22"/>
          <w:szCs w:val="22"/>
          <w:lang w:val="en-GB"/>
        </w:rPr>
        <w:t xml:space="preserve"> details regarding the appointment process of persons as special advocates, and their terms and conditions, are not provided for in the primary legislation.</w:t>
      </w:r>
    </w:p>
    <w:p w:rsidR="000C6576" w:rsidRDefault="006A3AB9" w:rsidP="00AE55D7">
      <w:pPr>
        <w:pStyle w:val="Bullet"/>
        <w:numPr>
          <w:ilvl w:val="1"/>
          <w:numId w:val="1"/>
        </w:numPr>
        <w:spacing w:after="120" w:line="240" w:lineRule="auto"/>
        <w:ind w:left="993" w:hanging="426"/>
        <w:rPr>
          <w:iCs/>
          <w:sz w:val="22"/>
          <w:szCs w:val="22"/>
          <w:lang w:val="en-GB"/>
        </w:rPr>
      </w:pPr>
      <w:r>
        <w:rPr>
          <w:iCs/>
          <w:sz w:val="22"/>
          <w:szCs w:val="22"/>
          <w:lang w:val="en-GB"/>
        </w:rPr>
        <w:t xml:space="preserve">The committee also left a number of matters to the Senate after raising scrutiny concerns in relation to: </w:t>
      </w:r>
    </w:p>
    <w:p w:rsidR="000821DC" w:rsidRDefault="000821DC" w:rsidP="00AE55D7">
      <w:pPr>
        <w:pStyle w:val="Bullet"/>
        <w:numPr>
          <w:ilvl w:val="1"/>
          <w:numId w:val="10"/>
        </w:numPr>
        <w:spacing w:after="120" w:line="240" w:lineRule="auto"/>
        <w:ind w:hanging="306"/>
        <w:rPr>
          <w:iCs/>
          <w:sz w:val="22"/>
          <w:szCs w:val="22"/>
          <w:lang w:val="en-GB"/>
        </w:rPr>
      </w:pPr>
      <w:r>
        <w:rPr>
          <w:iCs/>
          <w:sz w:val="22"/>
          <w:szCs w:val="22"/>
          <w:lang w:val="en-GB"/>
        </w:rPr>
        <w:t xml:space="preserve">the </w:t>
      </w:r>
      <w:r w:rsidRPr="000821DC">
        <w:rPr>
          <w:iCs/>
          <w:sz w:val="22"/>
          <w:szCs w:val="22"/>
          <w:lang w:val="en-GB"/>
        </w:rPr>
        <w:t xml:space="preserve">service of relevant documents on </w:t>
      </w:r>
      <w:r>
        <w:rPr>
          <w:iCs/>
          <w:sz w:val="22"/>
          <w:szCs w:val="22"/>
          <w:lang w:val="en-GB"/>
        </w:rPr>
        <w:t>the parent or guardian of a</w:t>
      </w:r>
      <w:r w:rsidRPr="000821DC">
        <w:rPr>
          <w:iCs/>
          <w:sz w:val="22"/>
          <w:szCs w:val="22"/>
          <w:lang w:val="en-GB"/>
        </w:rPr>
        <w:t xml:space="preserve"> child</w:t>
      </w:r>
      <w:r>
        <w:rPr>
          <w:iCs/>
          <w:sz w:val="22"/>
          <w:szCs w:val="22"/>
          <w:lang w:val="en-GB"/>
        </w:rPr>
        <w:t xml:space="preserve"> who may be subject to a control order</w:t>
      </w:r>
      <w:r w:rsidR="006A617E">
        <w:rPr>
          <w:iCs/>
          <w:sz w:val="22"/>
          <w:szCs w:val="22"/>
          <w:lang w:val="en-GB"/>
        </w:rPr>
        <w:t xml:space="preserve"> (</w:t>
      </w:r>
      <w:r w:rsidR="006A617E">
        <w:rPr>
          <w:iCs/>
          <w:sz w:val="22"/>
          <w:szCs w:val="22"/>
          <w:u w:val="single"/>
          <w:lang w:val="en-GB"/>
        </w:rPr>
        <w:t xml:space="preserve">appropriate </w:t>
      </w:r>
      <w:r w:rsidR="006A617E" w:rsidRPr="006A617E">
        <w:rPr>
          <w:iCs/>
          <w:sz w:val="22"/>
          <w:szCs w:val="22"/>
          <w:u w:val="single"/>
          <w:lang w:val="en-GB"/>
        </w:rPr>
        <w:t>safeguards</w:t>
      </w:r>
      <w:r w:rsidR="006A617E">
        <w:rPr>
          <w:iCs/>
          <w:sz w:val="22"/>
          <w:szCs w:val="22"/>
          <w:lang w:val="en-GB"/>
        </w:rPr>
        <w:t>)</w:t>
      </w:r>
      <w:r>
        <w:rPr>
          <w:iCs/>
          <w:sz w:val="22"/>
          <w:szCs w:val="22"/>
          <w:lang w:val="en-GB"/>
        </w:rPr>
        <w:t>;</w:t>
      </w:r>
    </w:p>
    <w:p w:rsidR="006A3AB9" w:rsidRDefault="006A3AB9" w:rsidP="00AE55D7">
      <w:pPr>
        <w:pStyle w:val="Bullet"/>
        <w:numPr>
          <w:ilvl w:val="1"/>
          <w:numId w:val="10"/>
        </w:numPr>
        <w:spacing w:after="120" w:line="240" w:lineRule="auto"/>
        <w:ind w:hanging="306"/>
        <w:rPr>
          <w:iCs/>
          <w:sz w:val="22"/>
          <w:szCs w:val="22"/>
          <w:lang w:val="en-GB"/>
        </w:rPr>
      </w:pPr>
      <w:r>
        <w:rPr>
          <w:iCs/>
          <w:sz w:val="22"/>
          <w:szCs w:val="22"/>
          <w:lang w:val="en-GB"/>
        </w:rPr>
        <w:t>the new 'monitoring warrant' regime in Schedule 8</w:t>
      </w:r>
      <w:r w:rsidR="006A617E">
        <w:rPr>
          <w:iCs/>
          <w:sz w:val="22"/>
          <w:szCs w:val="22"/>
          <w:lang w:val="en-GB"/>
        </w:rPr>
        <w:t xml:space="preserve"> (</w:t>
      </w:r>
      <w:r w:rsidR="00653D5F" w:rsidRPr="00653D5F">
        <w:rPr>
          <w:iCs/>
          <w:sz w:val="22"/>
          <w:szCs w:val="22"/>
          <w:u w:val="single"/>
          <w:lang w:val="en-GB"/>
        </w:rPr>
        <w:t>seizure of evidence</w:t>
      </w:r>
      <w:r w:rsidR="00653D5F">
        <w:rPr>
          <w:iCs/>
          <w:sz w:val="22"/>
          <w:szCs w:val="22"/>
          <w:lang w:val="en-GB"/>
        </w:rPr>
        <w:t>)</w:t>
      </w:r>
      <w:r>
        <w:rPr>
          <w:iCs/>
          <w:sz w:val="22"/>
          <w:szCs w:val="22"/>
          <w:lang w:val="en-GB"/>
        </w:rPr>
        <w:t>;</w:t>
      </w:r>
    </w:p>
    <w:p w:rsidR="000C6576" w:rsidRDefault="000C6576" w:rsidP="00AE55D7">
      <w:pPr>
        <w:pStyle w:val="Bullet"/>
        <w:numPr>
          <w:ilvl w:val="1"/>
          <w:numId w:val="10"/>
        </w:numPr>
        <w:spacing w:after="120" w:line="240" w:lineRule="auto"/>
        <w:ind w:hanging="306"/>
        <w:rPr>
          <w:iCs/>
          <w:sz w:val="22"/>
          <w:szCs w:val="22"/>
          <w:lang w:val="en-GB"/>
        </w:rPr>
      </w:pPr>
      <w:r>
        <w:rPr>
          <w:iCs/>
          <w:sz w:val="22"/>
          <w:szCs w:val="22"/>
          <w:lang w:val="en-GB"/>
        </w:rPr>
        <w:t>the appointment of nominated Administrative Appeals Tribunal members to issue warrants</w:t>
      </w:r>
      <w:r w:rsidR="006A617E">
        <w:rPr>
          <w:iCs/>
          <w:sz w:val="22"/>
          <w:szCs w:val="22"/>
          <w:lang w:val="en-GB"/>
        </w:rPr>
        <w:t xml:space="preserve"> (</w:t>
      </w:r>
      <w:r w:rsidR="006A617E" w:rsidRPr="006A617E">
        <w:rPr>
          <w:iCs/>
          <w:sz w:val="22"/>
          <w:szCs w:val="22"/>
          <w:u w:val="single"/>
          <w:lang w:val="en-GB"/>
        </w:rPr>
        <w:t>judicial oversight</w:t>
      </w:r>
      <w:r w:rsidR="006A617E">
        <w:rPr>
          <w:iCs/>
          <w:sz w:val="22"/>
          <w:szCs w:val="22"/>
          <w:lang w:val="en-GB"/>
        </w:rPr>
        <w:t>)</w:t>
      </w:r>
      <w:r>
        <w:rPr>
          <w:iCs/>
          <w:sz w:val="22"/>
          <w:szCs w:val="22"/>
          <w:lang w:val="en-GB"/>
        </w:rPr>
        <w:t>;</w:t>
      </w:r>
    </w:p>
    <w:p w:rsidR="000C6576" w:rsidRDefault="000C6576" w:rsidP="00AE55D7">
      <w:pPr>
        <w:pStyle w:val="Bullet"/>
        <w:numPr>
          <w:ilvl w:val="1"/>
          <w:numId w:val="10"/>
        </w:numPr>
        <w:spacing w:after="120" w:line="240" w:lineRule="auto"/>
        <w:ind w:hanging="306"/>
        <w:rPr>
          <w:iCs/>
          <w:sz w:val="22"/>
          <w:szCs w:val="22"/>
          <w:lang w:val="en-GB"/>
        </w:rPr>
      </w:pPr>
      <w:r>
        <w:rPr>
          <w:iCs/>
          <w:sz w:val="22"/>
          <w:szCs w:val="22"/>
          <w:lang w:val="en-GB"/>
        </w:rPr>
        <w:t xml:space="preserve">the offence of 'advocating genocide' </w:t>
      </w:r>
      <w:r w:rsidR="006A617E">
        <w:rPr>
          <w:iCs/>
          <w:sz w:val="22"/>
          <w:szCs w:val="22"/>
          <w:lang w:val="en-GB"/>
        </w:rPr>
        <w:t>(</w:t>
      </w:r>
      <w:r w:rsidRPr="006A617E">
        <w:rPr>
          <w:iCs/>
          <w:sz w:val="22"/>
          <w:szCs w:val="22"/>
          <w:u w:val="single"/>
          <w:lang w:val="en-GB"/>
        </w:rPr>
        <w:t>freedom of speech</w:t>
      </w:r>
      <w:r w:rsidR="006A617E">
        <w:rPr>
          <w:iCs/>
          <w:sz w:val="22"/>
          <w:szCs w:val="22"/>
          <w:lang w:val="en-GB"/>
        </w:rPr>
        <w:t>)</w:t>
      </w:r>
      <w:r>
        <w:rPr>
          <w:iCs/>
          <w:sz w:val="22"/>
          <w:szCs w:val="22"/>
          <w:lang w:val="en-GB"/>
        </w:rPr>
        <w:t>;</w:t>
      </w:r>
    </w:p>
    <w:p w:rsidR="000C6576" w:rsidRDefault="000821DC" w:rsidP="00AE55D7">
      <w:pPr>
        <w:pStyle w:val="Bullet"/>
        <w:numPr>
          <w:ilvl w:val="1"/>
          <w:numId w:val="10"/>
        </w:numPr>
        <w:spacing w:after="120" w:line="240" w:lineRule="auto"/>
        <w:ind w:hanging="306"/>
        <w:rPr>
          <w:iCs/>
          <w:sz w:val="22"/>
          <w:szCs w:val="22"/>
          <w:lang w:val="en-GB"/>
        </w:rPr>
      </w:pPr>
      <w:r>
        <w:rPr>
          <w:iCs/>
          <w:sz w:val="22"/>
          <w:szCs w:val="22"/>
          <w:lang w:val="en-GB"/>
        </w:rPr>
        <w:t xml:space="preserve">secret evidence proceedings </w:t>
      </w:r>
      <w:r w:rsidR="00401C77">
        <w:rPr>
          <w:iCs/>
          <w:sz w:val="22"/>
          <w:szCs w:val="22"/>
          <w:lang w:val="en-GB"/>
        </w:rPr>
        <w:t xml:space="preserve">being able </w:t>
      </w:r>
      <w:r>
        <w:rPr>
          <w:iCs/>
          <w:sz w:val="22"/>
          <w:szCs w:val="22"/>
          <w:lang w:val="en-GB"/>
        </w:rPr>
        <w:t xml:space="preserve">to apply to </w:t>
      </w:r>
      <w:r w:rsidR="000C6576">
        <w:rPr>
          <w:iCs/>
          <w:sz w:val="22"/>
          <w:szCs w:val="22"/>
          <w:lang w:val="en-GB"/>
        </w:rPr>
        <w:t>civil proceedings commenc</w:t>
      </w:r>
      <w:r w:rsidR="001E7E10">
        <w:rPr>
          <w:iCs/>
          <w:sz w:val="22"/>
          <w:szCs w:val="22"/>
          <w:lang w:val="en-GB"/>
        </w:rPr>
        <w:t>ing</w:t>
      </w:r>
      <w:r w:rsidR="000C6576">
        <w:rPr>
          <w:iCs/>
          <w:sz w:val="22"/>
          <w:szCs w:val="22"/>
          <w:lang w:val="en-GB"/>
        </w:rPr>
        <w:t xml:space="preserve"> before the commencement of the section</w:t>
      </w:r>
      <w:r w:rsidR="006A617E">
        <w:rPr>
          <w:iCs/>
          <w:sz w:val="22"/>
          <w:szCs w:val="22"/>
          <w:lang w:val="en-GB"/>
        </w:rPr>
        <w:t xml:space="preserve"> (</w:t>
      </w:r>
      <w:r w:rsidR="006A617E" w:rsidRPr="006A617E">
        <w:rPr>
          <w:iCs/>
          <w:sz w:val="22"/>
          <w:szCs w:val="22"/>
          <w:u w:val="single"/>
          <w:lang w:val="en-GB"/>
        </w:rPr>
        <w:t>retrospective commencement</w:t>
      </w:r>
      <w:r w:rsidR="006A617E">
        <w:rPr>
          <w:iCs/>
          <w:sz w:val="22"/>
          <w:szCs w:val="22"/>
          <w:lang w:val="en-GB"/>
        </w:rPr>
        <w:t>)</w:t>
      </w:r>
      <w:r w:rsidR="000C6576">
        <w:rPr>
          <w:iCs/>
          <w:sz w:val="22"/>
          <w:szCs w:val="22"/>
          <w:lang w:val="en-GB"/>
        </w:rPr>
        <w:t>;</w:t>
      </w:r>
      <w:r w:rsidR="005F0BA6">
        <w:rPr>
          <w:iCs/>
          <w:sz w:val="22"/>
          <w:szCs w:val="22"/>
          <w:lang w:val="en-GB"/>
        </w:rPr>
        <w:t xml:space="preserve"> and</w:t>
      </w:r>
    </w:p>
    <w:p w:rsidR="000C6576" w:rsidRPr="00282D49" w:rsidRDefault="000C6576" w:rsidP="00AE55D7">
      <w:pPr>
        <w:pStyle w:val="Bullet"/>
        <w:numPr>
          <w:ilvl w:val="1"/>
          <w:numId w:val="10"/>
        </w:numPr>
        <w:spacing w:after="120" w:line="240" w:lineRule="auto"/>
        <w:ind w:hanging="306"/>
        <w:rPr>
          <w:iCs/>
          <w:sz w:val="22"/>
          <w:szCs w:val="22"/>
          <w:lang w:val="en-GB"/>
        </w:rPr>
      </w:pPr>
      <w:proofErr w:type="gramStart"/>
      <w:r>
        <w:rPr>
          <w:iCs/>
          <w:sz w:val="22"/>
          <w:szCs w:val="22"/>
          <w:lang w:val="en-GB"/>
        </w:rPr>
        <w:t>disclosure</w:t>
      </w:r>
      <w:proofErr w:type="gramEnd"/>
      <w:r>
        <w:rPr>
          <w:iCs/>
          <w:sz w:val="22"/>
          <w:szCs w:val="22"/>
          <w:lang w:val="en-GB"/>
        </w:rPr>
        <w:t xml:space="preserve"> of protected information to </w:t>
      </w:r>
      <w:r w:rsidRPr="001E7E10">
        <w:rPr>
          <w:i/>
          <w:iCs/>
          <w:sz w:val="22"/>
          <w:szCs w:val="22"/>
          <w:lang w:val="en-GB"/>
        </w:rPr>
        <w:t>any</w:t>
      </w:r>
      <w:r>
        <w:rPr>
          <w:iCs/>
          <w:sz w:val="22"/>
          <w:szCs w:val="22"/>
          <w:lang w:val="en-GB"/>
        </w:rPr>
        <w:t xml:space="preserve"> Australian government agency</w:t>
      </w:r>
      <w:r w:rsidR="000821DC">
        <w:rPr>
          <w:iCs/>
          <w:sz w:val="22"/>
          <w:szCs w:val="22"/>
          <w:lang w:val="en-GB"/>
        </w:rPr>
        <w:t xml:space="preserve"> </w:t>
      </w:r>
      <w:r w:rsidR="006A617E">
        <w:rPr>
          <w:iCs/>
          <w:sz w:val="22"/>
          <w:szCs w:val="22"/>
          <w:lang w:val="en-GB"/>
        </w:rPr>
        <w:t>(</w:t>
      </w:r>
      <w:r w:rsidR="001E7E10" w:rsidRPr="006A617E">
        <w:rPr>
          <w:iCs/>
          <w:sz w:val="22"/>
          <w:szCs w:val="22"/>
          <w:u w:val="single"/>
          <w:lang w:val="en-GB"/>
        </w:rPr>
        <w:t>privacy</w:t>
      </w:r>
      <w:r w:rsidR="006A617E">
        <w:rPr>
          <w:iCs/>
          <w:sz w:val="22"/>
          <w:szCs w:val="22"/>
          <w:lang w:val="en-GB"/>
        </w:rPr>
        <w:t>)</w:t>
      </w:r>
      <w:r w:rsidR="001E7E10">
        <w:rPr>
          <w:iCs/>
          <w:sz w:val="22"/>
          <w:szCs w:val="22"/>
          <w:lang w:val="en-GB"/>
        </w:rPr>
        <w:t>.</w:t>
      </w:r>
    </w:p>
    <w:p w:rsidR="00D92E99" w:rsidRPr="008A4A60" w:rsidRDefault="006E7639" w:rsidP="00282D49">
      <w:pPr>
        <w:pStyle w:val="Bullet"/>
        <w:numPr>
          <w:ilvl w:val="0"/>
          <w:numId w:val="1"/>
        </w:numPr>
        <w:spacing w:after="120" w:line="240" w:lineRule="auto"/>
        <w:ind w:left="357" w:hanging="357"/>
        <w:rPr>
          <w:i/>
          <w:iCs/>
          <w:color w:val="auto"/>
          <w:sz w:val="25"/>
          <w:szCs w:val="25"/>
          <w:lang w:val="en-GB"/>
        </w:rPr>
      </w:pPr>
      <w:r w:rsidRPr="008A4A60">
        <w:rPr>
          <w:b/>
          <w:bCs/>
          <w:color w:val="auto"/>
          <w:sz w:val="25"/>
          <w:szCs w:val="25"/>
        </w:rPr>
        <w:t>Criminal Co</w:t>
      </w:r>
      <w:bookmarkStart w:id="0" w:name="_GoBack"/>
      <w:bookmarkEnd w:id="0"/>
      <w:r w:rsidRPr="008A4A60">
        <w:rPr>
          <w:b/>
          <w:bCs/>
          <w:color w:val="auto"/>
          <w:sz w:val="25"/>
          <w:szCs w:val="25"/>
        </w:rPr>
        <w:t xml:space="preserve">de Amendment (High Risk Terrorist Offenders) </w:t>
      </w:r>
      <w:r w:rsidR="00D92E99" w:rsidRPr="008A4A60">
        <w:rPr>
          <w:b/>
          <w:bCs/>
          <w:color w:val="auto"/>
          <w:sz w:val="25"/>
          <w:szCs w:val="25"/>
        </w:rPr>
        <w:t xml:space="preserve">Bill </w:t>
      </w:r>
      <w:r w:rsidR="00D92E99" w:rsidRPr="008A4A60">
        <w:rPr>
          <w:b/>
          <w:bCs/>
          <w:sz w:val="25"/>
          <w:szCs w:val="25"/>
        </w:rPr>
        <w:t>201</w:t>
      </w:r>
      <w:r w:rsidR="00DB0887" w:rsidRPr="008A4A60">
        <w:rPr>
          <w:b/>
          <w:bCs/>
          <w:sz w:val="25"/>
          <w:szCs w:val="25"/>
        </w:rPr>
        <w:t>6</w:t>
      </w:r>
      <w:r w:rsidR="00757F9C" w:rsidRPr="008A4A60">
        <w:rPr>
          <w:b/>
          <w:bCs/>
          <w:sz w:val="25"/>
          <w:szCs w:val="25"/>
        </w:rPr>
        <w:t xml:space="preserve"> </w:t>
      </w:r>
      <w:r w:rsidR="001F7FAB" w:rsidRPr="008A4A60">
        <w:rPr>
          <w:rStyle w:val="Italic"/>
          <w:sz w:val="25"/>
          <w:szCs w:val="25"/>
          <w:lang w:val="en-GB"/>
        </w:rPr>
        <w:t>(</w:t>
      </w:r>
      <w:r w:rsidR="00024D87" w:rsidRPr="008A4A60">
        <w:rPr>
          <w:sz w:val="25"/>
          <w:szCs w:val="25"/>
        </w:rPr>
        <w:fldChar w:fldCharType="begin"/>
      </w:r>
      <w:r w:rsidR="00024D87" w:rsidRPr="008A4A60">
        <w:rPr>
          <w:sz w:val="25"/>
          <w:szCs w:val="25"/>
        </w:rPr>
        <w:instrText xml:space="preserve"> HYPERLINK "http://www.aph.gov.au/Parliamentary_Business/Committees/Senate/Scrutiny_of_Bills/Alerts_Digests/2016/index" </w:instrText>
      </w:r>
      <w:r w:rsidR="00024D87" w:rsidRPr="008A4A60">
        <w:rPr>
          <w:sz w:val="25"/>
          <w:szCs w:val="25"/>
        </w:rPr>
      </w:r>
      <w:r w:rsidR="00024D87" w:rsidRPr="008A4A60">
        <w:rPr>
          <w:sz w:val="25"/>
          <w:szCs w:val="25"/>
        </w:rPr>
        <w:fldChar w:fldCharType="separate"/>
      </w:r>
      <w:r w:rsidR="001F7FAB" w:rsidRPr="008A4A60">
        <w:rPr>
          <w:rStyle w:val="Hyperlink"/>
          <w:i/>
          <w:sz w:val="25"/>
          <w:szCs w:val="25"/>
          <w:lang w:val="en-GB"/>
        </w:rPr>
        <w:t>Alert Digest No. 7 of 2016</w:t>
      </w:r>
      <w:r w:rsidR="00024D87" w:rsidRPr="008A4A60">
        <w:rPr>
          <w:rStyle w:val="Hyperlink"/>
          <w:i/>
          <w:sz w:val="25"/>
          <w:szCs w:val="25"/>
          <w:lang w:val="en-GB"/>
        </w:rPr>
        <w:fldChar w:fldCharType="end"/>
      </w:r>
      <w:r w:rsidR="001F7FAB" w:rsidRPr="008A4A60">
        <w:rPr>
          <w:rStyle w:val="Italic"/>
          <w:sz w:val="25"/>
          <w:szCs w:val="25"/>
          <w:lang w:val="en-GB"/>
        </w:rPr>
        <w:t>)</w:t>
      </w:r>
    </w:p>
    <w:p w:rsidR="00B23221" w:rsidRPr="00151C64" w:rsidRDefault="00151C64" w:rsidP="00B23221">
      <w:pPr>
        <w:pStyle w:val="Bullet"/>
        <w:numPr>
          <w:ilvl w:val="1"/>
          <w:numId w:val="1"/>
        </w:numPr>
        <w:spacing w:after="120" w:line="240" w:lineRule="auto"/>
        <w:ind w:left="924" w:hanging="357"/>
        <w:rPr>
          <w:i/>
          <w:iCs/>
          <w:sz w:val="22"/>
          <w:szCs w:val="22"/>
          <w:lang w:val="en-GB"/>
        </w:rPr>
      </w:pPr>
      <w:r w:rsidRPr="00151C64">
        <w:rPr>
          <w:i/>
          <w:iCs/>
          <w:sz w:val="22"/>
          <w:szCs w:val="22"/>
          <w:u w:val="single"/>
          <w:lang w:val="en-GB"/>
        </w:rPr>
        <w:t>Trespass on personal rights and liberties</w:t>
      </w:r>
      <w:r>
        <w:rPr>
          <w:iCs/>
          <w:sz w:val="22"/>
          <w:szCs w:val="22"/>
          <w:lang w:val="en-GB"/>
        </w:rPr>
        <w:t xml:space="preserve">: </w:t>
      </w:r>
      <w:r w:rsidR="00401C77">
        <w:rPr>
          <w:iCs/>
          <w:sz w:val="22"/>
          <w:szCs w:val="22"/>
          <w:lang w:val="en-GB"/>
        </w:rPr>
        <w:t>t</w:t>
      </w:r>
      <w:r w:rsidR="00282D49" w:rsidRPr="00282D49">
        <w:rPr>
          <w:iCs/>
          <w:sz w:val="22"/>
          <w:szCs w:val="22"/>
          <w:lang w:val="en-GB"/>
        </w:rPr>
        <w:t xml:space="preserve">he </w:t>
      </w:r>
      <w:r>
        <w:rPr>
          <w:iCs/>
          <w:sz w:val="22"/>
          <w:szCs w:val="22"/>
          <w:lang w:val="en-GB"/>
        </w:rPr>
        <w:t>committee</w:t>
      </w:r>
      <w:r w:rsidR="005F0BA6">
        <w:rPr>
          <w:iCs/>
          <w:sz w:val="22"/>
          <w:szCs w:val="22"/>
          <w:lang w:val="en-GB"/>
        </w:rPr>
        <w:t xml:space="preserve"> has</w:t>
      </w:r>
      <w:r>
        <w:rPr>
          <w:iCs/>
          <w:sz w:val="22"/>
          <w:szCs w:val="22"/>
          <w:lang w:val="en-GB"/>
        </w:rPr>
        <w:t xml:space="preserve"> note</w:t>
      </w:r>
      <w:r w:rsidR="005F0BA6">
        <w:rPr>
          <w:iCs/>
          <w:sz w:val="22"/>
          <w:szCs w:val="22"/>
          <w:lang w:val="en-GB"/>
        </w:rPr>
        <w:t>d</w:t>
      </w:r>
      <w:r>
        <w:rPr>
          <w:iCs/>
          <w:sz w:val="22"/>
          <w:szCs w:val="22"/>
          <w:lang w:val="en-GB"/>
        </w:rPr>
        <w:t xml:space="preserve"> that </w:t>
      </w:r>
      <w:r w:rsidR="00282D49">
        <w:rPr>
          <w:iCs/>
          <w:sz w:val="22"/>
          <w:szCs w:val="22"/>
          <w:lang w:val="en-GB"/>
        </w:rPr>
        <w:t>the continued detention of terrorist offenders after their prison sentence has be</w:t>
      </w:r>
      <w:r w:rsidR="000821DC">
        <w:rPr>
          <w:iCs/>
          <w:sz w:val="22"/>
          <w:szCs w:val="22"/>
          <w:lang w:val="en-GB"/>
        </w:rPr>
        <w:t>e</w:t>
      </w:r>
      <w:r w:rsidR="00282D49">
        <w:rPr>
          <w:iCs/>
          <w:sz w:val="22"/>
          <w:szCs w:val="22"/>
          <w:lang w:val="en-GB"/>
        </w:rPr>
        <w:t>n served</w:t>
      </w:r>
      <w:r>
        <w:rPr>
          <w:iCs/>
          <w:sz w:val="22"/>
          <w:szCs w:val="22"/>
          <w:lang w:val="en-GB"/>
        </w:rPr>
        <w:t xml:space="preserve"> </w:t>
      </w:r>
      <w:r w:rsidR="007C6F69">
        <w:rPr>
          <w:iCs/>
          <w:sz w:val="22"/>
          <w:szCs w:val="22"/>
          <w:lang w:val="en-GB"/>
        </w:rPr>
        <w:t>fundamentally invert</w:t>
      </w:r>
      <w:r>
        <w:rPr>
          <w:iCs/>
          <w:sz w:val="22"/>
          <w:szCs w:val="22"/>
          <w:lang w:val="en-GB"/>
        </w:rPr>
        <w:t>s basic assumptions of the criminal justice system</w:t>
      </w:r>
      <w:r w:rsidR="00401C77">
        <w:rPr>
          <w:iCs/>
          <w:sz w:val="22"/>
          <w:szCs w:val="22"/>
          <w:lang w:val="en-GB"/>
        </w:rPr>
        <w:t>—</w:t>
      </w:r>
      <w:r>
        <w:rPr>
          <w:iCs/>
          <w:sz w:val="22"/>
          <w:szCs w:val="22"/>
          <w:lang w:val="en-GB"/>
        </w:rPr>
        <w:t xml:space="preserve">that persons are only punished on the basis of offences proved beyond reasonable doubt, and </w:t>
      </w:r>
      <w:r w:rsidR="005F0BA6" w:rsidRPr="005F0BA6">
        <w:rPr>
          <w:iCs/>
          <w:sz w:val="22"/>
          <w:szCs w:val="22"/>
          <w:u w:val="single"/>
          <w:lang w:val="en-GB"/>
        </w:rPr>
        <w:t xml:space="preserve">has </w:t>
      </w:r>
      <w:r w:rsidRPr="00933348">
        <w:rPr>
          <w:iCs/>
          <w:sz w:val="22"/>
          <w:szCs w:val="22"/>
          <w:u w:val="single"/>
          <w:lang w:val="en-GB"/>
        </w:rPr>
        <w:t>sought further justification from the Attorney-General.</w:t>
      </w:r>
      <w:r w:rsidR="00933348" w:rsidRPr="00933348">
        <w:rPr>
          <w:iCs/>
          <w:sz w:val="22"/>
          <w:szCs w:val="22"/>
          <w:u w:val="single"/>
          <w:lang w:val="en-GB"/>
        </w:rPr>
        <w:t xml:space="preserve"> In addition the committee has sought advice as to</w:t>
      </w:r>
      <w:r w:rsidR="00933348">
        <w:rPr>
          <w:iCs/>
          <w:sz w:val="22"/>
          <w:szCs w:val="22"/>
          <w:lang w:val="en-GB"/>
        </w:rPr>
        <w:t>:</w:t>
      </w:r>
    </w:p>
    <w:p w:rsidR="00151C64" w:rsidRDefault="00933348" w:rsidP="00AE55D7">
      <w:pPr>
        <w:pStyle w:val="Bullet"/>
        <w:numPr>
          <w:ilvl w:val="1"/>
          <w:numId w:val="11"/>
        </w:numPr>
        <w:spacing w:after="120" w:line="240" w:lineRule="auto"/>
        <w:ind w:hanging="306"/>
        <w:rPr>
          <w:iCs/>
          <w:sz w:val="22"/>
          <w:szCs w:val="22"/>
          <w:lang w:val="en-GB"/>
        </w:rPr>
      </w:pPr>
      <w:r>
        <w:rPr>
          <w:iCs/>
          <w:sz w:val="22"/>
          <w:szCs w:val="22"/>
          <w:lang w:val="en-GB"/>
        </w:rPr>
        <w:t>w</w:t>
      </w:r>
      <w:r w:rsidRPr="00933348">
        <w:rPr>
          <w:iCs/>
          <w:sz w:val="22"/>
          <w:szCs w:val="22"/>
          <w:lang w:val="en-GB"/>
        </w:rPr>
        <w:t xml:space="preserve">hat are the </w:t>
      </w:r>
      <w:r>
        <w:rPr>
          <w:iCs/>
          <w:sz w:val="22"/>
          <w:szCs w:val="22"/>
          <w:lang w:val="en-GB"/>
        </w:rPr>
        <w:t>likely conditions of detention and wh</w:t>
      </w:r>
      <w:r w:rsidR="005F0BA6">
        <w:rPr>
          <w:iCs/>
          <w:sz w:val="22"/>
          <w:szCs w:val="22"/>
          <w:lang w:val="en-GB"/>
        </w:rPr>
        <w:t xml:space="preserve">at is the justification for </w:t>
      </w:r>
      <w:r>
        <w:rPr>
          <w:iCs/>
          <w:sz w:val="22"/>
          <w:szCs w:val="22"/>
          <w:lang w:val="en-GB"/>
        </w:rPr>
        <w:t>broad exceptions;</w:t>
      </w:r>
    </w:p>
    <w:p w:rsidR="00933348" w:rsidRDefault="00933348" w:rsidP="00AE55D7">
      <w:pPr>
        <w:pStyle w:val="Bullet"/>
        <w:numPr>
          <w:ilvl w:val="1"/>
          <w:numId w:val="11"/>
        </w:numPr>
        <w:spacing w:after="120" w:line="240" w:lineRule="auto"/>
        <w:ind w:hanging="306"/>
        <w:rPr>
          <w:iCs/>
          <w:sz w:val="22"/>
          <w:szCs w:val="22"/>
          <w:lang w:val="en-GB"/>
        </w:rPr>
      </w:pPr>
      <w:r>
        <w:rPr>
          <w:iCs/>
          <w:sz w:val="22"/>
          <w:szCs w:val="22"/>
          <w:lang w:val="en-GB"/>
        </w:rPr>
        <w:t xml:space="preserve">whether a person will receive information included in an application for a </w:t>
      </w:r>
      <w:r w:rsidR="005F0BA6">
        <w:rPr>
          <w:iCs/>
          <w:sz w:val="22"/>
          <w:szCs w:val="22"/>
          <w:lang w:val="en-GB"/>
        </w:rPr>
        <w:t>continuing detention order (</w:t>
      </w:r>
      <w:r>
        <w:rPr>
          <w:iCs/>
          <w:sz w:val="22"/>
          <w:szCs w:val="22"/>
          <w:lang w:val="en-GB"/>
        </w:rPr>
        <w:t>CDO</w:t>
      </w:r>
      <w:r w:rsidR="005F0BA6">
        <w:rPr>
          <w:iCs/>
          <w:sz w:val="22"/>
          <w:szCs w:val="22"/>
          <w:lang w:val="en-GB"/>
        </w:rPr>
        <w:t>)</w:t>
      </w:r>
      <w:r>
        <w:rPr>
          <w:iCs/>
          <w:sz w:val="22"/>
          <w:szCs w:val="22"/>
          <w:lang w:val="en-GB"/>
        </w:rPr>
        <w:t xml:space="preserve"> prior to the ultimate hearing for the CDO;</w:t>
      </w:r>
    </w:p>
    <w:p w:rsidR="00933348" w:rsidRPr="00933348" w:rsidRDefault="00933348" w:rsidP="00AE55D7">
      <w:pPr>
        <w:pStyle w:val="Bullet"/>
        <w:numPr>
          <w:ilvl w:val="1"/>
          <w:numId w:val="11"/>
        </w:numPr>
        <w:spacing w:after="120" w:line="240" w:lineRule="auto"/>
        <w:ind w:hanging="306"/>
        <w:rPr>
          <w:iCs/>
          <w:sz w:val="22"/>
          <w:szCs w:val="22"/>
          <w:lang w:val="en-GB"/>
        </w:rPr>
      </w:pPr>
      <w:proofErr w:type="gramStart"/>
      <w:r>
        <w:rPr>
          <w:iCs/>
          <w:sz w:val="22"/>
          <w:szCs w:val="22"/>
          <w:lang w:val="en-GB"/>
        </w:rPr>
        <w:t>the</w:t>
      </w:r>
      <w:proofErr w:type="gramEnd"/>
      <w:r>
        <w:rPr>
          <w:iCs/>
          <w:sz w:val="22"/>
          <w:szCs w:val="22"/>
          <w:lang w:val="en-GB"/>
        </w:rPr>
        <w:t xml:space="preserve"> justification for mandatory relevant considerations </w:t>
      </w:r>
      <w:r w:rsidR="00030E34">
        <w:rPr>
          <w:iCs/>
          <w:sz w:val="22"/>
          <w:szCs w:val="22"/>
          <w:lang w:val="en-GB"/>
        </w:rPr>
        <w:t>which the court must consider in making a CDO and more detail about the type of factors which forms part of the decision-making process.</w:t>
      </w:r>
    </w:p>
    <w:p w:rsidR="00D92E99" w:rsidRPr="008A4A60" w:rsidRDefault="006E7639" w:rsidP="00D92E99">
      <w:pPr>
        <w:pStyle w:val="Bullet"/>
        <w:numPr>
          <w:ilvl w:val="0"/>
          <w:numId w:val="1"/>
        </w:numPr>
        <w:spacing w:after="120" w:line="240" w:lineRule="auto"/>
        <w:ind w:left="357" w:hanging="357"/>
        <w:rPr>
          <w:i/>
          <w:iCs/>
          <w:color w:val="auto"/>
          <w:sz w:val="25"/>
          <w:szCs w:val="25"/>
          <w:lang w:val="en-GB"/>
        </w:rPr>
      </w:pPr>
      <w:r w:rsidRPr="008A4A60">
        <w:rPr>
          <w:b/>
          <w:bCs/>
          <w:color w:val="auto"/>
          <w:sz w:val="25"/>
          <w:szCs w:val="25"/>
        </w:rPr>
        <w:t xml:space="preserve">Criminal Code Amendment (Firearms Trafficking) </w:t>
      </w:r>
      <w:r w:rsidR="00D92E99" w:rsidRPr="008A4A60">
        <w:rPr>
          <w:b/>
          <w:bCs/>
          <w:color w:val="auto"/>
          <w:sz w:val="25"/>
          <w:szCs w:val="25"/>
        </w:rPr>
        <w:t xml:space="preserve">Bill </w:t>
      </w:r>
      <w:r w:rsidR="00D92E99" w:rsidRPr="008A4A60">
        <w:rPr>
          <w:b/>
          <w:bCs/>
          <w:sz w:val="25"/>
          <w:szCs w:val="25"/>
        </w:rPr>
        <w:t>201</w:t>
      </w:r>
      <w:r w:rsidR="00DB0887" w:rsidRPr="008A4A60">
        <w:rPr>
          <w:b/>
          <w:bCs/>
          <w:sz w:val="25"/>
          <w:szCs w:val="25"/>
        </w:rPr>
        <w:t>6</w:t>
      </w:r>
      <w:r w:rsidR="000E0DF6" w:rsidRPr="008A4A60">
        <w:rPr>
          <w:b/>
          <w:bCs/>
          <w:sz w:val="25"/>
          <w:szCs w:val="25"/>
        </w:rPr>
        <w:t xml:space="preserve"> </w:t>
      </w:r>
      <w:r w:rsidR="000E0DF6" w:rsidRPr="008A4A60">
        <w:rPr>
          <w:rStyle w:val="Italic"/>
          <w:sz w:val="25"/>
          <w:szCs w:val="25"/>
          <w:lang w:val="en-GB"/>
        </w:rPr>
        <w:t>(</w:t>
      </w:r>
      <w:hyperlink r:id="rId14" w:history="1">
        <w:r w:rsidR="000E0DF6" w:rsidRPr="008A4A60">
          <w:rPr>
            <w:rStyle w:val="Hyperlink"/>
            <w:i/>
            <w:sz w:val="25"/>
            <w:szCs w:val="25"/>
            <w:lang w:val="en-GB"/>
          </w:rPr>
          <w:t>Alert Digest No.</w:t>
        </w:r>
        <w:r w:rsidR="00E3305A" w:rsidRPr="008A4A60">
          <w:rPr>
            <w:rStyle w:val="Hyperlink"/>
            <w:i/>
            <w:sz w:val="25"/>
            <w:szCs w:val="25"/>
            <w:lang w:val="en-GB"/>
          </w:rPr>
          <w:t xml:space="preserve"> </w:t>
        </w:r>
        <w:r w:rsidR="00DB0887" w:rsidRPr="008A4A60">
          <w:rPr>
            <w:rStyle w:val="Hyperlink"/>
            <w:i/>
            <w:sz w:val="25"/>
            <w:szCs w:val="25"/>
            <w:lang w:val="en-GB"/>
          </w:rPr>
          <w:t>7</w:t>
        </w:r>
        <w:r w:rsidR="00E3305A" w:rsidRPr="008A4A60">
          <w:rPr>
            <w:rStyle w:val="Hyperlink"/>
            <w:i/>
            <w:sz w:val="25"/>
            <w:szCs w:val="25"/>
            <w:lang w:val="en-GB"/>
          </w:rPr>
          <w:t xml:space="preserve"> of 201</w:t>
        </w:r>
        <w:r w:rsidR="00591372" w:rsidRPr="008A4A60">
          <w:rPr>
            <w:rStyle w:val="Hyperlink"/>
            <w:i/>
            <w:sz w:val="25"/>
            <w:szCs w:val="25"/>
            <w:lang w:val="en-GB"/>
          </w:rPr>
          <w:t>6</w:t>
        </w:r>
      </w:hyperlink>
      <w:r w:rsidR="000E0DF6" w:rsidRPr="008A4A60">
        <w:rPr>
          <w:rStyle w:val="Italic"/>
          <w:sz w:val="25"/>
          <w:szCs w:val="25"/>
          <w:lang w:val="en-GB"/>
        </w:rPr>
        <w:t>)</w:t>
      </w:r>
    </w:p>
    <w:p w:rsidR="00811362" w:rsidRPr="002464A4" w:rsidRDefault="002464A4" w:rsidP="002464A4">
      <w:pPr>
        <w:pStyle w:val="Bullet"/>
        <w:numPr>
          <w:ilvl w:val="1"/>
          <w:numId w:val="1"/>
        </w:numPr>
        <w:spacing w:after="120" w:line="240" w:lineRule="auto"/>
        <w:ind w:left="924" w:hanging="357"/>
        <w:rPr>
          <w:iCs/>
          <w:sz w:val="22"/>
          <w:szCs w:val="22"/>
          <w:u w:val="single"/>
          <w:lang w:val="en-GB"/>
        </w:rPr>
      </w:pPr>
      <w:r w:rsidRPr="002464A4">
        <w:rPr>
          <w:iCs/>
          <w:sz w:val="22"/>
          <w:szCs w:val="22"/>
          <w:u w:val="single"/>
          <w:lang w:val="en-GB"/>
        </w:rPr>
        <w:t>Penalties</w:t>
      </w:r>
      <w:r w:rsidRPr="002464A4">
        <w:rPr>
          <w:iCs/>
          <w:sz w:val="22"/>
          <w:szCs w:val="22"/>
          <w:lang w:val="en-GB"/>
        </w:rPr>
        <w:t xml:space="preserve">:  </w:t>
      </w:r>
      <w:r w:rsidR="007E0712" w:rsidRPr="002464A4">
        <w:rPr>
          <w:iCs/>
          <w:sz w:val="22"/>
          <w:szCs w:val="22"/>
          <w:lang w:val="en-GB"/>
        </w:rPr>
        <w:t xml:space="preserve">the </w:t>
      </w:r>
      <w:r w:rsidR="007E0712">
        <w:rPr>
          <w:iCs/>
          <w:sz w:val="22"/>
          <w:szCs w:val="22"/>
          <w:lang w:val="en-GB"/>
        </w:rPr>
        <w:t xml:space="preserve">explanatory material does not contain sufficient justification as to why the </w:t>
      </w:r>
      <w:r w:rsidRPr="002464A4">
        <w:rPr>
          <w:b/>
          <w:iCs/>
          <w:sz w:val="22"/>
          <w:szCs w:val="22"/>
          <w:lang w:val="en-GB"/>
        </w:rPr>
        <w:t xml:space="preserve">maximum penalties </w:t>
      </w:r>
      <w:r w:rsidRPr="007E0712">
        <w:rPr>
          <w:iCs/>
          <w:sz w:val="22"/>
          <w:szCs w:val="22"/>
          <w:lang w:val="en-GB"/>
        </w:rPr>
        <w:t>for firearms trafficking offences</w:t>
      </w:r>
      <w:r w:rsidR="007E0712">
        <w:rPr>
          <w:iCs/>
          <w:sz w:val="22"/>
          <w:szCs w:val="22"/>
          <w:lang w:val="en-GB"/>
        </w:rPr>
        <w:t xml:space="preserve"> have been </w:t>
      </w:r>
      <w:r>
        <w:rPr>
          <w:iCs/>
          <w:sz w:val="22"/>
          <w:szCs w:val="22"/>
          <w:lang w:val="en-GB"/>
        </w:rPr>
        <w:t>doubled (despite further justification being previously provided to the committee)</w:t>
      </w:r>
      <w:r w:rsidRPr="002464A4">
        <w:rPr>
          <w:iCs/>
          <w:sz w:val="22"/>
          <w:szCs w:val="22"/>
          <w:lang w:val="en-GB"/>
        </w:rPr>
        <w:t>.</w:t>
      </w:r>
      <w:r>
        <w:rPr>
          <w:iCs/>
          <w:sz w:val="22"/>
          <w:szCs w:val="22"/>
          <w:lang w:val="en-GB"/>
        </w:rPr>
        <w:t xml:space="preserve"> </w:t>
      </w:r>
      <w:r w:rsidR="007E0712">
        <w:rPr>
          <w:iCs/>
          <w:sz w:val="22"/>
          <w:szCs w:val="22"/>
          <w:lang w:val="en-GB"/>
        </w:rPr>
        <w:t xml:space="preserve">The committee </w:t>
      </w:r>
      <w:r w:rsidR="005F0BA6">
        <w:rPr>
          <w:iCs/>
          <w:sz w:val="22"/>
          <w:szCs w:val="22"/>
          <w:lang w:val="en-GB"/>
        </w:rPr>
        <w:t xml:space="preserve">has </w:t>
      </w:r>
      <w:r w:rsidR="007E0712">
        <w:rPr>
          <w:iCs/>
          <w:sz w:val="22"/>
          <w:szCs w:val="22"/>
          <w:lang w:val="en-GB"/>
        </w:rPr>
        <w:t>note</w:t>
      </w:r>
      <w:r w:rsidR="005F0BA6">
        <w:rPr>
          <w:iCs/>
          <w:sz w:val="22"/>
          <w:szCs w:val="22"/>
          <w:lang w:val="en-GB"/>
        </w:rPr>
        <w:t>d</w:t>
      </w:r>
      <w:r w:rsidR="007E0712">
        <w:rPr>
          <w:iCs/>
          <w:sz w:val="22"/>
          <w:szCs w:val="22"/>
          <w:lang w:val="en-GB"/>
        </w:rPr>
        <w:t xml:space="preserve"> the proposed </w:t>
      </w:r>
      <w:r w:rsidRPr="008672E2">
        <w:rPr>
          <w:b/>
          <w:sz w:val="22"/>
          <w:szCs w:val="20"/>
          <w:lang w:val="en-US"/>
        </w:rPr>
        <w:t>mandatory minimum sentences</w:t>
      </w:r>
      <w:r w:rsidR="007E0712">
        <w:rPr>
          <w:b/>
          <w:sz w:val="22"/>
          <w:szCs w:val="20"/>
          <w:lang w:val="en-US"/>
        </w:rPr>
        <w:t xml:space="preserve"> </w:t>
      </w:r>
      <w:r w:rsidR="007E0712" w:rsidRPr="007E0712">
        <w:rPr>
          <w:sz w:val="22"/>
          <w:szCs w:val="20"/>
          <w:lang w:val="en-US"/>
        </w:rPr>
        <w:t xml:space="preserve">for </w:t>
      </w:r>
      <w:proofErr w:type="gramStart"/>
      <w:r w:rsidR="007E0712" w:rsidRPr="007E0712">
        <w:rPr>
          <w:sz w:val="22"/>
          <w:szCs w:val="20"/>
          <w:lang w:val="en-US"/>
        </w:rPr>
        <w:t>firearms trafficking</w:t>
      </w:r>
      <w:r w:rsidR="007E0712">
        <w:rPr>
          <w:sz w:val="22"/>
          <w:szCs w:val="20"/>
          <w:lang w:val="en-US"/>
        </w:rPr>
        <w:t xml:space="preserve"> </w:t>
      </w:r>
      <w:r>
        <w:rPr>
          <w:sz w:val="22"/>
          <w:szCs w:val="20"/>
          <w:lang w:val="en-US"/>
        </w:rPr>
        <w:t>undermine</w:t>
      </w:r>
      <w:r w:rsidR="007E0712">
        <w:rPr>
          <w:sz w:val="22"/>
          <w:szCs w:val="20"/>
          <w:lang w:val="en-US"/>
        </w:rPr>
        <w:t>s</w:t>
      </w:r>
      <w:proofErr w:type="gramEnd"/>
      <w:r>
        <w:rPr>
          <w:sz w:val="22"/>
          <w:szCs w:val="20"/>
          <w:lang w:val="en-US"/>
        </w:rPr>
        <w:t xml:space="preserve"> the discretion of judges</w:t>
      </w:r>
      <w:r w:rsidR="008A1F24">
        <w:rPr>
          <w:sz w:val="22"/>
          <w:szCs w:val="20"/>
          <w:lang w:val="en-US"/>
        </w:rPr>
        <w:t xml:space="preserve"> to ensure penalties imposed are </w:t>
      </w:r>
      <w:r w:rsidR="008A1F24">
        <w:rPr>
          <w:sz w:val="22"/>
          <w:szCs w:val="20"/>
          <w:lang w:val="en-US"/>
        </w:rPr>
        <w:lastRenderedPageBreak/>
        <w:t xml:space="preserve">proportionate in light </w:t>
      </w:r>
      <w:r w:rsidR="007E0712">
        <w:rPr>
          <w:sz w:val="22"/>
          <w:szCs w:val="20"/>
          <w:lang w:val="en-US"/>
        </w:rPr>
        <w:t xml:space="preserve">of </w:t>
      </w:r>
      <w:r w:rsidR="008A1F24">
        <w:rPr>
          <w:sz w:val="22"/>
          <w:szCs w:val="20"/>
          <w:lang w:val="en-US"/>
        </w:rPr>
        <w:t xml:space="preserve">individual circumstances. </w:t>
      </w:r>
      <w:r w:rsidRPr="002464A4">
        <w:rPr>
          <w:iCs/>
          <w:sz w:val="22"/>
          <w:szCs w:val="22"/>
          <w:u w:val="single"/>
          <w:lang w:val="en-GB"/>
        </w:rPr>
        <w:t>The committee has requested that key information be included in the explanatory memorandum and leaves these matters to the Senate.</w:t>
      </w:r>
    </w:p>
    <w:p w:rsidR="00AE55D7" w:rsidRPr="008A4A60" w:rsidRDefault="00AE55D7" w:rsidP="00AE55D7">
      <w:pPr>
        <w:pStyle w:val="Bullet"/>
        <w:numPr>
          <w:ilvl w:val="0"/>
          <w:numId w:val="1"/>
        </w:numPr>
        <w:spacing w:after="120" w:line="240" w:lineRule="auto"/>
        <w:ind w:left="357" w:hanging="357"/>
        <w:rPr>
          <w:rStyle w:val="Italic"/>
          <w:color w:val="auto"/>
          <w:sz w:val="25"/>
          <w:szCs w:val="25"/>
          <w:lang w:val="en-GB"/>
        </w:rPr>
      </w:pPr>
      <w:r w:rsidRPr="008A4A60">
        <w:rPr>
          <w:b/>
          <w:bCs/>
          <w:color w:val="auto"/>
          <w:sz w:val="25"/>
          <w:szCs w:val="25"/>
        </w:rPr>
        <w:t xml:space="preserve">Industry Research and Development Amendment (Innovation and Science Australia) Bill 2016 </w:t>
      </w:r>
      <w:r w:rsidRPr="008A4A60">
        <w:rPr>
          <w:rStyle w:val="Italic"/>
          <w:sz w:val="25"/>
          <w:szCs w:val="25"/>
          <w:lang w:val="en-GB"/>
        </w:rPr>
        <w:t>(</w:t>
      </w:r>
      <w:hyperlink r:id="rId15" w:history="1">
        <w:r w:rsidRPr="008A4A60">
          <w:rPr>
            <w:rStyle w:val="Hyperlink"/>
            <w:i/>
            <w:sz w:val="25"/>
            <w:szCs w:val="25"/>
            <w:lang w:val="en-GB"/>
          </w:rPr>
          <w:t>Alert Digest No. 7 of 2016</w:t>
        </w:r>
      </w:hyperlink>
      <w:r w:rsidRPr="008A4A60">
        <w:rPr>
          <w:rStyle w:val="Italic"/>
          <w:sz w:val="25"/>
          <w:szCs w:val="25"/>
          <w:lang w:val="en-GB"/>
        </w:rPr>
        <w:t>)</w:t>
      </w:r>
    </w:p>
    <w:p w:rsidR="00AE55D7" w:rsidRPr="00905692" w:rsidRDefault="00AE55D7" w:rsidP="00AE55D7">
      <w:pPr>
        <w:pStyle w:val="Bullet"/>
        <w:numPr>
          <w:ilvl w:val="1"/>
          <w:numId w:val="1"/>
        </w:numPr>
        <w:spacing w:after="120" w:line="240" w:lineRule="auto"/>
        <w:ind w:left="924" w:hanging="357"/>
        <w:rPr>
          <w:i/>
          <w:iCs/>
          <w:sz w:val="22"/>
          <w:szCs w:val="22"/>
          <w:u w:val="single"/>
          <w:lang w:val="en-GB"/>
        </w:rPr>
      </w:pPr>
      <w:r>
        <w:rPr>
          <w:i/>
          <w:iCs/>
          <w:sz w:val="22"/>
          <w:szCs w:val="22"/>
          <w:u w:val="single"/>
          <w:lang w:val="en-GB"/>
        </w:rPr>
        <w:t>Delegation of legislative power</w:t>
      </w:r>
      <w:r w:rsidRPr="00F010F4">
        <w:rPr>
          <w:iCs/>
          <w:sz w:val="22"/>
          <w:szCs w:val="22"/>
          <w:lang w:val="en-GB"/>
        </w:rPr>
        <w:t>:</w:t>
      </w:r>
      <w:r>
        <w:rPr>
          <w:iCs/>
          <w:sz w:val="22"/>
          <w:szCs w:val="22"/>
          <w:lang w:val="en-GB"/>
        </w:rPr>
        <w:t xml:space="preserve"> this bill delegates to the Executive the Parliament’s power to authorise the expenditure of Commonwealth money for the purposes of industry, innovation, science and research programs. The committee has sought the Minister’s advice in relation to the rationale for this approach and possible amendments to improve parliamentary scrutiny.</w:t>
      </w:r>
    </w:p>
    <w:p w:rsidR="006E7639" w:rsidRDefault="00AE55D7" w:rsidP="00AE55D7">
      <w:pPr>
        <w:pStyle w:val="Bullet"/>
        <w:numPr>
          <w:ilvl w:val="1"/>
          <w:numId w:val="1"/>
        </w:numPr>
        <w:spacing w:after="120" w:line="240" w:lineRule="auto"/>
        <w:ind w:left="924" w:hanging="357"/>
        <w:rPr>
          <w:i/>
          <w:iCs/>
          <w:sz w:val="22"/>
          <w:szCs w:val="22"/>
          <w:u w:val="single"/>
          <w:lang w:val="en-GB"/>
        </w:rPr>
      </w:pPr>
      <w:r>
        <w:rPr>
          <w:i/>
          <w:iCs/>
          <w:sz w:val="22"/>
          <w:szCs w:val="22"/>
          <w:u w:val="single"/>
          <w:lang w:val="en-GB"/>
        </w:rPr>
        <w:t>Parliamentary scrutiny of section 96 grants to the States</w:t>
      </w:r>
      <w:r>
        <w:rPr>
          <w:iCs/>
          <w:sz w:val="22"/>
          <w:szCs w:val="22"/>
          <w:lang w:val="en-GB"/>
        </w:rPr>
        <w:t>: this bill delegates to the Executive the Parliament’s power under section 96 of the Constitution to determine terms and conditions on grants to the States. The committee is seeking the Minister’s advice as to whether the relevant agreements with the States can be tabled in the Senate and published on the internet.</w:t>
      </w:r>
    </w:p>
    <w:p w:rsidR="006E7639" w:rsidRPr="008A4A60" w:rsidRDefault="006E7639" w:rsidP="006E7639">
      <w:pPr>
        <w:pStyle w:val="Bullet"/>
        <w:numPr>
          <w:ilvl w:val="0"/>
          <w:numId w:val="1"/>
        </w:numPr>
        <w:spacing w:after="120" w:line="240" w:lineRule="auto"/>
        <w:ind w:left="357" w:hanging="357"/>
        <w:rPr>
          <w:i/>
          <w:iCs/>
          <w:color w:val="auto"/>
          <w:sz w:val="25"/>
          <w:szCs w:val="25"/>
          <w:lang w:val="en-GB"/>
        </w:rPr>
      </w:pPr>
      <w:r w:rsidRPr="008A4A60">
        <w:rPr>
          <w:b/>
          <w:bCs/>
          <w:color w:val="auto"/>
          <w:sz w:val="25"/>
          <w:szCs w:val="25"/>
        </w:rPr>
        <w:t xml:space="preserve">Narcotic Drugs Legislation Amendment Bill </w:t>
      </w:r>
      <w:r w:rsidRPr="008A4A60">
        <w:rPr>
          <w:b/>
          <w:bCs/>
          <w:sz w:val="25"/>
          <w:szCs w:val="25"/>
        </w:rPr>
        <w:t xml:space="preserve">2016 </w:t>
      </w:r>
      <w:r w:rsidRPr="008A4A60">
        <w:rPr>
          <w:rStyle w:val="Italic"/>
          <w:sz w:val="25"/>
          <w:szCs w:val="25"/>
          <w:lang w:val="en-GB"/>
        </w:rPr>
        <w:t>(</w:t>
      </w:r>
      <w:hyperlink r:id="rId16" w:history="1">
        <w:r w:rsidRPr="008A4A60">
          <w:rPr>
            <w:rStyle w:val="Hyperlink"/>
            <w:i/>
            <w:sz w:val="25"/>
            <w:szCs w:val="25"/>
            <w:lang w:val="en-GB"/>
          </w:rPr>
          <w:t>Alert Digest No. 7 of 2016</w:t>
        </w:r>
      </w:hyperlink>
      <w:r w:rsidRPr="008A4A60">
        <w:rPr>
          <w:rStyle w:val="Italic"/>
          <w:sz w:val="25"/>
          <w:szCs w:val="25"/>
          <w:lang w:val="en-GB"/>
        </w:rPr>
        <w:t>)</w:t>
      </w:r>
    </w:p>
    <w:p w:rsidR="003F7191" w:rsidRDefault="003F7191" w:rsidP="006E7639">
      <w:pPr>
        <w:pStyle w:val="Bullet"/>
        <w:numPr>
          <w:ilvl w:val="1"/>
          <w:numId w:val="1"/>
        </w:numPr>
        <w:spacing w:after="120" w:line="240" w:lineRule="auto"/>
        <w:ind w:left="924" w:hanging="357"/>
        <w:rPr>
          <w:i/>
          <w:iCs/>
          <w:sz w:val="22"/>
          <w:szCs w:val="22"/>
          <w:u w:val="single"/>
          <w:lang w:val="en-GB"/>
        </w:rPr>
      </w:pPr>
      <w:r>
        <w:rPr>
          <w:i/>
          <w:iCs/>
          <w:sz w:val="22"/>
          <w:szCs w:val="22"/>
          <w:u w:val="single"/>
          <w:lang w:val="en-GB"/>
        </w:rPr>
        <w:t>Trespass on personal rights and liberties</w:t>
      </w:r>
      <w:r>
        <w:rPr>
          <w:iCs/>
          <w:sz w:val="22"/>
          <w:szCs w:val="22"/>
          <w:lang w:val="en-GB"/>
        </w:rPr>
        <w:t>: The committee has sought advice as to why it is</w:t>
      </w:r>
      <w:r w:rsidR="005F0BA6">
        <w:rPr>
          <w:iCs/>
          <w:sz w:val="22"/>
          <w:szCs w:val="22"/>
          <w:lang w:val="en-GB"/>
        </w:rPr>
        <w:t xml:space="preserve"> necessary to exclude the natural</w:t>
      </w:r>
      <w:r>
        <w:rPr>
          <w:iCs/>
          <w:sz w:val="22"/>
          <w:szCs w:val="22"/>
          <w:lang w:val="en-GB"/>
        </w:rPr>
        <w:t xml:space="preserve"> justice hearing rule in relation to the disclosure of sensitive law enforcement information and justification as to reversing the evidential burden of proof</w:t>
      </w:r>
      <w:r w:rsidR="005F0BA6">
        <w:rPr>
          <w:iCs/>
          <w:sz w:val="22"/>
          <w:szCs w:val="22"/>
          <w:lang w:val="en-GB"/>
        </w:rPr>
        <w:t>.</w:t>
      </w:r>
    </w:p>
    <w:p w:rsidR="006E7639" w:rsidRPr="000E0DF6" w:rsidRDefault="003F7191" w:rsidP="006E7639">
      <w:pPr>
        <w:pStyle w:val="Bullet"/>
        <w:numPr>
          <w:ilvl w:val="1"/>
          <w:numId w:val="1"/>
        </w:numPr>
        <w:spacing w:after="120" w:line="240" w:lineRule="auto"/>
        <w:ind w:left="924" w:hanging="357"/>
        <w:rPr>
          <w:i/>
          <w:iCs/>
          <w:sz w:val="22"/>
          <w:szCs w:val="22"/>
          <w:u w:val="single"/>
          <w:lang w:val="en-GB"/>
        </w:rPr>
      </w:pPr>
      <w:r>
        <w:rPr>
          <w:i/>
          <w:iCs/>
          <w:sz w:val="22"/>
          <w:szCs w:val="22"/>
          <w:u w:val="single"/>
          <w:lang w:val="en-GB"/>
        </w:rPr>
        <w:t>Delegation of legislative powers</w:t>
      </w:r>
      <w:r w:rsidR="005F0BA6">
        <w:rPr>
          <w:i/>
          <w:iCs/>
          <w:sz w:val="22"/>
          <w:szCs w:val="22"/>
          <w:u w:val="single"/>
          <w:lang w:val="en-GB"/>
        </w:rPr>
        <w:t xml:space="preserve"> and parliamentary oversight</w:t>
      </w:r>
      <w:r>
        <w:rPr>
          <w:iCs/>
          <w:sz w:val="22"/>
          <w:szCs w:val="22"/>
          <w:lang w:val="en-GB"/>
        </w:rPr>
        <w:t xml:space="preserve">: The committee has sought advice as to why the definition of a 'law enforcement agency' can be extended by regulation and why it is necessary to </w:t>
      </w:r>
      <w:r w:rsidR="00F676AB">
        <w:rPr>
          <w:iCs/>
          <w:sz w:val="22"/>
          <w:szCs w:val="22"/>
          <w:lang w:val="en-GB"/>
        </w:rPr>
        <w:t>allow delegated legislation to incorporate external</w:t>
      </w:r>
      <w:r>
        <w:rPr>
          <w:iCs/>
          <w:sz w:val="22"/>
          <w:szCs w:val="22"/>
          <w:lang w:val="en-GB"/>
        </w:rPr>
        <w:t xml:space="preserve"> material </w:t>
      </w:r>
      <w:r w:rsidR="005F0BA6">
        <w:rPr>
          <w:iCs/>
          <w:sz w:val="22"/>
          <w:szCs w:val="22"/>
          <w:lang w:val="en-GB"/>
        </w:rPr>
        <w:t>as in force from time to time.</w:t>
      </w:r>
    </w:p>
    <w:p w:rsidR="00AE55D7" w:rsidRPr="008A4A60" w:rsidRDefault="00AE55D7" w:rsidP="00AE55D7">
      <w:pPr>
        <w:pStyle w:val="Bullet"/>
        <w:numPr>
          <w:ilvl w:val="0"/>
          <w:numId w:val="1"/>
        </w:numPr>
        <w:spacing w:after="120" w:line="240" w:lineRule="auto"/>
        <w:ind w:left="357" w:hanging="357"/>
        <w:rPr>
          <w:i/>
          <w:iCs/>
          <w:color w:val="auto"/>
          <w:sz w:val="25"/>
          <w:szCs w:val="25"/>
          <w:lang w:val="en-GB"/>
        </w:rPr>
      </w:pPr>
      <w:r w:rsidRPr="008A4A60">
        <w:rPr>
          <w:b/>
          <w:bCs/>
          <w:color w:val="auto"/>
          <w:sz w:val="25"/>
          <w:szCs w:val="25"/>
        </w:rPr>
        <w:t xml:space="preserve">Tax and Superannuation Laws Amendment (2016 Measures No. 2) Bill </w:t>
      </w:r>
      <w:r w:rsidRPr="008A4A60">
        <w:rPr>
          <w:b/>
          <w:bCs/>
          <w:sz w:val="25"/>
          <w:szCs w:val="25"/>
        </w:rPr>
        <w:t xml:space="preserve">2016 </w:t>
      </w:r>
      <w:r w:rsidRPr="008A4A60">
        <w:rPr>
          <w:rStyle w:val="Italic"/>
          <w:sz w:val="25"/>
          <w:szCs w:val="25"/>
          <w:lang w:val="en-GB"/>
        </w:rPr>
        <w:t>(</w:t>
      </w:r>
      <w:hyperlink r:id="rId17" w:history="1">
        <w:r w:rsidRPr="008A4A60">
          <w:rPr>
            <w:rStyle w:val="Hyperlink"/>
            <w:i/>
            <w:sz w:val="25"/>
            <w:szCs w:val="25"/>
            <w:lang w:val="en-GB"/>
          </w:rPr>
          <w:t>Alert Digest No. 7 of 2016</w:t>
        </w:r>
      </w:hyperlink>
      <w:r w:rsidRPr="008A4A60">
        <w:rPr>
          <w:rStyle w:val="Italic"/>
          <w:sz w:val="25"/>
          <w:szCs w:val="25"/>
          <w:lang w:val="en-GB"/>
        </w:rPr>
        <w:t>)</w:t>
      </w:r>
    </w:p>
    <w:p w:rsidR="006E7639" w:rsidRPr="000E0DF6" w:rsidRDefault="00AE55D7" w:rsidP="00AE55D7">
      <w:pPr>
        <w:pStyle w:val="Bullet"/>
        <w:numPr>
          <w:ilvl w:val="1"/>
          <w:numId w:val="1"/>
        </w:numPr>
        <w:spacing w:after="120" w:line="240" w:lineRule="auto"/>
        <w:ind w:left="924" w:hanging="357"/>
        <w:rPr>
          <w:i/>
          <w:iCs/>
          <w:sz w:val="22"/>
          <w:szCs w:val="22"/>
          <w:u w:val="single"/>
          <w:lang w:val="en-GB"/>
        </w:rPr>
      </w:pPr>
      <w:r>
        <w:rPr>
          <w:i/>
          <w:iCs/>
          <w:sz w:val="22"/>
          <w:szCs w:val="22"/>
          <w:u w:val="single"/>
          <w:lang w:val="en-GB"/>
        </w:rPr>
        <w:t>Delegation of legislative power</w:t>
      </w:r>
      <w:r w:rsidRPr="00905692">
        <w:rPr>
          <w:iCs/>
          <w:sz w:val="22"/>
          <w:szCs w:val="22"/>
          <w:lang w:val="en-GB"/>
        </w:rPr>
        <w:t>:</w:t>
      </w:r>
      <w:r>
        <w:rPr>
          <w:iCs/>
          <w:sz w:val="22"/>
          <w:szCs w:val="22"/>
          <w:lang w:val="en-GB"/>
        </w:rPr>
        <w:t xml:space="preserve">  this bill will allow the Commissioner of Taxation, in certain circumstances, to modify the operation of taxation legislation after it has been passed by the Parliament. The committee has sought the Minister’s advice in relation to matters arising from this significant delegation of legislative power.</w:t>
      </w:r>
    </w:p>
    <w:p w:rsidR="00197963" w:rsidRPr="00A96B94" w:rsidRDefault="00197963" w:rsidP="00217725">
      <w:pPr>
        <w:pStyle w:val="Heading2"/>
        <w:spacing w:after="120" w:line="240" w:lineRule="auto"/>
        <w:rPr>
          <w:sz w:val="24"/>
          <w:szCs w:val="24"/>
          <w:lang w:val="en-GB"/>
        </w:rPr>
      </w:pPr>
      <w:r>
        <w:rPr>
          <w:rFonts w:eastAsia="Times New Roman"/>
          <w:sz w:val="28"/>
          <w:szCs w:val="28"/>
          <w:lang w:val="en-GB"/>
        </w:rPr>
        <w:t xml:space="preserve">Other bills </w:t>
      </w:r>
      <w:r w:rsidR="006E7639">
        <w:rPr>
          <w:rFonts w:eastAsia="Times New Roman"/>
          <w:sz w:val="28"/>
          <w:szCs w:val="28"/>
          <w:lang w:val="en-GB"/>
        </w:rPr>
        <w:t>commented on in the Alert Digest</w:t>
      </w:r>
      <w:r>
        <w:rPr>
          <w:rFonts w:eastAsia="Times New Roman"/>
          <w:lang w:val="en-GB"/>
        </w:rPr>
        <w:t xml:space="preserve"> </w:t>
      </w:r>
      <w:r w:rsidR="00217725" w:rsidRPr="00B23221">
        <w:rPr>
          <w:rStyle w:val="Italic"/>
          <w:sz w:val="24"/>
          <w:szCs w:val="24"/>
          <w:lang w:val="en-GB"/>
        </w:rPr>
        <w:t>(</w:t>
      </w:r>
      <w:hyperlink r:id="rId18" w:history="1">
        <w:r w:rsidR="00217725" w:rsidRPr="00591372">
          <w:rPr>
            <w:rStyle w:val="Hyperlink"/>
            <w:i/>
            <w:sz w:val="24"/>
            <w:szCs w:val="24"/>
            <w:lang w:val="en-GB"/>
          </w:rPr>
          <w:t xml:space="preserve">Alert Digest No. </w:t>
        </w:r>
        <w:r w:rsidR="00217725">
          <w:rPr>
            <w:rStyle w:val="Hyperlink"/>
            <w:i/>
            <w:sz w:val="24"/>
            <w:szCs w:val="24"/>
            <w:lang w:val="en-GB"/>
          </w:rPr>
          <w:t>7</w:t>
        </w:r>
        <w:r w:rsidR="00217725" w:rsidRPr="00591372">
          <w:rPr>
            <w:rStyle w:val="Hyperlink"/>
            <w:i/>
            <w:sz w:val="24"/>
            <w:szCs w:val="24"/>
            <w:lang w:val="en-GB"/>
          </w:rPr>
          <w:t xml:space="preserve"> of 2016</w:t>
        </w:r>
      </w:hyperlink>
      <w:r w:rsidR="00217725" w:rsidRPr="00B23221">
        <w:rPr>
          <w:rStyle w:val="Italic"/>
          <w:sz w:val="24"/>
          <w:szCs w:val="24"/>
          <w:lang w:val="en-GB"/>
        </w:rPr>
        <w:t>)</w:t>
      </w:r>
      <w:r w:rsidRPr="00A96B94">
        <w:rPr>
          <w:sz w:val="24"/>
          <w:szCs w:val="24"/>
          <w:lang w:val="en-GB"/>
        </w:rPr>
        <w:t xml:space="preserve">: </w:t>
      </w:r>
    </w:p>
    <w:p w:rsidR="00197963" w:rsidRPr="00474224" w:rsidRDefault="006E7639" w:rsidP="00F676AB">
      <w:pPr>
        <w:pStyle w:val="Bullet"/>
        <w:numPr>
          <w:ilvl w:val="0"/>
          <w:numId w:val="2"/>
        </w:numPr>
        <w:spacing w:after="120" w:line="240" w:lineRule="auto"/>
        <w:ind w:left="567" w:hanging="567"/>
        <w:rPr>
          <w:b/>
          <w:bCs/>
          <w:i/>
          <w:iCs/>
          <w:sz w:val="22"/>
          <w:szCs w:val="22"/>
        </w:rPr>
      </w:pPr>
      <w:r w:rsidRPr="00474224">
        <w:rPr>
          <w:b/>
          <w:iCs/>
          <w:sz w:val="22"/>
          <w:szCs w:val="22"/>
          <w:lang w:val="en-GB"/>
        </w:rPr>
        <w:t xml:space="preserve">Australian Crime Commission Amendment (Criminology Research) </w:t>
      </w:r>
      <w:r w:rsidR="005E62F3" w:rsidRPr="00474224">
        <w:rPr>
          <w:b/>
          <w:iCs/>
          <w:sz w:val="22"/>
          <w:szCs w:val="22"/>
          <w:lang w:val="en-GB"/>
        </w:rPr>
        <w:t>Bill 201</w:t>
      </w:r>
      <w:r w:rsidR="00591372" w:rsidRPr="00474224">
        <w:rPr>
          <w:b/>
          <w:iCs/>
          <w:sz w:val="22"/>
          <w:szCs w:val="22"/>
          <w:lang w:val="en-GB"/>
        </w:rPr>
        <w:t>6</w:t>
      </w:r>
      <w:r w:rsidRPr="00474224">
        <w:rPr>
          <w:iCs/>
          <w:sz w:val="22"/>
          <w:szCs w:val="22"/>
          <w:lang w:val="en-GB"/>
        </w:rPr>
        <w:t>:</w:t>
      </w:r>
      <w:r w:rsidR="008A1F24" w:rsidRPr="00474224">
        <w:rPr>
          <w:iCs/>
          <w:sz w:val="22"/>
          <w:szCs w:val="22"/>
          <w:lang w:val="en-GB"/>
        </w:rPr>
        <w:t xml:space="preserve"> The committee considers it appropriate for the </w:t>
      </w:r>
      <w:r w:rsidR="001F7FAB" w:rsidRPr="00474224">
        <w:rPr>
          <w:iCs/>
          <w:sz w:val="22"/>
          <w:szCs w:val="22"/>
          <w:lang w:val="en-GB"/>
        </w:rPr>
        <w:t>I</w:t>
      </w:r>
      <w:r w:rsidR="008A1F24" w:rsidRPr="00474224">
        <w:rPr>
          <w:iCs/>
          <w:sz w:val="22"/>
          <w:szCs w:val="22"/>
          <w:lang w:val="en-GB"/>
        </w:rPr>
        <w:t xml:space="preserve">nformation Commissioner to be given jurisdiction to investigate </w:t>
      </w:r>
      <w:r w:rsidR="00D97E90" w:rsidRPr="00474224">
        <w:rPr>
          <w:iCs/>
          <w:sz w:val="22"/>
          <w:szCs w:val="22"/>
          <w:lang w:val="en-GB"/>
        </w:rPr>
        <w:t>any p</w:t>
      </w:r>
      <w:r w:rsidR="008A1F24" w:rsidRPr="00474224">
        <w:rPr>
          <w:iCs/>
          <w:sz w:val="22"/>
          <w:szCs w:val="22"/>
          <w:lang w:val="en-GB"/>
        </w:rPr>
        <w:t>rivacy breaches</w:t>
      </w:r>
      <w:r w:rsidR="00D97E90" w:rsidRPr="00474224">
        <w:rPr>
          <w:iCs/>
          <w:sz w:val="22"/>
          <w:szCs w:val="22"/>
          <w:lang w:val="en-GB"/>
        </w:rPr>
        <w:t xml:space="preserve"> of the proposed disclosure regime.</w:t>
      </w:r>
    </w:p>
    <w:p w:rsidR="005E62F3" w:rsidRPr="00474224" w:rsidRDefault="006E7639" w:rsidP="00F676AB">
      <w:pPr>
        <w:pStyle w:val="Bullet"/>
        <w:numPr>
          <w:ilvl w:val="0"/>
          <w:numId w:val="2"/>
        </w:numPr>
        <w:spacing w:after="120" w:line="240" w:lineRule="auto"/>
        <w:ind w:left="567" w:hanging="567"/>
        <w:rPr>
          <w:b/>
          <w:bCs/>
          <w:i/>
          <w:iCs/>
          <w:sz w:val="22"/>
          <w:szCs w:val="22"/>
        </w:rPr>
      </w:pPr>
      <w:r w:rsidRPr="00474224">
        <w:rPr>
          <w:b/>
          <w:iCs/>
          <w:sz w:val="22"/>
          <w:szCs w:val="22"/>
          <w:lang w:val="en-GB"/>
        </w:rPr>
        <w:t xml:space="preserve">Budget Savings (Omnibus) </w:t>
      </w:r>
      <w:r w:rsidR="005E62F3" w:rsidRPr="00474224">
        <w:rPr>
          <w:b/>
          <w:iCs/>
          <w:sz w:val="22"/>
          <w:szCs w:val="22"/>
          <w:lang w:val="en-GB"/>
        </w:rPr>
        <w:t>Bill 201</w:t>
      </w:r>
      <w:r w:rsidR="00591372" w:rsidRPr="00474224">
        <w:rPr>
          <w:b/>
          <w:iCs/>
          <w:sz w:val="22"/>
          <w:szCs w:val="22"/>
          <w:lang w:val="en-GB"/>
        </w:rPr>
        <w:t>6</w:t>
      </w:r>
      <w:r w:rsidRPr="00474224">
        <w:rPr>
          <w:iCs/>
          <w:sz w:val="22"/>
          <w:szCs w:val="22"/>
          <w:lang w:val="en-GB"/>
        </w:rPr>
        <w:t>:</w:t>
      </w:r>
      <w:r w:rsidR="001F7FAB" w:rsidRPr="00474224">
        <w:rPr>
          <w:iCs/>
          <w:sz w:val="22"/>
          <w:szCs w:val="22"/>
          <w:lang w:val="en-GB"/>
        </w:rPr>
        <w:t xml:space="preserve"> </w:t>
      </w:r>
      <w:r w:rsidR="00D97E90" w:rsidRPr="00474224">
        <w:rPr>
          <w:iCs/>
          <w:sz w:val="22"/>
          <w:szCs w:val="22"/>
          <w:lang w:val="en-GB"/>
        </w:rPr>
        <w:t>The committee has sought advice as to whether any detriment might be suffered by retrospectively validating past aged care classification decisions.</w:t>
      </w:r>
    </w:p>
    <w:p w:rsidR="005E62F3" w:rsidRPr="00474224" w:rsidRDefault="006E7639" w:rsidP="00F676AB">
      <w:pPr>
        <w:pStyle w:val="Bullet"/>
        <w:numPr>
          <w:ilvl w:val="0"/>
          <w:numId w:val="2"/>
        </w:numPr>
        <w:spacing w:after="120" w:line="240" w:lineRule="auto"/>
        <w:ind w:left="567" w:hanging="567"/>
        <w:rPr>
          <w:b/>
          <w:bCs/>
          <w:i/>
          <w:iCs/>
          <w:sz w:val="22"/>
          <w:szCs w:val="22"/>
        </w:rPr>
      </w:pPr>
      <w:r w:rsidRPr="00474224">
        <w:rPr>
          <w:b/>
          <w:iCs/>
          <w:sz w:val="22"/>
          <w:szCs w:val="22"/>
          <w:lang w:val="en-GB"/>
        </w:rPr>
        <w:t xml:space="preserve">Family Assistance Legislation Amendment (Jobs for Families Child Care Package) </w:t>
      </w:r>
      <w:r w:rsidR="005E62F3" w:rsidRPr="00474224">
        <w:rPr>
          <w:b/>
          <w:iCs/>
          <w:sz w:val="22"/>
          <w:szCs w:val="22"/>
          <w:lang w:val="en-GB"/>
        </w:rPr>
        <w:t>Bill 201</w:t>
      </w:r>
      <w:r w:rsidR="00591372" w:rsidRPr="00474224">
        <w:rPr>
          <w:b/>
          <w:iCs/>
          <w:sz w:val="22"/>
          <w:szCs w:val="22"/>
          <w:lang w:val="en-GB"/>
        </w:rPr>
        <w:t>6</w:t>
      </w:r>
      <w:r w:rsidRPr="00474224">
        <w:rPr>
          <w:iCs/>
          <w:sz w:val="22"/>
          <w:szCs w:val="22"/>
          <w:lang w:val="en-GB"/>
        </w:rPr>
        <w:t>:</w:t>
      </w:r>
      <w:r w:rsidR="007E0712" w:rsidRPr="00474224">
        <w:rPr>
          <w:iCs/>
          <w:sz w:val="22"/>
          <w:szCs w:val="22"/>
          <w:lang w:val="en-GB"/>
        </w:rPr>
        <w:t xml:space="preserve"> The committee noted</w:t>
      </w:r>
      <w:r w:rsidR="00F676AB" w:rsidRPr="00474224">
        <w:rPr>
          <w:iCs/>
          <w:sz w:val="22"/>
          <w:szCs w:val="22"/>
          <w:lang w:val="en-GB"/>
        </w:rPr>
        <w:t xml:space="preserve"> the bill would allow delegated legislation to amend primary legislation passed by the Parliament</w:t>
      </w:r>
      <w:r w:rsidR="004618D7" w:rsidRPr="00474224">
        <w:rPr>
          <w:iCs/>
          <w:sz w:val="22"/>
          <w:szCs w:val="22"/>
          <w:lang w:val="en-GB"/>
        </w:rPr>
        <w:t>, and the imposition of high penalties for strict liability offences, but in light of the information provided left the</w:t>
      </w:r>
      <w:r w:rsidR="00F676AB" w:rsidRPr="00474224">
        <w:rPr>
          <w:iCs/>
          <w:sz w:val="22"/>
          <w:szCs w:val="22"/>
          <w:lang w:val="en-GB"/>
        </w:rPr>
        <w:t>se</w:t>
      </w:r>
      <w:r w:rsidR="004618D7" w:rsidRPr="00474224">
        <w:rPr>
          <w:iCs/>
          <w:sz w:val="22"/>
          <w:szCs w:val="22"/>
          <w:lang w:val="en-GB"/>
        </w:rPr>
        <w:t xml:space="preserve"> matter</w:t>
      </w:r>
      <w:r w:rsidR="00F676AB" w:rsidRPr="00474224">
        <w:rPr>
          <w:iCs/>
          <w:sz w:val="22"/>
          <w:szCs w:val="22"/>
          <w:lang w:val="en-GB"/>
        </w:rPr>
        <w:t>s</w:t>
      </w:r>
      <w:r w:rsidR="004618D7" w:rsidRPr="00474224">
        <w:rPr>
          <w:iCs/>
          <w:sz w:val="22"/>
          <w:szCs w:val="22"/>
          <w:lang w:val="en-GB"/>
        </w:rPr>
        <w:t xml:space="preserve"> to the Senate. </w:t>
      </w:r>
    </w:p>
    <w:p w:rsidR="00217725" w:rsidRPr="00474224" w:rsidRDefault="006E7639" w:rsidP="00F676AB">
      <w:pPr>
        <w:pStyle w:val="Bullet"/>
        <w:numPr>
          <w:ilvl w:val="0"/>
          <w:numId w:val="2"/>
        </w:numPr>
        <w:spacing w:after="120" w:line="240" w:lineRule="auto"/>
        <w:ind w:left="567" w:hanging="567"/>
        <w:rPr>
          <w:b/>
          <w:bCs/>
          <w:i/>
          <w:iCs/>
          <w:sz w:val="22"/>
          <w:szCs w:val="22"/>
        </w:rPr>
      </w:pPr>
      <w:r w:rsidRPr="00474224">
        <w:rPr>
          <w:b/>
          <w:iCs/>
          <w:sz w:val="22"/>
          <w:szCs w:val="22"/>
          <w:lang w:val="en-GB"/>
        </w:rPr>
        <w:t>Marriage Legislation Amendment Bill 2016 and Marriage Legislation Amendment Bill 2016 (No. 2)</w:t>
      </w:r>
      <w:r w:rsidRPr="00474224">
        <w:rPr>
          <w:iCs/>
          <w:sz w:val="22"/>
          <w:szCs w:val="22"/>
          <w:lang w:val="en-GB"/>
        </w:rPr>
        <w:t>:</w:t>
      </w:r>
      <w:r w:rsidR="00D97E90" w:rsidRPr="00474224">
        <w:rPr>
          <w:iCs/>
          <w:sz w:val="22"/>
          <w:szCs w:val="22"/>
          <w:lang w:val="en-GB"/>
        </w:rPr>
        <w:t xml:space="preserve"> </w:t>
      </w:r>
      <w:r w:rsidR="007E0712" w:rsidRPr="00474224">
        <w:rPr>
          <w:iCs/>
          <w:sz w:val="22"/>
          <w:szCs w:val="22"/>
          <w:lang w:val="en-GB"/>
        </w:rPr>
        <w:t xml:space="preserve">The committee noted </w:t>
      </w:r>
      <w:r w:rsidR="00F676AB" w:rsidRPr="00474224">
        <w:rPr>
          <w:iCs/>
          <w:sz w:val="22"/>
          <w:szCs w:val="22"/>
          <w:lang w:val="en-GB"/>
        </w:rPr>
        <w:t>the bill would allow regulations to amend primary legislation passed by the Parliament</w:t>
      </w:r>
      <w:r w:rsidR="007E0712" w:rsidRPr="00474224">
        <w:rPr>
          <w:iCs/>
          <w:sz w:val="22"/>
          <w:szCs w:val="22"/>
          <w:lang w:val="en-GB"/>
        </w:rPr>
        <w:t xml:space="preserve"> and the possibility for retrospective commencement of the regulations, but in light of the explanation provided left the matter to the Senate.</w:t>
      </w:r>
    </w:p>
    <w:p w:rsidR="006E7639" w:rsidRPr="00474224" w:rsidRDefault="006E7639" w:rsidP="00217725">
      <w:pPr>
        <w:pStyle w:val="Bullet"/>
        <w:numPr>
          <w:ilvl w:val="0"/>
          <w:numId w:val="2"/>
        </w:numPr>
        <w:spacing w:after="0" w:line="240" w:lineRule="auto"/>
        <w:ind w:left="567" w:hanging="567"/>
        <w:rPr>
          <w:b/>
          <w:bCs/>
          <w:i/>
          <w:iCs/>
          <w:sz w:val="22"/>
          <w:szCs w:val="22"/>
        </w:rPr>
      </w:pPr>
      <w:r w:rsidRPr="00474224">
        <w:rPr>
          <w:b/>
          <w:iCs/>
          <w:sz w:val="22"/>
          <w:szCs w:val="22"/>
          <w:lang w:val="en-GB"/>
        </w:rPr>
        <w:t>Offshore Petroleum and Greenhouse Gas Storage Amendment (Petroleum Pools and Other Measures) Bill 2016</w:t>
      </w:r>
      <w:r w:rsidRPr="00474224">
        <w:rPr>
          <w:iCs/>
          <w:sz w:val="22"/>
          <w:szCs w:val="22"/>
          <w:lang w:val="en-GB"/>
        </w:rPr>
        <w:t>:</w:t>
      </w:r>
      <w:r w:rsidR="00217725" w:rsidRPr="00474224">
        <w:rPr>
          <w:iCs/>
          <w:sz w:val="22"/>
          <w:szCs w:val="22"/>
          <w:lang w:val="en-GB"/>
        </w:rPr>
        <w:t xml:space="preserve"> The committee has sought advice as to whether the application of the bill to agreements entered into before the Act commences could cause any detriment to any parties to those agreements.</w:t>
      </w:r>
    </w:p>
    <w:p w:rsidR="00197963" w:rsidRDefault="00197963" w:rsidP="00197963">
      <w:pPr>
        <w:pStyle w:val="Heading2"/>
        <w:spacing w:after="120" w:line="240" w:lineRule="auto"/>
        <w:rPr>
          <w:rFonts w:eastAsia="Times New Roman"/>
          <w:sz w:val="28"/>
          <w:szCs w:val="28"/>
        </w:rPr>
      </w:pPr>
      <w:r>
        <w:rPr>
          <w:rFonts w:eastAsia="Times New Roman"/>
          <w:sz w:val="28"/>
          <w:szCs w:val="28"/>
          <w:lang w:val="en-GB"/>
        </w:rPr>
        <w:lastRenderedPageBreak/>
        <w:t>Other responses received</w:t>
      </w:r>
      <w:r w:rsidRPr="00485D0E">
        <w:rPr>
          <w:rFonts w:eastAsia="Times New Roman"/>
          <w:sz w:val="24"/>
          <w:szCs w:val="24"/>
          <w:lang w:val="en-GB"/>
        </w:rPr>
        <w:t xml:space="preserve"> </w:t>
      </w:r>
      <w:r w:rsidRPr="00485D0E">
        <w:rPr>
          <w:rStyle w:val="Italic"/>
          <w:rFonts w:eastAsia="Times New Roman"/>
          <w:b w:val="0"/>
          <w:color w:val="auto"/>
          <w:sz w:val="24"/>
          <w:szCs w:val="24"/>
          <w:lang w:val="en-GB"/>
        </w:rPr>
        <w:t>(</w:t>
      </w:r>
      <w:hyperlink r:id="rId19" w:history="1">
        <w:r w:rsidR="00DB0887">
          <w:rPr>
            <w:rStyle w:val="Hyperlink"/>
            <w:rFonts w:eastAsia="Times New Roman"/>
            <w:b w:val="0"/>
            <w:i/>
            <w:sz w:val="24"/>
            <w:szCs w:val="24"/>
            <w:lang w:val="en-GB"/>
          </w:rPr>
          <w:t>Seventh</w:t>
        </w:r>
        <w:r w:rsidR="00485D0E" w:rsidRPr="00591372">
          <w:rPr>
            <w:rStyle w:val="Hyperlink"/>
            <w:rFonts w:eastAsia="Times New Roman"/>
            <w:b w:val="0"/>
            <w:i/>
            <w:sz w:val="24"/>
            <w:szCs w:val="24"/>
            <w:lang w:val="en-GB"/>
          </w:rPr>
          <w:t xml:space="preserve"> Report of 201</w:t>
        </w:r>
        <w:r w:rsidR="00591372" w:rsidRPr="00591372">
          <w:rPr>
            <w:rStyle w:val="Hyperlink"/>
            <w:rFonts w:eastAsia="Times New Roman"/>
            <w:b w:val="0"/>
            <w:i/>
            <w:sz w:val="24"/>
            <w:szCs w:val="24"/>
            <w:lang w:val="en-GB"/>
          </w:rPr>
          <w:t>6</w:t>
        </w:r>
      </w:hyperlink>
      <w:r w:rsidRPr="00485D0E">
        <w:rPr>
          <w:rStyle w:val="Italic"/>
          <w:rFonts w:eastAsia="Times New Roman"/>
          <w:b w:val="0"/>
          <w:color w:val="auto"/>
          <w:sz w:val="24"/>
          <w:szCs w:val="24"/>
          <w:lang w:val="en-GB"/>
        </w:rPr>
        <w:t>)</w:t>
      </w:r>
    </w:p>
    <w:p w:rsidR="00610206" w:rsidRPr="00474224" w:rsidRDefault="006E7639" w:rsidP="00EE41A1">
      <w:pPr>
        <w:pStyle w:val="Bullet"/>
        <w:numPr>
          <w:ilvl w:val="0"/>
          <w:numId w:val="5"/>
        </w:numPr>
        <w:spacing w:after="0" w:line="240" w:lineRule="auto"/>
        <w:ind w:left="567" w:hanging="567"/>
        <w:rPr>
          <w:iCs/>
          <w:sz w:val="22"/>
          <w:szCs w:val="22"/>
          <w:lang w:val="en-GB"/>
        </w:rPr>
      </w:pPr>
      <w:r w:rsidRPr="00474224">
        <w:rPr>
          <w:b/>
          <w:iCs/>
          <w:sz w:val="22"/>
          <w:szCs w:val="22"/>
          <w:lang w:val="en-GB"/>
        </w:rPr>
        <w:t xml:space="preserve">National Cancer Screening Register </w:t>
      </w:r>
      <w:r w:rsidR="00DB4AE7" w:rsidRPr="00474224">
        <w:rPr>
          <w:b/>
          <w:iCs/>
          <w:sz w:val="22"/>
          <w:szCs w:val="22"/>
          <w:lang w:val="en-GB"/>
        </w:rPr>
        <w:t>Bill 201</w:t>
      </w:r>
      <w:r w:rsidR="00591372" w:rsidRPr="00474224">
        <w:rPr>
          <w:b/>
          <w:iCs/>
          <w:sz w:val="22"/>
          <w:szCs w:val="22"/>
          <w:lang w:val="en-GB"/>
        </w:rPr>
        <w:t>6</w:t>
      </w:r>
      <w:r w:rsidRPr="00474224">
        <w:rPr>
          <w:iCs/>
          <w:sz w:val="22"/>
          <w:szCs w:val="22"/>
          <w:lang w:val="en-GB"/>
        </w:rPr>
        <w:t>:</w:t>
      </w:r>
      <w:r w:rsidR="008A1F24" w:rsidRPr="00474224">
        <w:t xml:space="preserve"> </w:t>
      </w:r>
      <w:r w:rsidR="008A1F24" w:rsidRPr="00474224">
        <w:rPr>
          <w:iCs/>
          <w:sz w:val="22"/>
          <w:szCs w:val="22"/>
          <w:lang w:val="en-GB"/>
        </w:rPr>
        <w:t xml:space="preserve">the </w:t>
      </w:r>
      <w:r w:rsidR="007E0712" w:rsidRPr="00474224">
        <w:rPr>
          <w:iCs/>
          <w:sz w:val="22"/>
          <w:szCs w:val="22"/>
          <w:lang w:val="en-GB"/>
        </w:rPr>
        <w:t>committee has noted that not allowing individuals to elect to have their personal information removed from the proposed National Cancer Screening Register represents a significant impact on the privacy</w:t>
      </w:r>
      <w:r w:rsidR="00442C87" w:rsidRPr="00474224">
        <w:rPr>
          <w:iCs/>
          <w:sz w:val="22"/>
          <w:szCs w:val="22"/>
          <w:lang w:val="en-GB"/>
        </w:rPr>
        <w:t xml:space="preserve"> interests of those individuals, and welcomed amendments made that addressed other aspects of the committee's scrutiny concerns.</w:t>
      </w:r>
    </w:p>
    <w:p w:rsidR="00EB730F" w:rsidRDefault="00EB730F" w:rsidP="00EB730F">
      <w:pPr>
        <w:spacing w:before="120" w:after="120" w:line="240" w:lineRule="auto"/>
        <w:rPr>
          <w:rFonts w:ascii="Georgia" w:hAnsi="Georgia"/>
          <w:color w:val="372C21"/>
          <w:sz w:val="20"/>
          <w:szCs w:val="20"/>
          <w:lang w:val="en-GB"/>
        </w:rPr>
      </w:pPr>
      <w:r>
        <w:rPr>
          <w:rFonts w:ascii="Georgia" w:hAnsi="Georgia"/>
          <w:color w:val="372C21"/>
          <w:sz w:val="20"/>
          <w:szCs w:val="20"/>
          <w:lang w:val="en-GB"/>
        </w:rPr>
        <w:t>______________________________________________________________________</w:t>
      </w:r>
    </w:p>
    <w:p w:rsidR="00DF7565" w:rsidRDefault="00BF7761" w:rsidP="006E7E08">
      <w:pPr>
        <w:spacing w:before="120" w:after="120" w:line="240" w:lineRule="auto"/>
        <w:rPr>
          <w:sz w:val="22"/>
          <w:szCs w:val="22"/>
        </w:rPr>
      </w:pPr>
      <w:r>
        <w:rPr>
          <w:rFonts w:ascii="Georgia" w:hAnsi="Georgia"/>
          <w:color w:val="372C21"/>
          <w:sz w:val="20"/>
          <w:szCs w:val="20"/>
          <w:lang w:val="en-GB"/>
        </w:rPr>
        <w:t xml:space="preserve">This document contains a very brief summary of some recent comments made by the Senate Scrutiny of Bills Committee (Chair: Senator </w:t>
      </w:r>
      <w:r w:rsidR="00A96B94">
        <w:rPr>
          <w:rFonts w:ascii="Georgia" w:hAnsi="Georgia"/>
          <w:color w:val="372C21"/>
          <w:sz w:val="20"/>
          <w:szCs w:val="20"/>
          <w:lang w:val="en-GB"/>
        </w:rPr>
        <w:t>Helen Polley</w:t>
      </w:r>
      <w:r>
        <w:rPr>
          <w:rFonts w:ascii="Georgia" w:hAnsi="Georgia"/>
          <w:color w:val="372C21"/>
          <w:sz w:val="20"/>
          <w:szCs w:val="20"/>
          <w:lang w:val="en-GB"/>
        </w:rPr>
        <w:t xml:space="preserve"> and Deputy Chair: Senator </w:t>
      </w:r>
      <w:r w:rsidR="008119FF">
        <w:rPr>
          <w:rFonts w:ascii="Georgia" w:hAnsi="Georgia"/>
          <w:color w:val="372C21"/>
          <w:sz w:val="20"/>
          <w:szCs w:val="20"/>
          <w:lang w:val="en-GB"/>
        </w:rPr>
        <w:t>John Williams</w:t>
      </w:r>
      <w:r>
        <w:rPr>
          <w:rFonts w:ascii="Georgia" w:hAnsi="Georgia"/>
          <w:color w:val="372C21"/>
          <w:sz w:val="20"/>
          <w:szCs w:val="20"/>
          <w:lang w:val="en-GB"/>
        </w:rPr>
        <w:t>).</w:t>
      </w:r>
    </w:p>
    <w:p w:rsidR="00EB730F" w:rsidRDefault="00DF7565" w:rsidP="006E7E08">
      <w:pPr>
        <w:spacing w:after="120" w:line="240" w:lineRule="auto"/>
        <w:rPr>
          <w:rFonts w:ascii="Georgia" w:hAnsi="Georgia"/>
          <w:color w:val="372C21"/>
          <w:sz w:val="20"/>
          <w:szCs w:val="20"/>
          <w:lang w:val="en-GB"/>
        </w:rPr>
      </w:pPr>
      <w:r>
        <w:rPr>
          <w:rFonts w:ascii="Georgia" w:hAnsi="Georgia"/>
          <w:color w:val="372C21"/>
          <w:sz w:val="20"/>
          <w:szCs w:val="20"/>
          <w:lang w:val="en-GB"/>
        </w:rPr>
        <w:t>For any comments or questions, please contact:</w:t>
      </w:r>
      <w:r w:rsidR="00EB730F">
        <w:rPr>
          <w:rFonts w:ascii="Georgia" w:hAnsi="Georgia"/>
          <w:color w:val="372C21"/>
          <w:sz w:val="20"/>
          <w:szCs w:val="20"/>
          <w:lang w:val="en-GB"/>
        </w:rPr>
        <w:t xml:space="preserve"> </w:t>
      </w:r>
      <w:r>
        <w:rPr>
          <w:rFonts w:ascii="Georgia" w:hAnsi="Georgia"/>
          <w:color w:val="372C21"/>
          <w:sz w:val="20"/>
          <w:szCs w:val="20"/>
          <w:lang w:val="en-GB"/>
        </w:rPr>
        <w:t xml:space="preserve"> </w:t>
      </w:r>
    </w:p>
    <w:p w:rsidR="00E46B72" w:rsidRPr="00DD0860" w:rsidRDefault="00DF7565" w:rsidP="006C4E55">
      <w:pPr>
        <w:spacing w:after="120" w:line="240" w:lineRule="auto"/>
        <w:rPr>
          <w:sz w:val="20"/>
          <w:szCs w:val="19"/>
        </w:rPr>
      </w:pPr>
      <w:r w:rsidRPr="00DD0860">
        <w:rPr>
          <w:rFonts w:ascii="Georgia" w:hAnsi="Georgia"/>
          <w:color w:val="372C21"/>
          <w:sz w:val="20"/>
          <w:szCs w:val="19"/>
          <w:lang w:val="en-GB"/>
        </w:rPr>
        <w:t xml:space="preserve">Ms </w:t>
      </w:r>
      <w:r w:rsidR="00DB0887" w:rsidRPr="00DD0860">
        <w:rPr>
          <w:rFonts w:ascii="Georgia" w:hAnsi="Georgia"/>
          <w:color w:val="372C21"/>
          <w:sz w:val="20"/>
          <w:szCs w:val="19"/>
          <w:lang w:val="en-GB"/>
        </w:rPr>
        <w:t>Anita Coles</w:t>
      </w:r>
      <w:r w:rsidRPr="00DD0860">
        <w:rPr>
          <w:rFonts w:ascii="Georgia" w:hAnsi="Georgia"/>
          <w:color w:val="372C21"/>
          <w:sz w:val="20"/>
          <w:szCs w:val="19"/>
          <w:lang w:val="en-GB"/>
        </w:rPr>
        <w:t xml:space="preserve">, </w:t>
      </w:r>
      <w:r w:rsidR="00DB0887" w:rsidRPr="00DD0860">
        <w:rPr>
          <w:rFonts w:ascii="Georgia" w:hAnsi="Georgia"/>
          <w:color w:val="372C21"/>
          <w:sz w:val="20"/>
          <w:szCs w:val="19"/>
          <w:lang w:val="en-GB"/>
        </w:rPr>
        <w:t xml:space="preserve">Acting </w:t>
      </w:r>
      <w:r w:rsidRPr="00DD0860">
        <w:rPr>
          <w:rFonts w:ascii="Georgia" w:hAnsi="Georgia"/>
          <w:color w:val="372C21"/>
          <w:sz w:val="20"/>
          <w:szCs w:val="19"/>
          <w:lang w:val="en-GB"/>
        </w:rPr>
        <w:t xml:space="preserve">Secretary, </w:t>
      </w:r>
      <w:proofErr w:type="gramStart"/>
      <w:r w:rsidRPr="00DD0860">
        <w:rPr>
          <w:rFonts w:ascii="Georgia" w:hAnsi="Georgia"/>
          <w:color w:val="372C21"/>
          <w:sz w:val="20"/>
          <w:szCs w:val="19"/>
          <w:lang w:val="en-GB"/>
        </w:rPr>
        <w:t>Senate</w:t>
      </w:r>
      <w:proofErr w:type="gramEnd"/>
      <w:r w:rsidRPr="00DD0860">
        <w:rPr>
          <w:rFonts w:ascii="Georgia" w:hAnsi="Georgia"/>
          <w:color w:val="372C21"/>
          <w:sz w:val="20"/>
          <w:szCs w:val="19"/>
          <w:lang w:val="en-GB"/>
        </w:rPr>
        <w:t xml:space="preserve"> Scrutiny of Bills Committee T: 02 6277 3050, E: </w:t>
      </w:r>
      <w:hyperlink r:id="rId20" w:history="1">
        <w:r w:rsidRPr="00DD0860">
          <w:rPr>
            <w:rStyle w:val="Hyperlink"/>
            <w:rFonts w:ascii="Georgia" w:hAnsi="Georgia"/>
            <w:sz w:val="20"/>
            <w:szCs w:val="19"/>
            <w:lang w:val="en-GB"/>
          </w:rPr>
          <w:t>scrutiny.sen@aph.gov.au</w:t>
        </w:r>
      </w:hyperlink>
    </w:p>
    <w:sectPr w:rsidR="00E46B72" w:rsidRPr="00DD0860" w:rsidSect="002D28CB">
      <w:headerReference w:type="even" r:id="rId21"/>
      <w:headerReference w:type="default" r:id="rId22"/>
      <w:footerReference w:type="even" r:id="rId23"/>
      <w:footerReference w:type="default" r:id="rId24"/>
      <w:headerReference w:type="first" r:id="rId25"/>
      <w:footerReference w:type="first" r:id="rId2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0F2" w:rsidRDefault="004470F2" w:rsidP="004470F2">
      <w:pPr>
        <w:spacing w:after="0" w:line="240" w:lineRule="auto"/>
      </w:pPr>
      <w:r>
        <w:separator/>
      </w:r>
    </w:p>
  </w:endnote>
  <w:endnote w:type="continuationSeparator" w:id="0">
    <w:p w:rsidR="004470F2" w:rsidRDefault="004470F2" w:rsidP="00447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0F2" w:rsidRDefault="004470F2" w:rsidP="004470F2">
      <w:pPr>
        <w:spacing w:after="0" w:line="240" w:lineRule="auto"/>
      </w:pPr>
      <w:r>
        <w:separator/>
      </w:r>
    </w:p>
  </w:footnote>
  <w:footnote w:type="continuationSeparator" w:id="0">
    <w:p w:rsidR="004470F2" w:rsidRDefault="004470F2" w:rsidP="004470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0859"/>
    <w:multiLevelType w:val="hybridMultilevel"/>
    <w:tmpl w:val="C550298C"/>
    <w:lvl w:ilvl="0" w:tplc="6174034E">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C14EBB"/>
    <w:multiLevelType w:val="hybridMultilevel"/>
    <w:tmpl w:val="30D25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65E6627"/>
    <w:multiLevelType w:val="hybridMultilevel"/>
    <w:tmpl w:val="507E63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DB20D25"/>
    <w:multiLevelType w:val="hybridMultilevel"/>
    <w:tmpl w:val="E842C32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58700C26"/>
    <w:multiLevelType w:val="hybridMultilevel"/>
    <w:tmpl w:val="887CA5E2"/>
    <w:lvl w:ilvl="0" w:tplc="0C090003">
      <w:start w:val="1"/>
      <w:numFmt w:val="bullet"/>
      <w:lvlText w:val="o"/>
      <w:lvlJc w:val="left"/>
      <w:pPr>
        <w:ind w:left="2520" w:hanging="360"/>
      </w:pPr>
      <w:rPr>
        <w:rFonts w:ascii="Courier New" w:hAnsi="Courier New" w:cs="Courier New"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5">
    <w:nsid w:val="5B0F1D09"/>
    <w:multiLevelType w:val="hybridMultilevel"/>
    <w:tmpl w:val="326CE004"/>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6FB00F74"/>
    <w:multiLevelType w:val="hybridMultilevel"/>
    <w:tmpl w:val="065E9806"/>
    <w:lvl w:ilvl="0" w:tplc="A464332E">
      <w:start w:val="1"/>
      <w:numFmt w:val="bullet"/>
      <w:lvlText w:val=""/>
      <w:lvlJc w:val="left"/>
      <w:pPr>
        <w:ind w:left="720" w:hanging="360"/>
      </w:pPr>
      <w:rPr>
        <w:rFonts w:ascii="Symbol" w:hAnsi="Symbol" w:hint="default"/>
        <w:sz w:val="32"/>
        <w:szCs w:val="32"/>
      </w:rPr>
    </w:lvl>
    <w:lvl w:ilvl="1" w:tplc="F000F9F6">
      <w:start w:val="1"/>
      <w:numFmt w:val="bullet"/>
      <w:lvlText w:val=""/>
      <w:lvlJc w:val="left"/>
      <w:pPr>
        <w:ind w:left="1440" w:hanging="360"/>
      </w:pPr>
      <w:rPr>
        <w:rFonts w:ascii="Wingdings" w:hAnsi="Wingdings" w:hint="default"/>
        <w:sz w:val="22"/>
        <w:szCs w:val="22"/>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737A58D5"/>
    <w:multiLevelType w:val="hybridMultilevel"/>
    <w:tmpl w:val="7014515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7569028F"/>
    <w:multiLevelType w:val="hybridMultilevel"/>
    <w:tmpl w:val="CC4AB574"/>
    <w:lvl w:ilvl="0" w:tplc="902C847E">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787B48F1"/>
    <w:multiLevelType w:val="hybridMultilevel"/>
    <w:tmpl w:val="04707F16"/>
    <w:lvl w:ilvl="0" w:tplc="0C090009">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0">
    <w:nsid w:val="7DF44544"/>
    <w:multiLevelType w:val="hybridMultilevel"/>
    <w:tmpl w:val="101A3B2E"/>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1"/>
  </w:num>
  <w:num w:numId="5">
    <w:abstractNumId w:val="0"/>
  </w:num>
  <w:num w:numId="6">
    <w:abstractNumId w:val="9"/>
  </w:num>
  <w:num w:numId="7">
    <w:abstractNumId w:val="7"/>
  </w:num>
  <w:num w:numId="8">
    <w:abstractNumId w:val="3"/>
  </w:num>
  <w:num w:numId="9">
    <w:abstractNumId w:val="4"/>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565"/>
    <w:rsid w:val="00024D87"/>
    <w:rsid w:val="00030E34"/>
    <w:rsid w:val="0003605F"/>
    <w:rsid w:val="000821DC"/>
    <w:rsid w:val="000A674A"/>
    <w:rsid w:val="000C6576"/>
    <w:rsid w:val="000C7799"/>
    <w:rsid w:val="000D5BE5"/>
    <w:rsid w:val="000E0DF6"/>
    <w:rsid w:val="00151C64"/>
    <w:rsid w:val="00166FDA"/>
    <w:rsid w:val="00197963"/>
    <w:rsid w:val="001C117D"/>
    <w:rsid w:val="001E7E10"/>
    <w:rsid w:val="001F7B08"/>
    <w:rsid w:val="001F7FAB"/>
    <w:rsid w:val="00217725"/>
    <w:rsid w:val="002464A4"/>
    <w:rsid w:val="00282D49"/>
    <w:rsid w:val="00290028"/>
    <w:rsid w:val="002A6292"/>
    <w:rsid w:val="002B62F0"/>
    <w:rsid w:val="002C6824"/>
    <w:rsid w:val="002D28CB"/>
    <w:rsid w:val="003210AB"/>
    <w:rsid w:val="00345D2C"/>
    <w:rsid w:val="00350129"/>
    <w:rsid w:val="00385B78"/>
    <w:rsid w:val="003871A9"/>
    <w:rsid w:val="003A2B32"/>
    <w:rsid w:val="003A6F30"/>
    <w:rsid w:val="003F7191"/>
    <w:rsid w:val="00401C77"/>
    <w:rsid w:val="00442C87"/>
    <w:rsid w:val="004470F2"/>
    <w:rsid w:val="00454044"/>
    <w:rsid w:val="004618D7"/>
    <w:rsid w:val="00474224"/>
    <w:rsid w:val="0047621B"/>
    <w:rsid w:val="00480E06"/>
    <w:rsid w:val="00484052"/>
    <w:rsid w:val="00485D0E"/>
    <w:rsid w:val="004A34DF"/>
    <w:rsid w:val="004A4057"/>
    <w:rsid w:val="005866EE"/>
    <w:rsid w:val="00591372"/>
    <w:rsid w:val="005E62F3"/>
    <w:rsid w:val="005F0A10"/>
    <w:rsid w:val="005F0BA6"/>
    <w:rsid w:val="00602D18"/>
    <w:rsid w:val="00610206"/>
    <w:rsid w:val="0061086F"/>
    <w:rsid w:val="00610DA9"/>
    <w:rsid w:val="006218B9"/>
    <w:rsid w:val="00653D5F"/>
    <w:rsid w:val="006673D0"/>
    <w:rsid w:val="006A3AB9"/>
    <w:rsid w:val="006A617E"/>
    <w:rsid w:val="006A6A59"/>
    <w:rsid w:val="006B4D5B"/>
    <w:rsid w:val="006C4E55"/>
    <w:rsid w:val="006E1B3E"/>
    <w:rsid w:val="006E7639"/>
    <w:rsid w:val="006E7E08"/>
    <w:rsid w:val="00731ED6"/>
    <w:rsid w:val="0075013D"/>
    <w:rsid w:val="00757F9C"/>
    <w:rsid w:val="00772D23"/>
    <w:rsid w:val="007C6F69"/>
    <w:rsid w:val="007E0712"/>
    <w:rsid w:val="00805FB0"/>
    <w:rsid w:val="00811362"/>
    <w:rsid w:val="008119FF"/>
    <w:rsid w:val="00817657"/>
    <w:rsid w:val="008475FD"/>
    <w:rsid w:val="00863A98"/>
    <w:rsid w:val="008A1F24"/>
    <w:rsid w:val="008A4A60"/>
    <w:rsid w:val="0091191F"/>
    <w:rsid w:val="00933348"/>
    <w:rsid w:val="009714E5"/>
    <w:rsid w:val="00971745"/>
    <w:rsid w:val="009A4615"/>
    <w:rsid w:val="009B43BC"/>
    <w:rsid w:val="009D41EE"/>
    <w:rsid w:val="00A379C8"/>
    <w:rsid w:val="00A410E1"/>
    <w:rsid w:val="00A86D8F"/>
    <w:rsid w:val="00A96B94"/>
    <w:rsid w:val="00AA7CBD"/>
    <w:rsid w:val="00AA7CED"/>
    <w:rsid w:val="00AE55D7"/>
    <w:rsid w:val="00AE794A"/>
    <w:rsid w:val="00B13BB3"/>
    <w:rsid w:val="00B23221"/>
    <w:rsid w:val="00B3427B"/>
    <w:rsid w:val="00B529CE"/>
    <w:rsid w:val="00B74B20"/>
    <w:rsid w:val="00B97586"/>
    <w:rsid w:val="00BB2C37"/>
    <w:rsid w:val="00BC53FD"/>
    <w:rsid w:val="00BF00A5"/>
    <w:rsid w:val="00BF7761"/>
    <w:rsid w:val="00C128AB"/>
    <w:rsid w:val="00C2267A"/>
    <w:rsid w:val="00C3004F"/>
    <w:rsid w:val="00C5010F"/>
    <w:rsid w:val="00C80366"/>
    <w:rsid w:val="00CA0879"/>
    <w:rsid w:val="00CF44A7"/>
    <w:rsid w:val="00D00415"/>
    <w:rsid w:val="00D362A6"/>
    <w:rsid w:val="00D72A62"/>
    <w:rsid w:val="00D92E99"/>
    <w:rsid w:val="00D931B7"/>
    <w:rsid w:val="00D97E90"/>
    <w:rsid w:val="00DB0887"/>
    <w:rsid w:val="00DB4AE7"/>
    <w:rsid w:val="00DC0CE5"/>
    <w:rsid w:val="00DD0860"/>
    <w:rsid w:val="00DF745B"/>
    <w:rsid w:val="00DF7565"/>
    <w:rsid w:val="00E16857"/>
    <w:rsid w:val="00E3305A"/>
    <w:rsid w:val="00E46B72"/>
    <w:rsid w:val="00E66D91"/>
    <w:rsid w:val="00E72246"/>
    <w:rsid w:val="00EB418F"/>
    <w:rsid w:val="00EB730F"/>
    <w:rsid w:val="00EE41A1"/>
    <w:rsid w:val="00EE5560"/>
    <w:rsid w:val="00EE560C"/>
    <w:rsid w:val="00F23CAB"/>
    <w:rsid w:val="00F30929"/>
    <w:rsid w:val="00F50468"/>
    <w:rsid w:val="00F676AB"/>
    <w:rsid w:val="00FD3CE6"/>
    <w:rsid w:val="00FE4D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65"/>
    <w:pPr>
      <w:autoSpaceDE w:val="0"/>
      <w:autoSpaceDN w:val="0"/>
      <w:spacing w:after="200" w:line="440" w:lineRule="atLeast"/>
    </w:pPr>
    <w:rPr>
      <w:rFonts w:ascii="Calibri" w:hAnsi="Calibri" w:cs="Times New Roman"/>
      <w:color w:val="000000"/>
      <w:sz w:val="32"/>
      <w:szCs w:val="32"/>
      <w:lang w:eastAsia="en-AU"/>
    </w:rPr>
  </w:style>
  <w:style w:type="paragraph" w:styleId="Heading1">
    <w:name w:val="heading 1"/>
    <w:basedOn w:val="Normal"/>
    <w:link w:val="Heading1Char"/>
    <w:uiPriority w:val="99"/>
    <w:qFormat/>
    <w:rsid w:val="00DF7565"/>
    <w:pPr>
      <w:spacing w:after="80" w:line="500" w:lineRule="atLeast"/>
      <w:outlineLvl w:val="0"/>
    </w:pPr>
    <w:rPr>
      <w:rFonts w:ascii="Georgia" w:hAnsi="Georgia"/>
      <w:color w:val="372C21"/>
      <w:kern w:val="36"/>
      <w:sz w:val="44"/>
      <w:szCs w:val="44"/>
    </w:rPr>
  </w:style>
  <w:style w:type="paragraph" w:styleId="Heading2">
    <w:name w:val="heading 2"/>
    <w:basedOn w:val="Normal"/>
    <w:link w:val="Heading2Char"/>
    <w:uiPriority w:val="99"/>
    <w:unhideWhenUsed/>
    <w:qFormat/>
    <w:rsid w:val="00DF7565"/>
    <w:pPr>
      <w:spacing w:before="400" w:after="100" w:line="500" w:lineRule="atLeast"/>
      <w:outlineLvl w:val="1"/>
    </w:pPr>
    <w:rPr>
      <w:b/>
      <w:bCs/>
      <w:color w:val="A22E1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565"/>
    <w:rPr>
      <w:rFonts w:ascii="Georgia" w:hAnsi="Georgia" w:cs="Times New Roman"/>
      <w:color w:val="372C21"/>
      <w:kern w:val="36"/>
      <w:sz w:val="44"/>
      <w:szCs w:val="44"/>
      <w:lang w:eastAsia="en-AU"/>
    </w:rPr>
  </w:style>
  <w:style w:type="character" w:customStyle="1" w:styleId="Heading2Char">
    <w:name w:val="Heading 2 Char"/>
    <w:basedOn w:val="DefaultParagraphFont"/>
    <w:link w:val="Heading2"/>
    <w:uiPriority w:val="99"/>
    <w:rsid w:val="00DF7565"/>
    <w:rPr>
      <w:rFonts w:ascii="Calibri" w:hAnsi="Calibri" w:cs="Times New Roman"/>
      <w:b/>
      <w:bCs/>
      <w:color w:val="A22E1C"/>
      <w:sz w:val="36"/>
      <w:szCs w:val="36"/>
      <w:lang w:eastAsia="en-AU"/>
    </w:rPr>
  </w:style>
  <w:style w:type="character" w:styleId="Hyperlink">
    <w:name w:val="Hyperlink"/>
    <w:basedOn w:val="DefaultParagraphFont"/>
    <w:uiPriority w:val="99"/>
    <w:unhideWhenUsed/>
    <w:rsid w:val="00DF7565"/>
    <w:rPr>
      <w:color w:val="0000FF"/>
      <w:u w:val="single"/>
    </w:rPr>
  </w:style>
  <w:style w:type="paragraph" w:customStyle="1" w:styleId="Body">
    <w:name w:val="Body"/>
    <w:basedOn w:val="Normal"/>
    <w:uiPriority w:val="99"/>
    <w:rsid w:val="00DF7565"/>
    <w:rPr>
      <w:sz w:val="36"/>
      <w:szCs w:val="36"/>
    </w:rPr>
  </w:style>
  <w:style w:type="paragraph" w:customStyle="1" w:styleId="Bullet">
    <w:name w:val="Bullet"/>
    <w:basedOn w:val="Normal"/>
    <w:uiPriority w:val="99"/>
    <w:rsid w:val="00DF7565"/>
    <w:pPr>
      <w:ind w:left="360" w:hanging="360"/>
    </w:pPr>
    <w:rPr>
      <w:sz w:val="36"/>
      <w:szCs w:val="36"/>
    </w:rPr>
  </w:style>
  <w:style w:type="character" w:customStyle="1" w:styleId="Bold">
    <w:name w:val="Bold"/>
    <w:basedOn w:val="DefaultParagraphFont"/>
    <w:uiPriority w:val="99"/>
    <w:rsid w:val="00DF7565"/>
    <w:rPr>
      <w:b/>
      <w:bCs/>
    </w:rPr>
  </w:style>
  <w:style w:type="character" w:customStyle="1" w:styleId="Italic">
    <w:name w:val="Italic"/>
    <w:basedOn w:val="DefaultParagraphFont"/>
    <w:uiPriority w:val="99"/>
    <w:rsid w:val="00DF7565"/>
    <w:rPr>
      <w:i/>
      <w:iCs/>
    </w:rPr>
  </w:style>
  <w:style w:type="character" w:customStyle="1" w:styleId="Link">
    <w:name w:val="Link"/>
    <w:basedOn w:val="DefaultParagraphFont"/>
    <w:uiPriority w:val="99"/>
    <w:rsid w:val="00DF7565"/>
    <w:rPr>
      <w:b/>
      <w:bCs/>
      <w:color w:val="372C21"/>
      <w:u w:val="single"/>
    </w:rPr>
  </w:style>
  <w:style w:type="character" w:customStyle="1" w:styleId="Bolditalic">
    <w:name w:val="Bold italic"/>
    <w:basedOn w:val="DefaultParagraphFont"/>
    <w:uiPriority w:val="99"/>
    <w:rsid w:val="00DF7565"/>
    <w:rPr>
      <w:b/>
      <w:bCs/>
      <w:i/>
      <w:iCs/>
    </w:rPr>
  </w:style>
  <w:style w:type="paragraph" w:styleId="BalloonText">
    <w:name w:val="Balloon Text"/>
    <w:basedOn w:val="Normal"/>
    <w:link w:val="BalloonTextChar"/>
    <w:uiPriority w:val="99"/>
    <w:semiHidden/>
    <w:unhideWhenUsed/>
    <w:rsid w:val="00DF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65"/>
    <w:rPr>
      <w:rFonts w:ascii="Tahoma" w:hAnsi="Tahoma" w:cs="Tahoma"/>
      <w:color w:val="000000"/>
      <w:sz w:val="16"/>
      <w:szCs w:val="16"/>
      <w:lang w:eastAsia="en-AU"/>
    </w:rPr>
  </w:style>
  <w:style w:type="character" w:styleId="FollowedHyperlink">
    <w:name w:val="FollowedHyperlink"/>
    <w:basedOn w:val="DefaultParagraphFont"/>
    <w:uiPriority w:val="99"/>
    <w:semiHidden/>
    <w:unhideWhenUsed/>
    <w:rsid w:val="00345D2C"/>
    <w:rPr>
      <w:color w:val="800080" w:themeColor="followedHyperlink"/>
      <w:u w:val="single"/>
    </w:rPr>
  </w:style>
  <w:style w:type="paragraph" w:styleId="Header">
    <w:name w:val="header"/>
    <w:basedOn w:val="Normal"/>
    <w:link w:val="HeaderChar"/>
    <w:uiPriority w:val="99"/>
    <w:unhideWhenUsed/>
    <w:rsid w:val="00447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0F2"/>
    <w:rPr>
      <w:rFonts w:ascii="Calibri" w:hAnsi="Calibri" w:cs="Times New Roman"/>
      <w:color w:val="000000"/>
      <w:sz w:val="32"/>
      <w:szCs w:val="32"/>
      <w:lang w:eastAsia="en-AU"/>
    </w:rPr>
  </w:style>
  <w:style w:type="paragraph" w:styleId="Footer">
    <w:name w:val="footer"/>
    <w:basedOn w:val="Normal"/>
    <w:link w:val="FooterChar"/>
    <w:uiPriority w:val="99"/>
    <w:unhideWhenUsed/>
    <w:rsid w:val="00447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0F2"/>
    <w:rPr>
      <w:rFonts w:ascii="Calibri" w:hAnsi="Calibri" w:cs="Times New Roman"/>
      <w:color w:val="000000"/>
      <w:sz w:val="32"/>
      <w:szCs w:val="3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65"/>
    <w:pPr>
      <w:autoSpaceDE w:val="0"/>
      <w:autoSpaceDN w:val="0"/>
      <w:spacing w:after="200" w:line="440" w:lineRule="atLeast"/>
    </w:pPr>
    <w:rPr>
      <w:rFonts w:ascii="Calibri" w:hAnsi="Calibri" w:cs="Times New Roman"/>
      <w:color w:val="000000"/>
      <w:sz w:val="32"/>
      <w:szCs w:val="32"/>
      <w:lang w:eastAsia="en-AU"/>
    </w:rPr>
  </w:style>
  <w:style w:type="paragraph" w:styleId="Heading1">
    <w:name w:val="heading 1"/>
    <w:basedOn w:val="Normal"/>
    <w:link w:val="Heading1Char"/>
    <w:uiPriority w:val="99"/>
    <w:qFormat/>
    <w:rsid w:val="00DF7565"/>
    <w:pPr>
      <w:spacing w:after="80" w:line="500" w:lineRule="atLeast"/>
      <w:outlineLvl w:val="0"/>
    </w:pPr>
    <w:rPr>
      <w:rFonts w:ascii="Georgia" w:hAnsi="Georgia"/>
      <w:color w:val="372C21"/>
      <w:kern w:val="36"/>
      <w:sz w:val="44"/>
      <w:szCs w:val="44"/>
    </w:rPr>
  </w:style>
  <w:style w:type="paragraph" w:styleId="Heading2">
    <w:name w:val="heading 2"/>
    <w:basedOn w:val="Normal"/>
    <w:link w:val="Heading2Char"/>
    <w:uiPriority w:val="99"/>
    <w:unhideWhenUsed/>
    <w:qFormat/>
    <w:rsid w:val="00DF7565"/>
    <w:pPr>
      <w:spacing w:before="400" w:after="100" w:line="500" w:lineRule="atLeast"/>
      <w:outlineLvl w:val="1"/>
    </w:pPr>
    <w:rPr>
      <w:b/>
      <w:bCs/>
      <w:color w:val="A22E1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565"/>
    <w:rPr>
      <w:rFonts w:ascii="Georgia" w:hAnsi="Georgia" w:cs="Times New Roman"/>
      <w:color w:val="372C21"/>
      <w:kern w:val="36"/>
      <w:sz w:val="44"/>
      <w:szCs w:val="44"/>
      <w:lang w:eastAsia="en-AU"/>
    </w:rPr>
  </w:style>
  <w:style w:type="character" w:customStyle="1" w:styleId="Heading2Char">
    <w:name w:val="Heading 2 Char"/>
    <w:basedOn w:val="DefaultParagraphFont"/>
    <w:link w:val="Heading2"/>
    <w:uiPriority w:val="99"/>
    <w:rsid w:val="00DF7565"/>
    <w:rPr>
      <w:rFonts w:ascii="Calibri" w:hAnsi="Calibri" w:cs="Times New Roman"/>
      <w:b/>
      <w:bCs/>
      <w:color w:val="A22E1C"/>
      <w:sz w:val="36"/>
      <w:szCs w:val="36"/>
      <w:lang w:eastAsia="en-AU"/>
    </w:rPr>
  </w:style>
  <w:style w:type="character" w:styleId="Hyperlink">
    <w:name w:val="Hyperlink"/>
    <w:basedOn w:val="DefaultParagraphFont"/>
    <w:uiPriority w:val="99"/>
    <w:unhideWhenUsed/>
    <w:rsid w:val="00DF7565"/>
    <w:rPr>
      <w:color w:val="0000FF"/>
      <w:u w:val="single"/>
    </w:rPr>
  </w:style>
  <w:style w:type="paragraph" w:customStyle="1" w:styleId="Body">
    <w:name w:val="Body"/>
    <w:basedOn w:val="Normal"/>
    <w:uiPriority w:val="99"/>
    <w:rsid w:val="00DF7565"/>
    <w:rPr>
      <w:sz w:val="36"/>
      <w:szCs w:val="36"/>
    </w:rPr>
  </w:style>
  <w:style w:type="paragraph" w:customStyle="1" w:styleId="Bullet">
    <w:name w:val="Bullet"/>
    <w:basedOn w:val="Normal"/>
    <w:uiPriority w:val="99"/>
    <w:rsid w:val="00DF7565"/>
    <w:pPr>
      <w:ind w:left="360" w:hanging="360"/>
    </w:pPr>
    <w:rPr>
      <w:sz w:val="36"/>
      <w:szCs w:val="36"/>
    </w:rPr>
  </w:style>
  <w:style w:type="character" w:customStyle="1" w:styleId="Bold">
    <w:name w:val="Bold"/>
    <w:basedOn w:val="DefaultParagraphFont"/>
    <w:uiPriority w:val="99"/>
    <w:rsid w:val="00DF7565"/>
    <w:rPr>
      <w:b/>
      <w:bCs/>
    </w:rPr>
  </w:style>
  <w:style w:type="character" w:customStyle="1" w:styleId="Italic">
    <w:name w:val="Italic"/>
    <w:basedOn w:val="DefaultParagraphFont"/>
    <w:uiPriority w:val="99"/>
    <w:rsid w:val="00DF7565"/>
    <w:rPr>
      <w:i/>
      <w:iCs/>
    </w:rPr>
  </w:style>
  <w:style w:type="character" w:customStyle="1" w:styleId="Link">
    <w:name w:val="Link"/>
    <w:basedOn w:val="DefaultParagraphFont"/>
    <w:uiPriority w:val="99"/>
    <w:rsid w:val="00DF7565"/>
    <w:rPr>
      <w:b/>
      <w:bCs/>
      <w:color w:val="372C21"/>
      <w:u w:val="single"/>
    </w:rPr>
  </w:style>
  <w:style w:type="character" w:customStyle="1" w:styleId="Bolditalic">
    <w:name w:val="Bold italic"/>
    <w:basedOn w:val="DefaultParagraphFont"/>
    <w:uiPriority w:val="99"/>
    <w:rsid w:val="00DF7565"/>
    <w:rPr>
      <w:b/>
      <w:bCs/>
      <w:i/>
      <w:iCs/>
    </w:rPr>
  </w:style>
  <w:style w:type="paragraph" w:styleId="BalloonText">
    <w:name w:val="Balloon Text"/>
    <w:basedOn w:val="Normal"/>
    <w:link w:val="BalloonTextChar"/>
    <w:uiPriority w:val="99"/>
    <w:semiHidden/>
    <w:unhideWhenUsed/>
    <w:rsid w:val="00DF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65"/>
    <w:rPr>
      <w:rFonts w:ascii="Tahoma" w:hAnsi="Tahoma" w:cs="Tahoma"/>
      <w:color w:val="000000"/>
      <w:sz w:val="16"/>
      <w:szCs w:val="16"/>
      <w:lang w:eastAsia="en-AU"/>
    </w:rPr>
  </w:style>
  <w:style w:type="character" w:styleId="FollowedHyperlink">
    <w:name w:val="FollowedHyperlink"/>
    <w:basedOn w:val="DefaultParagraphFont"/>
    <w:uiPriority w:val="99"/>
    <w:semiHidden/>
    <w:unhideWhenUsed/>
    <w:rsid w:val="00345D2C"/>
    <w:rPr>
      <w:color w:val="800080" w:themeColor="followedHyperlink"/>
      <w:u w:val="single"/>
    </w:rPr>
  </w:style>
  <w:style w:type="paragraph" w:styleId="Header">
    <w:name w:val="header"/>
    <w:basedOn w:val="Normal"/>
    <w:link w:val="HeaderChar"/>
    <w:uiPriority w:val="99"/>
    <w:unhideWhenUsed/>
    <w:rsid w:val="00447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0F2"/>
    <w:rPr>
      <w:rFonts w:ascii="Calibri" w:hAnsi="Calibri" w:cs="Times New Roman"/>
      <w:color w:val="000000"/>
      <w:sz w:val="32"/>
      <w:szCs w:val="32"/>
      <w:lang w:eastAsia="en-AU"/>
    </w:rPr>
  </w:style>
  <w:style w:type="paragraph" w:styleId="Footer">
    <w:name w:val="footer"/>
    <w:basedOn w:val="Normal"/>
    <w:link w:val="FooterChar"/>
    <w:uiPriority w:val="99"/>
    <w:unhideWhenUsed/>
    <w:rsid w:val="00447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0F2"/>
    <w:rPr>
      <w:rFonts w:ascii="Calibri" w:hAnsi="Calibri" w:cs="Times New Roman"/>
      <w:color w:val="000000"/>
      <w:sz w:val="32"/>
      <w:szCs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20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ph.gov.au/Parliamentary_Business/Committees/Senate/Scrutiny_of_Bills/Index_of_Bills" TargetMode="External"/><Relationship Id="rId18" Type="http://schemas.openxmlformats.org/officeDocument/2006/relationships/hyperlink" Target="http://www.aph.gov.au/Parliamentary_Business/Committees/Senate/Scrutiny_of_Bills/Alerts_Digests/2016/index"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aph.gov.au/Parliamentary_Business/Committees/Senate/Scrutiny_of_Bills/Reports/2016/index" TargetMode="External"/><Relationship Id="rId17" Type="http://schemas.openxmlformats.org/officeDocument/2006/relationships/hyperlink" Target="http://www.aph.gov.au/Parliamentary_Business/Committees/Senate/Scrutiny_of_Bills/Alerts_Digests/2016/index"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aph.gov.au/Parliamentary_Business/Committees/Senate/Scrutiny_of_Bills/Alerts_Digests/2016/index" TargetMode="External"/><Relationship Id="rId20" Type="http://schemas.openxmlformats.org/officeDocument/2006/relationships/hyperlink" Target="mailto:scrutiny.sen@aph.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h.gov.au/Parliamentary_Business/Committees/Senate/Scrutiny_of_Bills/Alerts_Digests/2016/index"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aph.gov.au/Parliamentary_Business/Committees/Senate/Scrutiny_of_Bills/Alerts_Digests/2016/index"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cid:image004.jpg@01CE6CE9.18636530" TargetMode="External"/><Relationship Id="rId19" Type="http://schemas.openxmlformats.org/officeDocument/2006/relationships/hyperlink" Target="http://www.aph.gov.au/Parliamentary_Business/Committees/Senate/Scrutiny_of_Bills/Reports/2016/inde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ph.gov.au/Parliamentary_Business/Committees/Senate/Scrutiny_of_Bills/Alerts_Digests/2016/index"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202FD-6E5D-405E-9CE3-681997E8D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4</Pages>
  <Words>1847</Words>
  <Characters>10530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12353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Zappe</dc:creator>
  <cp:lastModifiedBy>Glenn Ryall</cp:lastModifiedBy>
  <cp:revision>33</cp:revision>
  <cp:lastPrinted>2016-10-12T21:40:00Z</cp:lastPrinted>
  <dcterms:created xsi:type="dcterms:W3CDTF">2016-09-23T06:03:00Z</dcterms:created>
  <dcterms:modified xsi:type="dcterms:W3CDTF">2016-10-12T21:41:00Z</dcterms:modified>
</cp:coreProperties>
</file>