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65" w:rsidRDefault="00DF7565" w:rsidP="00DF7565">
      <w:pPr>
        <w:pStyle w:val="Heading1"/>
        <w:jc w:val="center"/>
        <w:rPr>
          <w:rFonts w:eastAsia="Times New Roman"/>
          <w:lang w:val="en-GB"/>
        </w:rPr>
      </w:pPr>
      <w:r>
        <w:rPr>
          <w:rFonts w:eastAsia="Times New Roman"/>
          <w:noProof/>
        </w:rPr>
        <w:drawing>
          <wp:inline distT="0" distB="0" distL="0" distR="0" wp14:anchorId="3DC062E5" wp14:editId="189EC615">
            <wp:extent cx="6496050" cy="1028700"/>
            <wp:effectExtent l="0" t="0" r="0" b="0"/>
            <wp:docPr id="1" name="Picture 1" descr="Scrutiny-Bills-Committe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utiny-Bills-Committee-HEAD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96050" cy="1028700"/>
                    </a:xfrm>
                    <a:prstGeom prst="rect">
                      <a:avLst/>
                    </a:prstGeom>
                    <a:noFill/>
                    <a:ln>
                      <a:noFill/>
                    </a:ln>
                  </pic:spPr>
                </pic:pic>
              </a:graphicData>
            </a:graphic>
          </wp:inline>
        </w:drawing>
      </w:r>
    </w:p>
    <w:p w:rsidR="00197963" w:rsidRDefault="001D41C2" w:rsidP="00197963">
      <w:pPr>
        <w:pStyle w:val="Heading1"/>
        <w:spacing w:after="0"/>
        <w:rPr>
          <w:rFonts w:eastAsia="Times New Roman"/>
          <w:i/>
          <w:iCs/>
          <w:sz w:val="22"/>
          <w:szCs w:val="22"/>
          <w:lang w:val="en-GB"/>
        </w:rPr>
      </w:pPr>
      <w:r>
        <w:rPr>
          <w:rFonts w:eastAsia="Times New Roman"/>
          <w:sz w:val="36"/>
          <w:szCs w:val="36"/>
          <w:lang w:val="en-GB"/>
        </w:rPr>
        <w:t>26</w:t>
      </w:r>
      <w:r w:rsidR="000E0DF6">
        <w:rPr>
          <w:rFonts w:eastAsia="Times New Roman"/>
          <w:sz w:val="36"/>
          <w:szCs w:val="36"/>
          <w:lang w:val="en-GB"/>
        </w:rPr>
        <w:t xml:space="preserve"> </w:t>
      </w:r>
      <w:r>
        <w:rPr>
          <w:rFonts w:eastAsia="Times New Roman"/>
          <w:sz w:val="36"/>
          <w:szCs w:val="36"/>
          <w:lang w:val="en-GB"/>
        </w:rPr>
        <w:t xml:space="preserve">February </w:t>
      </w:r>
      <w:r w:rsidR="00DF7565" w:rsidRPr="00DF7565">
        <w:rPr>
          <w:rFonts w:eastAsia="Times New Roman"/>
          <w:sz w:val="36"/>
          <w:szCs w:val="36"/>
          <w:lang w:val="en-GB"/>
        </w:rPr>
        <w:t>201</w:t>
      </w:r>
      <w:r>
        <w:rPr>
          <w:rFonts w:eastAsia="Times New Roman"/>
          <w:sz w:val="36"/>
          <w:szCs w:val="36"/>
          <w:lang w:val="en-GB"/>
        </w:rPr>
        <w:t>6</w:t>
      </w:r>
      <w:r w:rsidR="00DF7565" w:rsidRPr="00DF7565">
        <w:rPr>
          <w:rFonts w:eastAsia="Times New Roman"/>
          <w:sz w:val="36"/>
          <w:szCs w:val="36"/>
          <w:lang w:val="en-GB"/>
        </w:rPr>
        <w:t xml:space="preserve"> </w:t>
      </w:r>
      <w:r w:rsidR="00DF7565" w:rsidRPr="002A6292">
        <w:rPr>
          <w:rFonts w:eastAsia="Times New Roman"/>
          <w:sz w:val="20"/>
          <w:szCs w:val="20"/>
          <w:lang w:val="en-GB"/>
        </w:rPr>
        <w:t>(</w:t>
      </w:r>
      <w:r w:rsidR="00DF7565" w:rsidRPr="00197963">
        <w:rPr>
          <w:rFonts w:eastAsia="Times New Roman"/>
          <w:sz w:val="22"/>
          <w:szCs w:val="22"/>
          <w:lang w:val="en-GB"/>
        </w:rPr>
        <w:t>drawi</w:t>
      </w:r>
      <w:r w:rsidR="00FF215C">
        <w:rPr>
          <w:rFonts w:eastAsia="Times New Roman"/>
          <w:sz w:val="22"/>
          <w:szCs w:val="22"/>
          <w:lang w:val="en-GB"/>
        </w:rPr>
        <w:t>ng on material in the committee’</w:t>
      </w:r>
      <w:r w:rsidR="00DF7565" w:rsidRPr="00197963">
        <w:rPr>
          <w:rFonts w:eastAsia="Times New Roman"/>
          <w:sz w:val="22"/>
          <w:szCs w:val="22"/>
          <w:lang w:val="en-GB"/>
        </w:rPr>
        <w:t>s</w:t>
      </w:r>
      <w:r w:rsidR="00B13BB3" w:rsidRPr="00197963">
        <w:rPr>
          <w:rFonts w:eastAsia="Times New Roman"/>
          <w:sz w:val="22"/>
          <w:szCs w:val="22"/>
          <w:lang w:val="en-GB"/>
        </w:rPr>
        <w:t xml:space="preserve"> </w:t>
      </w:r>
      <w:r w:rsidR="00DF7565" w:rsidRPr="00197963">
        <w:rPr>
          <w:rFonts w:eastAsia="Times New Roman"/>
          <w:i/>
          <w:iCs/>
          <w:sz w:val="22"/>
          <w:szCs w:val="22"/>
          <w:lang w:val="en-GB"/>
        </w:rPr>
        <w:t xml:space="preserve">Alert Digest No. </w:t>
      </w:r>
      <w:r>
        <w:rPr>
          <w:rFonts w:eastAsia="Times New Roman"/>
          <w:i/>
          <w:iCs/>
          <w:sz w:val="22"/>
          <w:szCs w:val="22"/>
          <w:lang w:val="en-GB"/>
        </w:rPr>
        <w:t>2</w:t>
      </w:r>
      <w:r w:rsidR="00DF7565" w:rsidRPr="00197963">
        <w:rPr>
          <w:rFonts w:eastAsia="Times New Roman"/>
          <w:i/>
          <w:iCs/>
          <w:sz w:val="22"/>
          <w:szCs w:val="22"/>
          <w:lang w:val="en-GB"/>
        </w:rPr>
        <w:t xml:space="preserve"> of 201</w:t>
      </w:r>
      <w:r>
        <w:rPr>
          <w:rFonts w:eastAsia="Times New Roman"/>
          <w:i/>
          <w:iCs/>
          <w:sz w:val="22"/>
          <w:szCs w:val="22"/>
          <w:lang w:val="en-GB"/>
        </w:rPr>
        <w:t>6</w:t>
      </w:r>
      <w:r w:rsidR="00197963" w:rsidRPr="00197963">
        <w:rPr>
          <w:rFonts w:eastAsia="Times New Roman"/>
          <w:i/>
          <w:iCs/>
          <w:sz w:val="22"/>
          <w:szCs w:val="22"/>
          <w:lang w:val="en-GB"/>
        </w:rPr>
        <w:t xml:space="preserve"> and</w:t>
      </w:r>
    </w:p>
    <w:p w:rsidR="00DF7565" w:rsidRPr="002A6292" w:rsidRDefault="001D41C2" w:rsidP="00197963">
      <w:pPr>
        <w:pStyle w:val="Heading1"/>
        <w:spacing w:after="0" w:line="240" w:lineRule="auto"/>
        <w:rPr>
          <w:rFonts w:eastAsia="Times New Roman"/>
          <w:sz w:val="32"/>
          <w:szCs w:val="32"/>
          <w:lang w:val="en-GB"/>
        </w:rPr>
      </w:pPr>
      <w:r>
        <w:rPr>
          <w:rFonts w:eastAsia="Times New Roman"/>
          <w:i/>
          <w:iCs/>
          <w:sz w:val="22"/>
          <w:szCs w:val="22"/>
          <w:lang w:val="en-GB"/>
        </w:rPr>
        <w:t>Second</w:t>
      </w:r>
      <w:r w:rsidR="00197963" w:rsidRPr="00197963">
        <w:rPr>
          <w:rFonts w:eastAsia="Times New Roman"/>
          <w:i/>
          <w:iCs/>
          <w:sz w:val="22"/>
          <w:szCs w:val="22"/>
          <w:lang w:val="en-GB"/>
        </w:rPr>
        <w:t xml:space="preserve"> Report of 201</w:t>
      </w:r>
      <w:r>
        <w:rPr>
          <w:rFonts w:eastAsia="Times New Roman"/>
          <w:i/>
          <w:iCs/>
          <w:sz w:val="22"/>
          <w:szCs w:val="22"/>
          <w:lang w:val="en-GB"/>
        </w:rPr>
        <w:t>6</w:t>
      </w:r>
      <w:r w:rsidR="002A6292" w:rsidRPr="00197963">
        <w:rPr>
          <w:rFonts w:eastAsia="Times New Roman"/>
          <w:iCs/>
          <w:sz w:val="22"/>
          <w:szCs w:val="22"/>
          <w:lang w:val="en-GB"/>
        </w:rPr>
        <w:t>)</w:t>
      </w:r>
    </w:p>
    <w:p w:rsidR="00DF7565" w:rsidRDefault="00DF7565" w:rsidP="00FF0F87">
      <w:pPr>
        <w:pStyle w:val="Heading2"/>
        <w:spacing w:before="360" w:after="120" w:line="240" w:lineRule="auto"/>
        <w:rPr>
          <w:rFonts w:eastAsia="Times New Roman"/>
          <w:sz w:val="28"/>
          <w:szCs w:val="28"/>
          <w:lang w:val="en-GB"/>
        </w:rPr>
      </w:pPr>
      <w:r>
        <w:rPr>
          <w:rFonts w:eastAsia="Times New Roman"/>
          <w:sz w:val="28"/>
          <w:szCs w:val="28"/>
          <w:lang w:val="en-GB"/>
        </w:rPr>
        <w:t>Introduction</w:t>
      </w:r>
    </w:p>
    <w:p w:rsidR="00DF7565" w:rsidRPr="00480E06" w:rsidRDefault="00A96B94" w:rsidP="00DF7565">
      <w:pPr>
        <w:spacing w:after="120" w:line="240" w:lineRule="auto"/>
        <w:rPr>
          <w:sz w:val="24"/>
          <w:szCs w:val="24"/>
          <w:lang w:val="en-GB"/>
        </w:rPr>
      </w:pPr>
      <w:r>
        <w:rPr>
          <w:sz w:val="24"/>
          <w:szCs w:val="24"/>
          <w:lang w:val="en-GB"/>
        </w:rPr>
        <w:t>This newsletter highlights key aspects of t</w:t>
      </w:r>
      <w:r w:rsidR="00DF7565">
        <w:rPr>
          <w:sz w:val="24"/>
          <w:szCs w:val="24"/>
          <w:lang w:val="en-GB"/>
        </w:rPr>
        <w:t>he Senate Scrutiny of Bills Committee</w:t>
      </w:r>
      <w:r w:rsidR="00FF215C">
        <w:rPr>
          <w:sz w:val="24"/>
          <w:szCs w:val="24"/>
          <w:lang w:val="en-GB"/>
        </w:rPr>
        <w:t>’</w:t>
      </w:r>
      <w:r>
        <w:rPr>
          <w:sz w:val="24"/>
          <w:szCs w:val="24"/>
          <w:lang w:val="en-GB"/>
        </w:rPr>
        <w:t xml:space="preserve">s </w:t>
      </w:r>
      <w:proofErr w:type="gramStart"/>
      <w:r>
        <w:rPr>
          <w:sz w:val="24"/>
          <w:szCs w:val="24"/>
          <w:lang w:val="en-GB"/>
        </w:rPr>
        <w:t>work</w:t>
      </w:r>
      <w:r w:rsidR="00DF7565">
        <w:rPr>
          <w:sz w:val="24"/>
          <w:szCs w:val="24"/>
          <w:lang w:val="en-GB"/>
        </w:rPr>
        <w:t>,</w:t>
      </w:r>
      <w:proofErr w:type="gramEnd"/>
      <w:r w:rsidR="00DF7565">
        <w:rPr>
          <w:sz w:val="24"/>
          <w:szCs w:val="24"/>
          <w:lang w:val="en-GB"/>
        </w:rPr>
        <w:t xml:space="preserve"> with a particular focus on information that may be usefu</w:t>
      </w:r>
      <w:r w:rsidR="00B13BB3">
        <w:rPr>
          <w:sz w:val="24"/>
          <w:szCs w:val="24"/>
          <w:lang w:val="en-GB"/>
        </w:rPr>
        <w:t xml:space="preserve">l when bills are debated and to raise awareness </w:t>
      </w:r>
      <w:r w:rsidR="00DF7565">
        <w:rPr>
          <w:sz w:val="24"/>
          <w:szCs w:val="24"/>
          <w:lang w:val="en-GB"/>
        </w:rPr>
        <w:t>about scrutiny principles</w:t>
      </w:r>
      <w:r>
        <w:rPr>
          <w:sz w:val="24"/>
          <w:szCs w:val="24"/>
          <w:lang w:val="en-GB"/>
        </w:rPr>
        <w:t xml:space="preserve"> (see Senate Standing Order 24)</w:t>
      </w:r>
      <w:r w:rsidR="00DF7565">
        <w:rPr>
          <w:sz w:val="24"/>
          <w:szCs w:val="24"/>
          <w:lang w:val="en-GB"/>
        </w:rPr>
        <w:t>.</w:t>
      </w:r>
      <w:r w:rsidR="00373D4B">
        <w:rPr>
          <w:sz w:val="24"/>
          <w:szCs w:val="24"/>
          <w:lang w:val="en-GB"/>
        </w:rPr>
        <w:t xml:space="preserve"> </w:t>
      </w:r>
      <w:r w:rsidR="00BC53FD">
        <w:rPr>
          <w:sz w:val="24"/>
          <w:szCs w:val="24"/>
          <w:lang w:val="en-GB"/>
        </w:rPr>
        <w:t>F</w:t>
      </w:r>
      <w:r w:rsidR="00DF7565">
        <w:rPr>
          <w:sz w:val="24"/>
          <w:szCs w:val="24"/>
          <w:lang w:val="en-GB"/>
        </w:rPr>
        <w:t xml:space="preserve">or </w:t>
      </w:r>
      <w:r w:rsidR="00373D4B">
        <w:rPr>
          <w:sz w:val="24"/>
          <w:szCs w:val="24"/>
          <w:lang w:val="en-GB"/>
        </w:rPr>
        <w:t>further</w:t>
      </w:r>
      <w:r w:rsidR="00DF7565">
        <w:rPr>
          <w:sz w:val="24"/>
          <w:szCs w:val="24"/>
          <w:lang w:val="en-GB"/>
        </w:rPr>
        <w:t xml:space="preserve"> detail </w:t>
      </w:r>
      <w:r>
        <w:rPr>
          <w:sz w:val="24"/>
          <w:szCs w:val="24"/>
          <w:lang w:val="en-GB"/>
        </w:rPr>
        <w:t xml:space="preserve">and </w:t>
      </w:r>
      <w:r w:rsidR="00817657">
        <w:rPr>
          <w:sz w:val="24"/>
          <w:szCs w:val="24"/>
          <w:lang w:val="en-GB"/>
        </w:rPr>
        <w:t xml:space="preserve">comments on </w:t>
      </w:r>
      <w:r w:rsidR="00DF7565">
        <w:rPr>
          <w:sz w:val="24"/>
          <w:szCs w:val="24"/>
          <w:lang w:val="en-GB"/>
        </w:rPr>
        <w:t xml:space="preserve">additional bills </w:t>
      </w:r>
      <w:r w:rsidR="00373D4B">
        <w:rPr>
          <w:sz w:val="24"/>
          <w:szCs w:val="24"/>
          <w:lang w:val="en-GB"/>
        </w:rPr>
        <w:t>see the complete</w:t>
      </w:r>
      <w:r w:rsidR="00DF7565">
        <w:rPr>
          <w:sz w:val="24"/>
          <w:szCs w:val="24"/>
          <w:lang w:val="en-GB"/>
        </w:rPr>
        <w:t xml:space="preserve"> </w:t>
      </w:r>
      <w:hyperlink r:id="rId11" w:history="1">
        <w:r w:rsidR="00591372" w:rsidRPr="00591372">
          <w:rPr>
            <w:rStyle w:val="Hyperlink"/>
            <w:i/>
            <w:iCs/>
            <w:sz w:val="24"/>
            <w:szCs w:val="24"/>
            <w:lang w:val="en-GB"/>
          </w:rPr>
          <w:t>Alert</w:t>
        </w:r>
        <w:r w:rsidR="00DF7565" w:rsidRPr="00591372">
          <w:rPr>
            <w:rStyle w:val="Hyperlink"/>
            <w:i/>
            <w:iCs/>
            <w:sz w:val="24"/>
            <w:szCs w:val="24"/>
            <w:lang w:val="en-GB"/>
          </w:rPr>
          <w:t> Digests</w:t>
        </w:r>
      </w:hyperlink>
      <w:r w:rsidR="00DF7565" w:rsidRPr="005866EE">
        <w:rPr>
          <w:sz w:val="24"/>
          <w:szCs w:val="24"/>
          <w:lang w:val="en-GB"/>
        </w:rPr>
        <w:t xml:space="preserve"> and </w:t>
      </w:r>
      <w:hyperlink r:id="rId12" w:history="1">
        <w:r w:rsidR="00DF7565" w:rsidRPr="00001747">
          <w:rPr>
            <w:rStyle w:val="Hyperlink"/>
            <w:i/>
            <w:iCs/>
            <w:sz w:val="24"/>
            <w:szCs w:val="24"/>
            <w:lang w:val="en-GB"/>
          </w:rPr>
          <w:t>Reports</w:t>
        </w:r>
      </w:hyperlink>
      <w:r w:rsidR="00DF7565" w:rsidRPr="005866EE">
        <w:rPr>
          <w:sz w:val="24"/>
          <w:szCs w:val="24"/>
          <w:lang w:val="en-GB"/>
        </w:rPr>
        <w:t>.</w:t>
      </w:r>
      <w:r w:rsidR="00DF7565" w:rsidRPr="00480E06">
        <w:rPr>
          <w:sz w:val="24"/>
          <w:szCs w:val="24"/>
          <w:lang w:val="en-GB"/>
        </w:rPr>
        <w:t xml:space="preserve"> An index to all committee comments is available </w:t>
      </w:r>
      <w:hyperlink r:id="rId13" w:history="1">
        <w:r w:rsidR="00DF7565" w:rsidRPr="009A4615">
          <w:rPr>
            <w:rStyle w:val="Hyperlink"/>
            <w:sz w:val="24"/>
            <w:szCs w:val="24"/>
            <w:lang w:val="en-GB"/>
          </w:rPr>
          <w:t>here</w:t>
        </w:r>
      </w:hyperlink>
      <w:r w:rsidR="00DF7565" w:rsidRPr="005866EE">
        <w:rPr>
          <w:sz w:val="24"/>
          <w:szCs w:val="24"/>
          <w:lang w:val="en-GB"/>
        </w:rPr>
        <w:t>.</w:t>
      </w:r>
    </w:p>
    <w:p w:rsidR="00B23221" w:rsidRPr="00480E06" w:rsidRDefault="00DF7565" w:rsidP="00FF0F87">
      <w:pPr>
        <w:pStyle w:val="Heading2"/>
        <w:spacing w:before="360" w:after="120" w:line="240" w:lineRule="auto"/>
        <w:rPr>
          <w:rFonts w:eastAsia="Times New Roman"/>
          <w:sz w:val="28"/>
          <w:szCs w:val="28"/>
          <w:lang w:val="en-GB"/>
        </w:rPr>
      </w:pPr>
      <w:r w:rsidRPr="00480E06">
        <w:rPr>
          <w:rFonts w:eastAsia="Times New Roman"/>
          <w:sz w:val="28"/>
          <w:szCs w:val="28"/>
          <w:lang w:val="en-GB"/>
        </w:rPr>
        <w:t>Key scrutiny issues</w:t>
      </w:r>
    </w:p>
    <w:p w:rsidR="00F15D1F" w:rsidRPr="00F15D1F" w:rsidRDefault="001E2ABE" w:rsidP="001E2ABE">
      <w:pPr>
        <w:pStyle w:val="Bullet"/>
        <w:numPr>
          <w:ilvl w:val="0"/>
          <w:numId w:val="7"/>
        </w:numPr>
        <w:spacing w:after="120" w:line="240" w:lineRule="auto"/>
        <w:ind w:left="426" w:hanging="426"/>
        <w:rPr>
          <w:i/>
          <w:iCs/>
          <w:color w:val="auto"/>
          <w:sz w:val="24"/>
          <w:szCs w:val="24"/>
          <w:lang w:val="en-GB"/>
        </w:rPr>
      </w:pPr>
      <w:r>
        <w:rPr>
          <w:rFonts w:eastAsia="Calibri"/>
          <w:b/>
          <w:bCs/>
          <w:sz w:val="24"/>
          <w:szCs w:val="24"/>
        </w:rPr>
        <w:t>Aged C</w:t>
      </w:r>
      <w:r w:rsidR="00F15D1F" w:rsidRPr="00F15D1F">
        <w:rPr>
          <w:rFonts w:eastAsia="Calibri"/>
          <w:b/>
          <w:bCs/>
          <w:sz w:val="24"/>
          <w:szCs w:val="24"/>
        </w:rPr>
        <w:t>are</w:t>
      </w:r>
      <w:r>
        <w:rPr>
          <w:rFonts w:eastAsia="Calibri"/>
          <w:b/>
          <w:bCs/>
          <w:sz w:val="24"/>
          <w:szCs w:val="24"/>
        </w:rPr>
        <w:t xml:space="preserve"> Legislation Amendment (Increasing Consumer Choice)</w:t>
      </w:r>
      <w:r w:rsidR="00F15D1F">
        <w:rPr>
          <w:rFonts w:eastAsia="Calibri"/>
          <w:bCs/>
          <w:sz w:val="24"/>
          <w:szCs w:val="24"/>
        </w:rPr>
        <w:t xml:space="preserve"> </w:t>
      </w:r>
      <w:r w:rsidR="00F15D1F" w:rsidRPr="001E2ABE">
        <w:rPr>
          <w:rFonts w:eastAsia="Calibri"/>
          <w:b/>
          <w:bCs/>
          <w:sz w:val="24"/>
          <w:szCs w:val="24"/>
        </w:rPr>
        <w:t>Bill 2016</w:t>
      </w:r>
      <w:r>
        <w:rPr>
          <w:rFonts w:eastAsia="Calibri"/>
          <w:bCs/>
          <w:sz w:val="24"/>
          <w:szCs w:val="24"/>
        </w:rPr>
        <w:t xml:space="preserve"> </w:t>
      </w:r>
      <w:r w:rsidRPr="001B6DE7">
        <w:rPr>
          <w:rStyle w:val="Italic"/>
          <w:sz w:val="24"/>
          <w:szCs w:val="24"/>
          <w:lang w:val="en-GB"/>
        </w:rPr>
        <w:t>(</w:t>
      </w:r>
      <w:hyperlink r:id="rId14" w:history="1">
        <w:r w:rsidRPr="001B6DE7">
          <w:rPr>
            <w:rStyle w:val="Hyperlink"/>
            <w:i/>
            <w:sz w:val="24"/>
            <w:szCs w:val="24"/>
            <w:lang w:val="en-GB"/>
          </w:rPr>
          <w:t>Alert Digest No. 2 of 2016</w:t>
        </w:r>
      </w:hyperlink>
      <w:r w:rsidRPr="001B6DE7">
        <w:rPr>
          <w:rStyle w:val="Italic"/>
          <w:sz w:val="24"/>
          <w:szCs w:val="24"/>
          <w:lang w:val="en-GB"/>
        </w:rPr>
        <w:t>)</w:t>
      </w:r>
    </w:p>
    <w:p w:rsidR="00F15D1F" w:rsidRPr="00F15D1F" w:rsidRDefault="001E2ABE" w:rsidP="00C035D4">
      <w:pPr>
        <w:pStyle w:val="Bullet"/>
        <w:numPr>
          <w:ilvl w:val="0"/>
          <w:numId w:val="8"/>
        </w:numPr>
        <w:spacing w:after="120" w:line="240" w:lineRule="auto"/>
        <w:ind w:left="993" w:hanging="426"/>
        <w:rPr>
          <w:i/>
          <w:iCs/>
          <w:color w:val="auto"/>
          <w:sz w:val="22"/>
          <w:szCs w:val="22"/>
          <w:u w:val="single"/>
          <w:lang w:val="en-GB"/>
        </w:rPr>
      </w:pPr>
      <w:r w:rsidRPr="001E2ABE">
        <w:rPr>
          <w:i/>
          <w:sz w:val="22"/>
          <w:szCs w:val="22"/>
          <w:u w:val="single"/>
        </w:rPr>
        <w:t>M</w:t>
      </w:r>
      <w:r w:rsidR="00F15D1F" w:rsidRPr="001E2ABE">
        <w:rPr>
          <w:i/>
          <w:sz w:val="22"/>
          <w:szCs w:val="22"/>
          <w:u w:val="single"/>
        </w:rPr>
        <w:t>erits review</w:t>
      </w:r>
      <w:r w:rsidR="00F15D1F" w:rsidRPr="001E2ABE">
        <w:rPr>
          <w:sz w:val="22"/>
          <w:szCs w:val="22"/>
        </w:rPr>
        <w:t>:</w:t>
      </w:r>
      <w:r>
        <w:rPr>
          <w:sz w:val="22"/>
          <w:szCs w:val="22"/>
        </w:rPr>
        <w:t xml:space="preserve"> </w:t>
      </w:r>
      <w:r w:rsidR="00F15D1F">
        <w:rPr>
          <w:sz w:val="22"/>
          <w:szCs w:val="22"/>
        </w:rPr>
        <w:t xml:space="preserve"> </w:t>
      </w:r>
      <w:r>
        <w:rPr>
          <w:sz w:val="22"/>
          <w:szCs w:val="22"/>
        </w:rPr>
        <w:t>T</w:t>
      </w:r>
      <w:r w:rsidR="00F15D1F" w:rsidRPr="00F15D1F">
        <w:rPr>
          <w:sz w:val="22"/>
          <w:szCs w:val="22"/>
        </w:rPr>
        <w:t>he committee has sought further advice about the exclusion of merits review for decision</w:t>
      </w:r>
      <w:r w:rsidR="00373D4B">
        <w:rPr>
          <w:sz w:val="22"/>
          <w:szCs w:val="22"/>
        </w:rPr>
        <w:t>s</w:t>
      </w:r>
      <w:r w:rsidR="00F15D1F" w:rsidRPr="00F15D1F">
        <w:rPr>
          <w:sz w:val="22"/>
          <w:szCs w:val="22"/>
        </w:rPr>
        <w:t xml:space="preserve"> as to whether a person is a ‘prioritised home care recipient’.</w:t>
      </w:r>
    </w:p>
    <w:p w:rsidR="001D41C2" w:rsidRPr="008672E2" w:rsidRDefault="001D41C2" w:rsidP="001E2ABE">
      <w:pPr>
        <w:pStyle w:val="Bullet"/>
        <w:numPr>
          <w:ilvl w:val="0"/>
          <w:numId w:val="1"/>
        </w:numPr>
        <w:spacing w:after="120" w:line="240" w:lineRule="auto"/>
        <w:ind w:left="426" w:hanging="426"/>
        <w:rPr>
          <w:i/>
          <w:iCs/>
          <w:color w:val="auto"/>
          <w:sz w:val="32"/>
          <w:szCs w:val="32"/>
          <w:lang w:val="en-GB"/>
        </w:rPr>
      </w:pPr>
      <w:r w:rsidRPr="008672E2">
        <w:rPr>
          <w:b/>
          <w:bCs/>
          <w:color w:val="auto"/>
          <w:sz w:val="24"/>
          <w:szCs w:val="24"/>
        </w:rPr>
        <w:t>Appropriation Bill (No</w:t>
      </w:r>
      <w:r w:rsidR="001E2ABE" w:rsidRPr="008672E2">
        <w:rPr>
          <w:b/>
          <w:bCs/>
          <w:sz w:val="24"/>
          <w:szCs w:val="24"/>
        </w:rPr>
        <w:t>. 3</w:t>
      </w:r>
      <w:r w:rsidRPr="008672E2">
        <w:rPr>
          <w:b/>
          <w:bCs/>
          <w:sz w:val="24"/>
          <w:szCs w:val="24"/>
        </w:rPr>
        <w:t>) 2015-2016</w:t>
      </w:r>
      <w:r w:rsidR="00C035D4" w:rsidRPr="008672E2">
        <w:rPr>
          <w:b/>
          <w:bCs/>
          <w:sz w:val="24"/>
          <w:szCs w:val="24"/>
        </w:rPr>
        <w:t xml:space="preserve"> </w:t>
      </w:r>
      <w:r w:rsidRPr="008672E2">
        <w:rPr>
          <w:b/>
          <w:bCs/>
          <w:sz w:val="24"/>
          <w:szCs w:val="24"/>
        </w:rPr>
        <w:t xml:space="preserve"> </w:t>
      </w:r>
      <w:r w:rsidRPr="008672E2">
        <w:rPr>
          <w:rStyle w:val="Italic"/>
          <w:sz w:val="24"/>
          <w:szCs w:val="24"/>
          <w:lang w:val="en-GB"/>
        </w:rPr>
        <w:t>(</w:t>
      </w:r>
      <w:hyperlink r:id="rId15" w:history="1">
        <w:r w:rsidRPr="008672E2">
          <w:rPr>
            <w:rStyle w:val="Hyperlink"/>
            <w:i/>
            <w:sz w:val="24"/>
            <w:szCs w:val="24"/>
            <w:lang w:val="en-GB"/>
          </w:rPr>
          <w:t>Alert Digest No. 2 of 2016</w:t>
        </w:r>
      </w:hyperlink>
      <w:r w:rsidRPr="008672E2">
        <w:rPr>
          <w:rStyle w:val="Italic"/>
          <w:sz w:val="24"/>
          <w:szCs w:val="24"/>
          <w:lang w:val="en-GB"/>
        </w:rPr>
        <w:t>)</w:t>
      </w:r>
    </w:p>
    <w:p w:rsidR="001E2ABE" w:rsidRPr="008672E2" w:rsidRDefault="001E2ABE" w:rsidP="00C035D4">
      <w:pPr>
        <w:pStyle w:val="Bullet"/>
        <w:numPr>
          <w:ilvl w:val="1"/>
          <w:numId w:val="1"/>
        </w:numPr>
        <w:spacing w:after="120" w:line="240" w:lineRule="auto"/>
        <w:ind w:left="993" w:hanging="426"/>
        <w:rPr>
          <w:i/>
          <w:iCs/>
          <w:sz w:val="22"/>
          <w:szCs w:val="22"/>
          <w:lang w:val="en-GB"/>
        </w:rPr>
      </w:pPr>
      <w:r w:rsidRPr="008672E2">
        <w:rPr>
          <w:i/>
          <w:iCs/>
          <w:sz w:val="22"/>
          <w:szCs w:val="22"/>
          <w:u w:val="single"/>
          <w:lang w:val="en-GB"/>
        </w:rPr>
        <w:t>Insufficient parliamentary scrutiny of legislative power</w:t>
      </w:r>
      <w:r w:rsidRPr="008672E2">
        <w:rPr>
          <w:iCs/>
          <w:sz w:val="22"/>
          <w:szCs w:val="22"/>
          <w:lang w:val="en-GB"/>
        </w:rPr>
        <w:t xml:space="preserve">:  Various provisions of this bill seek to appropriate money for the ‘ordinary annual services of the government’, but include appropriations for items which appear to be new policies or projects. This incorrect classification undermines the Senate’s </w:t>
      </w:r>
      <w:r w:rsidR="00FF215C">
        <w:rPr>
          <w:iCs/>
          <w:sz w:val="22"/>
          <w:szCs w:val="22"/>
          <w:lang w:val="en-GB"/>
        </w:rPr>
        <w:t xml:space="preserve">constitutional </w:t>
      </w:r>
      <w:r w:rsidRPr="008672E2">
        <w:rPr>
          <w:iCs/>
          <w:sz w:val="22"/>
          <w:szCs w:val="22"/>
          <w:lang w:val="en-GB"/>
        </w:rPr>
        <w:t xml:space="preserve">right to amend proposed laws appropriating money on all matters not involving the ordinary annual services of the government. </w:t>
      </w:r>
      <w:r w:rsidR="00FF215C" w:rsidRPr="00FF215C">
        <w:rPr>
          <w:iCs/>
          <w:sz w:val="22"/>
          <w:szCs w:val="22"/>
          <w:u w:val="single"/>
          <w:lang w:val="en-GB"/>
        </w:rPr>
        <w:t>T</w:t>
      </w:r>
      <w:r w:rsidRPr="008672E2">
        <w:rPr>
          <w:iCs/>
          <w:sz w:val="22"/>
          <w:szCs w:val="22"/>
          <w:u w:val="single"/>
          <w:lang w:val="en-GB"/>
        </w:rPr>
        <w:t>he committee is seeking the Minister’s advice as to whether the gover</w:t>
      </w:r>
      <w:bookmarkStart w:id="0" w:name="_GoBack"/>
      <w:bookmarkEnd w:id="0"/>
      <w:r w:rsidRPr="008672E2">
        <w:rPr>
          <w:iCs/>
          <w:sz w:val="22"/>
          <w:szCs w:val="22"/>
          <w:u w:val="single"/>
          <w:lang w:val="en-GB"/>
        </w:rPr>
        <w:t>nment considers that the expenditure in relation to the new ‘Cities and the Built Environment Taskforce’ may have been inappropriately classified as ‘ordinary annual services of the government’ and therefore incorrectly included in this bill (which is not amendable by the Senate)</w:t>
      </w:r>
      <w:r w:rsidRPr="008672E2">
        <w:rPr>
          <w:iCs/>
          <w:sz w:val="22"/>
          <w:szCs w:val="22"/>
          <w:lang w:val="en-GB"/>
        </w:rPr>
        <w:t>.</w:t>
      </w:r>
    </w:p>
    <w:p w:rsidR="001D41C2" w:rsidRPr="008672E2" w:rsidRDefault="001D41C2" w:rsidP="001D41C2">
      <w:pPr>
        <w:pStyle w:val="Bullet"/>
        <w:numPr>
          <w:ilvl w:val="0"/>
          <w:numId w:val="1"/>
        </w:numPr>
        <w:spacing w:after="120" w:line="240" w:lineRule="auto"/>
        <w:ind w:left="357" w:hanging="357"/>
        <w:rPr>
          <w:i/>
          <w:iCs/>
          <w:color w:val="auto"/>
          <w:sz w:val="32"/>
          <w:szCs w:val="32"/>
          <w:lang w:val="en-GB"/>
        </w:rPr>
      </w:pPr>
      <w:r w:rsidRPr="008672E2">
        <w:rPr>
          <w:b/>
          <w:bCs/>
          <w:color w:val="auto"/>
          <w:sz w:val="24"/>
          <w:szCs w:val="24"/>
        </w:rPr>
        <w:t xml:space="preserve">Appropriation Bill (No. 4) </w:t>
      </w:r>
      <w:r w:rsidRPr="008672E2">
        <w:rPr>
          <w:b/>
          <w:bCs/>
          <w:sz w:val="24"/>
          <w:szCs w:val="24"/>
        </w:rPr>
        <w:t>201</w:t>
      </w:r>
      <w:r w:rsidR="001E2ABE" w:rsidRPr="008672E2">
        <w:rPr>
          <w:b/>
          <w:bCs/>
          <w:sz w:val="24"/>
          <w:szCs w:val="24"/>
        </w:rPr>
        <w:t>5</w:t>
      </w:r>
      <w:r w:rsidRPr="008672E2">
        <w:rPr>
          <w:b/>
          <w:bCs/>
          <w:sz w:val="24"/>
          <w:szCs w:val="24"/>
        </w:rPr>
        <w:t>-201</w:t>
      </w:r>
      <w:r w:rsidR="001E2ABE" w:rsidRPr="008672E2">
        <w:rPr>
          <w:b/>
          <w:bCs/>
          <w:sz w:val="24"/>
          <w:szCs w:val="24"/>
        </w:rPr>
        <w:t>6</w:t>
      </w:r>
      <w:r w:rsidR="00C035D4" w:rsidRPr="008672E2">
        <w:rPr>
          <w:b/>
          <w:bCs/>
          <w:sz w:val="24"/>
          <w:szCs w:val="24"/>
        </w:rPr>
        <w:t xml:space="preserve"> </w:t>
      </w:r>
      <w:r w:rsidRPr="008672E2">
        <w:rPr>
          <w:b/>
          <w:bCs/>
          <w:sz w:val="24"/>
          <w:szCs w:val="24"/>
        </w:rPr>
        <w:t xml:space="preserve"> </w:t>
      </w:r>
      <w:r w:rsidRPr="008672E2">
        <w:rPr>
          <w:rStyle w:val="Italic"/>
          <w:sz w:val="24"/>
          <w:szCs w:val="24"/>
          <w:lang w:val="en-GB"/>
        </w:rPr>
        <w:t>(</w:t>
      </w:r>
      <w:hyperlink r:id="rId16" w:history="1">
        <w:r w:rsidRPr="008672E2">
          <w:rPr>
            <w:rStyle w:val="Hyperlink"/>
            <w:i/>
            <w:sz w:val="24"/>
            <w:szCs w:val="24"/>
            <w:lang w:val="en-GB"/>
          </w:rPr>
          <w:t>Alert Digest No. 2 of 2016</w:t>
        </w:r>
      </w:hyperlink>
      <w:r w:rsidRPr="008672E2">
        <w:rPr>
          <w:rStyle w:val="Italic"/>
          <w:sz w:val="24"/>
          <w:szCs w:val="24"/>
          <w:lang w:val="en-GB"/>
        </w:rPr>
        <w:t>)</w:t>
      </w:r>
    </w:p>
    <w:p w:rsidR="001D41C2" w:rsidRPr="008672E2" w:rsidRDefault="001E2ABE" w:rsidP="00C035D4">
      <w:pPr>
        <w:pStyle w:val="Bullet"/>
        <w:numPr>
          <w:ilvl w:val="1"/>
          <w:numId w:val="1"/>
        </w:numPr>
        <w:spacing w:after="120" w:line="240" w:lineRule="auto"/>
        <w:ind w:left="993" w:hanging="426"/>
        <w:rPr>
          <w:iCs/>
          <w:sz w:val="22"/>
          <w:szCs w:val="22"/>
          <w:u w:val="single"/>
          <w:lang w:val="en-GB"/>
        </w:rPr>
      </w:pPr>
      <w:r w:rsidRPr="008672E2">
        <w:rPr>
          <w:i/>
          <w:iCs/>
          <w:sz w:val="22"/>
          <w:szCs w:val="22"/>
          <w:u w:val="single"/>
          <w:lang w:val="en-GB"/>
        </w:rPr>
        <w:t>Delegation of legislative power and parliamentary scrutiny (scrutiny of payments to the States and Territories)</w:t>
      </w:r>
      <w:r w:rsidRPr="008672E2">
        <w:rPr>
          <w:iCs/>
          <w:sz w:val="22"/>
          <w:szCs w:val="22"/>
          <w:lang w:val="en-GB"/>
        </w:rPr>
        <w:t xml:space="preserve">:  The committee thanks the Minister for including some additional information in the explanatory memorandum in relation to grants of financial assistance to the States. However, the committee noted that the particular purposes to which the money for State grants will be directed remains unclear. Noting the role of Senators in representing the people of their State and the terms of section 96 of the Constitution, </w:t>
      </w:r>
      <w:r w:rsidRPr="008672E2">
        <w:rPr>
          <w:iCs/>
          <w:sz w:val="22"/>
          <w:szCs w:val="22"/>
          <w:u w:val="single"/>
          <w:lang w:val="en-GB"/>
        </w:rPr>
        <w:t>the committee is requesting the Minister’s advice in relation to: (a) the particular purposes to which the money will be directed (including a breakdown by State/Territory), and (b) information about the specific statutory provisions which detail how the terms and conditions for these payments to the States will be determined</w:t>
      </w:r>
      <w:r w:rsidR="001D41C2" w:rsidRPr="008672E2">
        <w:rPr>
          <w:iCs/>
          <w:sz w:val="22"/>
          <w:szCs w:val="22"/>
          <w:lang w:val="en-GB"/>
        </w:rPr>
        <w:t>.</w:t>
      </w:r>
    </w:p>
    <w:p w:rsidR="001B0A18" w:rsidRPr="00B41AF7" w:rsidRDefault="001B0A18" w:rsidP="001B0A18">
      <w:pPr>
        <w:pStyle w:val="Bullet"/>
        <w:numPr>
          <w:ilvl w:val="0"/>
          <w:numId w:val="1"/>
        </w:numPr>
        <w:spacing w:after="120" w:line="240" w:lineRule="auto"/>
        <w:ind w:left="357" w:hanging="357"/>
        <w:rPr>
          <w:rStyle w:val="Italic"/>
          <w:color w:val="auto"/>
          <w:sz w:val="32"/>
          <w:szCs w:val="32"/>
          <w:lang w:val="en-GB"/>
        </w:rPr>
      </w:pPr>
      <w:r>
        <w:rPr>
          <w:b/>
          <w:bCs/>
          <w:sz w:val="24"/>
          <w:szCs w:val="24"/>
        </w:rPr>
        <w:t xml:space="preserve">Building and Construction Industry (Consequential and Transitional Provisions) </w:t>
      </w:r>
      <w:r w:rsidRPr="00B23221">
        <w:rPr>
          <w:b/>
          <w:bCs/>
          <w:sz w:val="24"/>
          <w:szCs w:val="24"/>
        </w:rPr>
        <w:t>Bill 201</w:t>
      </w:r>
      <w:r w:rsidR="00B41AF7">
        <w:rPr>
          <w:b/>
          <w:bCs/>
          <w:sz w:val="24"/>
          <w:szCs w:val="24"/>
        </w:rPr>
        <w:t>3</w:t>
      </w:r>
      <w:r w:rsidR="009F5445">
        <w:rPr>
          <w:b/>
          <w:bCs/>
          <w:sz w:val="24"/>
          <w:szCs w:val="24"/>
        </w:rPr>
        <w:t xml:space="preserve"> [No. 2]</w:t>
      </w:r>
      <w:r w:rsidR="00C035D4">
        <w:rPr>
          <w:b/>
          <w:bCs/>
          <w:sz w:val="24"/>
          <w:szCs w:val="24"/>
        </w:rPr>
        <w:t xml:space="preserve"> </w:t>
      </w:r>
      <w:r w:rsidRPr="00B23221">
        <w:rPr>
          <w:b/>
          <w:bCs/>
          <w:sz w:val="24"/>
          <w:szCs w:val="24"/>
        </w:rPr>
        <w:t xml:space="preserve"> </w:t>
      </w:r>
      <w:r w:rsidRPr="00B23221">
        <w:rPr>
          <w:rStyle w:val="Italic"/>
          <w:sz w:val="24"/>
          <w:szCs w:val="24"/>
          <w:lang w:val="en-GB"/>
        </w:rPr>
        <w:t>(</w:t>
      </w:r>
      <w:hyperlink r:id="rId17" w:history="1">
        <w:r w:rsidRPr="00C035D4">
          <w:rPr>
            <w:rStyle w:val="Hyperlink"/>
            <w:i/>
            <w:sz w:val="24"/>
            <w:szCs w:val="24"/>
            <w:lang w:val="en-GB"/>
          </w:rPr>
          <w:t>Alert Digest No. 2 of 2016</w:t>
        </w:r>
      </w:hyperlink>
      <w:r w:rsidRPr="00B23221">
        <w:rPr>
          <w:rStyle w:val="Italic"/>
          <w:sz w:val="24"/>
          <w:szCs w:val="24"/>
          <w:lang w:val="en-GB"/>
        </w:rPr>
        <w:t>)</w:t>
      </w:r>
    </w:p>
    <w:p w:rsidR="00B41AF7" w:rsidRPr="00B41AF7" w:rsidRDefault="00B41AF7" w:rsidP="00B41AF7">
      <w:pPr>
        <w:pStyle w:val="Bullet"/>
        <w:spacing w:after="120" w:line="240" w:lineRule="auto"/>
        <w:ind w:left="357" w:firstLine="0"/>
        <w:rPr>
          <w:rFonts w:asciiTheme="minorHAnsi" w:hAnsiTheme="minorHAnsi"/>
          <w:iCs/>
          <w:color w:val="auto"/>
          <w:sz w:val="22"/>
          <w:szCs w:val="22"/>
          <w:lang w:val="en-GB"/>
        </w:rPr>
      </w:pPr>
      <w:r w:rsidRPr="00B41AF7">
        <w:rPr>
          <w:rFonts w:asciiTheme="minorHAnsi" w:hAnsiTheme="minorHAnsi" w:cs="Arial"/>
          <w:sz w:val="22"/>
          <w:szCs w:val="22"/>
        </w:rPr>
        <w:t xml:space="preserve">As </w:t>
      </w:r>
      <w:r>
        <w:rPr>
          <w:rFonts w:asciiTheme="minorHAnsi" w:hAnsiTheme="minorHAnsi" w:cs="Arial"/>
          <w:sz w:val="22"/>
          <w:szCs w:val="22"/>
        </w:rPr>
        <w:t>this</w:t>
      </w:r>
      <w:r w:rsidRPr="00B41AF7">
        <w:rPr>
          <w:rFonts w:asciiTheme="minorHAnsi" w:hAnsiTheme="minorHAnsi" w:cs="Arial"/>
          <w:sz w:val="22"/>
          <w:szCs w:val="22"/>
        </w:rPr>
        <w:t xml:space="preserve"> bill </w:t>
      </w:r>
      <w:r>
        <w:rPr>
          <w:rFonts w:asciiTheme="minorHAnsi" w:hAnsiTheme="minorHAnsi" w:cs="Arial"/>
          <w:sz w:val="22"/>
          <w:szCs w:val="22"/>
        </w:rPr>
        <w:t>is</w:t>
      </w:r>
      <w:r w:rsidRPr="00B41AF7">
        <w:rPr>
          <w:rFonts w:asciiTheme="minorHAnsi" w:hAnsiTheme="minorHAnsi" w:cs="Arial"/>
          <w:sz w:val="22"/>
          <w:szCs w:val="22"/>
        </w:rPr>
        <w:t xml:space="preserve"> in identical terms to </w:t>
      </w:r>
      <w:r>
        <w:rPr>
          <w:rFonts w:asciiTheme="minorHAnsi" w:hAnsiTheme="minorHAnsi" w:cs="Arial"/>
          <w:sz w:val="22"/>
          <w:szCs w:val="22"/>
        </w:rPr>
        <w:t>that</w:t>
      </w:r>
      <w:r w:rsidRPr="00B41AF7">
        <w:rPr>
          <w:rFonts w:asciiTheme="minorHAnsi" w:hAnsiTheme="minorHAnsi" w:cs="Arial"/>
          <w:sz w:val="22"/>
          <w:szCs w:val="22"/>
        </w:rPr>
        <w:t xml:space="preserve"> considered </w:t>
      </w:r>
      <w:r>
        <w:rPr>
          <w:rFonts w:asciiTheme="minorHAnsi" w:hAnsiTheme="minorHAnsi" w:cs="Arial"/>
          <w:sz w:val="22"/>
          <w:szCs w:val="22"/>
        </w:rPr>
        <w:t xml:space="preserve">by the committee </w:t>
      </w:r>
      <w:r w:rsidRPr="00B41AF7">
        <w:rPr>
          <w:rFonts w:asciiTheme="minorHAnsi" w:hAnsiTheme="minorHAnsi" w:cs="Arial"/>
          <w:sz w:val="22"/>
          <w:szCs w:val="22"/>
        </w:rPr>
        <w:t>in 20</w:t>
      </w:r>
      <w:r w:rsidR="00C035D4">
        <w:rPr>
          <w:rFonts w:asciiTheme="minorHAnsi" w:hAnsiTheme="minorHAnsi" w:cs="Arial"/>
          <w:sz w:val="22"/>
          <w:szCs w:val="22"/>
        </w:rPr>
        <w:t>13–</w:t>
      </w:r>
      <w:r w:rsidRPr="00B41AF7">
        <w:rPr>
          <w:rFonts w:asciiTheme="minorHAnsi" w:hAnsiTheme="minorHAnsi" w:cs="Arial"/>
          <w:sz w:val="22"/>
          <w:szCs w:val="22"/>
        </w:rPr>
        <w:t>1</w:t>
      </w:r>
      <w:r>
        <w:rPr>
          <w:rFonts w:asciiTheme="minorHAnsi" w:hAnsiTheme="minorHAnsi" w:cs="Arial"/>
          <w:sz w:val="22"/>
          <w:szCs w:val="22"/>
        </w:rPr>
        <w:t>4</w:t>
      </w:r>
      <w:r w:rsidRPr="00B41AF7">
        <w:rPr>
          <w:rFonts w:asciiTheme="minorHAnsi" w:hAnsiTheme="minorHAnsi" w:cs="Arial"/>
          <w:sz w:val="22"/>
          <w:szCs w:val="22"/>
        </w:rPr>
        <w:t>, the committee has taken the approach of reproducing its previous comments and the responses received from t</w:t>
      </w:r>
      <w:r>
        <w:rPr>
          <w:rFonts w:asciiTheme="minorHAnsi" w:hAnsiTheme="minorHAnsi" w:cs="Arial"/>
          <w:sz w:val="22"/>
          <w:szCs w:val="22"/>
        </w:rPr>
        <w:t>he Minister at the time:</w:t>
      </w:r>
    </w:p>
    <w:p w:rsidR="001B0A18" w:rsidRPr="00373D4B" w:rsidRDefault="001B0A18" w:rsidP="00C035D4">
      <w:pPr>
        <w:pStyle w:val="Bullet"/>
        <w:numPr>
          <w:ilvl w:val="1"/>
          <w:numId w:val="1"/>
        </w:numPr>
        <w:spacing w:after="120" w:line="240" w:lineRule="auto"/>
        <w:ind w:left="993" w:hanging="426"/>
        <w:rPr>
          <w:i/>
          <w:iCs/>
          <w:sz w:val="22"/>
          <w:szCs w:val="22"/>
          <w:u w:val="single"/>
          <w:lang w:val="en-GB"/>
        </w:rPr>
      </w:pPr>
      <w:r w:rsidRPr="00C035D4">
        <w:rPr>
          <w:i/>
          <w:iCs/>
          <w:sz w:val="22"/>
          <w:szCs w:val="22"/>
          <w:u w:val="single"/>
          <w:lang w:val="en-GB"/>
        </w:rPr>
        <w:t>Judicial review</w:t>
      </w:r>
      <w:r w:rsidRPr="00373D4B">
        <w:rPr>
          <w:iCs/>
          <w:sz w:val="22"/>
          <w:szCs w:val="22"/>
          <w:lang w:val="en-GB"/>
        </w:rPr>
        <w:t xml:space="preserve">: </w:t>
      </w:r>
      <w:r w:rsidR="00C035D4">
        <w:rPr>
          <w:iCs/>
          <w:sz w:val="22"/>
          <w:szCs w:val="22"/>
          <w:lang w:val="en-GB"/>
        </w:rPr>
        <w:t xml:space="preserve"> D</w:t>
      </w:r>
      <w:r w:rsidRPr="00373D4B">
        <w:rPr>
          <w:iCs/>
          <w:sz w:val="22"/>
          <w:szCs w:val="22"/>
          <w:lang w:val="en-GB"/>
        </w:rPr>
        <w:t xml:space="preserve">ecisions under the bill will be excluded from the application of the </w:t>
      </w:r>
      <w:r w:rsidRPr="00373D4B">
        <w:rPr>
          <w:i/>
          <w:iCs/>
          <w:sz w:val="22"/>
          <w:szCs w:val="22"/>
          <w:lang w:val="en-GB"/>
        </w:rPr>
        <w:t>Administrative Decisions (Judicial Review) Act 1977</w:t>
      </w:r>
      <w:r w:rsidRPr="00373D4B">
        <w:rPr>
          <w:iCs/>
          <w:sz w:val="22"/>
          <w:szCs w:val="22"/>
          <w:lang w:val="en-GB"/>
        </w:rPr>
        <w:t>.</w:t>
      </w:r>
      <w:r w:rsidR="00373D4B">
        <w:rPr>
          <w:iCs/>
          <w:sz w:val="22"/>
          <w:szCs w:val="22"/>
          <w:lang w:val="en-GB"/>
        </w:rPr>
        <w:t xml:space="preserve"> </w:t>
      </w:r>
      <w:r w:rsidRPr="00373D4B">
        <w:rPr>
          <w:iCs/>
          <w:sz w:val="22"/>
          <w:szCs w:val="22"/>
          <w:lang w:val="en-GB"/>
        </w:rPr>
        <w:t>The committee</w:t>
      </w:r>
      <w:r w:rsidR="00373D4B" w:rsidRPr="00373D4B">
        <w:rPr>
          <w:iCs/>
          <w:sz w:val="22"/>
          <w:szCs w:val="22"/>
          <w:lang w:val="en-GB"/>
        </w:rPr>
        <w:t xml:space="preserve"> </w:t>
      </w:r>
      <w:r w:rsidRPr="00C035D4">
        <w:rPr>
          <w:iCs/>
          <w:sz w:val="22"/>
          <w:szCs w:val="22"/>
          <w:u w:val="single"/>
          <w:lang w:val="en-GB"/>
        </w:rPr>
        <w:t>draws this matter to the attention of senators and leaves the question of whether the proposed approach is appropriate to the Senate as a whole</w:t>
      </w:r>
      <w:r w:rsidRPr="00373D4B">
        <w:rPr>
          <w:iCs/>
          <w:sz w:val="22"/>
          <w:szCs w:val="22"/>
          <w:lang w:val="en-GB"/>
        </w:rPr>
        <w:t>.</w:t>
      </w:r>
    </w:p>
    <w:p w:rsidR="001B0A18" w:rsidRPr="00B23221" w:rsidRDefault="001B0A18" w:rsidP="001B0A18">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Building and Construction Industry (Improving Productivity) </w:t>
      </w:r>
      <w:r w:rsidRPr="00C128AB">
        <w:rPr>
          <w:b/>
          <w:bCs/>
          <w:color w:val="auto"/>
          <w:sz w:val="24"/>
          <w:szCs w:val="24"/>
        </w:rPr>
        <w:t xml:space="preserve">Bill </w:t>
      </w:r>
      <w:r w:rsidRPr="00C128AB">
        <w:rPr>
          <w:b/>
          <w:bCs/>
          <w:sz w:val="24"/>
          <w:szCs w:val="24"/>
        </w:rPr>
        <w:t>2013</w:t>
      </w:r>
      <w:r w:rsidR="009F5445">
        <w:rPr>
          <w:b/>
          <w:bCs/>
          <w:sz w:val="24"/>
          <w:szCs w:val="24"/>
        </w:rPr>
        <w:t xml:space="preserve"> [No. 2]</w:t>
      </w:r>
      <w:r>
        <w:rPr>
          <w:b/>
          <w:bCs/>
          <w:sz w:val="24"/>
          <w:szCs w:val="24"/>
        </w:rPr>
        <w:t xml:space="preserve"> </w:t>
      </w:r>
      <w:r w:rsidRPr="00B23221">
        <w:rPr>
          <w:rStyle w:val="Italic"/>
          <w:sz w:val="24"/>
          <w:szCs w:val="24"/>
          <w:lang w:val="en-GB"/>
        </w:rPr>
        <w:t>(</w:t>
      </w:r>
      <w:hyperlink r:id="rId18" w:history="1">
        <w:r w:rsidRPr="00C035D4">
          <w:rPr>
            <w:rStyle w:val="Hyperlink"/>
            <w:i/>
            <w:sz w:val="24"/>
            <w:szCs w:val="24"/>
            <w:lang w:val="en-GB"/>
          </w:rPr>
          <w:t>Alert Digest No.</w:t>
        </w:r>
        <w:r w:rsidR="00C035D4" w:rsidRPr="00C035D4">
          <w:rPr>
            <w:rStyle w:val="Hyperlink"/>
            <w:i/>
            <w:sz w:val="24"/>
            <w:szCs w:val="24"/>
            <w:lang w:val="en-GB"/>
          </w:rPr>
          <w:t xml:space="preserve"> </w:t>
        </w:r>
        <w:r w:rsidRPr="00C035D4">
          <w:rPr>
            <w:rStyle w:val="Hyperlink"/>
            <w:i/>
            <w:sz w:val="24"/>
            <w:szCs w:val="24"/>
            <w:lang w:val="en-GB"/>
          </w:rPr>
          <w:t xml:space="preserve">2 </w:t>
        </w:r>
        <w:r w:rsidRPr="001B0A18">
          <w:rPr>
            <w:rStyle w:val="Hyperlink"/>
            <w:i/>
            <w:sz w:val="24"/>
            <w:szCs w:val="24"/>
            <w:lang w:val="en-GB"/>
          </w:rPr>
          <w:t>of 2016</w:t>
        </w:r>
      </w:hyperlink>
      <w:r w:rsidRPr="00B23221">
        <w:rPr>
          <w:rStyle w:val="Italic"/>
          <w:sz w:val="24"/>
          <w:szCs w:val="24"/>
          <w:lang w:val="en-GB"/>
        </w:rPr>
        <w:t>)</w:t>
      </w:r>
    </w:p>
    <w:p w:rsidR="00B41AF7" w:rsidRDefault="00B41AF7" w:rsidP="00C035D4">
      <w:pPr>
        <w:pStyle w:val="Bullet"/>
        <w:spacing w:after="120" w:line="240" w:lineRule="auto"/>
        <w:ind w:hanging="3"/>
        <w:rPr>
          <w:rFonts w:asciiTheme="minorHAnsi" w:hAnsiTheme="minorHAnsi" w:cs="Arial"/>
          <w:sz w:val="22"/>
          <w:szCs w:val="22"/>
        </w:rPr>
      </w:pPr>
      <w:r w:rsidRPr="00B41AF7">
        <w:rPr>
          <w:rFonts w:asciiTheme="minorHAnsi" w:hAnsiTheme="minorHAnsi" w:cs="Arial"/>
          <w:sz w:val="22"/>
          <w:szCs w:val="22"/>
        </w:rPr>
        <w:t xml:space="preserve">As </w:t>
      </w:r>
      <w:r>
        <w:rPr>
          <w:rFonts w:asciiTheme="minorHAnsi" w:hAnsiTheme="minorHAnsi" w:cs="Arial"/>
          <w:sz w:val="22"/>
          <w:szCs w:val="22"/>
        </w:rPr>
        <w:t>this</w:t>
      </w:r>
      <w:r w:rsidRPr="00B41AF7">
        <w:rPr>
          <w:rFonts w:asciiTheme="minorHAnsi" w:hAnsiTheme="minorHAnsi" w:cs="Arial"/>
          <w:sz w:val="22"/>
          <w:szCs w:val="22"/>
        </w:rPr>
        <w:t xml:space="preserve"> bill </w:t>
      </w:r>
      <w:r>
        <w:rPr>
          <w:rFonts w:asciiTheme="minorHAnsi" w:hAnsiTheme="minorHAnsi" w:cs="Arial"/>
          <w:sz w:val="22"/>
          <w:szCs w:val="22"/>
        </w:rPr>
        <w:t>is</w:t>
      </w:r>
      <w:r w:rsidRPr="00B41AF7">
        <w:rPr>
          <w:rFonts w:asciiTheme="minorHAnsi" w:hAnsiTheme="minorHAnsi" w:cs="Arial"/>
          <w:sz w:val="22"/>
          <w:szCs w:val="22"/>
        </w:rPr>
        <w:t xml:space="preserve"> in identical terms to </w:t>
      </w:r>
      <w:r>
        <w:rPr>
          <w:rFonts w:asciiTheme="minorHAnsi" w:hAnsiTheme="minorHAnsi" w:cs="Arial"/>
          <w:sz w:val="22"/>
          <w:szCs w:val="22"/>
        </w:rPr>
        <w:t>that</w:t>
      </w:r>
      <w:r w:rsidRPr="00B41AF7">
        <w:rPr>
          <w:rFonts w:asciiTheme="minorHAnsi" w:hAnsiTheme="minorHAnsi" w:cs="Arial"/>
          <w:sz w:val="22"/>
          <w:szCs w:val="22"/>
        </w:rPr>
        <w:t xml:space="preserve"> considered </w:t>
      </w:r>
      <w:r>
        <w:rPr>
          <w:rFonts w:asciiTheme="minorHAnsi" w:hAnsiTheme="minorHAnsi" w:cs="Arial"/>
          <w:sz w:val="22"/>
          <w:szCs w:val="22"/>
        </w:rPr>
        <w:t xml:space="preserve">by the committee </w:t>
      </w:r>
      <w:r w:rsidRPr="00B41AF7">
        <w:rPr>
          <w:rFonts w:asciiTheme="minorHAnsi" w:hAnsiTheme="minorHAnsi" w:cs="Arial"/>
          <w:sz w:val="22"/>
          <w:szCs w:val="22"/>
        </w:rPr>
        <w:t>in 20</w:t>
      </w:r>
      <w:r w:rsidR="00C035D4">
        <w:rPr>
          <w:rFonts w:asciiTheme="minorHAnsi" w:hAnsiTheme="minorHAnsi" w:cs="Arial"/>
          <w:sz w:val="22"/>
          <w:szCs w:val="22"/>
        </w:rPr>
        <w:t>13–</w:t>
      </w:r>
      <w:r w:rsidRPr="00B41AF7">
        <w:rPr>
          <w:rFonts w:asciiTheme="minorHAnsi" w:hAnsiTheme="minorHAnsi" w:cs="Arial"/>
          <w:sz w:val="22"/>
          <w:szCs w:val="22"/>
        </w:rPr>
        <w:t>1</w:t>
      </w:r>
      <w:r>
        <w:rPr>
          <w:rFonts w:asciiTheme="minorHAnsi" w:hAnsiTheme="minorHAnsi" w:cs="Arial"/>
          <w:sz w:val="22"/>
          <w:szCs w:val="22"/>
        </w:rPr>
        <w:t>4</w:t>
      </w:r>
      <w:r w:rsidRPr="00B41AF7">
        <w:rPr>
          <w:rFonts w:asciiTheme="minorHAnsi" w:hAnsiTheme="minorHAnsi" w:cs="Arial"/>
          <w:sz w:val="22"/>
          <w:szCs w:val="22"/>
        </w:rPr>
        <w:t>, the committee has taken the approach of reproducing its previous comments and the responses received from t</w:t>
      </w:r>
      <w:r w:rsidR="00FA3315">
        <w:rPr>
          <w:rFonts w:asciiTheme="minorHAnsi" w:hAnsiTheme="minorHAnsi" w:cs="Arial"/>
          <w:sz w:val="22"/>
          <w:szCs w:val="22"/>
        </w:rPr>
        <w:t>he Minister at the time, including in relation to:</w:t>
      </w:r>
    </w:p>
    <w:p w:rsidR="001B0A18" w:rsidRPr="0079355C" w:rsidRDefault="00C035D4" w:rsidP="00D0662E">
      <w:pPr>
        <w:pStyle w:val="Bullet"/>
        <w:numPr>
          <w:ilvl w:val="1"/>
          <w:numId w:val="1"/>
        </w:numPr>
        <w:spacing w:after="120" w:line="240" w:lineRule="auto"/>
        <w:ind w:left="993" w:hanging="426"/>
        <w:rPr>
          <w:i/>
          <w:iCs/>
          <w:sz w:val="22"/>
          <w:szCs w:val="22"/>
          <w:lang w:val="en-GB"/>
        </w:rPr>
      </w:pPr>
      <w:r w:rsidRPr="00C035D4">
        <w:rPr>
          <w:i/>
          <w:iCs/>
          <w:sz w:val="22"/>
          <w:szCs w:val="22"/>
          <w:u w:val="single"/>
          <w:lang w:val="en-GB"/>
        </w:rPr>
        <w:t>Coercive powers—</w:t>
      </w:r>
      <w:r w:rsidR="001B0A18" w:rsidRPr="00C035D4">
        <w:rPr>
          <w:i/>
          <w:iCs/>
          <w:sz w:val="22"/>
          <w:szCs w:val="22"/>
          <w:u w:val="single"/>
          <w:lang w:val="en-GB"/>
        </w:rPr>
        <w:t>entry without warrant</w:t>
      </w:r>
      <w:r w:rsidR="001B0A18" w:rsidRPr="00AA389F">
        <w:rPr>
          <w:iCs/>
          <w:sz w:val="22"/>
          <w:szCs w:val="22"/>
          <w:lang w:val="en-GB"/>
        </w:rPr>
        <w:t xml:space="preserve">: </w:t>
      </w:r>
      <w:r>
        <w:rPr>
          <w:iCs/>
          <w:sz w:val="22"/>
          <w:szCs w:val="22"/>
          <w:lang w:val="en-GB"/>
        </w:rPr>
        <w:t xml:space="preserve"> T</w:t>
      </w:r>
      <w:r w:rsidR="001B0A18" w:rsidRPr="00AA389F">
        <w:rPr>
          <w:iCs/>
          <w:sz w:val="22"/>
          <w:szCs w:val="22"/>
          <w:lang w:val="en-GB"/>
        </w:rPr>
        <w:t xml:space="preserve">he committee wrote to the Minister seeking information about the accountability measures considered for these powers, such as a requirement for senior executive authorisation, reporting requirements and the need for guidelines for the use of the powers.  </w:t>
      </w:r>
      <w:r w:rsidR="001B0A18" w:rsidRPr="008672E2">
        <w:rPr>
          <w:iCs/>
          <w:sz w:val="22"/>
          <w:szCs w:val="22"/>
          <w:lang w:val="en-GB"/>
        </w:rPr>
        <w:t>The detailed response from the Minister included useful information, but</w:t>
      </w:r>
      <w:r w:rsidR="001B0A18" w:rsidRPr="00FA3315">
        <w:rPr>
          <w:iCs/>
          <w:sz w:val="22"/>
          <w:szCs w:val="22"/>
          <w:u w:val="single"/>
          <w:lang w:val="en-GB"/>
        </w:rPr>
        <w:t xml:space="preserve"> </w:t>
      </w:r>
      <w:r w:rsidR="00FA3315" w:rsidRPr="00FA3315">
        <w:rPr>
          <w:iCs/>
          <w:sz w:val="22"/>
          <w:szCs w:val="22"/>
          <w:u w:val="single"/>
          <w:lang w:val="en-GB"/>
        </w:rPr>
        <w:t xml:space="preserve">without the additional safeguards described above, </w:t>
      </w:r>
      <w:r w:rsidR="001B0A18" w:rsidRPr="00FA3315">
        <w:rPr>
          <w:iCs/>
          <w:sz w:val="22"/>
          <w:szCs w:val="22"/>
          <w:u w:val="single"/>
          <w:lang w:val="en-GB"/>
        </w:rPr>
        <w:t>the committee retains its scrutiny concerns about the power to enter premises without a warrant</w:t>
      </w:r>
      <w:r w:rsidR="00FA3315" w:rsidRPr="00FA3315">
        <w:rPr>
          <w:iCs/>
          <w:sz w:val="22"/>
          <w:szCs w:val="22"/>
          <w:u w:val="single"/>
          <w:lang w:val="en-GB"/>
        </w:rPr>
        <w:t>.</w:t>
      </w:r>
      <w:r w:rsidR="001B0A18" w:rsidRPr="00AA389F">
        <w:rPr>
          <w:iCs/>
          <w:sz w:val="22"/>
          <w:szCs w:val="22"/>
          <w:u w:val="single"/>
          <w:lang w:val="en-GB"/>
        </w:rPr>
        <w:t xml:space="preserve">  </w:t>
      </w:r>
    </w:p>
    <w:p w:rsidR="001B0A18" w:rsidRPr="00AA389F" w:rsidRDefault="001B0A18" w:rsidP="00D0662E">
      <w:pPr>
        <w:pStyle w:val="Bullet"/>
        <w:numPr>
          <w:ilvl w:val="1"/>
          <w:numId w:val="1"/>
        </w:numPr>
        <w:spacing w:after="120" w:line="240" w:lineRule="auto"/>
        <w:ind w:left="993" w:hanging="426"/>
        <w:rPr>
          <w:i/>
          <w:iCs/>
          <w:sz w:val="22"/>
          <w:szCs w:val="22"/>
          <w:lang w:val="en-GB"/>
        </w:rPr>
      </w:pPr>
      <w:r w:rsidRPr="00C035D4">
        <w:rPr>
          <w:i/>
          <w:iCs/>
          <w:sz w:val="22"/>
          <w:szCs w:val="22"/>
          <w:u w:val="single"/>
          <w:lang w:val="en-GB"/>
        </w:rPr>
        <w:t>Delegation of important matters</w:t>
      </w:r>
      <w:r w:rsidRPr="00AA389F">
        <w:rPr>
          <w:iCs/>
          <w:sz w:val="22"/>
          <w:szCs w:val="22"/>
          <w:lang w:val="en-GB"/>
        </w:rPr>
        <w:t xml:space="preserve">: </w:t>
      </w:r>
      <w:r w:rsidR="00C035D4">
        <w:rPr>
          <w:iCs/>
          <w:sz w:val="22"/>
          <w:szCs w:val="22"/>
          <w:lang w:val="en-GB"/>
        </w:rPr>
        <w:t xml:space="preserve"> T</w:t>
      </w:r>
      <w:r w:rsidRPr="00AA389F">
        <w:rPr>
          <w:iCs/>
          <w:sz w:val="22"/>
          <w:szCs w:val="22"/>
          <w:lang w:val="en-GB"/>
        </w:rPr>
        <w:t>he bill includes several instance</w:t>
      </w:r>
      <w:r w:rsidR="00FF215C">
        <w:rPr>
          <w:iCs/>
          <w:sz w:val="22"/>
          <w:szCs w:val="22"/>
          <w:lang w:val="en-GB"/>
        </w:rPr>
        <w:t>s in which it is proposed that ‘rules’</w:t>
      </w:r>
      <w:r w:rsidRPr="00AA389F">
        <w:rPr>
          <w:iCs/>
          <w:sz w:val="22"/>
          <w:szCs w:val="22"/>
          <w:lang w:val="en-GB"/>
        </w:rPr>
        <w:t xml:space="preserve"> (delegated legislation) will determine some important matters. </w:t>
      </w:r>
      <w:r w:rsidRPr="00FA3315">
        <w:rPr>
          <w:bCs/>
          <w:sz w:val="22"/>
          <w:szCs w:val="22"/>
          <w:lang w:val="en-GB"/>
        </w:rPr>
        <w:t xml:space="preserve">The committee </w:t>
      </w:r>
      <w:r w:rsidR="00FA3315" w:rsidRPr="00FA3315">
        <w:rPr>
          <w:bCs/>
          <w:sz w:val="22"/>
          <w:szCs w:val="22"/>
          <w:lang w:val="en-GB"/>
        </w:rPr>
        <w:t>sought and received</w:t>
      </w:r>
      <w:r w:rsidR="00FA3315">
        <w:rPr>
          <w:bCs/>
          <w:sz w:val="22"/>
          <w:szCs w:val="22"/>
          <w:u w:val="single"/>
          <w:lang w:val="en-GB"/>
        </w:rPr>
        <w:t xml:space="preserve"> </w:t>
      </w:r>
      <w:r w:rsidRPr="00AA389F">
        <w:rPr>
          <w:bCs/>
          <w:sz w:val="22"/>
          <w:szCs w:val="22"/>
          <w:lang w:val="en-GB"/>
        </w:rPr>
        <w:t>additional information in relation to the</w:t>
      </w:r>
      <w:r w:rsidR="00FF215C">
        <w:rPr>
          <w:bCs/>
          <w:sz w:val="22"/>
          <w:szCs w:val="22"/>
          <w:lang w:val="en-GB"/>
        </w:rPr>
        <w:t xml:space="preserve"> justification for the use of ‘</w:t>
      </w:r>
      <w:r w:rsidRPr="00AA389F">
        <w:rPr>
          <w:bCs/>
          <w:sz w:val="22"/>
          <w:szCs w:val="22"/>
          <w:lang w:val="en-GB"/>
        </w:rPr>
        <w:t>rules</w:t>
      </w:r>
      <w:r w:rsidR="00FF215C">
        <w:rPr>
          <w:bCs/>
          <w:sz w:val="22"/>
          <w:szCs w:val="22"/>
          <w:lang w:val="en-GB"/>
        </w:rPr>
        <w:t>’</w:t>
      </w:r>
      <w:r w:rsidR="00373D4B">
        <w:rPr>
          <w:bCs/>
          <w:sz w:val="22"/>
          <w:szCs w:val="22"/>
          <w:lang w:val="en-GB"/>
        </w:rPr>
        <w:t>.</w:t>
      </w:r>
      <w:r w:rsidRPr="00AA389F">
        <w:rPr>
          <w:bCs/>
          <w:sz w:val="22"/>
          <w:szCs w:val="22"/>
          <w:lang w:val="en-GB"/>
        </w:rPr>
        <w:t xml:space="preserve">  </w:t>
      </w:r>
      <w:r w:rsidRPr="00AA389F">
        <w:rPr>
          <w:bCs/>
          <w:sz w:val="22"/>
          <w:szCs w:val="22"/>
          <w:u w:val="single"/>
          <w:lang w:val="en-GB"/>
        </w:rPr>
        <w:t xml:space="preserve">The committee leaves the question of whether the approach </w:t>
      </w:r>
      <w:r>
        <w:rPr>
          <w:bCs/>
          <w:sz w:val="22"/>
          <w:szCs w:val="22"/>
          <w:u w:val="single"/>
          <w:lang w:val="en-GB"/>
        </w:rPr>
        <w:t xml:space="preserve">in relation </w:t>
      </w:r>
      <w:r w:rsidRPr="00AA389F">
        <w:rPr>
          <w:bCs/>
          <w:sz w:val="22"/>
          <w:szCs w:val="22"/>
          <w:u w:val="single"/>
          <w:lang w:val="en-GB"/>
        </w:rPr>
        <w:t>to th</w:t>
      </w:r>
      <w:r>
        <w:rPr>
          <w:bCs/>
          <w:sz w:val="22"/>
          <w:szCs w:val="22"/>
          <w:u w:val="single"/>
          <w:lang w:val="en-GB"/>
        </w:rPr>
        <w:t>ese</w:t>
      </w:r>
      <w:r w:rsidRPr="00AA389F">
        <w:rPr>
          <w:bCs/>
          <w:sz w:val="22"/>
          <w:szCs w:val="22"/>
          <w:u w:val="single"/>
          <w:lang w:val="en-GB"/>
        </w:rPr>
        <w:t xml:space="preserve"> delegation</w:t>
      </w:r>
      <w:r>
        <w:rPr>
          <w:bCs/>
          <w:sz w:val="22"/>
          <w:szCs w:val="22"/>
          <w:u w:val="single"/>
          <w:lang w:val="en-GB"/>
        </w:rPr>
        <w:t>s</w:t>
      </w:r>
      <w:r w:rsidRPr="00AA389F">
        <w:rPr>
          <w:bCs/>
          <w:sz w:val="22"/>
          <w:szCs w:val="22"/>
          <w:u w:val="single"/>
          <w:lang w:val="en-GB"/>
        </w:rPr>
        <w:t xml:space="preserve"> of legislative power is appro</w:t>
      </w:r>
      <w:r w:rsidR="00FA3315">
        <w:rPr>
          <w:bCs/>
          <w:sz w:val="22"/>
          <w:szCs w:val="22"/>
          <w:u w:val="single"/>
          <w:lang w:val="en-GB"/>
        </w:rPr>
        <w:t>priate to the Senate as a whole.</w:t>
      </w:r>
    </w:p>
    <w:p w:rsidR="001B0A18" w:rsidRPr="004A34DF" w:rsidRDefault="001B0A18" w:rsidP="00D0662E">
      <w:pPr>
        <w:pStyle w:val="Bullet"/>
        <w:numPr>
          <w:ilvl w:val="1"/>
          <w:numId w:val="1"/>
        </w:numPr>
        <w:spacing w:after="120" w:line="240" w:lineRule="auto"/>
        <w:ind w:left="993" w:hanging="426"/>
        <w:rPr>
          <w:i/>
          <w:iCs/>
          <w:sz w:val="22"/>
          <w:szCs w:val="22"/>
          <w:lang w:val="en-GB"/>
        </w:rPr>
      </w:pPr>
      <w:r w:rsidRPr="00C035D4">
        <w:rPr>
          <w:i/>
          <w:iCs/>
          <w:sz w:val="22"/>
          <w:szCs w:val="22"/>
          <w:u w:val="single"/>
          <w:lang w:val="en-GB"/>
        </w:rPr>
        <w:t>Additional matters</w:t>
      </w:r>
      <w:r w:rsidRPr="00AA389F">
        <w:rPr>
          <w:iCs/>
          <w:sz w:val="22"/>
          <w:szCs w:val="22"/>
          <w:lang w:val="en-GB"/>
        </w:rPr>
        <w:t>:</w:t>
      </w:r>
      <w:r w:rsidRPr="00AA389F">
        <w:rPr>
          <w:i/>
          <w:iCs/>
          <w:sz w:val="22"/>
          <w:szCs w:val="22"/>
          <w:lang w:val="en-GB"/>
        </w:rPr>
        <w:t xml:space="preserve"> </w:t>
      </w:r>
      <w:bookmarkStart w:id="1" w:name="OLE_LINK1"/>
      <w:r w:rsidR="00C035D4">
        <w:rPr>
          <w:iCs/>
          <w:sz w:val="22"/>
          <w:szCs w:val="22"/>
          <w:lang w:val="en-GB"/>
        </w:rPr>
        <w:t xml:space="preserve"> T</w:t>
      </w:r>
      <w:r w:rsidRPr="00AA389F">
        <w:rPr>
          <w:iCs/>
          <w:sz w:val="22"/>
          <w:szCs w:val="22"/>
          <w:lang w:val="en-GB"/>
        </w:rPr>
        <w:t xml:space="preserve">he committee also received additional information about some other scrutiny matters raised by the provisions of the bill, including </w:t>
      </w:r>
      <w:bookmarkEnd w:id="1"/>
      <w:r w:rsidRPr="00AA389F">
        <w:rPr>
          <w:iCs/>
          <w:sz w:val="22"/>
          <w:szCs w:val="22"/>
          <w:lang w:val="en-GB"/>
        </w:rPr>
        <w:t>the privilege against self</w:t>
      </w:r>
      <w:r w:rsidRPr="00AA389F">
        <w:rPr>
          <w:iCs/>
          <w:sz w:val="22"/>
          <w:szCs w:val="22"/>
          <w:lang w:val="en-GB"/>
        </w:rPr>
        <w:noBreakHyphen/>
        <w:t>incrimination, reversal of the onus of proof, penalties, and merits review.</w:t>
      </w:r>
    </w:p>
    <w:p w:rsidR="00F15D1F" w:rsidRPr="00B23221" w:rsidRDefault="00C035D4" w:rsidP="00F15D1F">
      <w:pPr>
        <w:pStyle w:val="Bullet"/>
        <w:numPr>
          <w:ilvl w:val="0"/>
          <w:numId w:val="1"/>
        </w:numPr>
        <w:spacing w:after="120" w:line="240" w:lineRule="auto"/>
        <w:ind w:left="357" w:hanging="357"/>
        <w:rPr>
          <w:i/>
          <w:iCs/>
          <w:color w:val="auto"/>
          <w:sz w:val="32"/>
          <w:szCs w:val="32"/>
          <w:lang w:val="en-GB"/>
        </w:rPr>
      </w:pPr>
      <w:r>
        <w:rPr>
          <w:b/>
          <w:bCs/>
          <w:color w:val="auto"/>
          <w:sz w:val="24"/>
          <w:szCs w:val="24"/>
        </w:rPr>
        <w:t>Business Services Wage Assessment Tool Payment Scheme Amendment Bill</w:t>
      </w:r>
      <w:r w:rsidR="00F15D1F" w:rsidRPr="00C128AB">
        <w:rPr>
          <w:b/>
          <w:bCs/>
          <w:color w:val="auto"/>
          <w:sz w:val="24"/>
          <w:szCs w:val="24"/>
        </w:rPr>
        <w:t xml:space="preserve"> </w:t>
      </w:r>
      <w:r w:rsidR="00F15D1F" w:rsidRPr="00C128AB">
        <w:rPr>
          <w:b/>
          <w:bCs/>
          <w:sz w:val="24"/>
          <w:szCs w:val="24"/>
        </w:rPr>
        <w:t>201</w:t>
      </w:r>
      <w:r w:rsidR="00F15D1F">
        <w:rPr>
          <w:b/>
          <w:bCs/>
          <w:sz w:val="24"/>
          <w:szCs w:val="24"/>
        </w:rPr>
        <w:t xml:space="preserve">6 </w:t>
      </w:r>
      <w:r w:rsidR="00F15D1F" w:rsidRPr="00B23221">
        <w:rPr>
          <w:rStyle w:val="Italic"/>
          <w:sz w:val="24"/>
          <w:szCs w:val="24"/>
          <w:lang w:val="en-GB"/>
        </w:rPr>
        <w:t>(</w:t>
      </w:r>
      <w:hyperlink r:id="rId19" w:history="1">
        <w:r w:rsidR="00F15D1F" w:rsidRPr="00C035D4">
          <w:rPr>
            <w:rStyle w:val="Hyperlink"/>
            <w:i/>
            <w:sz w:val="24"/>
            <w:szCs w:val="24"/>
            <w:lang w:val="en-GB"/>
          </w:rPr>
          <w:t>Alert Digest No.</w:t>
        </w:r>
        <w:r w:rsidRPr="00C035D4">
          <w:rPr>
            <w:rStyle w:val="Hyperlink"/>
            <w:i/>
            <w:sz w:val="24"/>
            <w:szCs w:val="24"/>
            <w:lang w:val="en-GB"/>
          </w:rPr>
          <w:t> </w:t>
        </w:r>
        <w:r w:rsidR="00F15D1F" w:rsidRPr="00C035D4">
          <w:rPr>
            <w:rStyle w:val="Hyperlink"/>
            <w:i/>
            <w:sz w:val="24"/>
            <w:szCs w:val="24"/>
            <w:lang w:val="en-GB"/>
          </w:rPr>
          <w:t xml:space="preserve">2 </w:t>
        </w:r>
        <w:r w:rsidR="00F15D1F" w:rsidRPr="001B0A18">
          <w:rPr>
            <w:rStyle w:val="Hyperlink"/>
            <w:i/>
            <w:sz w:val="24"/>
            <w:szCs w:val="24"/>
            <w:lang w:val="en-GB"/>
          </w:rPr>
          <w:t>of 2016</w:t>
        </w:r>
      </w:hyperlink>
      <w:r w:rsidR="00F15D1F" w:rsidRPr="00B23221">
        <w:rPr>
          <w:rStyle w:val="Italic"/>
          <w:sz w:val="24"/>
          <w:szCs w:val="24"/>
          <w:lang w:val="en-GB"/>
        </w:rPr>
        <w:t>)</w:t>
      </w:r>
    </w:p>
    <w:p w:rsidR="00F15D1F" w:rsidRPr="00F15D1F" w:rsidRDefault="00C035D4" w:rsidP="00C035D4">
      <w:pPr>
        <w:pStyle w:val="Bullet"/>
        <w:numPr>
          <w:ilvl w:val="0"/>
          <w:numId w:val="10"/>
        </w:numPr>
        <w:spacing w:after="120" w:line="240" w:lineRule="auto"/>
        <w:ind w:left="993" w:hanging="426"/>
        <w:rPr>
          <w:i/>
          <w:iCs/>
          <w:color w:val="auto"/>
          <w:sz w:val="32"/>
          <w:szCs w:val="32"/>
          <w:lang w:val="en-GB"/>
        </w:rPr>
      </w:pPr>
      <w:r w:rsidRPr="00C035D4">
        <w:rPr>
          <w:i/>
          <w:sz w:val="22"/>
          <w:szCs w:val="22"/>
          <w:u w:val="single"/>
        </w:rPr>
        <w:t>T</w:t>
      </w:r>
      <w:r w:rsidR="00F15D1F" w:rsidRPr="00C035D4">
        <w:rPr>
          <w:i/>
          <w:sz w:val="22"/>
          <w:szCs w:val="22"/>
          <w:u w:val="single"/>
        </w:rPr>
        <w:t>respass on personal rights and liberties</w:t>
      </w:r>
      <w:r w:rsidR="00F15D1F" w:rsidRPr="00C035D4">
        <w:rPr>
          <w:iCs/>
          <w:sz w:val="22"/>
          <w:szCs w:val="22"/>
          <w:lang w:val="en-GB"/>
        </w:rPr>
        <w:t xml:space="preserve">: </w:t>
      </w:r>
      <w:r>
        <w:rPr>
          <w:iCs/>
          <w:sz w:val="22"/>
          <w:szCs w:val="22"/>
          <w:lang w:val="en-GB"/>
        </w:rPr>
        <w:t xml:space="preserve"> T</w:t>
      </w:r>
      <w:r w:rsidR="00F15D1F" w:rsidRPr="00C035D4">
        <w:rPr>
          <w:iCs/>
          <w:sz w:val="22"/>
          <w:szCs w:val="22"/>
          <w:lang w:val="en-GB"/>
        </w:rPr>
        <w:t xml:space="preserve">he key change made by this bill is to make legal advice prior to electing to opt into the BSWAT payment scheme </w:t>
      </w:r>
      <w:r w:rsidR="00F15D1F" w:rsidRPr="00F15D1F">
        <w:rPr>
          <w:iCs/>
          <w:sz w:val="22"/>
          <w:szCs w:val="22"/>
          <w:lang w:val="en-GB"/>
        </w:rPr>
        <w:t>(and thus forgo the right to pursue legal action) optional, not compulsory.  While the</w:t>
      </w:r>
      <w:r w:rsidR="00FF215C">
        <w:rPr>
          <w:iCs/>
          <w:sz w:val="22"/>
          <w:szCs w:val="22"/>
          <w:lang w:val="en-GB"/>
        </w:rPr>
        <w:t xml:space="preserve"> explanatory memorandum </w:t>
      </w:r>
      <w:r w:rsidR="00F15D1F" w:rsidRPr="00F15D1F">
        <w:rPr>
          <w:iCs/>
          <w:sz w:val="22"/>
          <w:szCs w:val="22"/>
          <w:lang w:val="en-GB"/>
        </w:rPr>
        <w:t>indicate</w:t>
      </w:r>
      <w:r w:rsidR="00D0662E">
        <w:rPr>
          <w:iCs/>
          <w:sz w:val="22"/>
          <w:szCs w:val="22"/>
          <w:lang w:val="en-GB"/>
        </w:rPr>
        <w:t>s</w:t>
      </w:r>
      <w:r w:rsidR="00F15D1F" w:rsidRPr="00F15D1F">
        <w:rPr>
          <w:iCs/>
          <w:sz w:val="22"/>
          <w:szCs w:val="22"/>
          <w:lang w:val="en-GB"/>
        </w:rPr>
        <w:t xml:space="preserve"> reasons for the proposed approach, the removal of the existing requirement for compulsory legal advice (freely provided by the Commonwealth) gives rise to scrutiny </w:t>
      </w:r>
      <w:proofErr w:type="gramStart"/>
      <w:r w:rsidR="002A7885" w:rsidRPr="00F15D1F">
        <w:rPr>
          <w:iCs/>
          <w:sz w:val="22"/>
          <w:szCs w:val="22"/>
          <w:lang w:val="en-GB"/>
        </w:rPr>
        <w:t>concern</w:t>
      </w:r>
      <w:r w:rsidR="002A7885">
        <w:rPr>
          <w:iCs/>
          <w:sz w:val="22"/>
          <w:szCs w:val="22"/>
          <w:lang w:val="en-GB"/>
        </w:rPr>
        <w:t>,</w:t>
      </w:r>
      <w:proofErr w:type="gramEnd"/>
      <w:r w:rsidR="00F15D1F" w:rsidRPr="00F15D1F">
        <w:rPr>
          <w:iCs/>
          <w:sz w:val="22"/>
          <w:szCs w:val="22"/>
          <w:lang w:val="en-GB"/>
        </w:rPr>
        <w:t xml:space="preserve"> especially as at least some persons affected suffer from a variety of disability. The comm</w:t>
      </w:r>
      <w:r w:rsidR="00D0662E">
        <w:rPr>
          <w:iCs/>
          <w:sz w:val="22"/>
          <w:szCs w:val="22"/>
          <w:lang w:val="en-GB"/>
        </w:rPr>
        <w:t xml:space="preserve">ittee has </w:t>
      </w:r>
      <w:r w:rsidR="00D0662E" w:rsidRPr="00D0662E">
        <w:rPr>
          <w:iCs/>
          <w:sz w:val="22"/>
          <w:szCs w:val="22"/>
          <w:u w:val="single"/>
          <w:lang w:val="en-GB"/>
        </w:rPr>
        <w:t>sought further advice from the Minister</w:t>
      </w:r>
      <w:r w:rsidR="00D0662E">
        <w:rPr>
          <w:iCs/>
          <w:sz w:val="22"/>
          <w:szCs w:val="22"/>
          <w:lang w:val="en-GB"/>
        </w:rPr>
        <w:t>.</w:t>
      </w:r>
    </w:p>
    <w:p w:rsidR="001B0A18" w:rsidRPr="00F15D1F" w:rsidRDefault="001B0A18" w:rsidP="001B0A18">
      <w:pPr>
        <w:pStyle w:val="Bullet"/>
        <w:numPr>
          <w:ilvl w:val="0"/>
          <w:numId w:val="1"/>
        </w:numPr>
        <w:spacing w:after="120" w:line="240" w:lineRule="auto"/>
        <w:ind w:left="426" w:hanging="426"/>
        <w:rPr>
          <w:i/>
          <w:iCs/>
          <w:color w:val="auto"/>
          <w:sz w:val="20"/>
          <w:szCs w:val="20"/>
          <w:lang w:val="en-GB"/>
        </w:rPr>
      </w:pPr>
      <w:r w:rsidRPr="00920316">
        <w:rPr>
          <w:b/>
          <w:bCs/>
          <w:color w:val="auto"/>
          <w:sz w:val="24"/>
          <w:szCs w:val="24"/>
        </w:rPr>
        <w:t>Migration Amendment (Character Cancellation</w:t>
      </w:r>
      <w:r w:rsidR="00F15D1F">
        <w:rPr>
          <w:b/>
          <w:bCs/>
          <w:color w:val="auto"/>
          <w:sz w:val="24"/>
          <w:szCs w:val="24"/>
        </w:rPr>
        <w:t xml:space="preserve"> Consequential</w:t>
      </w:r>
      <w:r w:rsidR="00BA72F5">
        <w:rPr>
          <w:b/>
          <w:bCs/>
          <w:color w:val="auto"/>
          <w:sz w:val="24"/>
          <w:szCs w:val="24"/>
        </w:rPr>
        <w:t xml:space="preserve"> Provisions</w:t>
      </w:r>
      <w:r w:rsidRPr="00920316">
        <w:rPr>
          <w:b/>
          <w:bCs/>
          <w:color w:val="auto"/>
          <w:sz w:val="24"/>
          <w:szCs w:val="24"/>
        </w:rPr>
        <w:t>) Bill 201</w:t>
      </w:r>
      <w:r w:rsidR="00F15D1F">
        <w:rPr>
          <w:b/>
          <w:bCs/>
          <w:color w:val="auto"/>
          <w:sz w:val="24"/>
          <w:szCs w:val="24"/>
        </w:rPr>
        <w:t>6</w:t>
      </w:r>
      <w:r w:rsidRPr="00920316">
        <w:rPr>
          <w:b/>
          <w:bCs/>
          <w:sz w:val="24"/>
          <w:szCs w:val="24"/>
        </w:rPr>
        <w:t xml:space="preserve"> </w:t>
      </w:r>
      <w:r w:rsidRPr="00BA72F5">
        <w:rPr>
          <w:rStyle w:val="Italic"/>
          <w:sz w:val="24"/>
          <w:szCs w:val="24"/>
          <w:lang w:val="en-GB"/>
        </w:rPr>
        <w:t>(</w:t>
      </w:r>
      <w:hyperlink r:id="rId20" w:history="1">
        <w:r w:rsidRPr="00BA72F5">
          <w:rPr>
            <w:rStyle w:val="Hyperlink"/>
            <w:i/>
            <w:sz w:val="24"/>
            <w:szCs w:val="24"/>
            <w:lang w:val="en-GB"/>
          </w:rPr>
          <w:t>Alert Digest No.</w:t>
        </w:r>
        <w:r w:rsidR="00BA72F5" w:rsidRPr="00BA72F5">
          <w:rPr>
            <w:rStyle w:val="Hyperlink"/>
            <w:i/>
            <w:sz w:val="24"/>
            <w:szCs w:val="24"/>
            <w:lang w:val="en-GB"/>
          </w:rPr>
          <w:t> </w:t>
        </w:r>
        <w:r w:rsidRPr="00BA72F5">
          <w:rPr>
            <w:rStyle w:val="Hyperlink"/>
            <w:i/>
            <w:sz w:val="24"/>
            <w:szCs w:val="24"/>
            <w:lang w:val="en-GB"/>
          </w:rPr>
          <w:t>2 of 2016</w:t>
        </w:r>
      </w:hyperlink>
      <w:r w:rsidRPr="00BA72F5">
        <w:rPr>
          <w:rStyle w:val="Italic"/>
          <w:sz w:val="24"/>
          <w:szCs w:val="24"/>
          <w:lang w:val="en-GB"/>
        </w:rPr>
        <w:t>)</w:t>
      </w:r>
    </w:p>
    <w:p w:rsidR="001B0A18" w:rsidRDefault="00F15D1F" w:rsidP="00D51916">
      <w:pPr>
        <w:pStyle w:val="Bullet"/>
        <w:numPr>
          <w:ilvl w:val="0"/>
          <w:numId w:val="11"/>
        </w:numPr>
        <w:spacing w:after="120" w:line="240" w:lineRule="auto"/>
        <w:ind w:left="993" w:hanging="426"/>
        <w:rPr>
          <w:iCs/>
          <w:strike/>
          <w:sz w:val="22"/>
          <w:szCs w:val="22"/>
          <w:lang w:val="en-GB"/>
        </w:rPr>
      </w:pPr>
      <w:r w:rsidRPr="00F15D1F">
        <w:rPr>
          <w:sz w:val="22"/>
          <w:szCs w:val="22"/>
        </w:rPr>
        <w:t xml:space="preserve">While this bill is described as making technical and consequential amendments to the </w:t>
      </w:r>
      <w:r w:rsidRPr="00F15D1F">
        <w:rPr>
          <w:bCs/>
          <w:color w:val="auto"/>
          <w:sz w:val="22"/>
          <w:szCs w:val="22"/>
        </w:rPr>
        <w:t>Migration Amendment (Character and General Visa Cancellation) Bill</w:t>
      </w:r>
      <w:r w:rsidRPr="00F15D1F">
        <w:rPr>
          <w:sz w:val="22"/>
          <w:szCs w:val="22"/>
        </w:rPr>
        <w:t xml:space="preserve"> 2014, it potentially extends the reach of existing provisions about which the committee had raised scrutiny concerns</w:t>
      </w:r>
      <w:r>
        <w:rPr>
          <w:sz w:val="22"/>
          <w:szCs w:val="22"/>
        </w:rPr>
        <w:t>.</w:t>
      </w:r>
      <w:r w:rsidRPr="00F15D1F">
        <w:rPr>
          <w:sz w:val="22"/>
          <w:szCs w:val="22"/>
        </w:rPr>
        <w:t xml:space="preserve"> In light of the amendments</w:t>
      </w:r>
      <w:r>
        <w:rPr>
          <w:sz w:val="22"/>
          <w:szCs w:val="22"/>
        </w:rPr>
        <w:t xml:space="preserve"> proposed in the current bill</w:t>
      </w:r>
      <w:r w:rsidRPr="00F15D1F">
        <w:rPr>
          <w:sz w:val="22"/>
          <w:szCs w:val="22"/>
        </w:rPr>
        <w:t xml:space="preserve">, the committee has </w:t>
      </w:r>
      <w:r w:rsidRPr="00D51916">
        <w:rPr>
          <w:sz w:val="22"/>
          <w:szCs w:val="22"/>
          <w:u w:val="single"/>
        </w:rPr>
        <w:t xml:space="preserve">sought the </w:t>
      </w:r>
      <w:r w:rsidR="00D51916" w:rsidRPr="00D51916">
        <w:rPr>
          <w:sz w:val="22"/>
          <w:szCs w:val="22"/>
          <w:u w:val="single"/>
        </w:rPr>
        <w:t>M</w:t>
      </w:r>
      <w:r w:rsidRPr="00D51916">
        <w:rPr>
          <w:sz w:val="22"/>
          <w:szCs w:val="22"/>
          <w:u w:val="single"/>
        </w:rPr>
        <w:t>inister’s advice in relation to the effect of the current provisions in light of the previous scrutiny concerns</w:t>
      </w:r>
      <w:r>
        <w:rPr>
          <w:sz w:val="22"/>
          <w:szCs w:val="22"/>
        </w:rPr>
        <w:t>.</w:t>
      </w:r>
      <w:r w:rsidRPr="00920316">
        <w:rPr>
          <w:iCs/>
          <w:sz w:val="22"/>
          <w:szCs w:val="22"/>
          <w:lang w:val="en-GB"/>
        </w:rPr>
        <w:t xml:space="preserve"> </w:t>
      </w:r>
      <w:r w:rsidR="001B0A18" w:rsidRPr="00920316">
        <w:rPr>
          <w:iCs/>
          <w:sz w:val="22"/>
          <w:szCs w:val="22"/>
          <w:lang w:val="en-GB"/>
        </w:rPr>
        <w:t xml:space="preserve">The </w:t>
      </w:r>
      <w:r>
        <w:rPr>
          <w:iCs/>
          <w:sz w:val="22"/>
          <w:szCs w:val="22"/>
          <w:lang w:val="en-GB"/>
        </w:rPr>
        <w:t>previous</w:t>
      </w:r>
      <w:r w:rsidR="001B0A18" w:rsidRPr="00920316">
        <w:rPr>
          <w:iCs/>
          <w:sz w:val="22"/>
          <w:szCs w:val="22"/>
          <w:lang w:val="en-GB"/>
        </w:rPr>
        <w:t xml:space="preserve"> issues of scrutiny concern includ</w:t>
      </w:r>
      <w:r>
        <w:rPr>
          <w:iCs/>
          <w:sz w:val="22"/>
          <w:szCs w:val="22"/>
          <w:lang w:val="en-GB"/>
        </w:rPr>
        <w:t>ed</w:t>
      </w:r>
      <w:r w:rsidR="001B0A18" w:rsidRPr="00920316">
        <w:rPr>
          <w:iCs/>
          <w:sz w:val="22"/>
          <w:szCs w:val="22"/>
          <w:lang w:val="en-GB"/>
        </w:rPr>
        <w:t xml:space="preserve"> </w:t>
      </w:r>
      <w:r>
        <w:rPr>
          <w:iCs/>
          <w:sz w:val="22"/>
          <w:szCs w:val="22"/>
          <w:lang w:val="en-GB"/>
        </w:rPr>
        <w:t xml:space="preserve">issues </w:t>
      </w:r>
      <w:r w:rsidR="001B0A18" w:rsidRPr="00920316">
        <w:rPr>
          <w:iCs/>
          <w:sz w:val="22"/>
          <w:szCs w:val="22"/>
          <w:lang w:val="en-GB"/>
        </w:rPr>
        <w:t>relating to merits review, procedural fairness and insufficiently defined administrative powers</w:t>
      </w:r>
      <w:r w:rsidR="00373D4B">
        <w:rPr>
          <w:iCs/>
          <w:sz w:val="22"/>
          <w:szCs w:val="22"/>
          <w:lang w:val="en-GB"/>
        </w:rPr>
        <w:t>.</w:t>
      </w:r>
    </w:p>
    <w:p w:rsidR="00F15D1F" w:rsidRPr="00F15D1F" w:rsidRDefault="00F15D1F" w:rsidP="00D51916">
      <w:pPr>
        <w:pStyle w:val="Bullet"/>
        <w:numPr>
          <w:ilvl w:val="0"/>
          <w:numId w:val="11"/>
        </w:numPr>
        <w:spacing w:after="120" w:line="240" w:lineRule="auto"/>
        <w:ind w:left="993" w:hanging="426"/>
        <w:rPr>
          <w:i/>
          <w:iCs/>
          <w:sz w:val="22"/>
          <w:szCs w:val="22"/>
          <w:lang w:val="en-GB"/>
        </w:rPr>
      </w:pPr>
      <w:r w:rsidRPr="00D51916">
        <w:rPr>
          <w:i/>
          <w:iCs/>
          <w:sz w:val="22"/>
          <w:szCs w:val="22"/>
          <w:u w:val="single"/>
          <w:lang w:val="en-GB"/>
        </w:rPr>
        <w:t>Retrospectivity</w:t>
      </w:r>
      <w:r>
        <w:rPr>
          <w:iCs/>
          <w:sz w:val="22"/>
          <w:szCs w:val="22"/>
          <w:lang w:val="en-GB"/>
        </w:rPr>
        <w:t xml:space="preserve">: </w:t>
      </w:r>
      <w:r w:rsidR="00D51916">
        <w:rPr>
          <w:iCs/>
          <w:sz w:val="22"/>
          <w:szCs w:val="22"/>
          <w:lang w:val="en-GB"/>
        </w:rPr>
        <w:t xml:space="preserve"> T</w:t>
      </w:r>
      <w:r w:rsidRPr="00F15D1F">
        <w:rPr>
          <w:iCs/>
          <w:sz w:val="22"/>
          <w:szCs w:val="22"/>
          <w:lang w:val="en-GB"/>
        </w:rPr>
        <w:t>he committee expects a detailed justification for the retrospective application of all provisions that could give rise to a detriment to any person, particularly coercive powers. The comm</w:t>
      </w:r>
      <w:r w:rsidR="00FF215C">
        <w:rPr>
          <w:iCs/>
          <w:sz w:val="22"/>
          <w:szCs w:val="22"/>
          <w:lang w:val="en-GB"/>
        </w:rPr>
        <w:t>ittee has therefore sought the M</w:t>
      </w:r>
      <w:r w:rsidRPr="00F15D1F">
        <w:rPr>
          <w:iCs/>
          <w:sz w:val="22"/>
          <w:szCs w:val="22"/>
          <w:lang w:val="en-GB"/>
        </w:rPr>
        <w:t>inister’s further advice</w:t>
      </w:r>
      <w:r>
        <w:rPr>
          <w:iCs/>
          <w:sz w:val="22"/>
          <w:szCs w:val="22"/>
          <w:lang w:val="en-GB"/>
        </w:rPr>
        <w:t xml:space="preserve"> in relation to the current bill</w:t>
      </w:r>
      <w:r w:rsidRPr="00F15D1F">
        <w:rPr>
          <w:iCs/>
          <w:sz w:val="22"/>
          <w:szCs w:val="22"/>
          <w:lang w:val="en-GB"/>
        </w:rPr>
        <w:t>, including addressing the fairness of attaching legal consequences to an administrative decision (</w:t>
      </w:r>
      <w:r>
        <w:rPr>
          <w:iCs/>
          <w:sz w:val="22"/>
          <w:szCs w:val="22"/>
          <w:lang w:val="en-GB"/>
        </w:rPr>
        <w:t>here the</w:t>
      </w:r>
      <w:r w:rsidRPr="00F15D1F">
        <w:rPr>
          <w:iCs/>
          <w:sz w:val="22"/>
          <w:szCs w:val="22"/>
          <w:lang w:val="en-GB"/>
        </w:rPr>
        <w:t xml:space="preserve"> liability to removal) after that deci</w:t>
      </w:r>
      <w:r>
        <w:rPr>
          <w:iCs/>
          <w:sz w:val="22"/>
          <w:szCs w:val="22"/>
          <w:lang w:val="en-GB"/>
        </w:rPr>
        <w:t>sion has already been made.</w:t>
      </w:r>
    </w:p>
    <w:p w:rsidR="00FA3315" w:rsidRPr="00BB317D" w:rsidRDefault="00FA3315" w:rsidP="00D51916">
      <w:pPr>
        <w:pStyle w:val="Bullet"/>
        <w:numPr>
          <w:ilvl w:val="0"/>
          <w:numId w:val="1"/>
        </w:numPr>
        <w:spacing w:after="120" w:line="240" w:lineRule="auto"/>
        <w:ind w:left="426" w:hanging="426"/>
        <w:rPr>
          <w:b/>
          <w:i/>
          <w:iCs/>
          <w:color w:val="auto"/>
          <w:sz w:val="32"/>
          <w:szCs w:val="32"/>
          <w:lang w:val="en-GB"/>
        </w:rPr>
      </w:pPr>
      <w:r w:rsidRPr="00D51916">
        <w:rPr>
          <w:b/>
          <w:sz w:val="24"/>
          <w:szCs w:val="24"/>
          <w:lang w:val="en-US"/>
        </w:rPr>
        <w:t>Corporations Amendment (Crowd-sourced Funding) Bill 2015</w:t>
      </w:r>
      <w:r w:rsidR="00D51916">
        <w:rPr>
          <w:b/>
          <w:sz w:val="24"/>
          <w:szCs w:val="24"/>
          <w:lang w:val="en-US"/>
        </w:rPr>
        <w:t xml:space="preserve"> </w:t>
      </w:r>
      <w:r>
        <w:rPr>
          <w:sz w:val="20"/>
          <w:szCs w:val="20"/>
          <w:lang w:val="en-US"/>
        </w:rPr>
        <w:t xml:space="preserve"> </w:t>
      </w:r>
      <w:r w:rsidR="00D51916" w:rsidRPr="00485D0E">
        <w:rPr>
          <w:rStyle w:val="Italic"/>
          <w:rFonts w:eastAsia="Times New Roman"/>
          <w:color w:val="auto"/>
          <w:sz w:val="24"/>
          <w:szCs w:val="24"/>
          <w:lang w:val="en-GB"/>
        </w:rPr>
        <w:t>(</w:t>
      </w:r>
      <w:hyperlink r:id="rId21" w:history="1">
        <w:r w:rsidR="00D51916">
          <w:rPr>
            <w:rStyle w:val="Hyperlink"/>
            <w:rFonts w:eastAsia="Times New Roman"/>
            <w:i/>
            <w:sz w:val="24"/>
            <w:szCs w:val="24"/>
            <w:lang w:val="en-GB"/>
          </w:rPr>
          <w:t>Second</w:t>
        </w:r>
        <w:r w:rsidR="00D51916" w:rsidRPr="00591372">
          <w:rPr>
            <w:rStyle w:val="Hyperlink"/>
            <w:rFonts w:eastAsia="Times New Roman"/>
            <w:i/>
            <w:sz w:val="24"/>
            <w:szCs w:val="24"/>
            <w:lang w:val="en-GB"/>
          </w:rPr>
          <w:t xml:space="preserve"> Report of 2016</w:t>
        </w:r>
      </w:hyperlink>
      <w:r w:rsidR="00D51916" w:rsidRPr="00485D0E">
        <w:rPr>
          <w:rStyle w:val="Italic"/>
          <w:rFonts w:eastAsia="Times New Roman"/>
          <w:color w:val="auto"/>
          <w:sz w:val="24"/>
          <w:szCs w:val="24"/>
          <w:lang w:val="en-GB"/>
        </w:rPr>
        <w:t>)</w:t>
      </w:r>
      <w:r>
        <w:rPr>
          <w:sz w:val="20"/>
          <w:szCs w:val="20"/>
          <w:lang w:val="en-US"/>
        </w:rPr>
        <w:t xml:space="preserve"> </w:t>
      </w:r>
    </w:p>
    <w:p w:rsidR="00BB317D" w:rsidRPr="008F5266" w:rsidRDefault="00BB317D" w:rsidP="00D51916">
      <w:pPr>
        <w:pStyle w:val="Bullet"/>
        <w:numPr>
          <w:ilvl w:val="0"/>
          <w:numId w:val="12"/>
        </w:numPr>
        <w:spacing w:after="120" w:line="240" w:lineRule="auto"/>
        <w:ind w:left="993" w:hanging="426"/>
        <w:rPr>
          <w:i/>
          <w:iCs/>
          <w:sz w:val="22"/>
          <w:szCs w:val="22"/>
          <w:lang w:val="en-GB"/>
        </w:rPr>
      </w:pPr>
      <w:r w:rsidRPr="00D51916">
        <w:rPr>
          <w:i/>
          <w:iCs/>
          <w:sz w:val="22"/>
          <w:szCs w:val="22"/>
          <w:u w:val="single"/>
          <w:lang w:val="en-GB"/>
        </w:rPr>
        <w:t>Delegation of legislative power and reversal of the burden of proof</w:t>
      </w:r>
      <w:r>
        <w:rPr>
          <w:iCs/>
          <w:sz w:val="22"/>
          <w:szCs w:val="22"/>
          <w:lang w:val="en-GB"/>
        </w:rPr>
        <w:t xml:space="preserve">: </w:t>
      </w:r>
      <w:r w:rsidRPr="008F5266">
        <w:rPr>
          <w:iCs/>
          <w:sz w:val="22"/>
          <w:szCs w:val="22"/>
          <w:lang w:val="en-GB"/>
        </w:rPr>
        <w:t xml:space="preserve"> </w:t>
      </w:r>
      <w:r>
        <w:rPr>
          <w:iCs/>
          <w:sz w:val="22"/>
          <w:szCs w:val="22"/>
          <w:lang w:val="en-GB"/>
        </w:rPr>
        <w:t>T</w:t>
      </w:r>
      <w:r w:rsidRPr="008F5266">
        <w:rPr>
          <w:iCs/>
          <w:sz w:val="22"/>
          <w:szCs w:val="22"/>
          <w:lang w:val="en-GB"/>
        </w:rPr>
        <w:t xml:space="preserve">he </w:t>
      </w:r>
      <w:r>
        <w:rPr>
          <w:iCs/>
          <w:sz w:val="22"/>
          <w:szCs w:val="22"/>
          <w:lang w:val="en-GB"/>
        </w:rPr>
        <w:t xml:space="preserve">Minister provided </w:t>
      </w:r>
      <w:r w:rsidRPr="008F5266">
        <w:rPr>
          <w:iCs/>
          <w:sz w:val="22"/>
          <w:szCs w:val="22"/>
          <w:lang w:val="en-GB"/>
        </w:rPr>
        <w:t xml:space="preserve">further advice in relation to </w:t>
      </w:r>
      <w:r w:rsidR="00557A98">
        <w:rPr>
          <w:iCs/>
          <w:sz w:val="22"/>
          <w:szCs w:val="22"/>
          <w:lang w:val="en-GB"/>
        </w:rPr>
        <w:t xml:space="preserve">these matters, and the committee has requested that key information be </w:t>
      </w:r>
      <w:r w:rsidR="00557A98">
        <w:rPr>
          <w:iCs/>
          <w:sz w:val="22"/>
          <w:szCs w:val="22"/>
          <w:lang w:val="en-GB"/>
        </w:rPr>
        <w:lastRenderedPageBreak/>
        <w:t xml:space="preserve">included in the </w:t>
      </w:r>
      <w:r w:rsidR="00FF215C">
        <w:rPr>
          <w:iCs/>
          <w:sz w:val="22"/>
          <w:szCs w:val="22"/>
          <w:lang w:val="en-GB"/>
        </w:rPr>
        <w:t>explanatory memorandum</w:t>
      </w:r>
      <w:r w:rsidR="00557A98">
        <w:rPr>
          <w:iCs/>
          <w:sz w:val="22"/>
          <w:szCs w:val="22"/>
          <w:lang w:val="en-GB"/>
        </w:rPr>
        <w:t xml:space="preserve">, noting </w:t>
      </w:r>
      <w:r w:rsidR="00557A98" w:rsidRPr="00557A98">
        <w:rPr>
          <w:iCs/>
          <w:sz w:val="22"/>
          <w:szCs w:val="22"/>
          <w:lang w:val="en-GB"/>
        </w:rPr>
        <w:t>the importance of these documents as a point of access to understanding the law and, if needed, as extrinsic material to assist with interpretation</w:t>
      </w:r>
      <w:r w:rsidR="00557A98">
        <w:rPr>
          <w:iCs/>
          <w:sz w:val="22"/>
          <w:szCs w:val="22"/>
          <w:lang w:val="en-GB"/>
        </w:rPr>
        <w:t>.</w:t>
      </w:r>
      <w:r w:rsidR="00557A98" w:rsidRPr="00557A98">
        <w:rPr>
          <w:iCs/>
          <w:sz w:val="22"/>
          <w:szCs w:val="22"/>
          <w:lang w:val="en-GB"/>
        </w:rPr>
        <w:t xml:space="preserve"> </w:t>
      </w:r>
    </w:p>
    <w:p w:rsidR="00075486" w:rsidRPr="00D51916" w:rsidRDefault="00557A98" w:rsidP="00D51916">
      <w:pPr>
        <w:pStyle w:val="Bullet"/>
        <w:numPr>
          <w:ilvl w:val="0"/>
          <w:numId w:val="1"/>
        </w:numPr>
        <w:spacing w:after="120" w:line="240" w:lineRule="auto"/>
        <w:ind w:left="426" w:hanging="426"/>
        <w:rPr>
          <w:b/>
          <w:i/>
          <w:iCs/>
          <w:color w:val="auto"/>
          <w:sz w:val="40"/>
          <w:szCs w:val="32"/>
          <w:lang w:val="en-GB"/>
        </w:rPr>
      </w:pPr>
      <w:r w:rsidRPr="00D51916">
        <w:rPr>
          <w:b/>
          <w:sz w:val="24"/>
          <w:szCs w:val="20"/>
          <w:lang w:val="en-US"/>
        </w:rPr>
        <w:t>Criminal Code Amendment (Firearms Trafficking) Bill 2015</w:t>
      </w:r>
      <w:r w:rsidRPr="00D51916">
        <w:rPr>
          <w:sz w:val="24"/>
          <w:szCs w:val="20"/>
          <w:lang w:val="en-US"/>
        </w:rPr>
        <w:t xml:space="preserve"> </w:t>
      </w:r>
      <w:r w:rsidR="00D51916">
        <w:rPr>
          <w:sz w:val="24"/>
          <w:szCs w:val="20"/>
          <w:lang w:val="en-US"/>
        </w:rPr>
        <w:t xml:space="preserve"> </w:t>
      </w:r>
      <w:r w:rsidR="00D51916" w:rsidRPr="00485D0E">
        <w:rPr>
          <w:rStyle w:val="Italic"/>
          <w:rFonts w:eastAsia="Times New Roman"/>
          <w:color w:val="auto"/>
          <w:sz w:val="24"/>
          <w:szCs w:val="24"/>
          <w:lang w:val="en-GB"/>
        </w:rPr>
        <w:t>(</w:t>
      </w:r>
      <w:hyperlink r:id="rId22" w:history="1">
        <w:r w:rsidR="00D51916">
          <w:rPr>
            <w:rStyle w:val="Hyperlink"/>
            <w:rFonts w:eastAsia="Times New Roman"/>
            <w:i/>
            <w:sz w:val="24"/>
            <w:szCs w:val="24"/>
            <w:lang w:val="en-GB"/>
          </w:rPr>
          <w:t>Second</w:t>
        </w:r>
        <w:r w:rsidR="00D51916" w:rsidRPr="00591372">
          <w:rPr>
            <w:rStyle w:val="Hyperlink"/>
            <w:rFonts w:eastAsia="Times New Roman"/>
            <w:i/>
            <w:sz w:val="24"/>
            <w:szCs w:val="24"/>
            <w:lang w:val="en-GB"/>
          </w:rPr>
          <w:t xml:space="preserve"> Report of 2016</w:t>
        </w:r>
      </w:hyperlink>
      <w:r w:rsidR="00D51916" w:rsidRPr="00485D0E">
        <w:rPr>
          <w:rStyle w:val="Italic"/>
          <w:rFonts w:eastAsia="Times New Roman"/>
          <w:color w:val="auto"/>
          <w:sz w:val="24"/>
          <w:szCs w:val="24"/>
          <w:lang w:val="en-GB"/>
        </w:rPr>
        <w:t>)</w:t>
      </w:r>
    </w:p>
    <w:p w:rsidR="00BB317D" w:rsidRPr="008672E2" w:rsidRDefault="00075486" w:rsidP="00D51916">
      <w:pPr>
        <w:pStyle w:val="Bullet"/>
        <w:numPr>
          <w:ilvl w:val="0"/>
          <w:numId w:val="12"/>
        </w:numPr>
        <w:spacing w:after="120" w:line="240" w:lineRule="auto"/>
        <w:ind w:left="993" w:hanging="426"/>
        <w:rPr>
          <w:b/>
          <w:i/>
          <w:iCs/>
          <w:color w:val="auto"/>
          <w:szCs w:val="32"/>
          <w:lang w:val="en-GB"/>
        </w:rPr>
      </w:pPr>
      <w:r w:rsidRPr="008672E2">
        <w:rPr>
          <w:i/>
          <w:sz w:val="22"/>
          <w:szCs w:val="20"/>
          <w:u w:val="single"/>
          <w:lang w:val="en-US"/>
        </w:rPr>
        <w:t>Penalties</w:t>
      </w:r>
      <w:r w:rsidR="00D51916" w:rsidRPr="008672E2">
        <w:rPr>
          <w:sz w:val="22"/>
          <w:szCs w:val="20"/>
          <w:lang w:val="en-US"/>
        </w:rPr>
        <w:t xml:space="preserve">:  In relation to the proposal to increase the </w:t>
      </w:r>
      <w:r w:rsidR="00D51916" w:rsidRPr="008672E2">
        <w:rPr>
          <w:b/>
          <w:sz w:val="22"/>
          <w:szCs w:val="20"/>
          <w:lang w:val="en-US"/>
        </w:rPr>
        <w:t xml:space="preserve">maximum penalties </w:t>
      </w:r>
      <w:r w:rsidR="00D51916" w:rsidRPr="008672E2">
        <w:rPr>
          <w:sz w:val="22"/>
          <w:szCs w:val="20"/>
          <w:lang w:val="en-US"/>
        </w:rPr>
        <w:t xml:space="preserve">for </w:t>
      </w:r>
      <w:r w:rsidR="00FF215C">
        <w:rPr>
          <w:sz w:val="22"/>
          <w:szCs w:val="20"/>
          <w:lang w:val="en-US"/>
        </w:rPr>
        <w:t xml:space="preserve">firearms trafficking </w:t>
      </w:r>
      <w:r w:rsidR="00D51916" w:rsidRPr="008672E2">
        <w:rPr>
          <w:sz w:val="22"/>
          <w:szCs w:val="20"/>
          <w:lang w:val="en-US"/>
        </w:rPr>
        <w:t>offences, t</w:t>
      </w:r>
      <w:r w:rsidRPr="008672E2">
        <w:rPr>
          <w:sz w:val="22"/>
          <w:szCs w:val="20"/>
          <w:lang w:val="en-US"/>
        </w:rPr>
        <w:t>he Minister provided useful information</w:t>
      </w:r>
      <w:r w:rsidR="00D51916" w:rsidRPr="008672E2">
        <w:rPr>
          <w:sz w:val="22"/>
          <w:szCs w:val="20"/>
          <w:lang w:val="en-US"/>
        </w:rPr>
        <w:t xml:space="preserve"> including </w:t>
      </w:r>
      <w:r w:rsidRPr="008672E2">
        <w:rPr>
          <w:sz w:val="22"/>
          <w:szCs w:val="20"/>
          <w:lang w:val="en-US"/>
        </w:rPr>
        <w:t xml:space="preserve">examples </w:t>
      </w:r>
      <w:r w:rsidR="00D51916" w:rsidRPr="008672E2">
        <w:rPr>
          <w:sz w:val="22"/>
          <w:szCs w:val="20"/>
          <w:lang w:val="en-US"/>
        </w:rPr>
        <w:t xml:space="preserve">in relation to comparable offences </w:t>
      </w:r>
      <w:r w:rsidRPr="008672E2">
        <w:rPr>
          <w:sz w:val="22"/>
          <w:szCs w:val="20"/>
          <w:lang w:val="en-US"/>
        </w:rPr>
        <w:t xml:space="preserve">and context.  In relation to </w:t>
      </w:r>
      <w:r w:rsidR="00D51916" w:rsidRPr="008672E2">
        <w:rPr>
          <w:sz w:val="22"/>
          <w:szCs w:val="20"/>
          <w:lang w:val="en-US"/>
        </w:rPr>
        <w:t xml:space="preserve">the proposed </w:t>
      </w:r>
      <w:r w:rsidRPr="008672E2">
        <w:rPr>
          <w:sz w:val="22"/>
          <w:szCs w:val="20"/>
          <w:lang w:val="en-US"/>
        </w:rPr>
        <w:t xml:space="preserve">new </w:t>
      </w:r>
      <w:r w:rsidRPr="008672E2">
        <w:rPr>
          <w:b/>
          <w:sz w:val="22"/>
          <w:szCs w:val="20"/>
          <w:lang w:val="en-US"/>
        </w:rPr>
        <w:t>mandatory minimum sentence</w:t>
      </w:r>
      <w:r w:rsidR="00D51916" w:rsidRPr="008672E2">
        <w:rPr>
          <w:b/>
          <w:sz w:val="22"/>
          <w:szCs w:val="20"/>
          <w:lang w:val="en-US"/>
        </w:rPr>
        <w:t>s</w:t>
      </w:r>
      <w:r w:rsidRPr="008672E2">
        <w:rPr>
          <w:sz w:val="22"/>
          <w:szCs w:val="20"/>
          <w:lang w:val="en-US"/>
        </w:rPr>
        <w:t xml:space="preserve">, the Minister emphasised that </w:t>
      </w:r>
      <w:r w:rsidRPr="008672E2">
        <w:rPr>
          <w:sz w:val="22"/>
          <w:szCs w:val="20"/>
        </w:rPr>
        <w:t xml:space="preserve">the provisions do not impose a mandatory non-parole period and the actual time a person will be incarcerated will remain at the discretion of the sentencing judge. The provisions also do not apply to children. </w:t>
      </w:r>
      <w:r w:rsidRPr="008672E2">
        <w:rPr>
          <w:sz w:val="22"/>
          <w:szCs w:val="20"/>
          <w:u w:val="single"/>
        </w:rPr>
        <w:t>T</w:t>
      </w:r>
      <w:r w:rsidRPr="008672E2">
        <w:rPr>
          <w:sz w:val="22"/>
          <w:szCs w:val="20"/>
          <w:u w:val="single"/>
          <w:lang w:val="en-US"/>
        </w:rPr>
        <w:t xml:space="preserve">he committee has requested that key </w:t>
      </w:r>
      <w:r w:rsidR="00FF215C">
        <w:rPr>
          <w:sz w:val="22"/>
          <w:szCs w:val="20"/>
          <w:u w:val="single"/>
          <w:lang w:val="en-US"/>
        </w:rPr>
        <w:t>information be included in the explanatory memorandum</w:t>
      </w:r>
      <w:r w:rsidRPr="008672E2">
        <w:rPr>
          <w:sz w:val="22"/>
          <w:szCs w:val="20"/>
          <w:u w:val="single"/>
          <w:lang w:val="en-US"/>
        </w:rPr>
        <w:t xml:space="preserve"> and leaves these matters to the Senate</w:t>
      </w:r>
      <w:r w:rsidRPr="008672E2">
        <w:rPr>
          <w:sz w:val="22"/>
          <w:szCs w:val="20"/>
          <w:lang w:val="en-US"/>
        </w:rPr>
        <w:t>.</w:t>
      </w:r>
    </w:p>
    <w:p w:rsidR="00D92E99" w:rsidRPr="00F15D1F" w:rsidRDefault="00F15D1F" w:rsidP="00D51916">
      <w:pPr>
        <w:pStyle w:val="Bullet"/>
        <w:numPr>
          <w:ilvl w:val="0"/>
          <w:numId w:val="1"/>
        </w:numPr>
        <w:spacing w:after="120" w:line="240" w:lineRule="auto"/>
        <w:ind w:left="426" w:hanging="426"/>
        <w:rPr>
          <w:rStyle w:val="Italic"/>
          <w:color w:val="auto"/>
          <w:sz w:val="32"/>
          <w:szCs w:val="32"/>
          <w:lang w:val="en-GB"/>
        </w:rPr>
      </w:pPr>
      <w:r w:rsidRPr="00F15D1F">
        <w:rPr>
          <w:b/>
          <w:bCs/>
          <w:color w:val="auto"/>
          <w:sz w:val="24"/>
          <w:szCs w:val="24"/>
        </w:rPr>
        <w:t xml:space="preserve">Narcotic </w:t>
      </w:r>
      <w:r w:rsidR="00D51916">
        <w:rPr>
          <w:b/>
          <w:bCs/>
          <w:color w:val="auto"/>
          <w:sz w:val="24"/>
          <w:szCs w:val="24"/>
        </w:rPr>
        <w:t>D</w:t>
      </w:r>
      <w:r w:rsidRPr="00F15D1F">
        <w:rPr>
          <w:b/>
          <w:bCs/>
          <w:color w:val="auto"/>
          <w:sz w:val="24"/>
          <w:szCs w:val="24"/>
        </w:rPr>
        <w:t xml:space="preserve">rugs </w:t>
      </w:r>
      <w:r w:rsidR="00D51916">
        <w:rPr>
          <w:b/>
          <w:bCs/>
          <w:color w:val="auto"/>
          <w:sz w:val="24"/>
          <w:szCs w:val="24"/>
        </w:rPr>
        <w:t xml:space="preserve">Amendment </w:t>
      </w:r>
      <w:r w:rsidR="00D92E99">
        <w:rPr>
          <w:b/>
          <w:bCs/>
          <w:color w:val="auto"/>
          <w:sz w:val="24"/>
          <w:szCs w:val="24"/>
        </w:rPr>
        <w:t xml:space="preserve">Bill </w:t>
      </w:r>
      <w:r w:rsidR="00D92E99" w:rsidRPr="00C128AB">
        <w:rPr>
          <w:b/>
          <w:bCs/>
          <w:sz w:val="24"/>
          <w:szCs w:val="24"/>
        </w:rPr>
        <w:t>201</w:t>
      </w:r>
      <w:r w:rsidR="001D41C2">
        <w:rPr>
          <w:b/>
          <w:bCs/>
          <w:sz w:val="24"/>
          <w:szCs w:val="24"/>
        </w:rPr>
        <w:t>6</w:t>
      </w:r>
      <w:r w:rsidR="00D92E99">
        <w:rPr>
          <w:b/>
          <w:bCs/>
          <w:sz w:val="24"/>
          <w:szCs w:val="24"/>
        </w:rPr>
        <w:t xml:space="preserve"> </w:t>
      </w:r>
      <w:r w:rsidR="00D51916" w:rsidRPr="00BA72F5">
        <w:rPr>
          <w:rStyle w:val="Italic"/>
          <w:sz w:val="24"/>
          <w:szCs w:val="24"/>
          <w:lang w:val="en-GB"/>
        </w:rPr>
        <w:t>(</w:t>
      </w:r>
      <w:hyperlink r:id="rId23" w:history="1">
        <w:r w:rsidR="00D51916" w:rsidRPr="00BA72F5">
          <w:rPr>
            <w:rStyle w:val="Hyperlink"/>
            <w:i/>
            <w:sz w:val="24"/>
            <w:szCs w:val="24"/>
            <w:lang w:val="en-GB"/>
          </w:rPr>
          <w:t>Alert Digest No. 2 of 2016</w:t>
        </w:r>
      </w:hyperlink>
      <w:r w:rsidR="00D51916" w:rsidRPr="00BA72F5">
        <w:rPr>
          <w:rStyle w:val="Italic"/>
          <w:sz w:val="24"/>
          <w:szCs w:val="24"/>
          <w:lang w:val="en-GB"/>
        </w:rPr>
        <w:t>)</w:t>
      </w:r>
    </w:p>
    <w:p w:rsidR="00F15D1F" w:rsidRPr="00D51916" w:rsidRDefault="00F15D1F" w:rsidP="00D51916">
      <w:pPr>
        <w:pStyle w:val="Bullet"/>
        <w:spacing w:after="120" w:line="240" w:lineRule="auto"/>
        <w:ind w:left="426" w:firstLine="0"/>
        <w:rPr>
          <w:i/>
          <w:iCs/>
          <w:color w:val="auto"/>
          <w:sz w:val="22"/>
          <w:szCs w:val="22"/>
          <w:lang w:val="en-GB"/>
        </w:rPr>
      </w:pPr>
      <w:r w:rsidRPr="00D51916">
        <w:rPr>
          <w:sz w:val="22"/>
          <w:szCs w:val="22"/>
        </w:rPr>
        <w:t xml:space="preserve">Although this bill </w:t>
      </w:r>
      <w:r w:rsidR="00F545DC" w:rsidRPr="00D51916">
        <w:rPr>
          <w:sz w:val="22"/>
          <w:szCs w:val="22"/>
        </w:rPr>
        <w:t>was</w:t>
      </w:r>
      <w:r w:rsidRPr="00D51916">
        <w:rPr>
          <w:sz w:val="22"/>
          <w:szCs w:val="22"/>
        </w:rPr>
        <w:t xml:space="preserve"> passed before the committee c</w:t>
      </w:r>
      <w:r w:rsidR="00CC2D6F" w:rsidRPr="00D51916">
        <w:rPr>
          <w:sz w:val="22"/>
          <w:szCs w:val="22"/>
        </w:rPr>
        <w:t xml:space="preserve">ould </w:t>
      </w:r>
      <w:r w:rsidR="00F545DC" w:rsidRPr="00FF215C">
        <w:rPr>
          <w:sz w:val="22"/>
          <w:szCs w:val="22"/>
        </w:rPr>
        <w:t>consider it</w:t>
      </w:r>
      <w:r w:rsidRPr="00FF215C">
        <w:rPr>
          <w:sz w:val="22"/>
          <w:szCs w:val="22"/>
        </w:rPr>
        <w:t xml:space="preserve">, </w:t>
      </w:r>
      <w:r w:rsidRPr="00D51916">
        <w:rPr>
          <w:sz w:val="22"/>
          <w:szCs w:val="22"/>
          <w:u w:val="single"/>
        </w:rPr>
        <w:t>the committee is interested in</w:t>
      </w:r>
      <w:r w:rsidR="00FF215C">
        <w:rPr>
          <w:sz w:val="22"/>
          <w:szCs w:val="22"/>
          <w:u w:val="single"/>
        </w:rPr>
        <w:t xml:space="preserve"> the Minister’</w:t>
      </w:r>
      <w:r w:rsidR="008672E2">
        <w:rPr>
          <w:sz w:val="22"/>
          <w:szCs w:val="22"/>
          <w:u w:val="single"/>
        </w:rPr>
        <w:t>s advice as to</w:t>
      </w:r>
      <w:r w:rsidRPr="00D51916">
        <w:rPr>
          <w:sz w:val="22"/>
          <w:szCs w:val="22"/>
          <w:u w:val="single"/>
        </w:rPr>
        <w:t xml:space="preserve"> whether the </w:t>
      </w:r>
      <w:r w:rsidR="00CC2D6F" w:rsidRPr="00D51916">
        <w:rPr>
          <w:sz w:val="22"/>
          <w:szCs w:val="22"/>
          <w:u w:val="single"/>
        </w:rPr>
        <w:t>issues it has raised can be considered for</w:t>
      </w:r>
      <w:r w:rsidR="00F545DC" w:rsidRPr="00D51916">
        <w:rPr>
          <w:sz w:val="22"/>
          <w:szCs w:val="22"/>
          <w:u w:val="single"/>
        </w:rPr>
        <w:t xml:space="preserve"> future amendments</w:t>
      </w:r>
      <w:r w:rsidR="00F545DC" w:rsidRPr="00D51916">
        <w:rPr>
          <w:sz w:val="22"/>
          <w:szCs w:val="22"/>
        </w:rPr>
        <w:t>, including:</w:t>
      </w:r>
    </w:p>
    <w:p w:rsidR="00D92E99" w:rsidRPr="00D51916" w:rsidRDefault="00D51916" w:rsidP="00D51916">
      <w:pPr>
        <w:pStyle w:val="Bullet"/>
        <w:numPr>
          <w:ilvl w:val="1"/>
          <w:numId w:val="1"/>
        </w:numPr>
        <w:spacing w:after="120" w:line="240" w:lineRule="auto"/>
        <w:ind w:left="993" w:hanging="426"/>
        <w:rPr>
          <w:i/>
          <w:iCs/>
          <w:sz w:val="22"/>
          <w:szCs w:val="22"/>
          <w:lang w:val="en-GB"/>
        </w:rPr>
      </w:pPr>
      <w:r w:rsidRPr="00D51916">
        <w:rPr>
          <w:i/>
          <w:sz w:val="22"/>
          <w:szCs w:val="22"/>
          <w:u w:val="single"/>
        </w:rPr>
        <w:t>E</w:t>
      </w:r>
      <w:r w:rsidR="00F15D1F" w:rsidRPr="00D51916">
        <w:rPr>
          <w:i/>
          <w:sz w:val="22"/>
          <w:szCs w:val="22"/>
          <w:u w:val="single"/>
        </w:rPr>
        <w:t>ntry and search powers without consent</w:t>
      </w:r>
      <w:r>
        <w:rPr>
          <w:sz w:val="22"/>
          <w:szCs w:val="22"/>
        </w:rPr>
        <w:t>:</w:t>
      </w:r>
      <w:r w:rsidR="00F15D1F" w:rsidRPr="00D51916">
        <w:rPr>
          <w:sz w:val="22"/>
          <w:szCs w:val="22"/>
        </w:rPr>
        <w:t xml:space="preserve"> </w:t>
      </w:r>
      <w:r>
        <w:rPr>
          <w:sz w:val="22"/>
          <w:szCs w:val="22"/>
        </w:rPr>
        <w:t xml:space="preserve"> T</w:t>
      </w:r>
      <w:r w:rsidR="000D6259" w:rsidRPr="00D51916">
        <w:rPr>
          <w:sz w:val="22"/>
          <w:szCs w:val="22"/>
        </w:rPr>
        <w:t xml:space="preserve">he committee has sought advice as to </w:t>
      </w:r>
      <w:r w:rsidR="000D6259" w:rsidRPr="00D51916">
        <w:rPr>
          <w:sz w:val="22"/>
          <w:szCs w:val="22"/>
          <w:u w:val="single"/>
        </w:rPr>
        <w:t>what executive or other authorisation will be needed before entry without consent or a warrant</w:t>
      </w:r>
      <w:r w:rsidR="000D6259" w:rsidRPr="00D51916">
        <w:rPr>
          <w:sz w:val="22"/>
          <w:szCs w:val="22"/>
        </w:rPr>
        <w:t xml:space="preserve"> can take place, what </w:t>
      </w:r>
      <w:r w:rsidR="000D6259" w:rsidRPr="00FF215C">
        <w:rPr>
          <w:sz w:val="22"/>
          <w:szCs w:val="22"/>
        </w:rPr>
        <w:t>reporting requirements will apply and whether there is a requirement for guidelines</w:t>
      </w:r>
      <w:r w:rsidR="000D6259" w:rsidRPr="00D51916">
        <w:rPr>
          <w:b/>
          <w:sz w:val="22"/>
          <w:szCs w:val="22"/>
        </w:rPr>
        <w:t xml:space="preserve"> </w:t>
      </w:r>
      <w:r w:rsidR="000D6259" w:rsidRPr="00D51916">
        <w:rPr>
          <w:sz w:val="22"/>
          <w:szCs w:val="22"/>
        </w:rPr>
        <w:t>for the use of the powers to be made.</w:t>
      </w:r>
    </w:p>
    <w:p w:rsidR="000D6259" w:rsidRPr="00D51916" w:rsidRDefault="00D51916" w:rsidP="00D51916">
      <w:pPr>
        <w:pStyle w:val="Bullet"/>
        <w:numPr>
          <w:ilvl w:val="1"/>
          <w:numId w:val="15"/>
        </w:numPr>
        <w:spacing w:after="120" w:line="240" w:lineRule="auto"/>
        <w:ind w:left="993" w:hanging="426"/>
        <w:rPr>
          <w:i/>
          <w:iCs/>
          <w:sz w:val="22"/>
          <w:szCs w:val="22"/>
          <w:lang w:val="en-GB"/>
        </w:rPr>
      </w:pPr>
      <w:r w:rsidRPr="00D51916">
        <w:rPr>
          <w:i/>
          <w:iCs/>
          <w:sz w:val="22"/>
          <w:szCs w:val="22"/>
          <w:u w:val="single"/>
          <w:lang w:val="en-GB"/>
        </w:rPr>
        <w:t>B</w:t>
      </w:r>
      <w:r w:rsidR="000D6259" w:rsidRPr="00D51916">
        <w:rPr>
          <w:i/>
          <w:iCs/>
          <w:sz w:val="22"/>
          <w:szCs w:val="22"/>
          <w:u w:val="single"/>
          <w:lang w:val="en-GB"/>
        </w:rPr>
        <w:t>readth of administrative power</w:t>
      </w:r>
      <w:r w:rsidRPr="00D51916">
        <w:rPr>
          <w:iCs/>
          <w:sz w:val="22"/>
          <w:szCs w:val="22"/>
          <w:lang w:val="en-GB"/>
        </w:rPr>
        <w:t>:  G</w:t>
      </w:r>
      <w:r w:rsidR="000D6259" w:rsidRPr="00D51916">
        <w:rPr>
          <w:iCs/>
          <w:sz w:val="22"/>
          <w:szCs w:val="22"/>
          <w:lang w:val="en-GB"/>
        </w:rPr>
        <w:t>iven the extensive monitoring powers that may be exercised, t</w:t>
      </w:r>
      <w:r w:rsidR="0088322C">
        <w:rPr>
          <w:iCs/>
          <w:sz w:val="22"/>
          <w:szCs w:val="22"/>
          <w:lang w:val="en-GB"/>
        </w:rPr>
        <w:t>he committee seeks the Minister’</w:t>
      </w:r>
      <w:r w:rsidR="000D6259" w:rsidRPr="00D51916">
        <w:rPr>
          <w:iCs/>
          <w:sz w:val="22"/>
          <w:szCs w:val="22"/>
          <w:lang w:val="en-GB"/>
        </w:rPr>
        <w:t xml:space="preserve">s advice as to </w:t>
      </w:r>
      <w:r w:rsidR="000D6259" w:rsidRPr="0088322C">
        <w:rPr>
          <w:iCs/>
          <w:sz w:val="22"/>
          <w:szCs w:val="22"/>
          <w:u w:val="single"/>
          <w:lang w:val="en-GB"/>
        </w:rPr>
        <w:t>safeguards</w:t>
      </w:r>
      <w:r w:rsidR="000D6259" w:rsidRPr="00D51916">
        <w:rPr>
          <w:iCs/>
          <w:sz w:val="22"/>
          <w:szCs w:val="22"/>
          <w:lang w:val="en-GB"/>
        </w:rPr>
        <w:t xml:space="preserve"> that will apply to the exercise of these powers and whether consideration has been given to </w:t>
      </w:r>
      <w:r w:rsidR="000D6259" w:rsidRPr="0088322C">
        <w:rPr>
          <w:iCs/>
          <w:sz w:val="22"/>
          <w:szCs w:val="22"/>
          <w:u w:val="single"/>
          <w:lang w:val="en-GB"/>
        </w:rPr>
        <w:t>including a legislative requirement for appointed officers to hold appropriate qualifications and experience</w:t>
      </w:r>
      <w:r w:rsidR="000D6259" w:rsidRPr="00D51916">
        <w:rPr>
          <w:iCs/>
          <w:sz w:val="22"/>
          <w:szCs w:val="22"/>
          <w:lang w:val="en-GB"/>
        </w:rPr>
        <w:t>.</w:t>
      </w:r>
    </w:p>
    <w:p w:rsidR="00F545DC" w:rsidRPr="00D51916" w:rsidRDefault="00D51916" w:rsidP="00D51916">
      <w:pPr>
        <w:pStyle w:val="Bullet"/>
        <w:numPr>
          <w:ilvl w:val="1"/>
          <w:numId w:val="15"/>
        </w:numPr>
        <w:spacing w:after="120" w:line="240" w:lineRule="auto"/>
        <w:ind w:left="993" w:hanging="426"/>
        <w:rPr>
          <w:i/>
          <w:iCs/>
          <w:sz w:val="22"/>
          <w:szCs w:val="22"/>
          <w:lang w:val="en-GB"/>
        </w:rPr>
      </w:pPr>
      <w:r w:rsidRPr="00D51916">
        <w:rPr>
          <w:i/>
          <w:sz w:val="22"/>
          <w:szCs w:val="22"/>
          <w:u w:val="single"/>
        </w:rPr>
        <w:t>P</w:t>
      </w:r>
      <w:r w:rsidR="00F545DC" w:rsidRPr="00D51916">
        <w:rPr>
          <w:i/>
          <w:sz w:val="22"/>
          <w:szCs w:val="22"/>
          <w:u w:val="single"/>
        </w:rPr>
        <w:t>rivacy</w:t>
      </w:r>
      <w:r w:rsidRPr="00D51916">
        <w:rPr>
          <w:sz w:val="22"/>
          <w:szCs w:val="22"/>
        </w:rPr>
        <w:t xml:space="preserve">: </w:t>
      </w:r>
      <w:r w:rsidR="00F545DC" w:rsidRPr="00D51916">
        <w:rPr>
          <w:sz w:val="22"/>
          <w:szCs w:val="22"/>
        </w:rPr>
        <w:t xml:space="preserve"> </w:t>
      </w:r>
      <w:r w:rsidRPr="00D51916">
        <w:rPr>
          <w:sz w:val="22"/>
          <w:szCs w:val="22"/>
        </w:rPr>
        <w:t>T</w:t>
      </w:r>
      <w:r w:rsidR="000D6259" w:rsidRPr="00D51916">
        <w:rPr>
          <w:sz w:val="22"/>
          <w:szCs w:val="22"/>
        </w:rPr>
        <w:t xml:space="preserve">he bill will authorise collecting, using, storing </w:t>
      </w:r>
      <w:r w:rsidR="008672E2">
        <w:rPr>
          <w:sz w:val="22"/>
          <w:szCs w:val="22"/>
        </w:rPr>
        <w:t>and</w:t>
      </w:r>
      <w:r w:rsidR="000D6259" w:rsidRPr="00D51916">
        <w:rPr>
          <w:sz w:val="22"/>
          <w:szCs w:val="22"/>
        </w:rPr>
        <w:t xml:space="preserve"> disclosing personal information and other provis</w:t>
      </w:r>
      <w:r w:rsidR="00FF215C">
        <w:rPr>
          <w:sz w:val="22"/>
          <w:szCs w:val="22"/>
        </w:rPr>
        <w:t>ions that could affect a person’</w:t>
      </w:r>
      <w:r w:rsidR="000D6259" w:rsidRPr="00D51916">
        <w:rPr>
          <w:sz w:val="22"/>
          <w:szCs w:val="22"/>
        </w:rPr>
        <w:t xml:space="preserve">s privacy, but a detailed justification is provided. The committee leaves this matter generally to the Senate, but </w:t>
      </w:r>
      <w:r w:rsidR="000D6259" w:rsidRPr="00D51916">
        <w:rPr>
          <w:sz w:val="22"/>
          <w:szCs w:val="22"/>
          <w:u w:val="single"/>
        </w:rPr>
        <w:t>has sought advice as to whether there is an offence for any unauthorised disclosures</w:t>
      </w:r>
      <w:r w:rsidR="000D6259" w:rsidRPr="00D51916">
        <w:rPr>
          <w:sz w:val="22"/>
          <w:szCs w:val="22"/>
        </w:rPr>
        <w:t>.</w:t>
      </w:r>
    </w:p>
    <w:p w:rsidR="000D6259" w:rsidRPr="00D51916" w:rsidRDefault="000D6259" w:rsidP="00D51916">
      <w:pPr>
        <w:pStyle w:val="Bullet"/>
        <w:numPr>
          <w:ilvl w:val="1"/>
          <w:numId w:val="15"/>
        </w:numPr>
        <w:spacing w:after="120" w:line="240" w:lineRule="auto"/>
        <w:ind w:left="993" w:hanging="426"/>
        <w:rPr>
          <w:i/>
          <w:iCs/>
          <w:sz w:val="22"/>
          <w:szCs w:val="22"/>
          <w:lang w:val="en-GB"/>
        </w:rPr>
      </w:pPr>
      <w:r w:rsidRPr="00D51916">
        <w:rPr>
          <w:i/>
          <w:sz w:val="22"/>
          <w:szCs w:val="22"/>
          <w:u w:val="single"/>
        </w:rPr>
        <w:t>Merits review</w:t>
      </w:r>
      <w:r w:rsidR="00D51916">
        <w:rPr>
          <w:sz w:val="22"/>
          <w:szCs w:val="22"/>
        </w:rPr>
        <w:t>:  T</w:t>
      </w:r>
      <w:r w:rsidRPr="00D51916">
        <w:rPr>
          <w:sz w:val="22"/>
          <w:szCs w:val="22"/>
        </w:rPr>
        <w:t>he committee has sought advice as to whether any decisions able to be made under the Act will not be reviewable and, if so, the justification for this.</w:t>
      </w:r>
    </w:p>
    <w:p w:rsidR="000D6259" w:rsidRPr="00D51916" w:rsidRDefault="000D6259" w:rsidP="00D51916">
      <w:pPr>
        <w:pStyle w:val="Bullet"/>
        <w:numPr>
          <w:ilvl w:val="1"/>
          <w:numId w:val="15"/>
        </w:numPr>
        <w:spacing w:after="120" w:line="240" w:lineRule="auto"/>
        <w:ind w:left="993" w:hanging="426"/>
        <w:rPr>
          <w:i/>
          <w:iCs/>
          <w:sz w:val="22"/>
          <w:szCs w:val="22"/>
          <w:lang w:val="en-GB"/>
        </w:rPr>
      </w:pPr>
      <w:r w:rsidRPr="00D51916">
        <w:rPr>
          <w:i/>
          <w:sz w:val="22"/>
          <w:szCs w:val="22"/>
          <w:u w:val="single"/>
        </w:rPr>
        <w:t>Incorporating material by reference</w:t>
      </w:r>
      <w:r w:rsidR="00D51916">
        <w:rPr>
          <w:sz w:val="22"/>
          <w:szCs w:val="22"/>
        </w:rPr>
        <w:t>:  T</w:t>
      </w:r>
      <w:r w:rsidR="002847AD" w:rsidRPr="00D51916">
        <w:rPr>
          <w:sz w:val="22"/>
          <w:szCs w:val="22"/>
        </w:rPr>
        <w:t>he committee has sought advice about whether incorporated material will be readily and freely available, and how those affected by the law will be notified of any changes to it.</w:t>
      </w:r>
    </w:p>
    <w:p w:rsidR="00F545DC" w:rsidRPr="00D51916" w:rsidRDefault="00FF215C" w:rsidP="00D51916">
      <w:pPr>
        <w:pStyle w:val="Bullet"/>
        <w:numPr>
          <w:ilvl w:val="1"/>
          <w:numId w:val="15"/>
        </w:numPr>
        <w:spacing w:after="120" w:line="240" w:lineRule="auto"/>
        <w:ind w:left="993" w:hanging="426"/>
        <w:rPr>
          <w:i/>
          <w:iCs/>
          <w:sz w:val="22"/>
          <w:szCs w:val="22"/>
          <w:lang w:val="en-GB"/>
        </w:rPr>
      </w:pPr>
      <w:r>
        <w:rPr>
          <w:i/>
          <w:sz w:val="22"/>
          <w:szCs w:val="22"/>
          <w:u w:val="single"/>
        </w:rPr>
        <w:t>Further</w:t>
      </w:r>
      <w:r w:rsidR="00D51916" w:rsidRPr="00D51916">
        <w:rPr>
          <w:i/>
          <w:sz w:val="22"/>
          <w:szCs w:val="22"/>
          <w:u w:val="single"/>
        </w:rPr>
        <w:t xml:space="preserve"> matters</w:t>
      </w:r>
      <w:r w:rsidR="00D51916">
        <w:rPr>
          <w:sz w:val="22"/>
          <w:szCs w:val="22"/>
        </w:rPr>
        <w:t>:  T</w:t>
      </w:r>
      <w:r w:rsidR="000D6259" w:rsidRPr="00D51916">
        <w:rPr>
          <w:sz w:val="22"/>
          <w:szCs w:val="22"/>
        </w:rPr>
        <w:t xml:space="preserve">he bill includes strict liability provisions, a limitation on the privilege against self-incrimination and a </w:t>
      </w:r>
      <w:r w:rsidR="000D6259" w:rsidRPr="00FF215C">
        <w:rPr>
          <w:sz w:val="22"/>
          <w:szCs w:val="22"/>
        </w:rPr>
        <w:t>Henry VIII</w:t>
      </w:r>
      <w:r w:rsidR="000D6259" w:rsidRPr="00D51916">
        <w:rPr>
          <w:sz w:val="22"/>
          <w:szCs w:val="22"/>
        </w:rPr>
        <w:t xml:space="preserve"> clause. These are accompanied by useful explanatory material and the committee left </w:t>
      </w:r>
      <w:r>
        <w:rPr>
          <w:sz w:val="22"/>
          <w:szCs w:val="22"/>
        </w:rPr>
        <w:t>these matters</w:t>
      </w:r>
      <w:r w:rsidR="000D6259" w:rsidRPr="00D51916">
        <w:rPr>
          <w:sz w:val="22"/>
          <w:szCs w:val="22"/>
        </w:rPr>
        <w:t xml:space="preserve"> to the Senate.</w:t>
      </w:r>
    </w:p>
    <w:p w:rsidR="00D92E99" w:rsidRPr="00B23221" w:rsidRDefault="002847AD" w:rsidP="0088322C">
      <w:pPr>
        <w:pStyle w:val="Bullet"/>
        <w:numPr>
          <w:ilvl w:val="0"/>
          <w:numId w:val="1"/>
        </w:numPr>
        <w:spacing w:after="120" w:line="240" w:lineRule="auto"/>
        <w:ind w:left="426" w:hanging="426"/>
        <w:rPr>
          <w:i/>
          <w:iCs/>
          <w:color w:val="auto"/>
          <w:sz w:val="32"/>
          <w:szCs w:val="32"/>
          <w:lang w:val="en-GB"/>
        </w:rPr>
      </w:pPr>
      <w:r w:rsidRPr="002847AD">
        <w:rPr>
          <w:b/>
          <w:bCs/>
          <w:color w:val="auto"/>
          <w:sz w:val="24"/>
          <w:szCs w:val="24"/>
        </w:rPr>
        <w:t xml:space="preserve">Offshore Petroleum and Greenhouse Gas Storage Amendment </w:t>
      </w:r>
      <w:r w:rsidR="00D92E99">
        <w:rPr>
          <w:b/>
          <w:bCs/>
          <w:color w:val="auto"/>
          <w:sz w:val="24"/>
          <w:szCs w:val="24"/>
        </w:rPr>
        <w:t xml:space="preserve">Bill </w:t>
      </w:r>
      <w:r w:rsidR="00D92E99" w:rsidRPr="00C128AB">
        <w:rPr>
          <w:b/>
          <w:bCs/>
          <w:sz w:val="24"/>
          <w:szCs w:val="24"/>
        </w:rPr>
        <w:t>201</w:t>
      </w:r>
      <w:r w:rsidR="001D41C2">
        <w:rPr>
          <w:b/>
          <w:bCs/>
          <w:sz w:val="24"/>
          <w:szCs w:val="24"/>
        </w:rPr>
        <w:t>6</w:t>
      </w:r>
      <w:r w:rsidR="00757F9C">
        <w:rPr>
          <w:b/>
          <w:bCs/>
          <w:sz w:val="24"/>
          <w:szCs w:val="24"/>
        </w:rPr>
        <w:t xml:space="preserve"> </w:t>
      </w:r>
      <w:r w:rsidR="0088322C" w:rsidRPr="00BA72F5">
        <w:rPr>
          <w:rStyle w:val="Italic"/>
          <w:sz w:val="24"/>
          <w:szCs w:val="24"/>
          <w:lang w:val="en-GB"/>
        </w:rPr>
        <w:t>(</w:t>
      </w:r>
      <w:hyperlink r:id="rId24" w:history="1">
        <w:r w:rsidR="0088322C" w:rsidRPr="00BA72F5">
          <w:rPr>
            <w:rStyle w:val="Hyperlink"/>
            <w:i/>
            <w:sz w:val="24"/>
            <w:szCs w:val="24"/>
            <w:lang w:val="en-GB"/>
          </w:rPr>
          <w:t>Alert Digest No. 2 of 2016</w:t>
        </w:r>
      </w:hyperlink>
      <w:r w:rsidR="0088322C" w:rsidRPr="00BA72F5">
        <w:rPr>
          <w:rStyle w:val="Italic"/>
          <w:sz w:val="24"/>
          <w:szCs w:val="24"/>
          <w:lang w:val="en-GB"/>
        </w:rPr>
        <w:t>)</w:t>
      </w:r>
    </w:p>
    <w:p w:rsidR="00B23221" w:rsidRPr="00DC0CE5" w:rsidRDefault="002847AD" w:rsidP="0088322C">
      <w:pPr>
        <w:pStyle w:val="Bullet"/>
        <w:numPr>
          <w:ilvl w:val="0"/>
          <w:numId w:val="16"/>
        </w:numPr>
        <w:spacing w:after="120" w:line="240" w:lineRule="auto"/>
        <w:ind w:left="993" w:hanging="426"/>
        <w:rPr>
          <w:i/>
          <w:iCs/>
          <w:sz w:val="22"/>
          <w:szCs w:val="22"/>
          <w:lang w:val="en-GB"/>
        </w:rPr>
      </w:pPr>
      <w:r w:rsidRPr="0088322C">
        <w:rPr>
          <w:i/>
          <w:iCs/>
          <w:sz w:val="22"/>
          <w:szCs w:val="22"/>
          <w:u w:val="single"/>
          <w:lang w:val="en-GB"/>
        </w:rPr>
        <w:t>Retrospectivity</w:t>
      </w:r>
      <w:r w:rsidR="0088322C">
        <w:rPr>
          <w:iCs/>
          <w:sz w:val="22"/>
          <w:szCs w:val="22"/>
          <w:lang w:val="en-GB"/>
        </w:rPr>
        <w:t>:  T</w:t>
      </w:r>
      <w:r w:rsidR="00B41AF7" w:rsidRPr="00B41AF7">
        <w:rPr>
          <w:iCs/>
          <w:sz w:val="22"/>
          <w:szCs w:val="22"/>
          <w:lang w:val="en-GB"/>
        </w:rPr>
        <w:t xml:space="preserve">he </w:t>
      </w:r>
      <w:r w:rsidR="00B41AF7">
        <w:rPr>
          <w:iCs/>
          <w:sz w:val="22"/>
          <w:szCs w:val="22"/>
          <w:lang w:val="en-GB"/>
        </w:rPr>
        <w:t>committee has sought</w:t>
      </w:r>
      <w:r w:rsidR="00B41AF7" w:rsidRPr="00B41AF7">
        <w:rPr>
          <w:iCs/>
          <w:sz w:val="22"/>
          <w:szCs w:val="22"/>
          <w:lang w:val="en-GB"/>
        </w:rPr>
        <w:t xml:space="preserve"> advice as to whether the </w:t>
      </w:r>
      <w:r w:rsidR="00C95B47">
        <w:rPr>
          <w:iCs/>
          <w:sz w:val="22"/>
          <w:szCs w:val="22"/>
          <w:lang w:val="en-GB"/>
        </w:rPr>
        <w:t>‘</w:t>
      </w:r>
      <w:r w:rsidR="00B41AF7" w:rsidRPr="00B41AF7">
        <w:rPr>
          <w:iCs/>
          <w:sz w:val="22"/>
          <w:szCs w:val="22"/>
          <w:lang w:val="en-GB"/>
        </w:rPr>
        <w:t>administrative oversight</w:t>
      </w:r>
      <w:r w:rsidR="00C95B47">
        <w:rPr>
          <w:iCs/>
          <w:sz w:val="22"/>
          <w:szCs w:val="22"/>
          <w:lang w:val="en-GB"/>
        </w:rPr>
        <w:t>’</w:t>
      </w:r>
      <w:r w:rsidR="00B41AF7" w:rsidRPr="00B41AF7">
        <w:rPr>
          <w:iCs/>
          <w:sz w:val="22"/>
          <w:szCs w:val="22"/>
          <w:lang w:val="en-GB"/>
        </w:rPr>
        <w:t xml:space="preserve"> and resulting </w:t>
      </w:r>
      <w:r w:rsidR="00B41AF7">
        <w:rPr>
          <w:iCs/>
          <w:sz w:val="22"/>
          <w:szCs w:val="22"/>
          <w:lang w:val="en-GB"/>
        </w:rPr>
        <w:t xml:space="preserve">retrospective </w:t>
      </w:r>
      <w:r w:rsidR="00B41AF7" w:rsidRPr="00B41AF7">
        <w:rPr>
          <w:iCs/>
          <w:sz w:val="22"/>
          <w:szCs w:val="22"/>
          <w:lang w:val="en-GB"/>
        </w:rPr>
        <w:t>remedial action proposed in this bill could have detrimental legal consequences for any per</w:t>
      </w:r>
      <w:r w:rsidR="00B41AF7">
        <w:rPr>
          <w:iCs/>
          <w:sz w:val="22"/>
          <w:szCs w:val="22"/>
          <w:lang w:val="en-GB"/>
        </w:rPr>
        <w:t>son (substantive or procedural).</w:t>
      </w:r>
    </w:p>
    <w:p w:rsidR="00197963" w:rsidRPr="00AE794A" w:rsidRDefault="00197963" w:rsidP="00197963">
      <w:pPr>
        <w:pStyle w:val="Heading2"/>
        <w:spacing w:after="120" w:line="240" w:lineRule="auto"/>
        <w:rPr>
          <w:rFonts w:eastAsia="Times New Roman"/>
          <w:lang w:val="en-GB"/>
        </w:rPr>
      </w:pPr>
      <w:r>
        <w:rPr>
          <w:rFonts w:eastAsia="Times New Roman"/>
          <w:sz w:val="28"/>
          <w:szCs w:val="28"/>
          <w:lang w:val="en-GB"/>
        </w:rPr>
        <w:t xml:space="preserve">Other bills </w:t>
      </w:r>
      <w:r w:rsidR="00B41AF7">
        <w:rPr>
          <w:rFonts w:eastAsia="Times New Roman"/>
          <w:sz w:val="28"/>
          <w:szCs w:val="28"/>
          <w:lang w:val="en-GB"/>
        </w:rPr>
        <w:t>commented on in</w:t>
      </w:r>
      <w:r w:rsidR="00CE5203">
        <w:rPr>
          <w:rFonts w:eastAsia="Times New Roman"/>
          <w:sz w:val="28"/>
          <w:szCs w:val="28"/>
          <w:lang w:val="en-GB"/>
        </w:rPr>
        <w:t xml:space="preserve"> the Alert </w:t>
      </w:r>
      <w:proofErr w:type="gramStart"/>
      <w:r w:rsidR="00CE5203">
        <w:rPr>
          <w:rFonts w:eastAsia="Times New Roman"/>
          <w:sz w:val="28"/>
          <w:szCs w:val="28"/>
          <w:lang w:val="en-GB"/>
        </w:rPr>
        <w:t>Digest</w:t>
      </w:r>
      <w:r w:rsidR="00CE5203">
        <w:rPr>
          <w:rFonts w:eastAsia="Times New Roman"/>
          <w:bCs w:val="0"/>
          <w:i/>
          <w:iCs/>
          <w:sz w:val="28"/>
          <w:szCs w:val="22"/>
          <w:lang w:val="en-GB"/>
        </w:rPr>
        <w:t xml:space="preserve">  </w:t>
      </w:r>
      <w:r w:rsidR="00CE5203" w:rsidRPr="00CE5203">
        <w:rPr>
          <w:rStyle w:val="Italic"/>
          <w:b w:val="0"/>
          <w:color w:val="000000" w:themeColor="text1"/>
          <w:sz w:val="24"/>
          <w:szCs w:val="24"/>
          <w:lang w:val="en-GB"/>
        </w:rPr>
        <w:t>(</w:t>
      </w:r>
      <w:proofErr w:type="gramEnd"/>
      <w:r w:rsidR="00CE5203" w:rsidRPr="00CE5203">
        <w:rPr>
          <w:b w:val="0"/>
        </w:rPr>
        <w:fldChar w:fldCharType="begin"/>
      </w:r>
      <w:r w:rsidR="00CE5203" w:rsidRPr="00CE5203">
        <w:rPr>
          <w:b w:val="0"/>
        </w:rPr>
        <w:instrText xml:space="preserve"> HYPERLINK "http://www.aph.gov.au/Parliamentary_Business/Committees/Senate/Scrutiny_of_Bills/Alerts_Digests/2016/index" </w:instrText>
      </w:r>
      <w:r w:rsidR="00001747" w:rsidRPr="00CE5203">
        <w:rPr>
          <w:b w:val="0"/>
        </w:rPr>
      </w:r>
      <w:r w:rsidR="00CE5203" w:rsidRPr="00CE5203">
        <w:rPr>
          <w:b w:val="0"/>
        </w:rPr>
        <w:fldChar w:fldCharType="separate"/>
      </w:r>
      <w:r w:rsidR="00CE5203" w:rsidRPr="00CE5203">
        <w:rPr>
          <w:rStyle w:val="Hyperlink"/>
          <w:b w:val="0"/>
          <w:i/>
          <w:sz w:val="24"/>
          <w:szCs w:val="24"/>
          <w:lang w:val="en-GB"/>
        </w:rPr>
        <w:t>Alert Digest No. 2 of 2016</w:t>
      </w:r>
      <w:r w:rsidR="00CE5203" w:rsidRPr="00CE5203">
        <w:rPr>
          <w:rStyle w:val="Hyperlink"/>
          <w:b w:val="0"/>
          <w:i/>
          <w:sz w:val="24"/>
          <w:szCs w:val="24"/>
          <w:lang w:val="en-GB"/>
        </w:rPr>
        <w:fldChar w:fldCharType="end"/>
      </w:r>
      <w:r w:rsidR="00CE5203" w:rsidRPr="00CE5203">
        <w:rPr>
          <w:rStyle w:val="Italic"/>
          <w:b w:val="0"/>
          <w:color w:val="000000" w:themeColor="text1"/>
          <w:sz w:val="24"/>
          <w:szCs w:val="24"/>
          <w:lang w:val="en-GB"/>
        </w:rPr>
        <w:t>)</w:t>
      </w:r>
    </w:p>
    <w:p w:rsidR="00FA3315" w:rsidRPr="00C764E9" w:rsidRDefault="00FA3315" w:rsidP="00CE5203">
      <w:pPr>
        <w:pStyle w:val="Bullet"/>
        <w:numPr>
          <w:ilvl w:val="0"/>
          <w:numId w:val="2"/>
        </w:numPr>
        <w:spacing w:after="120" w:line="240" w:lineRule="auto"/>
        <w:ind w:left="425" w:hanging="425"/>
        <w:rPr>
          <w:b/>
          <w:bCs/>
          <w:i/>
          <w:iCs/>
          <w:sz w:val="22"/>
          <w:szCs w:val="22"/>
        </w:rPr>
      </w:pPr>
      <w:r w:rsidRPr="00C764E9">
        <w:rPr>
          <w:b/>
          <w:sz w:val="22"/>
          <w:szCs w:val="22"/>
        </w:rPr>
        <w:t>Omnibus Repeal Day (Spring 2015) Bill 2015</w:t>
      </w:r>
      <w:r w:rsidR="00CE5203">
        <w:rPr>
          <w:sz w:val="22"/>
          <w:szCs w:val="22"/>
        </w:rPr>
        <w:t>:  T</w:t>
      </w:r>
      <w:r w:rsidRPr="00C764E9">
        <w:rPr>
          <w:sz w:val="22"/>
          <w:szCs w:val="22"/>
        </w:rPr>
        <w:t>he committee thanks the Assistant Minister for</w:t>
      </w:r>
      <w:r w:rsidR="00FF215C">
        <w:rPr>
          <w:sz w:val="22"/>
          <w:szCs w:val="22"/>
        </w:rPr>
        <w:t xml:space="preserve"> providing an</w:t>
      </w:r>
      <w:r w:rsidRPr="00C764E9">
        <w:rPr>
          <w:sz w:val="22"/>
          <w:szCs w:val="22"/>
        </w:rPr>
        <w:t xml:space="preserve"> addendum to the </w:t>
      </w:r>
      <w:r w:rsidR="00CE5203">
        <w:rPr>
          <w:sz w:val="22"/>
          <w:szCs w:val="22"/>
        </w:rPr>
        <w:t>explanatory memorandum</w:t>
      </w:r>
      <w:r w:rsidRPr="00C764E9">
        <w:rPr>
          <w:sz w:val="22"/>
          <w:szCs w:val="22"/>
        </w:rPr>
        <w:t xml:space="preserve"> which </w:t>
      </w:r>
      <w:r w:rsidR="00CE5203">
        <w:rPr>
          <w:sz w:val="22"/>
          <w:szCs w:val="22"/>
        </w:rPr>
        <w:t>will assist Parliamentary scrutiny by enabling Senators and others to quickly determine which measures in the bill have not yet been considered by the Parliament.</w:t>
      </w:r>
    </w:p>
    <w:p w:rsidR="00197963" w:rsidRPr="00C764E9" w:rsidRDefault="00B41AF7" w:rsidP="00CE5203">
      <w:pPr>
        <w:pStyle w:val="Bullet"/>
        <w:numPr>
          <w:ilvl w:val="0"/>
          <w:numId w:val="2"/>
        </w:numPr>
        <w:spacing w:after="120" w:line="240" w:lineRule="auto"/>
        <w:ind w:left="425" w:hanging="425"/>
        <w:rPr>
          <w:b/>
          <w:bCs/>
          <w:i/>
          <w:iCs/>
          <w:sz w:val="22"/>
          <w:szCs w:val="22"/>
        </w:rPr>
      </w:pPr>
      <w:r w:rsidRPr="00C764E9">
        <w:rPr>
          <w:b/>
          <w:iCs/>
          <w:sz w:val="22"/>
          <w:szCs w:val="22"/>
          <w:lang w:val="en-GB"/>
        </w:rPr>
        <w:t xml:space="preserve">Renewable Fuel </w:t>
      </w:r>
      <w:r w:rsidR="005E62F3" w:rsidRPr="00C764E9">
        <w:rPr>
          <w:b/>
          <w:iCs/>
          <w:sz w:val="22"/>
          <w:szCs w:val="22"/>
          <w:lang w:val="en-GB"/>
        </w:rPr>
        <w:t>Bill 201</w:t>
      </w:r>
      <w:r w:rsidR="00591372" w:rsidRPr="00C764E9">
        <w:rPr>
          <w:b/>
          <w:iCs/>
          <w:sz w:val="22"/>
          <w:szCs w:val="22"/>
          <w:lang w:val="en-GB"/>
        </w:rPr>
        <w:t>6</w:t>
      </w:r>
      <w:r w:rsidR="00CE5203">
        <w:rPr>
          <w:b/>
          <w:iCs/>
          <w:sz w:val="22"/>
          <w:szCs w:val="22"/>
          <w:lang w:val="en-GB"/>
        </w:rPr>
        <w:t xml:space="preserve"> [non-government bill]</w:t>
      </w:r>
      <w:r w:rsidR="00CE5203">
        <w:rPr>
          <w:iCs/>
          <w:sz w:val="22"/>
          <w:szCs w:val="22"/>
          <w:lang w:val="en-GB"/>
        </w:rPr>
        <w:t>:  T</w:t>
      </w:r>
      <w:r w:rsidRPr="00C764E9">
        <w:rPr>
          <w:iCs/>
          <w:sz w:val="22"/>
          <w:szCs w:val="22"/>
          <w:lang w:val="en-GB"/>
        </w:rPr>
        <w:t>he committee is seeking advice in relation to reversal of the burden of proof</w:t>
      </w:r>
      <w:r w:rsidR="00CE5203">
        <w:rPr>
          <w:iCs/>
          <w:sz w:val="22"/>
          <w:szCs w:val="22"/>
          <w:lang w:val="en-GB"/>
        </w:rPr>
        <w:t xml:space="preserve"> and strict liability offences.</w:t>
      </w:r>
    </w:p>
    <w:p w:rsidR="005E62F3" w:rsidRPr="00811362" w:rsidRDefault="00B41AF7" w:rsidP="00CE5203">
      <w:pPr>
        <w:pStyle w:val="Bullet"/>
        <w:numPr>
          <w:ilvl w:val="0"/>
          <w:numId w:val="2"/>
        </w:numPr>
        <w:spacing w:after="0" w:line="240" w:lineRule="auto"/>
        <w:ind w:left="426" w:hanging="426"/>
        <w:rPr>
          <w:b/>
          <w:bCs/>
          <w:i/>
          <w:iCs/>
          <w:sz w:val="22"/>
          <w:szCs w:val="22"/>
        </w:rPr>
      </w:pPr>
      <w:r w:rsidRPr="00C764E9">
        <w:rPr>
          <w:b/>
          <w:iCs/>
          <w:sz w:val="22"/>
          <w:szCs w:val="22"/>
          <w:lang w:val="en-GB"/>
        </w:rPr>
        <w:lastRenderedPageBreak/>
        <w:t>Transport Security Amendment</w:t>
      </w:r>
      <w:r w:rsidRPr="00B41AF7">
        <w:rPr>
          <w:b/>
          <w:iCs/>
          <w:sz w:val="22"/>
          <w:szCs w:val="22"/>
          <w:lang w:val="en-GB"/>
        </w:rPr>
        <w:t xml:space="preserve"> (Serious or Organised Crime) </w:t>
      </w:r>
      <w:r w:rsidR="005E62F3" w:rsidRPr="00811362">
        <w:rPr>
          <w:b/>
          <w:iCs/>
          <w:sz w:val="22"/>
          <w:szCs w:val="22"/>
          <w:lang w:val="en-GB"/>
        </w:rPr>
        <w:t>Bill 201</w:t>
      </w:r>
      <w:r w:rsidR="00591372">
        <w:rPr>
          <w:b/>
          <w:iCs/>
          <w:sz w:val="22"/>
          <w:szCs w:val="22"/>
          <w:lang w:val="en-GB"/>
        </w:rPr>
        <w:t>6</w:t>
      </w:r>
      <w:r w:rsidR="00CE5203">
        <w:rPr>
          <w:iCs/>
          <w:sz w:val="22"/>
          <w:szCs w:val="22"/>
          <w:lang w:val="en-GB"/>
        </w:rPr>
        <w:t>:  T</w:t>
      </w:r>
      <w:r>
        <w:rPr>
          <w:iCs/>
          <w:sz w:val="22"/>
          <w:szCs w:val="22"/>
          <w:lang w:val="en-GB"/>
        </w:rPr>
        <w:t xml:space="preserve">he committee noted the </w:t>
      </w:r>
      <w:r w:rsidR="00FF215C">
        <w:rPr>
          <w:iCs/>
          <w:sz w:val="22"/>
          <w:szCs w:val="22"/>
          <w:lang w:val="en-GB"/>
        </w:rPr>
        <w:t>proposal to allow</w:t>
      </w:r>
      <w:r>
        <w:rPr>
          <w:iCs/>
          <w:sz w:val="22"/>
          <w:szCs w:val="22"/>
          <w:lang w:val="en-GB"/>
        </w:rPr>
        <w:t xml:space="preserve"> penalties </w:t>
      </w:r>
      <w:r w:rsidR="00FF215C">
        <w:rPr>
          <w:iCs/>
          <w:sz w:val="22"/>
          <w:szCs w:val="22"/>
          <w:lang w:val="en-GB"/>
        </w:rPr>
        <w:t xml:space="preserve">of </w:t>
      </w:r>
      <w:r>
        <w:rPr>
          <w:iCs/>
          <w:sz w:val="22"/>
          <w:szCs w:val="22"/>
          <w:lang w:val="en-GB"/>
        </w:rPr>
        <w:t>up to 200 units to be prescribe</w:t>
      </w:r>
      <w:r w:rsidR="00CE5203">
        <w:rPr>
          <w:iCs/>
          <w:sz w:val="22"/>
          <w:szCs w:val="22"/>
          <w:lang w:val="en-GB"/>
        </w:rPr>
        <w:t>d</w:t>
      </w:r>
      <w:r>
        <w:rPr>
          <w:iCs/>
          <w:sz w:val="22"/>
          <w:szCs w:val="22"/>
          <w:lang w:val="en-GB"/>
        </w:rPr>
        <w:t xml:space="preserve"> by delegated legislation (in excess of the 50 penalty unit maximum in the </w:t>
      </w:r>
      <w:r w:rsidR="00CE5203">
        <w:rPr>
          <w:i/>
          <w:iCs/>
          <w:sz w:val="22"/>
          <w:szCs w:val="22"/>
          <w:lang w:val="en-GB"/>
        </w:rPr>
        <w:t>Guide to F</w:t>
      </w:r>
      <w:r>
        <w:rPr>
          <w:i/>
          <w:iCs/>
          <w:sz w:val="22"/>
          <w:szCs w:val="22"/>
          <w:lang w:val="en-GB"/>
        </w:rPr>
        <w:t>raming Commonwealth Offences</w:t>
      </w:r>
      <w:r>
        <w:rPr>
          <w:iCs/>
          <w:sz w:val="22"/>
          <w:szCs w:val="22"/>
          <w:lang w:val="en-GB"/>
        </w:rPr>
        <w:t xml:space="preserve">), but in light of the </w:t>
      </w:r>
      <w:r w:rsidR="00FF215C">
        <w:rPr>
          <w:iCs/>
          <w:sz w:val="22"/>
          <w:szCs w:val="22"/>
          <w:lang w:val="en-GB"/>
        </w:rPr>
        <w:t xml:space="preserve">detailed </w:t>
      </w:r>
      <w:r>
        <w:rPr>
          <w:iCs/>
          <w:sz w:val="22"/>
          <w:szCs w:val="22"/>
          <w:lang w:val="en-GB"/>
        </w:rPr>
        <w:t>explanation left the matter to the Senate.</w:t>
      </w:r>
    </w:p>
    <w:p w:rsidR="00197963" w:rsidRDefault="00197963" w:rsidP="00197963">
      <w:pPr>
        <w:pStyle w:val="Heading2"/>
        <w:spacing w:after="120" w:line="240" w:lineRule="auto"/>
        <w:rPr>
          <w:rFonts w:eastAsia="Times New Roman"/>
          <w:sz w:val="28"/>
          <w:szCs w:val="28"/>
        </w:rPr>
      </w:pPr>
      <w:r>
        <w:rPr>
          <w:rFonts w:eastAsia="Times New Roman"/>
          <w:sz w:val="28"/>
          <w:szCs w:val="28"/>
          <w:lang w:val="en-GB"/>
        </w:rPr>
        <w:t xml:space="preserve">Other responses </w:t>
      </w:r>
      <w:proofErr w:type="gramStart"/>
      <w:r>
        <w:rPr>
          <w:rFonts w:eastAsia="Times New Roman"/>
          <w:sz w:val="28"/>
          <w:szCs w:val="28"/>
          <w:lang w:val="en-GB"/>
        </w:rPr>
        <w:t>received</w:t>
      </w:r>
      <w:r w:rsidR="00CE5203">
        <w:rPr>
          <w:rFonts w:eastAsia="Times New Roman"/>
          <w:sz w:val="28"/>
          <w:szCs w:val="28"/>
          <w:lang w:val="en-GB"/>
        </w:rPr>
        <w:t xml:space="preserve"> </w:t>
      </w:r>
      <w:r w:rsidRPr="00485D0E">
        <w:rPr>
          <w:rFonts w:eastAsia="Times New Roman"/>
          <w:sz w:val="24"/>
          <w:szCs w:val="24"/>
          <w:lang w:val="en-GB"/>
        </w:rPr>
        <w:t xml:space="preserve"> </w:t>
      </w:r>
      <w:r w:rsidR="00CE5203" w:rsidRPr="00CE5203">
        <w:rPr>
          <w:rStyle w:val="Italic"/>
          <w:rFonts w:eastAsia="Times New Roman"/>
          <w:b w:val="0"/>
          <w:color w:val="auto"/>
          <w:sz w:val="24"/>
          <w:szCs w:val="24"/>
          <w:lang w:val="en-GB"/>
        </w:rPr>
        <w:t>(</w:t>
      </w:r>
      <w:proofErr w:type="gramEnd"/>
      <w:r w:rsidR="00CE5203" w:rsidRPr="00CE5203">
        <w:rPr>
          <w:b w:val="0"/>
          <w:color w:val="000000"/>
        </w:rPr>
        <w:fldChar w:fldCharType="begin"/>
      </w:r>
      <w:r w:rsidR="00CE5203" w:rsidRPr="00CE5203">
        <w:rPr>
          <w:b w:val="0"/>
        </w:rPr>
        <w:instrText xml:space="preserve"> HYPERLINK "http://www.aph.gov.au/Parliamentary_Business/Committees/Senate/Scrutiny_of_Bills/Reports/2016/index" </w:instrText>
      </w:r>
      <w:r w:rsidR="00001747" w:rsidRPr="00CE5203">
        <w:rPr>
          <w:b w:val="0"/>
          <w:color w:val="000000"/>
        </w:rPr>
      </w:r>
      <w:r w:rsidR="00CE5203" w:rsidRPr="00CE5203">
        <w:rPr>
          <w:b w:val="0"/>
          <w:color w:val="000000"/>
        </w:rPr>
        <w:fldChar w:fldCharType="separate"/>
      </w:r>
      <w:r w:rsidR="00CE5203" w:rsidRPr="00CE5203">
        <w:rPr>
          <w:rStyle w:val="Hyperlink"/>
          <w:rFonts w:eastAsia="Times New Roman"/>
          <w:b w:val="0"/>
          <w:i/>
          <w:sz w:val="24"/>
          <w:szCs w:val="24"/>
          <w:lang w:val="en-GB"/>
        </w:rPr>
        <w:t>Second Report of 2016</w:t>
      </w:r>
      <w:r w:rsidR="00CE5203" w:rsidRPr="00CE5203">
        <w:rPr>
          <w:rStyle w:val="Hyperlink"/>
          <w:rFonts w:eastAsia="Times New Roman"/>
          <w:b w:val="0"/>
          <w:i/>
          <w:sz w:val="24"/>
          <w:szCs w:val="24"/>
          <w:lang w:val="en-GB"/>
        </w:rPr>
        <w:fldChar w:fldCharType="end"/>
      </w:r>
      <w:r w:rsidR="00CE5203" w:rsidRPr="00CE5203">
        <w:rPr>
          <w:rStyle w:val="Italic"/>
          <w:rFonts w:eastAsia="Times New Roman"/>
          <w:b w:val="0"/>
          <w:color w:val="auto"/>
          <w:sz w:val="24"/>
          <w:szCs w:val="24"/>
          <w:lang w:val="en-GB"/>
        </w:rPr>
        <w:t>)</w:t>
      </w:r>
    </w:p>
    <w:p w:rsidR="00610206" w:rsidRPr="00C764E9" w:rsidRDefault="00FA3315" w:rsidP="00CE5203">
      <w:pPr>
        <w:pStyle w:val="Bullet"/>
        <w:numPr>
          <w:ilvl w:val="0"/>
          <w:numId w:val="5"/>
        </w:numPr>
        <w:spacing w:after="120" w:line="240" w:lineRule="auto"/>
        <w:ind w:left="426" w:hanging="426"/>
        <w:rPr>
          <w:iCs/>
          <w:sz w:val="22"/>
          <w:szCs w:val="22"/>
          <w:lang w:val="en-GB"/>
        </w:rPr>
      </w:pPr>
      <w:r w:rsidRPr="00C764E9">
        <w:rPr>
          <w:b/>
          <w:iCs/>
          <w:sz w:val="22"/>
          <w:szCs w:val="22"/>
          <w:lang w:val="en-GB"/>
        </w:rPr>
        <w:t xml:space="preserve">Communications Legislation Amendment (Deregulation and Other Measures) </w:t>
      </w:r>
      <w:r w:rsidR="00DB4AE7" w:rsidRPr="00C764E9">
        <w:rPr>
          <w:b/>
          <w:iCs/>
          <w:sz w:val="22"/>
          <w:szCs w:val="22"/>
          <w:lang w:val="en-GB"/>
        </w:rPr>
        <w:t>Bill 201</w:t>
      </w:r>
      <w:r w:rsidR="00591372" w:rsidRPr="00C764E9">
        <w:rPr>
          <w:b/>
          <w:iCs/>
          <w:sz w:val="22"/>
          <w:szCs w:val="22"/>
          <w:lang w:val="en-GB"/>
        </w:rPr>
        <w:t>6</w:t>
      </w:r>
      <w:r w:rsidR="00CE5203">
        <w:rPr>
          <w:iCs/>
          <w:sz w:val="22"/>
          <w:szCs w:val="22"/>
          <w:lang w:val="en-GB"/>
        </w:rPr>
        <w:t>:  T</w:t>
      </w:r>
      <w:r w:rsidRPr="00C764E9">
        <w:rPr>
          <w:iCs/>
          <w:sz w:val="22"/>
          <w:szCs w:val="22"/>
          <w:lang w:val="en-GB"/>
        </w:rPr>
        <w:t xml:space="preserve">he committee thanks the Minister for his reply, but remains concerned about lowering consultation requirements and noted that a complaints process is </w:t>
      </w:r>
      <w:r w:rsidR="00FF215C">
        <w:rPr>
          <w:iCs/>
          <w:sz w:val="22"/>
          <w:szCs w:val="22"/>
          <w:lang w:val="en-GB"/>
        </w:rPr>
        <w:t>not equivalent</w:t>
      </w:r>
      <w:r w:rsidR="00CE5203">
        <w:rPr>
          <w:iCs/>
          <w:sz w:val="22"/>
          <w:szCs w:val="22"/>
          <w:lang w:val="en-GB"/>
        </w:rPr>
        <w:t xml:space="preserve"> to a system for merits review.</w:t>
      </w:r>
    </w:p>
    <w:p w:rsidR="00557A98" w:rsidRPr="00C764E9" w:rsidRDefault="00557A98" w:rsidP="00CE5203">
      <w:pPr>
        <w:pStyle w:val="Bullet"/>
        <w:numPr>
          <w:ilvl w:val="0"/>
          <w:numId w:val="5"/>
        </w:numPr>
        <w:spacing w:after="120" w:line="240" w:lineRule="auto"/>
        <w:ind w:left="426" w:hanging="426"/>
        <w:rPr>
          <w:bCs/>
          <w:i/>
          <w:iCs/>
          <w:sz w:val="22"/>
          <w:szCs w:val="22"/>
        </w:rPr>
      </w:pPr>
      <w:r w:rsidRPr="00C764E9">
        <w:rPr>
          <w:b/>
          <w:iCs/>
          <w:sz w:val="22"/>
          <w:szCs w:val="22"/>
          <w:lang w:val="en-GB"/>
        </w:rPr>
        <w:t xml:space="preserve">Courts Administration Legislation Amendment </w:t>
      </w:r>
      <w:r w:rsidR="005E62F3" w:rsidRPr="00C764E9">
        <w:rPr>
          <w:b/>
          <w:iCs/>
          <w:sz w:val="22"/>
          <w:szCs w:val="22"/>
          <w:lang w:val="en-GB"/>
        </w:rPr>
        <w:t>Bill 201</w:t>
      </w:r>
      <w:r w:rsidR="00591372" w:rsidRPr="00C764E9">
        <w:rPr>
          <w:b/>
          <w:iCs/>
          <w:sz w:val="22"/>
          <w:szCs w:val="22"/>
          <w:lang w:val="en-GB"/>
        </w:rPr>
        <w:t>6</w:t>
      </w:r>
      <w:r w:rsidR="00CE5203">
        <w:rPr>
          <w:iCs/>
          <w:sz w:val="22"/>
          <w:szCs w:val="22"/>
          <w:lang w:val="en-GB"/>
        </w:rPr>
        <w:t>:  T</w:t>
      </w:r>
      <w:r w:rsidRPr="00C764E9">
        <w:rPr>
          <w:sz w:val="22"/>
          <w:szCs w:val="22"/>
        </w:rPr>
        <w:t>he Attorney</w:t>
      </w:r>
      <w:r w:rsidRPr="00C764E9">
        <w:rPr>
          <w:sz w:val="22"/>
          <w:szCs w:val="22"/>
        </w:rPr>
        <w:noBreakHyphen/>
        <w:t xml:space="preserve">General provided a detailed explanation for allowing matters to be prescribed as ‘corporate services’ by delegated legislation, including that it is expected that the provision would be used </w:t>
      </w:r>
      <w:r w:rsidR="00FF215C">
        <w:rPr>
          <w:sz w:val="22"/>
          <w:szCs w:val="22"/>
        </w:rPr>
        <w:t xml:space="preserve">only </w:t>
      </w:r>
      <w:r w:rsidRPr="00C764E9">
        <w:rPr>
          <w:sz w:val="22"/>
          <w:szCs w:val="22"/>
        </w:rPr>
        <w:t>at the request of the courts</w:t>
      </w:r>
      <w:r w:rsidR="00CE5203">
        <w:rPr>
          <w:sz w:val="22"/>
          <w:szCs w:val="22"/>
        </w:rPr>
        <w:t>.</w:t>
      </w:r>
    </w:p>
    <w:p w:rsidR="00557A98" w:rsidRPr="00C764E9" w:rsidRDefault="00557A98" w:rsidP="00CE5203">
      <w:pPr>
        <w:pStyle w:val="Bullet"/>
        <w:numPr>
          <w:ilvl w:val="0"/>
          <w:numId w:val="5"/>
        </w:numPr>
        <w:spacing w:after="120" w:line="240" w:lineRule="auto"/>
        <w:ind w:left="426" w:hanging="426"/>
        <w:rPr>
          <w:bCs/>
          <w:i/>
          <w:iCs/>
          <w:sz w:val="22"/>
          <w:szCs w:val="22"/>
        </w:rPr>
      </w:pPr>
      <w:r w:rsidRPr="00C764E9">
        <w:rPr>
          <w:b/>
          <w:iCs/>
          <w:sz w:val="22"/>
          <w:szCs w:val="22"/>
          <w:lang w:val="en-GB"/>
        </w:rPr>
        <w:t>Crimes Legislation Amendment (Proceeds of Crime and Other Measures) Bill 2015</w:t>
      </w:r>
    </w:p>
    <w:p w:rsidR="00075486" w:rsidRPr="00C764E9" w:rsidRDefault="00373D4B" w:rsidP="00CE5203">
      <w:pPr>
        <w:pStyle w:val="Bullet"/>
        <w:numPr>
          <w:ilvl w:val="0"/>
          <w:numId w:val="5"/>
        </w:numPr>
        <w:spacing w:after="0" w:line="240" w:lineRule="auto"/>
        <w:ind w:left="426" w:hanging="426"/>
        <w:rPr>
          <w:bCs/>
          <w:i/>
          <w:iCs/>
          <w:sz w:val="22"/>
          <w:szCs w:val="22"/>
        </w:rPr>
      </w:pPr>
      <w:r w:rsidRPr="00C764E9">
        <w:rPr>
          <w:b/>
          <w:sz w:val="22"/>
          <w:szCs w:val="22"/>
          <w:lang w:val="en-US"/>
        </w:rPr>
        <w:t>Insolvency Law Reform Bill 2015</w:t>
      </w:r>
    </w:p>
    <w:p w:rsidR="00EB730F" w:rsidRDefault="00EB730F" w:rsidP="00EB730F">
      <w:pPr>
        <w:spacing w:before="120" w:after="120" w:line="240" w:lineRule="auto"/>
        <w:rPr>
          <w:rFonts w:ascii="Georgia" w:hAnsi="Georgia"/>
          <w:color w:val="372C21"/>
          <w:sz w:val="20"/>
          <w:szCs w:val="20"/>
          <w:lang w:val="en-GB"/>
        </w:rPr>
      </w:pPr>
      <w:r>
        <w:rPr>
          <w:rFonts w:ascii="Georgia" w:hAnsi="Georgia"/>
          <w:color w:val="372C21"/>
          <w:sz w:val="20"/>
          <w:szCs w:val="20"/>
          <w:lang w:val="en-GB"/>
        </w:rPr>
        <w:t>______________________________________________________________________</w:t>
      </w:r>
    </w:p>
    <w:p w:rsidR="00DF7565" w:rsidRDefault="00BF7761" w:rsidP="006C4E55">
      <w:pPr>
        <w:spacing w:before="120" w:after="120" w:line="240" w:lineRule="auto"/>
        <w:rPr>
          <w:sz w:val="22"/>
          <w:szCs w:val="22"/>
        </w:rPr>
      </w:pPr>
      <w:r>
        <w:rPr>
          <w:rFonts w:ascii="Georgia" w:hAnsi="Georgia"/>
          <w:color w:val="372C21"/>
          <w:sz w:val="20"/>
          <w:szCs w:val="20"/>
          <w:lang w:val="en-GB"/>
        </w:rPr>
        <w:t xml:space="preserve">This document contains a very brief summary of some recent comments made by the Senate Scrutiny of Bills Committee (Chair: Senator </w:t>
      </w:r>
      <w:r w:rsidR="00A96B94">
        <w:rPr>
          <w:rFonts w:ascii="Georgia" w:hAnsi="Georgia"/>
          <w:color w:val="372C21"/>
          <w:sz w:val="20"/>
          <w:szCs w:val="20"/>
          <w:lang w:val="en-GB"/>
        </w:rPr>
        <w:t>Helen Polley</w:t>
      </w:r>
      <w:r>
        <w:rPr>
          <w:rFonts w:ascii="Georgia" w:hAnsi="Georgia"/>
          <w:color w:val="372C21"/>
          <w:sz w:val="20"/>
          <w:szCs w:val="20"/>
          <w:lang w:val="en-GB"/>
        </w:rPr>
        <w:t xml:space="preserve"> and Deputy Chair: Senator </w:t>
      </w:r>
      <w:r w:rsidR="008119FF">
        <w:rPr>
          <w:rFonts w:ascii="Georgia" w:hAnsi="Georgia"/>
          <w:color w:val="372C21"/>
          <w:sz w:val="20"/>
          <w:szCs w:val="20"/>
          <w:lang w:val="en-GB"/>
        </w:rPr>
        <w:t>John Williams</w:t>
      </w:r>
      <w:r>
        <w:rPr>
          <w:rFonts w:ascii="Georgia" w:hAnsi="Georgia"/>
          <w:color w:val="372C21"/>
          <w:sz w:val="20"/>
          <w:szCs w:val="20"/>
          <w:lang w:val="en-GB"/>
        </w:rPr>
        <w:t>).</w:t>
      </w:r>
    </w:p>
    <w:p w:rsidR="00EB730F" w:rsidRDefault="00DF7565" w:rsidP="006C4E55">
      <w:pPr>
        <w:spacing w:line="240" w:lineRule="auto"/>
        <w:rPr>
          <w:rFonts w:ascii="Georgia" w:hAnsi="Georgia"/>
          <w:color w:val="372C21"/>
          <w:sz w:val="20"/>
          <w:szCs w:val="20"/>
          <w:lang w:val="en-GB"/>
        </w:rPr>
      </w:pPr>
      <w:r>
        <w:rPr>
          <w:rFonts w:ascii="Georgia" w:hAnsi="Georgia"/>
          <w:color w:val="372C21"/>
          <w:sz w:val="20"/>
          <w:szCs w:val="20"/>
          <w:lang w:val="en-GB"/>
        </w:rPr>
        <w:t>For any comments or questions, please contact:</w:t>
      </w:r>
      <w:r w:rsidR="00EB730F">
        <w:rPr>
          <w:rFonts w:ascii="Georgia" w:hAnsi="Georgia"/>
          <w:color w:val="372C21"/>
          <w:sz w:val="20"/>
          <w:szCs w:val="20"/>
          <w:lang w:val="en-GB"/>
        </w:rPr>
        <w:t xml:space="preserve"> </w:t>
      </w:r>
      <w:r>
        <w:rPr>
          <w:rFonts w:ascii="Georgia" w:hAnsi="Georgia"/>
          <w:color w:val="372C21"/>
          <w:sz w:val="20"/>
          <w:szCs w:val="20"/>
          <w:lang w:val="en-GB"/>
        </w:rPr>
        <w:t xml:space="preserve"> </w:t>
      </w:r>
    </w:p>
    <w:p w:rsidR="00E46B72" w:rsidRDefault="00DF7565" w:rsidP="006C4E55">
      <w:pPr>
        <w:spacing w:after="120" w:line="240" w:lineRule="auto"/>
      </w:pPr>
      <w:r w:rsidRPr="00EB730F">
        <w:rPr>
          <w:rFonts w:ascii="Georgia" w:hAnsi="Georgia"/>
          <w:color w:val="372C21"/>
          <w:sz w:val="18"/>
          <w:szCs w:val="18"/>
          <w:lang w:val="en-GB"/>
        </w:rPr>
        <w:t xml:space="preserve">Ms Toni Dawes, Secretary, </w:t>
      </w:r>
      <w:proofErr w:type="gramStart"/>
      <w:r w:rsidRPr="00EB730F">
        <w:rPr>
          <w:rFonts w:ascii="Georgia" w:hAnsi="Georgia"/>
          <w:color w:val="372C21"/>
          <w:sz w:val="18"/>
          <w:szCs w:val="18"/>
          <w:lang w:val="en-GB"/>
        </w:rPr>
        <w:t>Senate</w:t>
      </w:r>
      <w:proofErr w:type="gramEnd"/>
      <w:r w:rsidRPr="00EB730F">
        <w:rPr>
          <w:rFonts w:ascii="Georgia" w:hAnsi="Georgia"/>
          <w:color w:val="372C21"/>
          <w:sz w:val="18"/>
          <w:szCs w:val="18"/>
          <w:lang w:val="en-GB"/>
        </w:rPr>
        <w:t xml:space="preserve"> Scrutiny of Bills Committee T: 02 6277 3050, E:</w:t>
      </w:r>
      <w:r>
        <w:rPr>
          <w:rFonts w:ascii="Georgia" w:hAnsi="Georgia"/>
          <w:color w:val="372C21"/>
          <w:sz w:val="20"/>
          <w:szCs w:val="20"/>
          <w:lang w:val="en-GB"/>
        </w:rPr>
        <w:t xml:space="preserve"> </w:t>
      </w:r>
      <w:hyperlink r:id="rId25" w:history="1">
        <w:r>
          <w:rPr>
            <w:rStyle w:val="Hyperlink"/>
            <w:sz w:val="20"/>
            <w:szCs w:val="20"/>
            <w:lang w:val="en-GB"/>
          </w:rPr>
          <w:t>scrutiny.sen@aph.gov.au</w:t>
        </w:r>
      </w:hyperlink>
      <w:r>
        <w:rPr>
          <w:rFonts w:ascii="Georgia" w:hAnsi="Georgia"/>
          <w:sz w:val="20"/>
          <w:szCs w:val="20"/>
          <w:lang w:val="en-GB"/>
        </w:rPr>
        <w:t>.</w:t>
      </w:r>
      <w:r>
        <w:rPr>
          <w:rFonts w:ascii="Georgia" w:hAnsi="Georgia"/>
          <w:color w:val="372C21"/>
          <w:sz w:val="20"/>
          <w:szCs w:val="20"/>
          <w:lang w:val="en-GB"/>
        </w:rPr>
        <w:t xml:space="preserve"> </w:t>
      </w:r>
    </w:p>
    <w:sectPr w:rsidR="00E46B72" w:rsidSect="00FF0F87">
      <w:headerReference w:type="even" r:id="rId26"/>
      <w:headerReference w:type="default" r:id="rId27"/>
      <w:footerReference w:type="even" r:id="rId28"/>
      <w:footerReference w:type="default" r:id="rId29"/>
      <w:headerReference w:type="first" r:id="rId30"/>
      <w:footerReference w:type="first" r:id="rId31"/>
      <w:pgSz w:w="11906" w:h="16838"/>
      <w:pgMar w:top="873" w:right="794" w:bottom="873"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F2" w:rsidRDefault="004470F2" w:rsidP="004470F2">
      <w:pPr>
        <w:spacing w:after="0" w:line="240" w:lineRule="auto"/>
      </w:pPr>
      <w:r>
        <w:separator/>
      </w:r>
    </w:p>
  </w:endnote>
  <w:endnote w:type="continuationSeparator" w:id="0">
    <w:p w:rsidR="004470F2" w:rsidRDefault="004470F2" w:rsidP="0044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F2" w:rsidRDefault="004470F2" w:rsidP="004470F2">
      <w:pPr>
        <w:spacing w:after="0" w:line="240" w:lineRule="auto"/>
      </w:pPr>
      <w:r>
        <w:separator/>
      </w:r>
    </w:p>
  </w:footnote>
  <w:footnote w:type="continuationSeparator" w:id="0">
    <w:p w:rsidR="004470F2" w:rsidRDefault="004470F2" w:rsidP="00447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859"/>
    <w:multiLevelType w:val="hybridMultilevel"/>
    <w:tmpl w:val="C550298C"/>
    <w:lvl w:ilvl="0" w:tplc="6174034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14EBB"/>
    <w:multiLevelType w:val="hybridMultilevel"/>
    <w:tmpl w:val="30D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B44E52"/>
    <w:multiLevelType w:val="hybridMultilevel"/>
    <w:tmpl w:val="BE10E28C"/>
    <w:lvl w:ilvl="0" w:tplc="0C090009">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333039"/>
    <w:multiLevelType w:val="hybridMultilevel"/>
    <w:tmpl w:val="95987D3E"/>
    <w:lvl w:ilvl="0" w:tplc="EAD0BBC8">
      <w:start w:val="1"/>
      <w:numFmt w:val="bullet"/>
      <w:lvlText w:val=""/>
      <w:lvlJc w:val="left"/>
      <w:pPr>
        <w:ind w:left="1146" w:hanging="360"/>
      </w:pPr>
      <w:rPr>
        <w:rFonts w:ascii="Wingdings" w:hAnsi="Wingdings" w:hint="default"/>
        <w:strike w:val="0"/>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nsid w:val="2AA82BBB"/>
    <w:multiLevelType w:val="hybridMultilevel"/>
    <w:tmpl w:val="6866730E"/>
    <w:lvl w:ilvl="0" w:tplc="53B25F08">
      <w:start w:val="1"/>
      <w:numFmt w:val="bullet"/>
      <w:lvlText w:val=""/>
      <w:lvlJc w:val="left"/>
      <w:pPr>
        <w:ind w:left="1440" w:hanging="360"/>
      </w:pPr>
      <w:rPr>
        <w:rFonts w:ascii="Wingdings" w:hAnsi="Wingdings"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2BF331FA"/>
    <w:multiLevelType w:val="hybridMultilevel"/>
    <w:tmpl w:val="F3D4C9C8"/>
    <w:lvl w:ilvl="0" w:tplc="0C090009">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30206C5F"/>
    <w:multiLevelType w:val="hybridMultilevel"/>
    <w:tmpl w:val="4B7073B2"/>
    <w:lvl w:ilvl="0" w:tplc="0D96ACB0">
      <w:start w:val="1"/>
      <w:numFmt w:val="bullet"/>
      <w:lvlText w:val=""/>
      <w:lvlJc w:val="left"/>
      <w:pPr>
        <w:ind w:left="1440" w:hanging="360"/>
      </w:pPr>
      <w:rPr>
        <w:rFonts w:ascii="Wingdings" w:hAnsi="Wingdings"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365E6627"/>
    <w:multiLevelType w:val="hybridMultilevel"/>
    <w:tmpl w:val="507E6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7D6D34"/>
    <w:multiLevelType w:val="hybridMultilevel"/>
    <w:tmpl w:val="71066B8A"/>
    <w:lvl w:ilvl="0" w:tplc="0C090009">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40BF10B5"/>
    <w:multiLevelType w:val="hybridMultilevel"/>
    <w:tmpl w:val="DC764C12"/>
    <w:lvl w:ilvl="0" w:tplc="9E3CDF3C">
      <w:start w:val="1"/>
      <w:numFmt w:val="bullet"/>
      <w:lvlText w:val=""/>
      <w:lvlJc w:val="left"/>
      <w:pPr>
        <w:ind w:left="720" w:hanging="360"/>
      </w:pPr>
      <w:rPr>
        <w:rFonts w:ascii="Wingdings" w:hAnsi="Wingdings"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2C23D30"/>
    <w:multiLevelType w:val="hybridMultilevel"/>
    <w:tmpl w:val="5BE60D7A"/>
    <w:lvl w:ilvl="0" w:tplc="0C090009">
      <w:start w:val="1"/>
      <w:numFmt w:val="bullet"/>
      <w:lvlText w:val=""/>
      <w:lvlJc w:val="left"/>
      <w:pPr>
        <w:ind w:left="720" w:hanging="360"/>
      </w:pPr>
      <w:rPr>
        <w:rFonts w:ascii="Wingdings" w:hAnsi="Wingdings" w:hint="default"/>
      </w:rPr>
    </w:lvl>
    <w:lvl w:ilvl="1" w:tplc="0C090009">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1D901BC"/>
    <w:multiLevelType w:val="hybridMultilevel"/>
    <w:tmpl w:val="A19670E4"/>
    <w:lvl w:ilvl="0" w:tplc="5B7650FC">
      <w:start w:val="1"/>
      <w:numFmt w:val="bullet"/>
      <w:lvlText w:val=""/>
      <w:lvlJc w:val="left"/>
      <w:pPr>
        <w:ind w:left="720" w:hanging="360"/>
      </w:pPr>
      <w:rPr>
        <w:rFonts w:ascii="Symbol" w:hAnsi="Symbol"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DCF7E4B"/>
    <w:multiLevelType w:val="hybridMultilevel"/>
    <w:tmpl w:val="EA02DBA0"/>
    <w:lvl w:ilvl="0" w:tplc="3CD87BBA">
      <w:start w:val="1"/>
      <w:numFmt w:val="bullet"/>
      <w:lvlText w:val=""/>
      <w:lvlJc w:val="left"/>
      <w:pPr>
        <w:ind w:left="1440" w:hanging="360"/>
      </w:pPr>
      <w:rPr>
        <w:rFonts w:ascii="Wingdings" w:hAnsi="Wingdings"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6FB00F74"/>
    <w:multiLevelType w:val="hybridMultilevel"/>
    <w:tmpl w:val="4A96E630"/>
    <w:lvl w:ilvl="0" w:tplc="51164796">
      <w:start w:val="1"/>
      <w:numFmt w:val="bullet"/>
      <w:lvlText w:val=""/>
      <w:lvlJc w:val="left"/>
      <w:pPr>
        <w:ind w:left="720" w:hanging="360"/>
      </w:pPr>
      <w:rPr>
        <w:rFonts w:ascii="Symbol" w:hAnsi="Symbol" w:hint="default"/>
        <w:sz w:val="32"/>
        <w:szCs w:val="32"/>
      </w:rPr>
    </w:lvl>
    <w:lvl w:ilvl="1" w:tplc="0C090009">
      <w:start w:val="1"/>
      <w:numFmt w:val="bullet"/>
      <w:lvlText w:val=""/>
      <w:lvlJc w:val="left"/>
      <w:pPr>
        <w:ind w:left="786"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7"/>
  </w:num>
  <w:num w:numId="4">
    <w:abstractNumId w:val="1"/>
  </w:num>
  <w:num w:numId="5">
    <w:abstractNumId w:val="0"/>
  </w:num>
  <w:num w:numId="6">
    <w:abstractNumId w:val="13"/>
  </w:num>
  <w:num w:numId="7">
    <w:abstractNumId w:val="11"/>
  </w:num>
  <w:num w:numId="8">
    <w:abstractNumId w:val="8"/>
  </w:num>
  <w:num w:numId="9">
    <w:abstractNumId w:val="9"/>
  </w:num>
  <w:num w:numId="10">
    <w:abstractNumId w:val="12"/>
  </w:num>
  <w:num w:numId="11">
    <w:abstractNumId w:val="3"/>
  </w:num>
  <w:num w:numId="12">
    <w:abstractNumId w:val="6"/>
  </w:num>
  <w:num w:numId="13">
    <w:abstractNumId w:val="4"/>
  </w:num>
  <w:num w:numId="14">
    <w:abstractNumId w:val="2"/>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65"/>
    <w:rsid w:val="00001747"/>
    <w:rsid w:val="0003605F"/>
    <w:rsid w:val="00075486"/>
    <w:rsid w:val="000A674A"/>
    <w:rsid w:val="000C7799"/>
    <w:rsid w:val="000D5BE5"/>
    <w:rsid w:val="000D6259"/>
    <w:rsid w:val="000E0DF6"/>
    <w:rsid w:val="00166FDA"/>
    <w:rsid w:val="00197963"/>
    <w:rsid w:val="001B0A18"/>
    <w:rsid w:val="001B6DE7"/>
    <w:rsid w:val="001C117D"/>
    <w:rsid w:val="001D41C2"/>
    <w:rsid w:val="001E2ABE"/>
    <w:rsid w:val="001F7B08"/>
    <w:rsid w:val="002847AD"/>
    <w:rsid w:val="00290028"/>
    <w:rsid w:val="002A6292"/>
    <w:rsid w:val="002A7885"/>
    <w:rsid w:val="002B62F0"/>
    <w:rsid w:val="002C6824"/>
    <w:rsid w:val="003210AB"/>
    <w:rsid w:val="00345D2C"/>
    <w:rsid w:val="00350129"/>
    <w:rsid w:val="00373D4B"/>
    <w:rsid w:val="00385B78"/>
    <w:rsid w:val="003871A9"/>
    <w:rsid w:val="003A6F30"/>
    <w:rsid w:val="004470F2"/>
    <w:rsid w:val="0047621B"/>
    <w:rsid w:val="00480E06"/>
    <w:rsid w:val="00484052"/>
    <w:rsid w:val="00485D0E"/>
    <w:rsid w:val="004A34DF"/>
    <w:rsid w:val="00557A98"/>
    <w:rsid w:val="005866EE"/>
    <w:rsid w:val="00591372"/>
    <w:rsid w:val="005E62F3"/>
    <w:rsid w:val="005F0A10"/>
    <w:rsid w:val="00602D18"/>
    <w:rsid w:val="00610206"/>
    <w:rsid w:val="0061086F"/>
    <w:rsid w:val="00610DA9"/>
    <w:rsid w:val="006218B9"/>
    <w:rsid w:val="006673D0"/>
    <w:rsid w:val="006A6A59"/>
    <w:rsid w:val="006B4D5B"/>
    <w:rsid w:val="006C4E55"/>
    <w:rsid w:val="006E1B3E"/>
    <w:rsid w:val="00731ED6"/>
    <w:rsid w:val="0075013D"/>
    <w:rsid w:val="00757F9C"/>
    <w:rsid w:val="00772D23"/>
    <w:rsid w:val="00805FB0"/>
    <w:rsid w:val="00811362"/>
    <w:rsid w:val="008119FF"/>
    <w:rsid w:val="00817657"/>
    <w:rsid w:val="008475FD"/>
    <w:rsid w:val="008672E2"/>
    <w:rsid w:val="0088322C"/>
    <w:rsid w:val="0091191F"/>
    <w:rsid w:val="009714E5"/>
    <w:rsid w:val="00971745"/>
    <w:rsid w:val="009A4615"/>
    <w:rsid w:val="009B43BC"/>
    <w:rsid w:val="009D41EE"/>
    <w:rsid w:val="009F5445"/>
    <w:rsid w:val="00A379C8"/>
    <w:rsid w:val="00A410E1"/>
    <w:rsid w:val="00A86D8F"/>
    <w:rsid w:val="00A96B94"/>
    <w:rsid w:val="00AE794A"/>
    <w:rsid w:val="00B13BB3"/>
    <w:rsid w:val="00B23221"/>
    <w:rsid w:val="00B3427B"/>
    <w:rsid w:val="00B37AB2"/>
    <w:rsid w:val="00B41AF7"/>
    <w:rsid w:val="00B74B20"/>
    <w:rsid w:val="00B97586"/>
    <w:rsid w:val="00BA72F5"/>
    <w:rsid w:val="00BB317D"/>
    <w:rsid w:val="00BC53FD"/>
    <w:rsid w:val="00BF00A5"/>
    <w:rsid w:val="00BF7761"/>
    <w:rsid w:val="00C035D4"/>
    <w:rsid w:val="00C128AB"/>
    <w:rsid w:val="00C2267A"/>
    <w:rsid w:val="00C3004F"/>
    <w:rsid w:val="00C5010F"/>
    <w:rsid w:val="00C764E9"/>
    <w:rsid w:val="00C80366"/>
    <w:rsid w:val="00C95B47"/>
    <w:rsid w:val="00CC2D6F"/>
    <w:rsid w:val="00CE5203"/>
    <w:rsid w:val="00CF44A7"/>
    <w:rsid w:val="00D00415"/>
    <w:rsid w:val="00D0662E"/>
    <w:rsid w:val="00D362A6"/>
    <w:rsid w:val="00D51916"/>
    <w:rsid w:val="00D92E99"/>
    <w:rsid w:val="00D931B7"/>
    <w:rsid w:val="00DB4AE7"/>
    <w:rsid w:val="00DC0CE5"/>
    <w:rsid w:val="00DF2B81"/>
    <w:rsid w:val="00DF745B"/>
    <w:rsid w:val="00DF7565"/>
    <w:rsid w:val="00E16857"/>
    <w:rsid w:val="00E3305A"/>
    <w:rsid w:val="00E46B72"/>
    <w:rsid w:val="00E72246"/>
    <w:rsid w:val="00EB418F"/>
    <w:rsid w:val="00EB730F"/>
    <w:rsid w:val="00EE5560"/>
    <w:rsid w:val="00EE560C"/>
    <w:rsid w:val="00F15D1F"/>
    <w:rsid w:val="00F23CAB"/>
    <w:rsid w:val="00F30929"/>
    <w:rsid w:val="00F50468"/>
    <w:rsid w:val="00F545DC"/>
    <w:rsid w:val="00FA3315"/>
    <w:rsid w:val="00FD3CE6"/>
    <w:rsid w:val="00FE4D30"/>
    <w:rsid w:val="00FF0F87"/>
    <w:rsid w:val="00FF2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4896">
      <w:bodyDiv w:val="1"/>
      <w:marLeft w:val="0"/>
      <w:marRight w:val="0"/>
      <w:marTop w:val="0"/>
      <w:marBottom w:val="0"/>
      <w:divBdr>
        <w:top w:val="none" w:sz="0" w:space="0" w:color="auto"/>
        <w:left w:val="none" w:sz="0" w:space="0" w:color="auto"/>
        <w:bottom w:val="none" w:sz="0" w:space="0" w:color="auto"/>
        <w:right w:val="none" w:sz="0" w:space="0" w:color="auto"/>
      </w:divBdr>
    </w:div>
    <w:div w:id="871922954">
      <w:bodyDiv w:val="1"/>
      <w:marLeft w:val="0"/>
      <w:marRight w:val="0"/>
      <w:marTop w:val="0"/>
      <w:marBottom w:val="0"/>
      <w:divBdr>
        <w:top w:val="none" w:sz="0" w:space="0" w:color="auto"/>
        <w:left w:val="none" w:sz="0" w:space="0" w:color="auto"/>
        <w:bottom w:val="none" w:sz="0" w:space="0" w:color="auto"/>
        <w:right w:val="none" w:sz="0" w:space="0" w:color="auto"/>
      </w:divBdr>
    </w:div>
    <w:div w:id="12372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h.gov.au/Parliamentary_Business/Committees/Senate/Scrutiny_of_Bills/Index_of_Bills" TargetMode="External"/><Relationship Id="rId18" Type="http://schemas.openxmlformats.org/officeDocument/2006/relationships/hyperlink" Target="http://www.aph.gov.au/Parliamentary_Business/Committees/Senate/Scrutiny_of_Bills/Alerts_Digests/2016/inde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aph.gov.au/Parliamentary_Business/Committees/Senate/Scrutiny_of_Bills/Reports/2016/index" TargetMode="External"/><Relationship Id="rId7" Type="http://schemas.openxmlformats.org/officeDocument/2006/relationships/footnotes" Target="footnotes.xml"/><Relationship Id="rId12" Type="http://schemas.openxmlformats.org/officeDocument/2006/relationships/hyperlink" Target="http://www.aph.gov.au/Parliamentary_Business/Committees/Senate/Scrutiny_of_Bills/Reports/2016/index" TargetMode="External"/><Relationship Id="rId17" Type="http://schemas.openxmlformats.org/officeDocument/2006/relationships/hyperlink" Target="http://www.aph.gov.au/Parliamentary_Business/Committees/Senate/Scrutiny_of_Bills/Alerts_Digests/2016/index" TargetMode="External"/><Relationship Id="rId25" Type="http://schemas.openxmlformats.org/officeDocument/2006/relationships/hyperlink" Target="mailto:scrutiny.sen@aph.gov.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ph.gov.au/Parliamentary_Business/Committees/Senate/Scrutiny_of_Bills/Alerts_Digests/2016/index" TargetMode="External"/><Relationship Id="rId20" Type="http://schemas.openxmlformats.org/officeDocument/2006/relationships/hyperlink" Target="http://www.aph.gov.au/Parliamentary_Business/Committees/Senate/Scrutiny_of_Bills/Alerts_Digests/2016/inde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h.gov.au/Parliamentary_Business/Committees/Senate/Scrutiny_of_Bills/Alerts_Digests/2016/index" TargetMode="External"/><Relationship Id="rId24" Type="http://schemas.openxmlformats.org/officeDocument/2006/relationships/hyperlink" Target="http://www.aph.gov.au/Parliamentary_Business/Committees/Senate/Scrutiny_of_Bills/Alerts_Digests/2016/inde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ph.gov.au/Parliamentary_Business/Committees/Senate/Scrutiny_of_Bills/Alerts_Digests/2016/index" TargetMode="External"/><Relationship Id="rId23" Type="http://schemas.openxmlformats.org/officeDocument/2006/relationships/hyperlink" Target="http://www.aph.gov.au/Parliamentary_Business/Committees/Senate/Scrutiny_of_Bills/Alerts_Digests/2016/index" TargetMode="External"/><Relationship Id="rId28" Type="http://schemas.openxmlformats.org/officeDocument/2006/relationships/footer" Target="footer1.xml"/><Relationship Id="rId10" Type="http://schemas.openxmlformats.org/officeDocument/2006/relationships/image" Target="cid:image004.jpg@01CE6CE9.18636530" TargetMode="External"/><Relationship Id="rId19" Type="http://schemas.openxmlformats.org/officeDocument/2006/relationships/hyperlink" Target="http://www.aph.gov.au/Parliamentary_Business/Committees/Senate/Scrutiny_of_Bills/Alerts_Digests/2016/index"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ph.gov.au/Parliamentary_Business/Committees/Senate/Scrutiny_of_Bills/Alerts_Digests/2016/index" TargetMode="External"/><Relationship Id="rId22" Type="http://schemas.openxmlformats.org/officeDocument/2006/relationships/hyperlink" Target="http://www.aph.gov.au/Parliamentary_Business/Committees/Senate/Scrutiny_of_Bills/Reports/2016/index"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12135-3BA2-474F-A8E0-2C41018A7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4</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Glenn Ryall</cp:lastModifiedBy>
  <cp:revision>23</cp:revision>
  <cp:lastPrinted>2016-02-26T03:28:00Z</cp:lastPrinted>
  <dcterms:created xsi:type="dcterms:W3CDTF">2016-02-25T21:38:00Z</dcterms:created>
  <dcterms:modified xsi:type="dcterms:W3CDTF">2016-02-26T03:49:00Z</dcterms:modified>
</cp:coreProperties>
</file>