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565" w:rsidRDefault="00DF7565" w:rsidP="00DF7565">
      <w:pPr>
        <w:pStyle w:val="Heading1"/>
        <w:jc w:val="center"/>
        <w:rPr>
          <w:rFonts w:eastAsia="Times New Roman"/>
          <w:lang w:val="en-GB"/>
        </w:rPr>
      </w:pPr>
      <w:r>
        <w:rPr>
          <w:rFonts w:eastAsia="Times New Roman"/>
          <w:noProof/>
        </w:rPr>
        <w:drawing>
          <wp:inline distT="0" distB="0" distL="0" distR="0" wp14:anchorId="3DC062E5" wp14:editId="189EC615">
            <wp:extent cx="6496050" cy="1028700"/>
            <wp:effectExtent l="0" t="0" r="0" b="0"/>
            <wp:docPr id="1" name="Picture 1" descr="Scrutiny-Bills-Committe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utiny-Bills-Committee-HEADE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496050" cy="1028700"/>
                    </a:xfrm>
                    <a:prstGeom prst="rect">
                      <a:avLst/>
                    </a:prstGeom>
                    <a:noFill/>
                    <a:ln>
                      <a:noFill/>
                    </a:ln>
                  </pic:spPr>
                </pic:pic>
              </a:graphicData>
            </a:graphic>
          </wp:inline>
        </w:drawing>
      </w:r>
    </w:p>
    <w:p w:rsidR="00197963" w:rsidRDefault="002C175F" w:rsidP="00197963">
      <w:pPr>
        <w:pStyle w:val="Heading1"/>
        <w:spacing w:after="0"/>
        <w:rPr>
          <w:rFonts w:eastAsia="Times New Roman"/>
          <w:i/>
          <w:iCs/>
          <w:sz w:val="22"/>
          <w:szCs w:val="22"/>
          <w:lang w:val="en-GB"/>
        </w:rPr>
      </w:pPr>
      <w:r>
        <w:rPr>
          <w:rFonts w:eastAsia="Times New Roman"/>
          <w:sz w:val="36"/>
          <w:szCs w:val="36"/>
          <w:lang w:val="en-GB"/>
        </w:rPr>
        <w:t>22</w:t>
      </w:r>
      <w:r w:rsidR="00355EFD">
        <w:rPr>
          <w:rFonts w:eastAsia="Times New Roman"/>
          <w:sz w:val="36"/>
          <w:szCs w:val="36"/>
          <w:lang w:val="en-GB"/>
        </w:rPr>
        <w:t xml:space="preserve"> June</w:t>
      </w:r>
      <w:r w:rsidR="00DF7565" w:rsidRPr="00DF7565">
        <w:rPr>
          <w:rFonts w:eastAsia="Times New Roman"/>
          <w:sz w:val="36"/>
          <w:szCs w:val="36"/>
          <w:lang w:val="en-GB"/>
        </w:rPr>
        <w:t xml:space="preserve"> 201</w:t>
      </w:r>
      <w:r w:rsidR="00E3305A">
        <w:rPr>
          <w:rFonts w:eastAsia="Times New Roman"/>
          <w:sz w:val="36"/>
          <w:szCs w:val="36"/>
          <w:lang w:val="en-GB"/>
        </w:rPr>
        <w:t>5</w:t>
      </w:r>
      <w:r w:rsidR="00DF7565" w:rsidRPr="00DF7565">
        <w:rPr>
          <w:rFonts w:eastAsia="Times New Roman"/>
          <w:sz w:val="36"/>
          <w:szCs w:val="36"/>
          <w:lang w:val="en-GB"/>
        </w:rPr>
        <w:t xml:space="preserve"> </w:t>
      </w:r>
      <w:r w:rsidR="00DF7565" w:rsidRPr="002A6292">
        <w:rPr>
          <w:rFonts w:eastAsia="Times New Roman"/>
          <w:sz w:val="20"/>
          <w:szCs w:val="20"/>
          <w:lang w:val="en-GB"/>
        </w:rPr>
        <w:t>(</w:t>
      </w:r>
      <w:r w:rsidR="00DF7565" w:rsidRPr="00197963">
        <w:rPr>
          <w:rFonts w:eastAsia="Times New Roman"/>
          <w:sz w:val="22"/>
          <w:szCs w:val="22"/>
          <w:lang w:val="en-GB"/>
        </w:rPr>
        <w:t>drawing on material in the committee's</w:t>
      </w:r>
      <w:r w:rsidR="00B13BB3" w:rsidRPr="00197963">
        <w:rPr>
          <w:rFonts w:eastAsia="Times New Roman"/>
          <w:sz w:val="22"/>
          <w:szCs w:val="22"/>
          <w:lang w:val="en-GB"/>
        </w:rPr>
        <w:t xml:space="preserve"> </w:t>
      </w:r>
      <w:r w:rsidR="00DF7565" w:rsidRPr="00197963">
        <w:rPr>
          <w:rFonts w:eastAsia="Times New Roman"/>
          <w:i/>
          <w:iCs/>
          <w:sz w:val="22"/>
          <w:szCs w:val="22"/>
          <w:lang w:val="en-GB"/>
        </w:rPr>
        <w:t xml:space="preserve">Alert Digest No. </w:t>
      </w:r>
      <w:r w:rsidR="00355EFD">
        <w:rPr>
          <w:rFonts w:eastAsia="Times New Roman"/>
          <w:i/>
          <w:iCs/>
          <w:sz w:val="22"/>
          <w:szCs w:val="22"/>
          <w:lang w:val="en-GB"/>
        </w:rPr>
        <w:t>6</w:t>
      </w:r>
      <w:r w:rsidR="00DF7565" w:rsidRPr="00197963">
        <w:rPr>
          <w:rFonts w:eastAsia="Times New Roman"/>
          <w:i/>
          <w:iCs/>
          <w:sz w:val="22"/>
          <w:szCs w:val="22"/>
          <w:lang w:val="en-GB"/>
        </w:rPr>
        <w:t xml:space="preserve"> of 201</w:t>
      </w:r>
      <w:r w:rsidR="00F30929">
        <w:rPr>
          <w:rFonts w:eastAsia="Times New Roman"/>
          <w:i/>
          <w:iCs/>
          <w:sz w:val="22"/>
          <w:szCs w:val="22"/>
          <w:lang w:val="en-GB"/>
        </w:rPr>
        <w:t>5</w:t>
      </w:r>
      <w:r w:rsidR="00197963" w:rsidRPr="00197963">
        <w:rPr>
          <w:rFonts w:eastAsia="Times New Roman"/>
          <w:i/>
          <w:iCs/>
          <w:sz w:val="22"/>
          <w:szCs w:val="22"/>
          <w:lang w:val="en-GB"/>
        </w:rPr>
        <w:t xml:space="preserve"> and</w:t>
      </w:r>
    </w:p>
    <w:p w:rsidR="00DF7565" w:rsidRPr="002A6292" w:rsidRDefault="00355EFD" w:rsidP="00197963">
      <w:pPr>
        <w:pStyle w:val="Heading1"/>
        <w:spacing w:after="0" w:line="240" w:lineRule="auto"/>
        <w:rPr>
          <w:rFonts w:eastAsia="Times New Roman"/>
          <w:sz w:val="32"/>
          <w:szCs w:val="32"/>
          <w:lang w:val="en-GB"/>
        </w:rPr>
      </w:pPr>
      <w:r>
        <w:rPr>
          <w:rFonts w:eastAsia="Times New Roman"/>
          <w:i/>
          <w:iCs/>
          <w:sz w:val="22"/>
          <w:szCs w:val="22"/>
          <w:lang w:val="en-GB"/>
        </w:rPr>
        <w:t>Sixth</w:t>
      </w:r>
      <w:r w:rsidR="00197963" w:rsidRPr="00197963">
        <w:rPr>
          <w:rFonts w:eastAsia="Times New Roman"/>
          <w:i/>
          <w:iCs/>
          <w:sz w:val="22"/>
          <w:szCs w:val="22"/>
          <w:lang w:val="en-GB"/>
        </w:rPr>
        <w:t xml:space="preserve"> Report of 201</w:t>
      </w:r>
      <w:r w:rsidR="00F30929">
        <w:rPr>
          <w:rFonts w:eastAsia="Times New Roman"/>
          <w:i/>
          <w:iCs/>
          <w:sz w:val="22"/>
          <w:szCs w:val="22"/>
          <w:lang w:val="en-GB"/>
        </w:rPr>
        <w:t>5</w:t>
      </w:r>
      <w:r w:rsidR="002A6292" w:rsidRPr="00197963">
        <w:rPr>
          <w:rFonts w:eastAsia="Times New Roman"/>
          <w:iCs/>
          <w:sz w:val="22"/>
          <w:szCs w:val="22"/>
          <w:lang w:val="en-GB"/>
        </w:rPr>
        <w:t>)</w:t>
      </w:r>
    </w:p>
    <w:p w:rsidR="00DF7565" w:rsidRDefault="00DF7565" w:rsidP="00DF7565">
      <w:pPr>
        <w:pStyle w:val="Heading2"/>
        <w:spacing w:after="120" w:line="240" w:lineRule="auto"/>
        <w:rPr>
          <w:rFonts w:eastAsia="Times New Roman"/>
          <w:sz w:val="28"/>
          <w:szCs w:val="28"/>
          <w:lang w:val="en-GB"/>
        </w:rPr>
      </w:pPr>
      <w:r>
        <w:rPr>
          <w:rFonts w:eastAsia="Times New Roman"/>
          <w:sz w:val="28"/>
          <w:szCs w:val="28"/>
          <w:lang w:val="en-GB"/>
        </w:rPr>
        <w:t>Introduction</w:t>
      </w:r>
      <w:bookmarkStart w:id="0" w:name="_GoBack"/>
      <w:bookmarkEnd w:id="0"/>
    </w:p>
    <w:p w:rsidR="00BC53FD" w:rsidRPr="00756D58" w:rsidRDefault="00A96B94" w:rsidP="00DF7565">
      <w:pPr>
        <w:spacing w:after="120" w:line="240" w:lineRule="auto"/>
        <w:rPr>
          <w:sz w:val="24"/>
          <w:szCs w:val="24"/>
          <w:lang w:val="en-GB"/>
        </w:rPr>
      </w:pPr>
      <w:r>
        <w:rPr>
          <w:sz w:val="24"/>
          <w:szCs w:val="24"/>
          <w:lang w:val="en-GB"/>
        </w:rPr>
        <w:t>This newsletter highlights key aspects of t</w:t>
      </w:r>
      <w:r w:rsidR="00DF7565">
        <w:rPr>
          <w:sz w:val="24"/>
          <w:szCs w:val="24"/>
          <w:lang w:val="en-GB"/>
        </w:rPr>
        <w:t>he Senate Scrutiny of Bills Committee</w:t>
      </w:r>
      <w:r>
        <w:rPr>
          <w:sz w:val="24"/>
          <w:szCs w:val="24"/>
          <w:lang w:val="en-GB"/>
        </w:rPr>
        <w:t xml:space="preserve">'s </w:t>
      </w:r>
      <w:proofErr w:type="gramStart"/>
      <w:r>
        <w:rPr>
          <w:sz w:val="24"/>
          <w:szCs w:val="24"/>
          <w:lang w:val="en-GB"/>
        </w:rPr>
        <w:t>work</w:t>
      </w:r>
      <w:r w:rsidR="00DF7565">
        <w:rPr>
          <w:sz w:val="24"/>
          <w:szCs w:val="24"/>
          <w:lang w:val="en-GB"/>
        </w:rPr>
        <w:t>,</w:t>
      </w:r>
      <w:proofErr w:type="gramEnd"/>
      <w:r w:rsidR="00DF7565">
        <w:rPr>
          <w:sz w:val="24"/>
          <w:szCs w:val="24"/>
          <w:lang w:val="en-GB"/>
        </w:rPr>
        <w:t xml:space="preserve"> with a particular </w:t>
      </w:r>
      <w:r w:rsidR="00DF7565" w:rsidRPr="00756D58">
        <w:rPr>
          <w:sz w:val="24"/>
          <w:szCs w:val="24"/>
          <w:lang w:val="en-GB"/>
        </w:rPr>
        <w:t>focus on information that may be usefu</w:t>
      </w:r>
      <w:r w:rsidR="00B13BB3" w:rsidRPr="00756D58">
        <w:rPr>
          <w:sz w:val="24"/>
          <w:szCs w:val="24"/>
          <w:lang w:val="en-GB"/>
        </w:rPr>
        <w:t xml:space="preserve">l when bills are debated and to raise awareness </w:t>
      </w:r>
      <w:r w:rsidR="00DF7565" w:rsidRPr="00756D58">
        <w:rPr>
          <w:sz w:val="24"/>
          <w:szCs w:val="24"/>
          <w:lang w:val="en-GB"/>
        </w:rPr>
        <w:t>about scrutiny principles</w:t>
      </w:r>
      <w:r w:rsidRPr="00756D58">
        <w:rPr>
          <w:sz w:val="24"/>
          <w:szCs w:val="24"/>
          <w:lang w:val="en-GB"/>
        </w:rPr>
        <w:t xml:space="preserve"> (see Senate Standing Order 24)</w:t>
      </w:r>
      <w:r w:rsidR="00DF7565" w:rsidRPr="00756D58">
        <w:rPr>
          <w:sz w:val="24"/>
          <w:szCs w:val="24"/>
          <w:lang w:val="en-GB"/>
        </w:rPr>
        <w:t>.</w:t>
      </w:r>
    </w:p>
    <w:p w:rsidR="00DF7565" w:rsidRPr="00756D58" w:rsidRDefault="00BC53FD" w:rsidP="00DF7565">
      <w:pPr>
        <w:spacing w:after="120" w:line="240" w:lineRule="auto"/>
        <w:rPr>
          <w:sz w:val="24"/>
          <w:szCs w:val="24"/>
          <w:lang w:val="en-GB"/>
        </w:rPr>
      </w:pPr>
      <w:r w:rsidRPr="00756D58">
        <w:rPr>
          <w:sz w:val="24"/>
          <w:szCs w:val="24"/>
          <w:lang w:val="en-GB"/>
        </w:rPr>
        <w:t>F</w:t>
      </w:r>
      <w:r w:rsidR="00DF7565" w:rsidRPr="00756D58">
        <w:rPr>
          <w:sz w:val="24"/>
          <w:szCs w:val="24"/>
          <w:lang w:val="en-GB"/>
        </w:rPr>
        <w:t xml:space="preserve">or more detail and discussion of </w:t>
      </w:r>
      <w:r w:rsidR="00A96B94" w:rsidRPr="00756D58">
        <w:rPr>
          <w:sz w:val="24"/>
          <w:szCs w:val="24"/>
          <w:lang w:val="en-GB"/>
        </w:rPr>
        <w:t xml:space="preserve">these matters and </w:t>
      </w:r>
      <w:r w:rsidR="00817657" w:rsidRPr="00756D58">
        <w:rPr>
          <w:sz w:val="24"/>
          <w:szCs w:val="24"/>
          <w:lang w:val="en-GB"/>
        </w:rPr>
        <w:t xml:space="preserve">comments on </w:t>
      </w:r>
      <w:r w:rsidR="00DF7565" w:rsidRPr="00756D58">
        <w:rPr>
          <w:sz w:val="24"/>
          <w:szCs w:val="24"/>
          <w:lang w:val="en-GB"/>
        </w:rPr>
        <w:t xml:space="preserve">additional bills look to the committee's </w:t>
      </w:r>
      <w:hyperlink r:id="rId11" w:history="1">
        <w:proofErr w:type="gramStart"/>
        <w:r w:rsidR="00DF7565" w:rsidRPr="00756D58">
          <w:rPr>
            <w:rStyle w:val="Hyperlink"/>
            <w:i/>
            <w:iCs/>
            <w:sz w:val="24"/>
            <w:szCs w:val="24"/>
            <w:lang w:val="en-GB"/>
          </w:rPr>
          <w:t>Alert</w:t>
        </w:r>
        <w:proofErr w:type="gramEnd"/>
        <w:r w:rsidR="00DF7565" w:rsidRPr="00756D58">
          <w:rPr>
            <w:rStyle w:val="Hyperlink"/>
            <w:i/>
            <w:iCs/>
            <w:sz w:val="24"/>
            <w:szCs w:val="24"/>
            <w:lang w:val="en-GB"/>
          </w:rPr>
          <w:t> Digests</w:t>
        </w:r>
      </w:hyperlink>
      <w:r w:rsidR="00DF7565" w:rsidRPr="00756D58">
        <w:rPr>
          <w:sz w:val="24"/>
          <w:szCs w:val="24"/>
          <w:lang w:val="en-GB"/>
        </w:rPr>
        <w:t xml:space="preserve"> and </w:t>
      </w:r>
      <w:hyperlink r:id="rId12" w:history="1">
        <w:r w:rsidR="00DF7565" w:rsidRPr="00756D58">
          <w:rPr>
            <w:rStyle w:val="Hyperlink"/>
            <w:i/>
            <w:iCs/>
            <w:sz w:val="24"/>
            <w:szCs w:val="24"/>
            <w:lang w:val="en-GB"/>
          </w:rPr>
          <w:t>Reports</w:t>
        </w:r>
      </w:hyperlink>
      <w:r w:rsidR="00DF7565" w:rsidRPr="00756D58">
        <w:rPr>
          <w:sz w:val="24"/>
          <w:szCs w:val="24"/>
          <w:lang w:val="en-GB"/>
        </w:rPr>
        <w:t xml:space="preserve">. An index to all committee comments is available </w:t>
      </w:r>
      <w:hyperlink r:id="rId13" w:history="1">
        <w:r w:rsidR="00DF7565" w:rsidRPr="00756D58">
          <w:rPr>
            <w:rStyle w:val="Hyperlink"/>
            <w:sz w:val="24"/>
            <w:szCs w:val="24"/>
            <w:lang w:val="en-GB"/>
          </w:rPr>
          <w:t>here</w:t>
        </w:r>
      </w:hyperlink>
      <w:r w:rsidR="00DF7565" w:rsidRPr="00756D58">
        <w:rPr>
          <w:sz w:val="24"/>
          <w:szCs w:val="24"/>
          <w:lang w:val="en-GB"/>
        </w:rPr>
        <w:t>.</w:t>
      </w:r>
    </w:p>
    <w:p w:rsidR="00B23221" w:rsidRPr="00A469B4" w:rsidRDefault="00DF7565" w:rsidP="00DF7565">
      <w:pPr>
        <w:pStyle w:val="Heading2"/>
        <w:spacing w:after="120" w:line="240" w:lineRule="auto"/>
        <w:rPr>
          <w:rFonts w:eastAsia="Times New Roman"/>
          <w:sz w:val="28"/>
          <w:szCs w:val="28"/>
          <w:lang w:val="en-GB"/>
        </w:rPr>
      </w:pPr>
      <w:r w:rsidRPr="00A469B4">
        <w:rPr>
          <w:rFonts w:eastAsia="Times New Roman"/>
          <w:sz w:val="28"/>
          <w:szCs w:val="28"/>
          <w:lang w:val="en-GB"/>
        </w:rPr>
        <w:t>Key scrutiny issues</w:t>
      </w:r>
    </w:p>
    <w:p w:rsidR="00D92E99" w:rsidRPr="00A469B4" w:rsidRDefault="002F182E" w:rsidP="00D92E99">
      <w:pPr>
        <w:pStyle w:val="Bullet"/>
        <w:numPr>
          <w:ilvl w:val="0"/>
          <w:numId w:val="1"/>
        </w:numPr>
        <w:spacing w:after="120" w:line="240" w:lineRule="auto"/>
        <w:ind w:left="357" w:hanging="357"/>
        <w:rPr>
          <w:i/>
          <w:iCs/>
          <w:color w:val="auto"/>
          <w:sz w:val="32"/>
          <w:szCs w:val="32"/>
          <w:lang w:val="en-GB"/>
        </w:rPr>
      </w:pPr>
      <w:r w:rsidRPr="00A469B4">
        <w:rPr>
          <w:b/>
          <w:bCs/>
          <w:color w:val="auto"/>
          <w:sz w:val="24"/>
          <w:szCs w:val="24"/>
        </w:rPr>
        <w:t xml:space="preserve">Airports Amendment </w:t>
      </w:r>
      <w:r w:rsidR="00D92E99" w:rsidRPr="00A469B4">
        <w:rPr>
          <w:b/>
          <w:bCs/>
          <w:color w:val="auto"/>
          <w:sz w:val="24"/>
          <w:szCs w:val="24"/>
        </w:rPr>
        <w:t xml:space="preserve">Bill </w:t>
      </w:r>
      <w:r w:rsidR="00D92E99" w:rsidRPr="00A469B4">
        <w:rPr>
          <w:b/>
          <w:bCs/>
          <w:sz w:val="24"/>
          <w:szCs w:val="24"/>
        </w:rPr>
        <w:t>201</w:t>
      </w:r>
      <w:r w:rsidRPr="00A469B4">
        <w:rPr>
          <w:b/>
          <w:bCs/>
          <w:sz w:val="24"/>
          <w:szCs w:val="24"/>
        </w:rPr>
        <w:t>5</w:t>
      </w:r>
      <w:r w:rsidR="00D92E99" w:rsidRPr="00A469B4">
        <w:rPr>
          <w:b/>
          <w:bCs/>
          <w:sz w:val="24"/>
          <w:szCs w:val="24"/>
        </w:rPr>
        <w:t xml:space="preserve"> </w:t>
      </w:r>
      <w:r w:rsidR="00642244" w:rsidRPr="00A469B4">
        <w:rPr>
          <w:rStyle w:val="Italic"/>
          <w:sz w:val="24"/>
          <w:szCs w:val="24"/>
          <w:lang w:val="en-GB"/>
        </w:rPr>
        <w:t>(</w:t>
      </w:r>
      <w:hyperlink r:id="rId14" w:history="1">
        <w:r w:rsidR="00642244" w:rsidRPr="00A469B4">
          <w:rPr>
            <w:rStyle w:val="Hyperlink"/>
            <w:i/>
            <w:sz w:val="24"/>
            <w:szCs w:val="24"/>
            <w:lang w:val="en-GB"/>
          </w:rPr>
          <w:t>Alert Digest No. 6 of 2015</w:t>
        </w:r>
      </w:hyperlink>
      <w:r w:rsidR="00642244" w:rsidRPr="00A469B4">
        <w:rPr>
          <w:rStyle w:val="Italic"/>
          <w:sz w:val="24"/>
          <w:szCs w:val="24"/>
          <w:lang w:val="en-GB"/>
        </w:rPr>
        <w:t>)</w:t>
      </w:r>
    </w:p>
    <w:p w:rsidR="002F182E" w:rsidRPr="00A469B4" w:rsidRDefault="002F182E" w:rsidP="00D92E99">
      <w:pPr>
        <w:pStyle w:val="Bullet"/>
        <w:numPr>
          <w:ilvl w:val="1"/>
          <w:numId w:val="1"/>
        </w:numPr>
        <w:spacing w:after="120" w:line="240" w:lineRule="auto"/>
        <w:ind w:left="924" w:hanging="357"/>
        <w:rPr>
          <w:i/>
          <w:iCs/>
          <w:sz w:val="22"/>
          <w:szCs w:val="22"/>
          <w:lang w:val="en-GB"/>
        </w:rPr>
      </w:pPr>
      <w:r w:rsidRPr="00A469B4">
        <w:rPr>
          <w:iCs/>
          <w:sz w:val="22"/>
          <w:szCs w:val="22"/>
          <w:u w:val="single"/>
          <w:lang w:val="en-GB"/>
        </w:rPr>
        <w:t>Delegation of legislative power</w:t>
      </w:r>
      <w:r w:rsidR="005E76D3" w:rsidRPr="00A469B4">
        <w:rPr>
          <w:iCs/>
          <w:sz w:val="22"/>
          <w:szCs w:val="22"/>
          <w:u w:val="single"/>
          <w:lang w:val="en-GB"/>
        </w:rPr>
        <w:t>:</w:t>
      </w:r>
      <w:r w:rsidR="005E76D3" w:rsidRPr="00A469B4">
        <w:rPr>
          <w:iCs/>
          <w:sz w:val="22"/>
          <w:szCs w:val="22"/>
          <w:lang w:val="en-GB"/>
        </w:rPr>
        <w:t xml:space="preserve"> </w:t>
      </w:r>
      <w:r w:rsidR="00642244" w:rsidRPr="00A469B4">
        <w:rPr>
          <w:iCs/>
          <w:sz w:val="22"/>
          <w:szCs w:val="22"/>
          <w:lang w:val="en-GB"/>
        </w:rPr>
        <w:t>Proposed s</w:t>
      </w:r>
      <w:r w:rsidR="001130B9" w:rsidRPr="00A469B4">
        <w:rPr>
          <w:iCs/>
          <w:sz w:val="22"/>
          <w:szCs w:val="22"/>
          <w:lang w:val="en-GB"/>
        </w:rPr>
        <w:t xml:space="preserve">ubsection 96B(11) of </w:t>
      </w:r>
      <w:r w:rsidR="00FD3CE6" w:rsidRPr="00A469B4">
        <w:rPr>
          <w:iCs/>
          <w:sz w:val="22"/>
          <w:szCs w:val="22"/>
          <w:lang w:val="en-GB"/>
        </w:rPr>
        <w:t>this bill</w:t>
      </w:r>
      <w:r w:rsidR="001130B9" w:rsidRPr="00A469B4">
        <w:rPr>
          <w:iCs/>
          <w:sz w:val="22"/>
          <w:szCs w:val="22"/>
          <w:lang w:val="en-GB"/>
        </w:rPr>
        <w:t xml:space="preserve"> provides that an airport plan for Sydney West Airport is not a legislative instrument, meaning that disallowance and </w:t>
      </w:r>
      <w:proofErr w:type="spellStart"/>
      <w:r w:rsidR="001130B9" w:rsidRPr="00A469B4">
        <w:rPr>
          <w:iCs/>
          <w:sz w:val="22"/>
          <w:szCs w:val="22"/>
          <w:lang w:val="en-GB"/>
        </w:rPr>
        <w:t>sunsetting</w:t>
      </w:r>
      <w:proofErr w:type="spellEnd"/>
      <w:r w:rsidR="001130B9" w:rsidRPr="00A469B4">
        <w:rPr>
          <w:iCs/>
          <w:sz w:val="22"/>
          <w:szCs w:val="22"/>
          <w:lang w:val="en-GB"/>
        </w:rPr>
        <w:t xml:space="preserve"> provisions of the </w:t>
      </w:r>
      <w:r w:rsidR="001130B9" w:rsidRPr="00A469B4">
        <w:rPr>
          <w:i/>
          <w:iCs/>
          <w:sz w:val="22"/>
          <w:szCs w:val="22"/>
          <w:lang w:val="en-GB"/>
        </w:rPr>
        <w:t xml:space="preserve">Legislative Instruments Act 2003 </w:t>
      </w:r>
      <w:r w:rsidR="001130B9" w:rsidRPr="00A469B4">
        <w:rPr>
          <w:iCs/>
          <w:sz w:val="22"/>
          <w:szCs w:val="22"/>
          <w:lang w:val="en-GB"/>
        </w:rPr>
        <w:t>wil</w:t>
      </w:r>
      <w:r w:rsidR="00642244" w:rsidRPr="00A469B4">
        <w:rPr>
          <w:iCs/>
          <w:sz w:val="22"/>
          <w:szCs w:val="22"/>
          <w:lang w:val="en-GB"/>
        </w:rPr>
        <w:t xml:space="preserve">l not apply. The justification </w:t>
      </w:r>
      <w:r w:rsidR="001130B9" w:rsidRPr="00A469B4">
        <w:rPr>
          <w:iCs/>
          <w:sz w:val="22"/>
          <w:szCs w:val="22"/>
          <w:lang w:val="en-GB"/>
        </w:rPr>
        <w:t>f</w:t>
      </w:r>
      <w:r w:rsidR="00642244" w:rsidRPr="00A469B4">
        <w:rPr>
          <w:iCs/>
          <w:sz w:val="22"/>
          <w:szCs w:val="22"/>
          <w:lang w:val="en-GB"/>
        </w:rPr>
        <w:t>or</w:t>
      </w:r>
      <w:r w:rsidR="001130B9" w:rsidRPr="00A469B4">
        <w:rPr>
          <w:iCs/>
          <w:sz w:val="22"/>
          <w:szCs w:val="22"/>
          <w:lang w:val="en-GB"/>
        </w:rPr>
        <w:t xml:space="preserve"> the approach is that the plan is administrative rather than legislative in nature; however, the courts have recognised that it is difficult to draw a line in such cases. </w:t>
      </w:r>
      <w:r w:rsidR="001130B9" w:rsidRPr="00A469B4">
        <w:rPr>
          <w:iCs/>
          <w:sz w:val="22"/>
          <w:szCs w:val="22"/>
          <w:u w:val="single"/>
          <w:lang w:val="en-GB"/>
        </w:rPr>
        <w:t xml:space="preserve">The committee </w:t>
      </w:r>
      <w:r w:rsidR="002C175F" w:rsidRPr="00A469B4">
        <w:rPr>
          <w:iCs/>
          <w:sz w:val="22"/>
          <w:szCs w:val="22"/>
          <w:u w:val="single"/>
          <w:lang w:val="en-GB"/>
        </w:rPr>
        <w:t>seeks</w:t>
      </w:r>
      <w:r w:rsidR="001130B9" w:rsidRPr="00A469B4">
        <w:rPr>
          <w:iCs/>
          <w:sz w:val="22"/>
          <w:szCs w:val="22"/>
          <w:u w:val="single"/>
          <w:lang w:val="en-GB"/>
        </w:rPr>
        <w:t xml:space="preserve"> advice as</w:t>
      </w:r>
      <w:r w:rsidR="00642244" w:rsidRPr="00A469B4">
        <w:rPr>
          <w:iCs/>
          <w:sz w:val="22"/>
          <w:szCs w:val="22"/>
          <w:u w:val="single"/>
          <w:lang w:val="en-GB"/>
        </w:rPr>
        <w:t xml:space="preserve"> whether consideration has been given to providing at least some level of</w:t>
      </w:r>
      <w:r w:rsidR="001130B9" w:rsidRPr="00A469B4">
        <w:rPr>
          <w:iCs/>
          <w:sz w:val="22"/>
          <w:szCs w:val="22"/>
          <w:u w:val="single"/>
          <w:lang w:val="en-GB"/>
        </w:rPr>
        <w:t xml:space="preserve"> parliamentary scrutiny of the plan (such as a tabling requirement) even if not subject to disallowance</w:t>
      </w:r>
      <w:r w:rsidR="001130B9" w:rsidRPr="00A469B4">
        <w:rPr>
          <w:iCs/>
          <w:sz w:val="22"/>
          <w:szCs w:val="22"/>
          <w:lang w:val="en-GB"/>
        </w:rPr>
        <w:t>.</w:t>
      </w:r>
      <w:r w:rsidRPr="00A469B4">
        <w:rPr>
          <w:iCs/>
          <w:sz w:val="22"/>
          <w:szCs w:val="22"/>
          <w:lang w:val="en-GB"/>
        </w:rPr>
        <w:t xml:space="preserve"> </w:t>
      </w:r>
    </w:p>
    <w:p w:rsidR="00D92E99" w:rsidRPr="00A469B4" w:rsidRDefault="002F182E" w:rsidP="00D92E99">
      <w:pPr>
        <w:pStyle w:val="Bullet"/>
        <w:numPr>
          <w:ilvl w:val="1"/>
          <w:numId w:val="1"/>
        </w:numPr>
        <w:spacing w:after="120" w:line="240" w:lineRule="auto"/>
        <w:ind w:left="924" w:hanging="357"/>
        <w:rPr>
          <w:i/>
          <w:iCs/>
          <w:sz w:val="22"/>
          <w:szCs w:val="22"/>
          <w:lang w:val="en-GB"/>
        </w:rPr>
      </w:pPr>
      <w:r w:rsidRPr="00A469B4">
        <w:rPr>
          <w:iCs/>
          <w:sz w:val="22"/>
          <w:szCs w:val="22"/>
          <w:u w:val="single"/>
          <w:lang w:val="en-GB"/>
        </w:rPr>
        <w:t>Merits review</w:t>
      </w:r>
      <w:r w:rsidR="001130B9" w:rsidRPr="00A469B4">
        <w:rPr>
          <w:iCs/>
          <w:sz w:val="22"/>
          <w:szCs w:val="22"/>
          <w:lang w:val="en-GB"/>
        </w:rPr>
        <w:t>:</w:t>
      </w:r>
      <w:r w:rsidR="001130B9" w:rsidRPr="00A469B4">
        <w:rPr>
          <w:b/>
          <w:iCs/>
          <w:sz w:val="22"/>
          <w:szCs w:val="22"/>
          <w:lang w:val="en-GB"/>
        </w:rPr>
        <w:t xml:space="preserve"> </w:t>
      </w:r>
      <w:r w:rsidR="00642244" w:rsidRPr="00A469B4">
        <w:rPr>
          <w:iCs/>
          <w:sz w:val="22"/>
          <w:szCs w:val="22"/>
          <w:lang w:val="en-GB"/>
        </w:rPr>
        <w:t>Proposed paragraphs 242(2)(f)–</w:t>
      </w:r>
      <w:r w:rsidR="00026C3F" w:rsidRPr="00A469B4">
        <w:rPr>
          <w:iCs/>
          <w:sz w:val="22"/>
          <w:szCs w:val="22"/>
          <w:lang w:val="en-GB"/>
        </w:rPr>
        <w:t xml:space="preserve">(fb) provide that decisions relating to the Sydney West Airport plan are not reviewable by the AAT as the economic and national significance of the project makes it unsuitable for ordinary merits review, and usual judicial review will be available for relevant ministerial determinations. </w:t>
      </w:r>
      <w:r w:rsidR="00026C3F" w:rsidRPr="00A469B4">
        <w:rPr>
          <w:iCs/>
          <w:sz w:val="22"/>
          <w:szCs w:val="22"/>
          <w:u w:val="single"/>
          <w:lang w:val="en-GB"/>
        </w:rPr>
        <w:t xml:space="preserve">The committee has noted </w:t>
      </w:r>
      <w:r w:rsidR="00642244" w:rsidRPr="00A469B4">
        <w:rPr>
          <w:iCs/>
          <w:sz w:val="22"/>
          <w:szCs w:val="22"/>
          <w:u w:val="single"/>
          <w:lang w:val="en-GB"/>
        </w:rPr>
        <w:t>explanation provided</w:t>
      </w:r>
      <w:r w:rsidR="00026C3F" w:rsidRPr="00A469B4">
        <w:rPr>
          <w:iCs/>
          <w:sz w:val="22"/>
          <w:szCs w:val="22"/>
          <w:u w:val="single"/>
          <w:lang w:val="en-GB"/>
        </w:rPr>
        <w:t xml:space="preserve"> and leaves the matter to the Senate as a whole</w:t>
      </w:r>
      <w:r w:rsidR="00026C3F" w:rsidRPr="00A469B4">
        <w:rPr>
          <w:iCs/>
          <w:sz w:val="22"/>
          <w:szCs w:val="22"/>
          <w:lang w:val="en-GB"/>
        </w:rPr>
        <w:t>.</w:t>
      </w:r>
    </w:p>
    <w:p w:rsidR="00D92E99" w:rsidRPr="00A469B4" w:rsidRDefault="002F182E" w:rsidP="00D92E99">
      <w:pPr>
        <w:pStyle w:val="Bullet"/>
        <w:numPr>
          <w:ilvl w:val="0"/>
          <w:numId w:val="1"/>
        </w:numPr>
        <w:spacing w:after="120" w:line="240" w:lineRule="auto"/>
        <w:ind w:left="357" w:hanging="357"/>
        <w:rPr>
          <w:i/>
          <w:iCs/>
          <w:color w:val="auto"/>
          <w:sz w:val="32"/>
          <w:szCs w:val="32"/>
          <w:lang w:val="en-GB"/>
        </w:rPr>
      </w:pPr>
      <w:r w:rsidRPr="00A469B4">
        <w:rPr>
          <w:b/>
          <w:bCs/>
          <w:color w:val="auto"/>
          <w:sz w:val="24"/>
          <w:szCs w:val="24"/>
        </w:rPr>
        <w:t xml:space="preserve">Appropriation </w:t>
      </w:r>
      <w:r w:rsidR="00D92E99" w:rsidRPr="00A469B4">
        <w:rPr>
          <w:b/>
          <w:bCs/>
          <w:color w:val="auto"/>
          <w:sz w:val="24"/>
          <w:szCs w:val="24"/>
        </w:rPr>
        <w:t xml:space="preserve">Bill </w:t>
      </w:r>
      <w:r w:rsidRPr="00A469B4">
        <w:rPr>
          <w:b/>
          <w:bCs/>
          <w:color w:val="auto"/>
          <w:sz w:val="24"/>
          <w:szCs w:val="24"/>
        </w:rPr>
        <w:t>(No</w:t>
      </w:r>
      <w:r w:rsidRPr="00A469B4">
        <w:rPr>
          <w:b/>
          <w:bCs/>
          <w:sz w:val="24"/>
          <w:szCs w:val="24"/>
        </w:rPr>
        <w:t xml:space="preserve">. 1) </w:t>
      </w:r>
      <w:r w:rsidR="00D92E99" w:rsidRPr="00A469B4">
        <w:rPr>
          <w:b/>
          <w:bCs/>
          <w:sz w:val="24"/>
          <w:szCs w:val="24"/>
        </w:rPr>
        <w:t>201</w:t>
      </w:r>
      <w:r w:rsidR="00F30929" w:rsidRPr="00A469B4">
        <w:rPr>
          <w:b/>
          <w:bCs/>
          <w:sz w:val="24"/>
          <w:szCs w:val="24"/>
        </w:rPr>
        <w:t>5</w:t>
      </w:r>
      <w:r w:rsidRPr="00A469B4">
        <w:rPr>
          <w:b/>
          <w:bCs/>
          <w:sz w:val="24"/>
          <w:szCs w:val="24"/>
        </w:rPr>
        <w:t>-2016</w:t>
      </w:r>
      <w:r w:rsidR="00757F9C" w:rsidRPr="00A469B4">
        <w:rPr>
          <w:b/>
          <w:bCs/>
          <w:sz w:val="24"/>
          <w:szCs w:val="24"/>
        </w:rPr>
        <w:t xml:space="preserve"> </w:t>
      </w:r>
      <w:r w:rsidR="007A0D05" w:rsidRPr="00A469B4">
        <w:rPr>
          <w:rStyle w:val="Italic"/>
          <w:sz w:val="24"/>
          <w:szCs w:val="24"/>
          <w:lang w:val="en-GB"/>
        </w:rPr>
        <w:t>(</w:t>
      </w:r>
      <w:hyperlink r:id="rId15" w:history="1">
        <w:r w:rsidR="007A0D05" w:rsidRPr="00A469B4">
          <w:rPr>
            <w:rStyle w:val="Hyperlink"/>
            <w:i/>
            <w:sz w:val="24"/>
            <w:szCs w:val="24"/>
            <w:lang w:val="en-GB"/>
          </w:rPr>
          <w:t>Alert Digest No. 6 of 2015</w:t>
        </w:r>
      </w:hyperlink>
      <w:r w:rsidR="007A0D05" w:rsidRPr="00A469B4">
        <w:rPr>
          <w:rStyle w:val="Italic"/>
          <w:sz w:val="24"/>
          <w:szCs w:val="24"/>
          <w:lang w:val="en-GB"/>
        </w:rPr>
        <w:t>)</w:t>
      </w:r>
    </w:p>
    <w:p w:rsidR="00B23221" w:rsidRPr="00A469B4" w:rsidRDefault="002F182E" w:rsidP="00B23221">
      <w:pPr>
        <w:pStyle w:val="Bullet"/>
        <w:numPr>
          <w:ilvl w:val="1"/>
          <w:numId w:val="1"/>
        </w:numPr>
        <w:spacing w:after="120" w:line="240" w:lineRule="auto"/>
        <w:ind w:left="924" w:hanging="357"/>
        <w:rPr>
          <w:i/>
          <w:iCs/>
          <w:sz w:val="22"/>
          <w:szCs w:val="22"/>
          <w:lang w:val="en-GB"/>
        </w:rPr>
      </w:pPr>
      <w:r w:rsidRPr="00A469B4">
        <w:rPr>
          <w:iCs/>
          <w:sz w:val="22"/>
          <w:szCs w:val="22"/>
          <w:u w:val="single"/>
          <w:lang w:val="en-GB"/>
        </w:rPr>
        <w:t>Insufficient parliamentary scrutiny of legislative power</w:t>
      </w:r>
      <w:r w:rsidR="00026C3F" w:rsidRPr="00A469B4">
        <w:rPr>
          <w:iCs/>
          <w:sz w:val="22"/>
          <w:szCs w:val="22"/>
          <w:lang w:val="en-GB"/>
        </w:rPr>
        <w:t xml:space="preserve">: Various provisions of this bill seek to appropriate money for </w:t>
      </w:r>
      <w:r w:rsidR="007A0D05" w:rsidRPr="00A469B4">
        <w:rPr>
          <w:iCs/>
          <w:sz w:val="22"/>
          <w:szCs w:val="22"/>
          <w:lang w:val="en-GB"/>
        </w:rPr>
        <w:t>the ‘</w:t>
      </w:r>
      <w:r w:rsidR="00026C3F" w:rsidRPr="00A469B4">
        <w:rPr>
          <w:iCs/>
          <w:sz w:val="22"/>
          <w:szCs w:val="22"/>
          <w:lang w:val="en-GB"/>
        </w:rPr>
        <w:t xml:space="preserve">ordinary annual services of </w:t>
      </w:r>
      <w:r w:rsidR="007A0D05" w:rsidRPr="00A469B4">
        <w:rPr>
          <w:iCs/>
          <w:sz w:val="22"/>
          <w:szCs w:val="22"/>
          <w:lang w:val="en-GB"/>
        </w:rPr>
        <w:t xml:space="preserve">the </w:t>
      </w:r>
      <w:r w:rsidR="00026C3F" w:rsidRPr="00A469B4">
        <w:rPr>
          <w:iCs/>
          <w:sz w:val="22"/>
          <w:szCs w:val="22"/>
          <w:lang w:val="en-GB"/>
        </w:rPr>
        <w:t>gover</w:t>
      </w:r>
      <w:r w:rsidR="007A0D05" w:rsidRPr="00A469B4">
        <w:rPr>
          <w:iCs/>
          <w:sz w:val="22"/>
          <w:szCs w:val="22"/>
          <w:lang w:val="en-GB"/>
        </w:rPr>
        <w:t>nment’</w:t>
      </w:r>
      <w:r w:rsidR="002C175F" w:rsidRPr="00A469B4">
        <w:rPr>
          <w:iCs/>
          <w:sz w:val="22"/>
          <w:szCs w:val="22"/>
          <w:lang w:val="en-GB"/>
        </w:rPr>
        <w:t>, but include</w:t>
      </w:r>
      <w:r w:rsidR="00026C3F" w:rsidRPr="00A469B4">
        <w:rPr>
          <w:iCs/>
          <w:sz w:val="22"/>
          <w:szCs w:val="22"/>
          <w:lang w:val="en-GB"/>
        </w:rPr>
        <w:t xml:space="preserve"> appropriations for items which appear to be new policies or projects not previously authorised by special legislation. This incorrect class</w:t>
      </w:r>
      <w:r w:rsidR="007A0D05" w:rsidRPr="00A469B4">
        <w:rPr>
          <w:iCs/>
          <w:sz w:val="22"/>
          <w:szCs w:val="22"/>
          <w:lang w:val="en-GB"/>
        </w:rPr>
        <w:t>ification undermines the Senate’</w:t>
      </w:r>
      <w:r w:rsidR="00026C3F" w:rsidRPr="00A469B4">
        <w:rPr>
          <w:iCs/>
          <w:sz w:val="22"/>
          <w:szCs w:val="22"/>
          <w:lang w:val="en-GB"/>
        </w:rPr>
        <w:t xml:space="preserve">s right to amend proposed laws appropriating money on all matters not involving the ordinary annual services of the government. </w:t>
      </w:r>
      <w:r w:rsidR="00026C3F" w:rsidRPr="00A469B4">
        <w:rPr>
          <w:iCs/>
          <w:sz w:val="22"/>
          <w:szCs w:val="22"/>
          <w:u w:val="single"/>
          <w:lang w:val="en-GB"/>
        </w:rPr>
        <w:t>The committee reiterates views put previously in relation to this issue and draws the matter to the attention of Senators</w:t>
      </w:r>
      <w:r w:rsidR="00026C3F" w:rsidRPr="00A469B4">
        <w:rPr>
          <w:iCs/>
          <w:sz w:val="22"/>
          <w:szCs w:val="22"/>
          <w:lang w:val="en-GB"/>
        </w:rPr>
        <w:t>.</w:t>
      </w:r>
    </w:p>
    <w:p w:rsidR="00030F45" w:rsidRPr="00A469B4" w:rsidRDefault="00030F45" w:rsidP="00030F45">
      <w:pPr>
        <w:pStyle w:val="Bullet"/>
        <w:numPr>
          <w:ilvl w:val="0"/>
          <w:numId w:val="1"/>
        </w:numPr>
        <w:spacing w:after="120" w:line="240" w:lineRule="auto"/>
        <w:ind w:left="357" w:hanging="357"/>
        <w:rPr>
          <w:i/>
          <w:iCs/>
          <w:color w:val="auto"/>
          <w:sz w:val="32"/>
          <w:szCs w:val="32"/>
          <w:lang w:val="en-GB"/>
        </w:rPr>
      </w:pPr>
      <w:r w:rsidRPr="00A469B4">
        <w:rPr>
          <w:b/>
          <w:bCs/>
          <w:color w:val="auto"/>
          <w:sz w:val="24"/>
          <w:szCs w:val="24"/>
        </w:rPr>
        <w:t xml:space="preserve">Appropriation Bill (No. 4) </w:t>
      </w:r>
      <w:r w:rsidRPr="00A469B4">
        <w:rPr>
          <w:b/>
          <w:bCs/>
          <w:sz w:val="24"/>
          <w:szCs w:val="24"/>
        </w:rPr>
        <w:t xml:space="preserve">2014-2015 </w:t>
      </w:r>
      <w:r w:rsidR="007A0D05" w:rsidRPr="00A469B4">
        <w:rPr>
          <w:rStyle w:val="Italic"/>
          <w:sz w:val="24"/>
          <w:szCs w:val="24"/>
          <w:lang w:val="en-GB"/>
        </w:rPr>
        <w:t>(</w:t>
      </w:r>
      <w:hyperlink r:id="rId16" w:history="1">
        <w:r w:rsidR="007A0D05" w:rsidRPr="00A469B4">
          <w:rPr>
            <w:rStyle w:val="Hyperlink"/>
            <w:i/>
            <w:sz w:val="24"/>
            <w:szCs w:val="24"/>
            <w:lang w:val="en-GB"/>
          </w:rPr>
          <w:t>Sixth Report of 2015</w:t>
        </w:r>
      </w:hyperlink>
      <w:r w:rsidR="007A0D05" w:rsidRPr="00A469B4">
        <w:rPr>
          <w:rStyle w:val="Italic"/>
          <w:sz w:val="24"/>
          <w:szCs w:val="24"/>
          <w:lang w:val="en-GB"/>
        </w:rPr>
        <w:t>)</w:t>
      </w:r>
    </w:p>
    <w:p w:rsidR="00030F45" w:rsidRPr="00A469B4" w:rsidRDefault="00F32757" w:rsidP="007A0D05">
      <w:pPr>
        <w:pStyle w:val="Bullet"/>
        <w:numPr>
          <w:ilvl w:val="1"/>
          <w:numId w:val="1"/>
        </w:numPr>
        <w:spacing w:after="120" w:line="240" w:lineRule="auto"/>
        <w:ind w:left="924" w:hanging="357"/>
        <w:rPr>
          <w:iCs/>
          <w:sz w:val="22"/>
          <w:szCs w:val="22"/>
          <w:u w:val="single"/>
          <w:lang w:val="en-GB"/>
        </w:rPr>
      </w:pPr>
      <w:r w:rsidRPr="00A469B4">
        <w:rPr>
          <w:iCs/>
          <w:sz w:val="22"/>
          <w:szCs w:val="22"/>
          <w:u w:val="single"/>
          <w:lang w:val="en-GB"/>
        </w:rPr>
        <w:t>Delegation of legislative power (scrutiny of payments to the States and Territories)</w:t>
      </w:r>
      <w:r w:rsidR="00030F45" w:rsidRPr="00A469B4">
        <w:rPr>
          <w:iCs/>
          <w:sz w:val="22"/>
          <w:szCs w:val="22"/>
          <w:lang w:val="en-GB"/>
        </w:rPr>
        <w:t>:</w:t>
      </w:r>
      <w:r w:rsidRPr="00A469B4">
        <w:rPr>
          <w:iCs/>
          <w:sz w:val="22"/>
          <w:szCs w:val="22"/>
          <w:lang w:val="en-GB"/>
        </w:rPr>
        <w:t xml:space="preserve"> The committee </w:t>
      </w:r>
      <w:r w:rsidR="0033514D" w:rsidRPr="00A469B4">
        <w:rPr>
          <w:iCs/>
          <w:sz w:val="22"/>
          <w:szCs w:val="22"/>
          <w:lang w:val="en-GB"/>
        </w:rPr>
        <w:t xml:space="preserve">thanks the Minister for advice in relation to the nature of determinations made under clause 14 of the bill relating to grants of financial assistance to the States, </w:t>
      </w:r>
      <w:r w:rsidR="0033514D" w:rsidRPr="00A469B4">
        <w:rPr>
          <w:iCs/>
          <w:sz w:val="22"/>
          <w:szCs w:val="22"/>
          <w:u w:val="single"/>
          <w:lang w:val="en-GB"/>
        </w:rPr>
        <w:t xml:space="preserve">and is seeking further advice on the issue of </w:t>
      </w:r>
      <w:r w:rsidR="007A0D05" w:rsidRPr="00A469B4">
        <w:rPr>
          <w:iCs/>
          <w:sz w:val="22"/>
          <w:szCs w:val="22"/>
          <w:u w:val="single"/>
          <w:lang w:val="en-GB"/>
        </w:rPr>
        <w:t xml:space="preserve">parliamentary </w:t>
      </w:r>
      <w:r w:rsidR="0033514D" w:rsidRPr="00A469B4">
        <w:rPr>
          <w:iCs/>
          <w:sz w:val="22"/>
          <w:szCs w:val="22"/>
          <w:u w:val="single"/>
          <w:lang w:val="en-GB"/>
        </w:rPr>
        <w:t>scrutiny mechanisms relating to such payments</w:t>
      </w:r>
      <w:r w:rsidR="0033514D" w:rsidRPr="00A469B4">
        <w:rPr>
          <w:iCs/>
          <w:sz w:val="22"/>
          <w:szCs w:val="22"/>
          <w:lang w:val="en-GB"/>
        </w:rPr>
        <w:t>.</w:t>
      </w:r>
    </w:p>
    <w:p w:rsidR="007A0D05" w:rsidRPr="00A469B4" w:rsidRDefault="007A0D05" w:rsidP="007A0D05">
      <w:pPr>
        <w:pStyle w:val="Bullet"/>
        <w:numPr>
          <w:ilvl w:val="1"/>
          <w:numId w:val="1"/>
        </w:numPr>
        <w:spacing w:after="120" w:line="240" w:lineRule="auto"/>
        <w:ind w:left="924" w:hanging="357"/>
        <w:rPr>
          <w:iCs/>
          <w:sz w:val="22"/>
          <w:szCs w:val="22"/>
          <w:u w:val="single"/>
          <w:lang w:val="en-GB"/>
        </w:rPr>
      </w:pPr>
      <w:r w:rsidRPr="00A469B4">
        <w:rPr>
          <w:iCs/>
          <w:sz w:val="22"/>
          <w:szCs w:val="22"/>
          <w:lang w:val="en-GB"/>
        </w:rPr>
        <w:t xml:space="preserve">This issue is also relevant to clause 16 of </w:t>
      </w:r>
      <w:r w:rsidRPr="00A469B4">
        <w:rPr>
          <w:b/>
          <w:iCs/>
          <w:sz w:val="22"/>
          <w:szCs w:val="22"/>
          <w:u w:val="single"/>
          <w:lang w:val="en-GB"/>
        </w:rPr>
        <w:t>Appropriation Bill (No. 2) 2015-2016</w:t>
      </w:r>
      <w:r w:rsidRPr="00A469B4">
        <w:rPr>
          <w:iCs/>
          <w:sz w:val="22"/>
          <w:szCs w:val="22"/>
          <w:lang w:val="en-GB"/>
        </w:rPr>
        <w:t>,</w:t>
      </w:r>
      <w:bookmarkStart w:id="1" w:name="OLE_LINK3"/>
      <w:r w:rsidR="000B3763" w:rsidRPr="00A469B4">
        <w:rPr>
          <w:iCs/>
          <w:sz w:val="22"/>
          <w:szCs w:val="22"/>
          <w:lang w:val="en-GB"/>
        </w:rPr>
        <w:t xml:space="preserve"> </w:t>
      </w:r>
      <w:r w:rsidRPr="00A469B4">
        <w:rPr>
          <w:iCs/>
          <w:sz w:val="22"/>
          <w:szCs w:val="22"/>
          <w:lang w:val="en-GB"/>
        </w:rPr>
        <w:t>which is still before the Parliament.</w:t>
      </w:r>
      <w:bookmarkEnd w:id="1"/>
    </w:p>
    <w:p w:rsidR="00D92E99" w:rsidRPr="00A469B4" w:rsidRDefault="002F182E" w:rsidP="00D92E99">
      <w:pPr>
        <w:pStyle w:val="Bullet"/>
        <w:numPr>
          <w:ilvl w:val="0"/>
          <w:numId w:val="1"/>
        </w:numPr>
        <w:spacing w:after="120" w:line="240" w:lineRule="auto"/>
        <w:ind w:left="357" w:hanging="357"/>
        <w:rPr>
          <w:i/>
          <w:iCs/>
          <w:color w:val="auto"/>
          <w:sz w:val="32"/>
          <w:szCs w:val="32"/>
          <w:lang w:val="en-GB"/>
        </w:rPr>
      </w:pPr>
      <w:r w:rsidRPr="00A469B4">
        <w:rPr>
          <w:b/>
          <w:bCs/>
          <w:color w:val="auto"/>
          <w:sz w:val="24"/>
          <w:szCs w:val="24"/>
        </w:rPr>
        <w:lastRenderedPageBreak/>
        <w:t xml:space="preserve">Australian Small Business and Family Enterprise Ombudsman </w:t>
      </w:r>
      <w:r w:rsidR="00D92E99" w:rsidRPr="00A469B4">
        <w:rPr>
          <w:b/>
          <w:bCs/>
          <w:color w:val="auto"/>
          <w:sz w:val="24"/>
          <w:szCs w:val="24"/>
        </w:rPr>
        <w:t xml:space="preserve">Bill </w:t>
      </w:r>
      <w:r w:rsidR="00D92E99" w:rsidRPr="00A469B4">
        <w:rPr>
          <w:b/>
          <w:bCs/>
          <w:sz w:val="24"/>
          <w:szCs w:val="24"/>
        </w:rPr>
        <w:t>201</w:t>
      </w:r>
      <w:r w:rsidR="00F30929" w:rsidRPr="00A469B4">
        <w:rPr>
          <w:b/>
          <w:bCs/>
          <w:sz w:val="24"/>
          <w:szCs w:val="24"/>
        </w:rPr>
        <w:t>5</w:t>
      </w:r>
      <w:r w:rsidR="000E0DF6" w:rsidRPr="00A469B4">
        <w:rPr>
          <w:b/>
          <w:bCs/>
          <w:sz w:val="24"/>
          <w:szCs w:val="24"/>
        </w:rPr>
        <w:t xml:space="preserve"> </w:t>
      </w:r>
      <w:r w:rsidR="000E0DF6" w:rsidRPr="00A469B4">
        <w:rPr>
          <w:rStyle w:val="Italic"/>
          <w:sz w:val="24"/>
          <w:szCs w:val="24"/>
          <w:lang w:val="en-GB"/>
        </w:rPr>
        <w:t>(</w:t>
      </w:r>
      <w:hyperlink r:id="rId17" w:history="1">
        <w:r w:rsidR="000E0DF6" w:rsidRPr="00A469B4">
          <w:rPr>
            <w:rStyle w:val="Hyperlink"/>
            <w:i/>
            <w:sz w:val="24"/>
            <w:szCs w:val="24"/>
            <w:lang w:val="en-GB"/>
          </w:rPr>
          <w:t>Alert Digest No.</w:t>
        </w:r>
        <w:r w:rsidR="00355EFD" w:rsidRPr="00A469B4">
          <w:rPr>
            <w:rStyle w:val="Hyperlink"/>
            <w:i/>
            <w:sz w:val="24"/>
            <w:szCs w:val="24"/>
            <w:lang w:val="en-GB"/>
          </w:rPr>
          <w:t xml:space="preserve"> 6</w:t>
        </w:r>
        <w:r w:rsidR="00E3305A" w:rsidRPr="00A469B4">
          <w:rPr>
            <w:rStyle w:val="Hyperlink"/>
            <w:i/>
            <w:sz w:val="24"/>
            <w:szCs w:val="24"/>
            <w:lang w:val="en-GB"/>
          </w:rPr>
          <w:t xml:space="preserve"> of 2015</w:t>
        </w:r>
      </w:hyperlink>
      <w:r w:rsidR="000E0DF6" w:rsidRPr="00A469B4">
        <w:rPr>
          <w:rStyle w:val="Italic"/>
          <w:sz w:val="24"/>
          <w:szCs w:val="24"/>
          <w:lang w:val="en-GB"/>
        </w:rPr>
        <w:t>)</w:t>
      </w:r>
    </w:p>
    <w:p w:rsidR="00811362" w:rsidRPr="00A469B4" w:rsidRDefault="002F182E" w:rsidP="00811362">
      <w:pPr>
        <w:pStyle w:val="Bullet"/>
        <w:numPr>
          <w:ilvl w:val="1"/>
          <w:numId w:val="1"/>
        </w:numPr>
        <w:spacing w:after="120" w:line="240" w:lineRule="auto"/>
        <w:ind w:left="924" w:hanging="357"/>
        <w:rPr>
          <w:iCs/>
          <w:sz w:val="22"/>
          <w:szCs w:val="22"/>
          <w:u w:val="single"/>
          <w:lang w:val="en-GB"/>
        </w:rPr>
      </w:pPr>
      <w:r w:rsidRPr="00A469B4">
        <w:rPr>
          <w:iCs/>
          <w:sz w:val="22"/>
          <w:szCs w:val="22"/>
          <w:u w:val="single"/>
          <w:lang w:val="en-GB"/>
        </w:rPr>
        <w:t>Merits review</w:t>
      </w:r>
      <w:r w:rsidR="000E0DF6" w:rsidRPr="00A469B4">
        <w:rPr>
          <w:iCs/>
          <w:sz w:val="22"/>
          <w:szCs w:val="22"/>
          <w:lang w:val="en-GB"/>
        </w:rPr>
        <w:t>:</w:t>
      </w:r>
      <w:r w:rsidR="00026C3F" w:rsidRPr="00A469B4">
        <w:rPr>
          <w:iCs/>
          <w:sz w:val="22"/>
          <w:szCs w:val="22"/>
          <w:lang w:val="en-GB"/>
        </w:rPr>
        <w:t xml:space="preserve"> </w:t>
      </w:r>
      <w:proofErr w:type="spellStart"/>
      <w:r w:rsidR="002C175F" w:rsidRPr="00A469B4">
        <w:rPr>
          <w:iCs/>
          <w:sz w:val="22"/>
          <w:szCs w:val="22"/>
          <w:lang w:val="en-GB"/>
        </w:rPr>
        <w:t>Subclause</w:t>
      </w:r>
      <w:proofErr w:type="spellEnd"/>
      <w:r w:rsidR="002C175F" w:rsidRPr="00A469B4">
        <w:rPr>
          <w:iCs/>
          <w:sz w:val="22"/>
          <w:szCs w:val="22"/>
          <w:lang w:val="en-GB"/>
        </w:rPr>
        <w:t xml:space="preserve"> 92(b</w:t>
      </w:r>
      <w:r w:rsidR="00026C3F" w:rsidRPr="00A469B4">
        <w:rPr>
          <w:iCs/>
          <w:sz w:val="22"/>
          <w:szCs w:val="22"/>
          <w:lang w:val="en-GB"/>
        </w:rPr>
        <w:t>)</w:t>
      </w:r>
      <w:r w:rsidR="001944E5" w:rsidRPr="00A469B4">
        <w:rPr>
          <w:iCs/>
          <w:sz w:val="22"/>
          <w:szCs w:val="22"/>
          <w:lang w:val="en-GB"/>
        </w:rPr>
        <w:t xml:space="preserve"> provides that decisions by the Ombudsman that it is not in the public interest to delete information from a report before it is tabled or published may be appealed to the AAT. However, the provisions provide </w:t>
      </w:r>
      <w:r w:rsidR="00AA39E7" w:rsidRPr="00A469B4">
        <w:rPr>
          <w:iCs/>
          <w:sz w:val="22"/>
          <w:szCs w:val="22"/>
          <w:lang w:val="en-GB"/>
        </w:rPr>
        <w:t>that the</w:t>
      </w:r>
      <w:r w:rsidR="001944E5" w:rsidRPr="00A469B4">
        <w:rPr>
          <w:iCs/>
          <w:sz w:val="22"/>
          <w:szCs w:val="22"/>
          <w:lang w:val="en-GB"/>
        </w:rPr>
        <w:t xml:space="preserve"> decision be comprised of two elements: (i) that the information or recommendation would be </w:t>
      </w:r>
      <w:r w:rsidR="00D51FF4" w:rsidRPr="00A469B4">
        <w:rPr>
          <w:iCs/>
          <w:sz w:val="22"/>
          <w:szCs w:val="22"/>
          <w:lang w:val="en-GB"/>
        </w:rPr>
        <w:t>‘</w:t>
      </w:r>
      <w:r w:rsidR="002C175F" w:rsidRPr="00A469B4">
        <w:rPr>
          <w:iCs/>
          <w:sz w:val="22"/>
          <w:szCs w:val="22"/>
          <w:lang w:val="en-GB"/>
        </w:rPr>
        <w:t>likely to adversely affect the</w:t>
      </w:r>
      <w:r w:rsidR="001944E5" w:rsidRPr="00A469B4">
        <w:rPr>
          <w:iCs/>
          <w:sz w:val="22"/>
          <w:szCs w:val="22"/>
          <w:lang w:val="en-GB"/>
        </w:rPr>
        <w:t xml:space="preserve"> interests of any persons</w:t>
      </w:r>
      <w:r w:rsidR="00D51FF4" w:rsidRPr="00A469B4">
        <w:rPr>
          <w:iCs/>
          <w:sz w:val="22"/>
          <w:szCs w:val="22"/>
          <w:lang w:val="en-GB"/>
        </w:rPr>
        <w:t>’</w:t>
      </w:r>
      <w:r w:rsidR="001944E5" w:rsidRPr="00A469B4">
        <w:rPr>
          <w:iCs/>
          <w:sz w:val="22"/>
          <w:szCs w:val="22"/>
          <w:lang w:val="en-GB"/>
        </w:rPr>
        <w:t xml:space="preserve"> and (ii) that </w:t>
      </w:r>
      <w:r w:rsidR="00D51FF4" w:rsidRPr="00A469B4">
        <w:rPr>
          <w:iCs/>
          <w:sz w:val="22"/>
          <w:szCs w:val="22"/>
          <w:lang w:val="en-GB"/>
        </w:rPr>
        <w:t>‘</w:t>
      </w:r>
      <w:r w:rsidR="001944E5" w:rsidRPr="00A469B4">
        <w:rPr>
          <w:iCs/>
          <w:sz w:val="22"/>
          <w:szCs w:val="22"/>
          <w:lang w:val="en-GB"/>
        </w:rPr>
        <w:t>the Minister reasonably believes that it is in the public interest to delete the information or recommendation</w:t>
      </w:r>
      <w:r w:rsidR="00D51FF4" w:rsidRPr="00A469B4">
        <w:rPr>
          <w:iCs/>
          <w:sz w:val="22"/>
          <w:szCs w:val="22"/>
          <w:lang w:val="en-GB"/>
        </w:rPr>
        <w:t>’</w:t>
      </w:r>
      <w:r w:rsidR="001944E5" w:rsidRPr="00A469B4">
        <w:rPr>
          <w:iCs/>
          <w:sz w:val="22"/>
          <w:szCs w:val="22"/>
          <w:lang w:val="en-GB"/>
        </w:rPr>
        <w:t>.</w:t>
      </w:r>
      <w:r w:rsidR="00AA39E7" w:rsidRPr="00A469B4">
        <w:rPr>
          <w:iCs/>
          <w:sz w:val="22"/>
          <w:szCs w:val="22"/>
          <w:lang w:val="en-GB"/>
        </w:rPr>
        <w:t xml:space="preserve"> </w:t>
      </w:r>
      <w:r w:rsidR="00AA39E7" w:rsidRPr="00A469B4">
        <w:rPr>
          <w:iCs/>
          <w:sz w:val="22"/>
          <w:szCs w:val="22"/>
          <w:u w:val="single"/>
          <w:lang w:val="en-GB"/>
        </w:rPr>
        <w:t>The committee seeks clarification as to whether both elements of this decision may be appealed to the AAT</w:t>
      </w:r>
      <w:r w:rsidR="00AA39E7" w:rsidRPr="00A469B4">
        <w:rPr>
          <w:iCs/>
          <w:sz w:val="22"/>
          <w:szCs w:val="22"/>
          <w:lang w:val="en-GB"/>
        </w:rPr>
        <w:t>.</w:t>
      </w:r>
    </w:p>
    <w:p w:rsidR="002F182E" w:rsidRPr="00A469B4" w:rsidRDefault="002C175F" w:rsidP="00811362">
      <w:pPr>
        <w:pStyle w:val="Bullet"/>
        <w:numPr>
          <w:ilvl w:val="1"/>
          <w:numId w:val="1"/>
        </w:numPr>
        <w:spacing w:after="120" w:line="240" w:lineRule="auto"/>
        <w:ind w:left="924" w:hanging="357"/>
        <w:rPr>
          <w:iCs/>
          <w:sz w:val="22"/>
          <w:szCs w:val="22"/>
          <w:lang w:val="en-GB"/>
        </w:rPr>
      </w:pPr>
      <w:r w:rsidRPr="00A469B4">
        <w:rPr>
          <w:iCs/>
          <w:sz w:val="22"/>
          <w:szCs w:val="22"/>
          <w:u w:val="single"/>
          <w:lang w:val="en-GB"/>
        </w:rPr>
        <w:t>Undue t</w:t>
      </w:r>
      <w:r w:rsidR="002F182E" w:rsidRPr="00A469B4">
        <w:rPr>
          <w:iCs/>
          <w:sz w:val="22"/>
          <w:szCs w:val="22"/>
          <w:u w:val="single"/>
          <w:lang w:val="en-GB"/>
        </w:rPr>
        <w:t>respass on personal rights and liberties</w:t>
      </w:r>
      <w:r w:rsidR="00586BEE" w:rsidRPr="00A469B4">
        <w:rPr>
          <w:iCs/>
          <w:sz w:val="22"/>
          <w:szCs w:val="22"/>
          <w:u w:val="single"/>
          <w:lang w:val="en-GB"/>
        </w:rPr>
        <w:t>—</w:t>
      </w:r>
      <w:r w:rsidR="00532233" w:rsidRPr="00A469B4">
        <w:rPr>
          <w:iCs/>
          <w:sz w:val="22"/>
          <w:szCs w:val="22"/>
          <w:u w:val="single"/>
          <w:lang w:val="en-GB"/>
        </w:rPr>
        <w:t>reversal of onus of proof</w:t>
      </w:r>
      <w:r w:rsidR="002F182E" w:rsidRPr="00A469B4">
        <w:rPr>
          <w:iCs/>
          <w:sz w:val="22"/>
          <w:szCs w:val="22"/>
          <w:lang w:val="en-GB"/>
        </w:rPr>
        <w:t>:</w:t>
      </w:r>
      <w:r w:rsidR="00AA39E7" w:rsidRPr="00A469B4">
        <w:rPr>
          <w:iCs/>
          <w:sz w:val="22"/>
          <w:szCs w:val="22"/>
          <w:lang w:val="en-GB"/>
        </w:rPr>
        <w:t xml:space="preserve"> The committee seeks the Minister</w:t>
      </w:r>
      <w:r w:rsidR="00EE07BC" w:rsidRPr="00A469B4">
        <w:rPr>
          <w:iCs/>
          <w:sz w:val="22"/>
          <w:szCs w:val="22"/>
          <w:lang w:val="en-GB"/>
        </w:rPr>
        <w:t>’</w:t>
      </w:r>
      <w:r w:rsidR="00AA39E7" w:rsidRPr="00A469B4">
        <w:rPr>
          <w:iCs/>
          <w:sz w:val="22"/>
          <w:szCs w:val="22"/>
          <w:lang w:val="en-GB"/>
        </w:rPr>
        <w:t>s advice as to why</w:t>
      </w:r>
      <w:r w:rsidR="00E222B4" w:rsidRPr="00A469B4">
        <w:rPr>
          <w:iCs/>
          <w:sz w:val="22"/>
          <w:szCs w:val="22"/>
          <w:lang w:val="en-GB"/>
        </w:rPr>
        <w:t>, in certain circumstances,</w:t>
      </w:r>
      <w:r w:rsidR="00AA39E7" w:rsidRPr="00A469B4">
        <w:rPr>
          <w:iCs/>
          <w:sz w:val="22"/>
          <w:szCs w:val="22"/>
          <w:lang w:val="en-GB"/>
        </w:rPr>
        <w:t xml:space="preserve"> the bill imposes an evidential burden on a defendant rather than requiring the prosecution to pr</w:t>
      </w:r>
      <w:r w:rsidR="00E222B4" w:rsidRPr="00A469B4">
        <w:rPr>
          <w:iCs/>
          <w:sz w:val="22"/>
          <w:szCs w:val="22"/>
          <w:lang w:val="en-GB"/>
        </w:rPr>
        <w:t>ove every element of an offence</w:t>
      </w:r>
    </w:p>
    <w:p w:rsidR="002F182E" w:rsidRPr="00A469B4" w:rsidRDefault="002F182E" w:rsidP="00811362">
      <w:pPr>
        <w:pStyle w:val="Bullet"/>
        <w:numPr>
          <w:ilvl w:val="1"/>
          <w:numId w:val="1"/>
        </w:numPr>
        <w:spacing w:after="120" w:line="240" w:lineRule="auto"/>
        <w:ind w:left="924" w:hanging="357"/>
        <w:rPr>
          <w:iCs/>
          <w:sz w:val="22"/>
          <w:szCs w:val="22"/>
          <w:u w:val="single"/>
          <w:lang w:val="en-GB"/>
        </w:rPr>
      </w:pPr>
      <w:r w:rsidRPr="00A469B4">
        <w:rPr>
          <w:iCs/>
          <w:sz w:val="22"/>
          <w:szCs w:val="22"/>
          <w:u w:val="single"/>
          <w:lang w:val="en-GB"/>
        </w:rPr>
        <w:t xml:space="preserve">Undue trespass on </w:t>
      </w:r>
      <w:r w:rsidR="00C150D3" w:rsidRPr="00A469B4">
        <w:rPr>
          <w:iCs/>
          <w:sz w:val="22"/>
          <w:szCs w:val="22"/>
          <w:u w:val="single"/>
          <w:lang w:val="en-GB"/>
        </w:rPr>
        <w:t>personal rights and liberties—</w:t>
      </w:r>
      <w:r w:rsidRPr="00A469B4">
        <w:rPr>
          <w:iCs/>
          <w:sz w:val="22"/>
          <w:szCs w:val="22"/>
          <w:u w:val="single"/>
          <w:lang w:val="en-GB"/>
        </w:rPr>
        <w:t>privacy</w:t>
      </w:r>
      <w:r w:rsidRPr="00A469B4">
        <w:rPr>
          <w:iCs/>
          <w:sz w:val="22"/>
          <w:szCs w:val="22"/>
          <w:lang w:val="en-GB"/>
        </w:rPr>
        <w:t>:</w:t>
      </w:r>
      <w:r w:rsidR="00AA39E7" w:rsidRPr="00A469B4">
        <w:rPr>
          <w:iCs/>
          <w:sz w:val="22"/>
          <w:szCs w:val="22"/>
          <w:lang w:val="en-GB"/>
        </w:rPr>
        <w:t xml:space="preserve"> Part 5</w:t>
      </w:r>
      <w:r w:rsidR="00C150D3" w:rsidRPr="00A469B4">
        <w:rPr>
          <w:iCs/>
          <w:sz w:val="22"/>
          <w:szCs w:val="22"/>
          <w:lang w:val="en-GB"/>
        </w:rPr>
        <w:t>,</w:t>
      </w:r>
      <w:r w:rsidR="00AA39E7" w:rsidRPr="00A469B4">
        <w:rPr>
          <w:iCs/>
          <w:sz w:val="22"/>
          <w:szCs w:val="22"/>
          <w:lang w:val="en-GB"/>
        </w:rPr>
        <w:t xml:space="preserve"> Division 2 of this bill authorises the use or disclosure of protected information in various circumstances, which is not explained</w:t>
      </w:r>
      <w:r w:rsidR="002A1CC2" w:rsidRPr="00A469B4">
        <w:rPr>
          <w:iCs/>
          <w:sz w:val="22"/>
          <w:szCs w:val="22"/>
          <w:lang w:val="en-GB"/>
        </w:rPr>
        <w:t xml:space="preserve"> in the explanatory memorandum </w:t>
      </w:r>
      <w:r w:rsidR="00AA39E7" w:rsidRPr="00A469B4">
        <w:rPr>
          <w:iCs/>
          <w:sz w:val="22"/>
          <w:szCs w:val="22"/>
          <w:lang w:val="en-GB"/>
        </w:rPr>
        <w:t xml:space="preserve">or statement of compatibility. </w:t>
      </w:r>
      <w:r w:rsidR="00AA39E7" w:rsidRPr="00A469B4">
        <w:rPr>
          <w:iCs/>
          <w:sz w:val="22"/>
          <w:szCs w:val="22"/>
          <w:u w:val="single"/>
          <w:lang w:val="en-GB"/>
        </w:rPr>
        <w:t>T</w:t>
      </w:r>
      <w:r w:rsidR="00690A31" w:rsidRPr="00A469B4">
        <w:rPr>
          <w:iCs/>
          <w:sz w:val="22"/>
          <w:szCs w:val="22"/>
          <w:u w:val="single"/>
          <w:lang w:val="en-GB"/>
        </w:rPr>
        <w:t>he committee seeks the Minister’</w:t>
      </w:r>
      <w:r w:rsidR="00AA39E7" w:rsidRPr="00A469B4">
        <w:rPr>
          <w:iCs/>
          <w:sz w:val="22"/>
          <w:szCs w:val="22"/>
          <w:u w:val="single"/>
          <w:lang w:val="en-GB"/>
        </w:rPr>
        <w:t>s advice as to the justification for</w:t>
      </w:r>
      <w:r w:rsidR="00A872F2" w:rsidRPr="00A469B4">
        <w:rPr>
          <w:iCs/>
          <w:sz w:val="22"/>
          <w:szCs w:val="22"/>
          <w:u w:val="single"/>
          <w:lang w:val="en-GB"/>
        </w:rPr>
        <w:t>,</w:t>
      </w:r>
      <w:r w:rsidR="00AA39E7" w:rsidRPr="00A469B4">
        <w:rPr>
          <w:iCs/>
          <w:sz w:val="22"/>
          <w:szCs w:val="22"/>
          <w:u w:val="single"/>
          <w:lang w:val="en-GB"/>
        </w:rPr>
        <w:t xml:space="preserve"> and interaction between these provisions and the privacy interests of affected persons</w:t>
      </w:r>
      <w:r w:rsidR="00AA39E7" w:rsidRPr="00A469B4">
        <w:rPr>
          <w:iCs/>
          <w:sz w:val="22"/>
          <w:szCs w:val="22"/>
          <w:lang w:val="en-GB"/>
        </w:rPr>
        <w:t>.</w:t>
      </w:r>
    </w:p>
    <w:p w:rsidR="002F182E" w:rsidRPr="00A469B4" w:rsidRDefault="002F182E" w:rsidP="002F182E">
      <w:pPr>
        <w:pStyle w:val="Bullet"/>
        <w:numPr>
          <w:ilvl w:val="0"/>
          <w:numId w:val="1"/>
        </w:numPr>
        <w:spacing w:after="120" w:line="240" w:lineRule="auto"/>
        <w:ind w:left="357" w:hanging="357"/>
        <w:rPr>
          <w:i/>
          <w:iCs/>
          <w:color w:val="auto"/>
          <w:sz w:val="32"/>
          <w:szCs w:val="32"/>
          <w:lang w:val="en-GB"/>
        </w:rPr>
      </w:pPr>
      <w:r w:rsidRPr="00A469B4">
        <w:rPr>
          <w:b/>
          <w:bCs/>
          <w:color w:val="auto"/>
          <w:sz w:val="24"/>
          <w:szCs w:val="24"/>
        </w:rPr>
        <w:t xml:space="preserve">Export Charges (Collection) Bill </w:t>
      </w:r>
      <w:r w:rsidRPr="00A469B4">
        <w:rPr>
          <w:b/>
          <w:bCs/>
          <w:sz w:val="24"/>
          <w:szCs w:val="24"/>
        </w:rPr>
        <w:t xml:space="preserve">2015 </w:t>
      </w:r>
      <w:r w:rsidRPr="00A469B4">
        <w:rPr>
          <w:rStyle w:val="Italic"/>
          <w:sz w:val="24"/>
          <w:szCs w:val="24"/>
          <w:lang w:val="en-GB"/>
        </w:rPr>
        <w:t>(</w:t>
      </w:r>
      <w:hyperlink r:id="rId18" w:history="1">
        <w:r w:rsidRPr="00A469B4">
          <w:rPr>
            <w:rStyle w:val="Hyperlink"/>
            <w:i/>
            <w:sz w:val="24"/>
            <w:szCs w:val="24"/>
            <w:lang w:val="en-GB"/>
          </w:rPr>
          <w:t>Alert Digest No. 6 of 2015</w:t>
        </w:r>
      </w:hyperlink>
      <w:r w:rsidRPr="00A469B4">
        <w:rPr>
          <w:rStyle w:val="Italic"/>
          <w:sz w:val="24"/>
          <w:szCs w:val="24"/>
          <w:lang w:val="en-GB"/>
        </w:rPr>
        <w:t>)</w:t>
      </w:r>
    </w:p>
    <w:p w:rsidR="002F182E" w:rsidRPr="00A469B4" w:rsidRDefault="002F182E" w:rsidP="002F182E">
      <w:pPr>
        <w:pStyle w:val="Bullet"/>
        <w:numPr>
          <w:ilvl w:val="1"/>
          <w:numId w:val="1"/>
        </w:numPr>
        <w:spacing w:after="120" w:line="240" w:lineRule="auto"/>
        <w:ind w:left="924" w:hanging="357"/>
        <w:rPr>
          <w:iCs/>
          <w:sz w:val="22"/>
          <w:szCs w:val="22"/>
          <w:u w:val="single"/>
          <w:lang w:val="en-GB"/>
        </w:rPr>
      </w:pPr>
      <w:r w:rsidRPr="00A469B4">
        <w:rPr>
          <w:iCs/>
          <w:sz w:val="22"/>
          <w:szCs w:val="22"/>
          <w:u w:val="single"/>
          <w:lang w:val="en-GB"/>
        </w:rPr>
        <w:t>Delegation of legislative power</w:t>
      </w:r>
      <w:r w:rsidRPr="00A469B4">
        <w:rPr>
          <w:iCs/>
          <w:sz w:val="22"/>
          <w:szCs w:val="22"/>
          <w:lang w:val="en-GB"/>
        </w:rPr>
        <w:t>:</w:t>
      </w:r>
      <w:r w:rsidR="00AA39E7" w:rsidRPr="00A469B4">
        <w:rPr>
          <w:iCs/>
          <w:sz w:val="22"/>
          <w:szCs w:val="22"/>
          <w:lang w:val="en-GB"/>
        </w:rPr>
        <w:t xml:space="preserve"> Clause 11 allows for late payment fees to be prescribed by the regulations, but does not contain parameters to ensure </w:t>
      </w:r>
      <w:r w:rsidR="004D0EA7" w:rsidRPr="00A469B4">
        <w:rPr>
          <w:iCs/>
          <w:sz w:val="22"/>
          <w:szCs w:val="22"/>
          <w:lang w:val="en-GB"/>
        </w:rPr>
        <w:t xml:space="preserve">that </w:t>
      </w:r>
      <w:r w:rsidR="00D67838" w:rsidRPr="00A469B4">
        <w:rPr>
          <w:iCs/>
          <w:sz w:val="22"/>
          <w:szCs w:val="22"/>
          <w:lang w:val="en-GB"/>
        </w:rPr>
        <w:t>the power will be appropriately limited</w:t>
      </w:r>
      <w:r w:rsidR="00AA39E7" w:rsidRPr="00A469B4">
        <w:rPr>
          <w:iCs/>
          <w:sz w:val="22"/>
          <w:szCs w:val="22"/>
          <w:lang w:val="en-GB"/>
        </w:rPr>
        <w:t xml:space="preserve">. </w:t>
      </w:r>
      <w:r w:rsidR="00AA39E7" w:rsidRPr="00A469B4">
        <w:rPr>
          <w:iCs/>
          <w:sz w:val="22"/>
          <w:szCs w:val="22"/>
          <w:u w:val="single"/>
          <w:lang w:val="en-GB"/>
        </w:rPr>
        <w:t>The committee seeks the Minister</w:t>
      </w:r>
      <w:r w:rsidR="00D67838" w:rsidRPr="00A469B4">
        <w:rPr>
          <w:iCs/>
          <w:sz w:val="22"/>
          <w:szCs w:val="22"/>
          <w:u w:val="single"/>
          <w:lang w:val="en-GB"/>
        </w:rPr>
        <w:t>’</w:t>
      </w:r>
      <w:r w:rsidR="00AA39E7" w:rsidRPr="00A469B4">
        <w:rPr>
          <w:iCs/>
          <w:sz w:val="22"/>
          <w:szCs w:val="22"/>
          <w:u w:val="single"/>
          <w:lang w:val="en-GB"/>
        </w:rPr>
        <w:t>s advice as to whether consideration can be given to this matter</w:t>
      </w:r>
      <w:r w:rsidR="00AA39E7" w:rsidRPr="00A469B4">
        <w:rPr>
          <w:iCs/>
          <w:sz w:val="22"/>
          <w:szCs w:val="22"/>
          <w:lang w:val="en-GB"/>
        </w:rPr>
        <w:t>.</w:t>
      </w:r>
      <w:r w:rsidR="00E86170" w:rsidRPr="00A469B4">
        <w:rPr>
          <w:iCs/>
          <w:sz w:val="22"/>
          <w:szCs w:val="22"/>
          <w:lang w:val="en-GB"/>
        </w:rPr>
        <w:t xml:space="preserve"> </w:t>
      </w:r>
    </w:p>
    <w:p w:rsidR="001A64A1" w:rsidRPr="00A469B4" w:rsidRDefault="001A64A1" w:rsidP="002F182E">
      <w:pPr>
        <w:pStyle w:val="Bullet"/>
        <w:numPr>
          <w:ilvl w:val="1"/>
          <w:numId w:val="1"/>
        </w:numPr>
        <w:spacing w:after="120" w:line="240" w:lineRule="auto"/>
        <w:ind w:left="924" w:hanging="357"/>
        <w:rPr>
          <w:iCs/>
          <w:sz w:val="22"/>
          <w:szCs w:val="22"/>
          <w:u w:val="single"/>
          <w:lang w:val="en-GB"/>
        </w:rPr>
      </w:pPr>
      <w:r w:rsidRPr="00A469B4">
        <w:rPr>
          <w:iCs/>
          <w:sz w:val="22"/>
          <w:szCs w:val="22"/>
          <w:u w:val="single"/>
          <w:lang w:val="en-GB"/>
        </w:rPr>
        <w:t>Merits review</w:t>
      </w:r>
      <w:r w:rsidRPr="00A469B4">
        <w:rPr>
          <w:iCs/>
          <w:sz w:val="22"/>
          <w:szCs w:val="22"/>
          <w:lang w:val="en-GB"/>
        </w:rPr>
        <w:t>:</w:t>
      </w:r>
      <w:r w:rsidR="0065559E" w:rsidRPr="00A469B4">
        <w:rPr>
          <w:iCs/>
          <w:sz w:val="22"/>
          <w:szCs w:val="22"/>
          <w:lang w:val="en-GB"/>
        </w:rPr>
        <w:t xml:space="preserve"> </w:t>
      </w:r>
      <w:proofErr w:type="spellStart"/>
      <w:r w:rsidR="0065559E" w:rsidRPr="00A469B4">
        <w:rPr>
          <w:iCs/>
          <w:sz w:val="22"/>
          <w:szCs w:val="22"/>
          <w:lang w:val="en-GB"/>
        </w:rPr>
        <w:t>Subclause</w:t>
      </w:r>
      <w:proofErr w:type="spellEnd"/>
      <w:r w:rsidR="0065559E" w:rsidRPr="00A469B4">
        <w:rPr>
          <w:iCs/>
          <w:sz w:val="22"/>
          <w:szCs w:val="22"/>
          <w:lang w:val="en-GB"/>
        </w:rPr>
        <w:t xml:space="preserve"> 12(5) gives the Secretary the power to refuse to give </w:t>
      </w:r>
      <w:r w:rsidR="00FD4C6A" w:rsidRPr="00A469B4">
        <w:rPr>
          <w:iCs/>
          <w:sz w:val="22"/>
          <w:szCs w:val="22"/>
          <w:lang w:val="en-GB"/>
        </w:rPr>
        <w:t xml:space="preserve">a licence, permission, permit, </w:t>
      </w:r>
      <w:r w:rsidR="0065559E" w:rsidRPr="00A469B4">
        <w:rPr>
          <w:iCs/>
          <w:sz w:val="22"/>
          <w:szCs w:val="22"/>
          <w:lang w:val="en-GB"/>
        </w:rPr>
        <w:t xml:space="preserve">etc. until an outstanding charge or fee is paid. Such a decision will not be reviewable, however as </w:t>
      </w:r>
      <w:proofErr w:type="gramStart"/>
      <w:r w:rsidR="0065559E" w:rsidRPr="00A469B4">
        <w:rPr>
          <w:iCs/>
          <w:sz w:val="22"/>
          <w:szCs w:val="22"/>
          <w:lang w:val="en-GB"/>
        </w:rPr>
        <w:t>an</w:t>
      </w:r>
      <w:proofErr w:type="gramEnd"/>
      <w:r w:rsidR="0065559E" w:rsidRPr="00A469B4">
        <w:rPr>
          <w:iCs/>
          <w:sz w:val="22"/>
          <w:szCs w:val="22"/>
          <w:lang w:val="en-GB"/>
        </w:rPr>
        <w:t xml:space="preserve"> explanation is provided and judicial review will be available, </w:t>
      </w:r>
      <w:r w:rsidR="0065559E" w:rsidRPr="00A469B4">
        <w:rPr>
          <w:iCs/>
          <w:sz w:val="22"/>
          <w:szCs w:val="22"/>
          <w:u w:val="single"/>
          <w:lang w:val="en-GB"/>
        </w:rPr>
        <w:t>the committee leaves the matter to the Senate</w:t>
      </w:r>
      <w:r w:rsidR="0065559E" w:rsidRPr="00A469B4">
        <w:rPr>
          <w:iCs/>
          <w:sz w:val="22"/>
          <w:szCs w:val="22"/>
          <w:lang w:val="en-GB"/>
        </w:rPr>
        <w:t>.</w:t>
      </w:r>
    </w:p>
    <w:p w:rsidR="001A64A1" w:rsidRPr="00A469B4" w:rsidRDefault="001A64A1" w:rsidP="002F182E">
      <w:pPr>
        <w:pStyle w:val="Bullet"/>
        <w:numPr>
          <w:ilvl w:val="1"/>
          <w:numId w:val="1"/>
        </w:numPr>
        <w:spacing w:after="120" w:line="240" w:lineRule="auto"/>
        <w:ind w:left="924" w:hanging="357"/>
        <w:rPr>
          <w:iCs/>
          <w:sz w:val="22"/>
          <w:szCs w:val="22"/>
          <w:u w:val="single"/>
          <w:lang w:val="en-GB"/>
        </w:rPr>
      </w:pPr>
      <w:r w:rsidRPr="00A469B4">
        <w:rPr>
          <w:iCs/>
          <w:sz w:val="22"/>
          <w:szCs w:val="22"/>
          <w:u w:val="single"/>
          <w:lang w:val="en-GB"/>
        </w:rPr>
        <w:t>Undue tre</w:t>
      </w:r>
      <w:r w:rsidR="00FD4C6A" w:rsidRPr="00A469B4">
        <w:rPr>
          <w:iCs/>
          <w:sz w:val="22"/>
          <w:szCs w:val="22"/>
          <w:u w:val="single"/>
          <w:lang w:val="en-GB"/>
        </w:rPr>
        <w:t>spass on rights and liberties—</w:t>
      </w:r>
      <w:r w:rsidRPr="00A469B4">
        <w:rPr>
          <w:iCs/>
          <w:sz w:val="22"/>
          <w:szCs w:val="22"/>
          <w:u w:val="single"/>
          <w:lang w:val="en-GB"/>
        </w:rPr>
        <w:t>protection from civil proceedings</w:t>
      </w:r>
      <w:r w:rsidRPr="00A469B4">
        <w:rPr>
          <w:iCs/>
          <w:sz w:val="22"/>
          <w:szCs w:val="22"/>
          <w:lang w:val="en-GB"/>
        </w:rPr>
        <w:t>:</w:t>
      </w:r>
      <w:r w:rsidR="0065559E" w:rsidRPr="00A469B4">
        <w:rPr>
          <w:iCs/>
          <w:sz w:val="22"/>
          <w:szCs w:val="22"/>
          <w:lang w:val="en-GB"/>
        </w:rPr>
        <w:t xml:space="preserve"> </w:t>
      </w:r>
      <w:r w:rsidR="00B52EA7" w:rsidRPr="00A469B4">
        <w:rPr>
          <w:iCs/>
          <w:sz w:val="22"/>
          <w:szCs w:val="22"/>
          <w:lang w:val="en-GB"/>
        </w:rPr>
        <w:t xml:space="preserve">Clause 20 of this bill excludes the usual opportunity for a person to bring a civil action against the Commonwealth or a </w:t>
      </w:r>
      <w:r w:rsidR="00CC05AE" w:rsidRPr="00A469B4">
        <w:rPr>
          <w:iCs/>
          <w:sz w:val="22"/>
          <w:szCs w:val="22"/>
          <w:lang w:val="en-GB"/>
        </w:rPr>
        <w:t>‘protected person’ when action was taken in ‘</w:t>
      </w:r>
      <w:r w:rsidR="00B52EA7" w:rsidRPr="00A469B4">
        <w:rPr>
          <w:iCs/>
          <w:sz w:val="22"/>
          <w:szCs w:val="22"/>
          <w:lang w:val="en-GB"/>
        </w:rPr>
        <w:t>good faith</w:t>
      </w:r>
      <w:r w:rsidR="00CC05AE" w:rsidRPr="00A469B4">
        <w:rPr>
          <w:iCs/>
          <w:sz w:val="22"/>
          <w:szCs w:val="22"/>
          <w:lang w:val="en-GB"/>
        </w:rPr>
        <w:t>’</w:t>
      </w:r>
      <w:r w:rsidR="00B52EA7" w:rsidRPr="00A469B4">
        <w:rPr>
          <w:iCs/>
          <w:sz w:val="22"/>
          <w:szCs w:val="22"/>
          <w:lang w:val="en-GB"/>
        </w:rPr>
        <w:t xml:space="preserve">. </w:t>
      </w:r>
      <w:r w:rsidR="00B52EA7" w:rsidRPr="00A469B4">
        <w:rPr>
          <w:iCs/>
          <w:sz w:val="22"/>
          <w:szCs w:val="22"/>
          <w:u w:val="single"/>
          <w:lang w:val="en-GB"/>
        </w:rPr>
        <w:t>The committee is seeking the Minister</w:t>
      </w:r>
      <w:r w:rsidR="00CC05AE" w:rsidRPr="00A469B4">
        <w:rPr>
          <w:iCs/>
          <w:sz w:val="22"/>
          <w:szCs w:val="22"/>
          <w:u w:val="single"/>
          <w:lang w:val="en-GB"/>
        </w:rPr>
        <w:t>’</w:t>
      </w:r>
      <w:r w:rsidR="00B52EA7" w:rsidRPr="00A469B4">
        <w:rPr>
          <w:iCs/>
          <w:sz w:val="22"/>
          <w:szCs w:val="22"/>
          <w:u w:val="single"/>
          <w:lang w:val="en-GB"/>
        </w:rPr>
        <w:t>s justification for the proposed approach and requesting examples of circumstances in which liability might ordinarily arise but will be excluded by this provision</w:t>
      </w:r>
      <w:r w:rsidR="00B52EA7" w:rsidRPr="00A469B4">
        <w:rPr>
          <w:iCs/>
          <w:sz w:val="22"/>
          <w:szCs w:val="22"/>
          <w:lang w:val="en-GB"/>
        </w:rPr>
        <w:t>.</w:t>
      </w:r>
    </w:p>
    <w:p w:rsidR="006100ED" w:rsidRPr="00A469B4" w:rsidRDefault="006100ED" w:rsidP="002F182E">
      <w:pPr>
        <w:pStyle w:val="Bullet"/>
        <w:numPr>
          <w:ilvl w:val="1"/>
          <w:numId w:val="1"/>
        </w:numPr>
        <w:spacing w:after="120" w:line="240" w:lineRule="auto"/>
        <w:ind w:left="924" w:hanging="357"/>
        <w:rPr>
          <w:iCs/>
          <w:sz w:val="22"/>
          <w:szCs w:val="22"/>
          <w:u w:val="single"/>
          <w:lang w:val="en-GB"/>
        </w:rPr>
      </w:pPr>
      <w:r w:rsidRPr="00A469B4">
        <w:rPr>
          <w:iCs/>
          <w:sz w:val="22"/>
          <w:szCs w:val="22"/>
          <w:lang w:val="en-GB"/>
        </w:rPr>
        <w:t xml:space="preserve">These issues are also relevant to the </w:t>
      </w:r>
      <w:r w:rsidRPr="00A469B4">
        <w:rPr>
          <w:b/>
          <w:iCs/>
          <w:sz w:val="22"/>
          <w:szCs w:val="22"/>
          <w:u w:val="single"/>
          <w:lang w:val="en-GB"/>
        </w:rPr>
        <w:t xml:space="preserve">Imported Food Charges (Collection) </w:t>
      </w:r>
      <w:r w:rsidR="00140AB6" w:rsidRPr="00A469B4">
        <w:rPr>
          <w:b/>
          <w:iCs/>
          <w:sz w:val="22"/>
          <w:szCs w:val="22"/>
          <w:u w:val="single"/>
          <w:lang w:val="en-GB"/>
        </w:rPr>
        <w:t>Bill 2015</w:t>
      </w:r>
      <w:r w:rsidR="00140AB6" w:rsidRPr="00A469B4">
        <w:rPr>
          <w:iCs/>
          <w:sz w:val="22"/>
          <w:szCs w:val="22"/>
          <w:lang w:val="en-GB"/>
        </w:rPr>
        <w:t>.</w:t>
      </w:r>
    </w:p>
    <w:p w:rsidR="00030F45" w:rsidRPr="00A469B4" w:rsidRDefault="00030F45" w:rsidP="00030F45">
      <w:pPr>
        <w:pStyle w:val="Bullet"/>
        <w:numPr>
          <w:ilvl w:val="0"/>
          <w:numId w:val="1"/>
        </w:numPr>
        <w:spacing w:after="120" w:line="240" w:lineRule="auto"/>
        <w:ind w:left="357" w:hanging="357"/>
        <w:rPr>
          <w:i/>
          <w:iCs/>
          <w:color w:val="auto"/>
          <w:sz w:val="32"/>
          <w:szCs w:val="32"/>
          <w:lang w:val="en-GB"/>
        </w:rPr>
      </w:pPr>
      <w:r w:rsidRPr="00A469B4">
        <w:rPr>
          <w:b/>
          <w:bCs/>
          <w:color w:val="auto"/>
          <w:sz w:val="24"/>
          <w:szCs w:val="24"/>
        </w:rPr>
        <w:t xml:space="preserve">Law Enforcement Legislation Amendment (Powers) Bill </w:t>
      </w:r>
      <w:r w:rsidRPr="00A469B4">
        <w:rPr>
          <w:b/>
          <w:bCs/>
          <w:sz w:val="24"/>
          <w:szCs w:val="24"/>
        </w:rPr>
        <w:t xml:space="preserve">2015 </w:t>
      </w:r>
      <w:r w:rsidR="00E71C4B" w:rsidRPr="00A469B4">
        <w:rPr>
          <w:rStyle w:val="Italic"/>
          <w:sz w:val="24"/>
          <w:szCs w:val="24"/>
          <w:lang w:val="en-GB"/>
        </w:rPr>
        <w:t>(</w:t>
      </w:r>
      <w:hyperlink r:id="rId19" w:history="1">
        <w:r w:rsidR="00E71C4B" w:rsidRPr="00A469B4">
          <w:rPr>
            <w:rStyle w:val="Hyperlink"/>
            <w:i/>
            <w:sz w:val="24"/>
            <w:szCs w:val="24"/>
            <w:lang w:val="en-GB"/>
          </w:rPr>
          <w:t>Sixth Report of 2015</w:t>
        </w:r>
      </w:hyperlink>
      <w:r w:rsidR="00E71C4B" w:rsidRPr="00A469B4">
        <w:rPr>
          <w:rStyle w:val="Italic"/>
          <w:sz w:val="24"/>
          <w:szCs w:val="24"/>
          <w:lang w:val="en-GB"/>
        </w:rPr>
        <w:t>)</w:t>
      </w:r>
    </w:p>
    <w:p w:rsidR="00030F45" w:rsidRPr="00A469B4" w:rsidRDefault="00030F45" w:rsidP="00030F45">
      <w:pPr>
        <w:pStyle w:val="Bullet"/>
        <w:numPr>
          <w:ilvl w:val="1"/>
          <w:numId w:val="1"/>
        </w:numPr>
        <w:spacing w:after="120" w:line="240" w:lineRule="auto"/>
        <w:ind w:left="924" w:hanging="357"/>
        <w:rPr>
          <w:iCs/>
          <w:sz w:val="22"/>
          <w:szCs w:val="22"/>
          <w:u w:val="single"/>
          <w:lang w:val="en-GB"/>
        </w:rPr>
      </w:pPr>
      <w:r w:rsidRPr="00A469B4">
        <w:rPr>
          <w:iCs/>
          <w:sz w:val="22"/>
          <w:szCs w:val="22"/>
          <w:u w:val="single"/>
          <w:lang w:val="en-GB"/>
        </w:rPr>
        <w:t>Retrospective Application</w:t>
      </w:r>
      <w:r w:rsidRPr="00A469B4">
        <w:rPr>
          <w:iCs/>
          <w:sz w:val="22"/>
          <w:szCs w:val="22"/>
          <w:lang w:val="en-GB"/>
        </w:rPr>
        <w:t>:</w:t>
      </w:r>
      <w:r w:rsidR="0033514D" w:rsidRPr="00A469B4">
        <w:rPr>
          <w:iCs/>
          <w:sz w:val="22"/>
          <w:szCs w:val="22"/>
          <w:lang w:val="en-GB"/>
        </w:rPr>
        <w:t xml:space="preserve"> The explanat</w:t>
      </w:r>
      <w:r w:rsidR="00756D58" w:rsidRPr="00A469B4">
        <w:rPr>
          <w:iCs/>
          <w:sz w:val="22"/>
          <w:szCs w:val="22"/>
          <w:lang w:val="en-GB"/>
        </w:rPr>
        <w:t>ory memorandum to this bill does</w:t>
      </w:r>
      <w:r w:rsidR="0033514D" w:rsidRPr="00A469B4">
        <w:rPr>
          <w:iCs/>
          <w:sz w:val="22"/>
          <w:szCs w:val="22"/>
          <w:lang w:val="en-GB"/>
        </w:rPr>
        <w:t xml:space="preserve"> not address the fairness of proposed amendments that have retrospective application. The </w:t>
      </w:r>
      <w:r w:rsidR="00756D58" w:rsidRPr="00A469B4">
        <w:rPr>
          <w:iCs/>
          <w:sz w:val="22"/>
          <w:szCs w:val="22"/>
          <w:lang w:val="en-GB"/>
        </w:rPr>
        <w:t xml:space="preserve">Minister provided a detailed response to the committee in relation to this matter. </w:t>
      </w:r>
      <w:r w:rsidR="00756D58" w:rsidRPr="00A469B4">
        <w:rPr>
          <w:iCs/>
          <w:sz w:val="22"/>
          <w:szCs w:val="22"/>
          <w:u w:val="single"/>
          <w:lang w:val="en-GB"/>
        </w:rPr>
        <w:t xml:space="preserve">The </w:t>
      </w:r>
      <w:r w:rsidR="0033514D" w:rsidRPr="00A469B4">
        <w:rPr>
          <w:iCs/>
          <w:sz w:val="22"/>
          <w:szCs w:val="22"/>
          <w:u w:val="single"/>
          <w:lang w:val="en-GB"/>
        </w:rPr>
        <w:t>committee requests that</w:t>
      </w:r>
      <w:r w:rsidR="00756D58" w:rsidRPr="00A469B4">
        <w:rPr>
          <w:iCs/>
          <w:sz w:val="22"/>
          <w:szCs w:val="22"/>
          <w:u w:val="single"/>
          <w:lang w:val="en-GB"/>
        </w:rPr>
        <w:t xml:space="preserve"> the</w:t>
      </w:r>
      <w:r w:rsidR="0033514D" w:rsidRPr="00A469B4">
        <w:rPr>
          <w:iCs/>
          <w:sz w:val="22"/>
          <w:szCs w:val="22"/>
          <w:u w:val="single"/>
          <w:lang w:val="en-GB"/>
        </w:rPr>
        <w:t xml:space="preserve"> key information be included in the explanatory memorandum, but leaves the questi</w:t>
      </w:r>
      <w:r w:rsidR="00756D58" w:rsidRPr="00A469B4">
        <w:rPr>
          <w:iCs/>
          <w:sz w:val="22"/>
          <w:szCs w:val="22"/>
          <w:u w:val="single"/>
          <w:lang w:val="en-GB"/>
        </w:rPr>
        <w:t xml:space="preserve">on of whether the retrospective application </w:t>
      </w:r>
      <w:r w:rsidR="0033514D" w:rsidRPr="00A469B4">
        <w:rPr>
          <w:iCs/>
          <w:sz w:val="22"/>
          <w:szCs w:val="22"/>
          <w:u w:val="single"/>
          <w:lang w:val="en-GB"/>
        </w:rPr>
        <w:t>of these amendments is appropriate to the Senate</w:t>
      </w:r>
      <w:r w:rsidR="0033514D" w:rsidRPr="00A469B4">
        <w:rPr>
          <w:iCs/>
          <w:sz w:val="22"/>
          <w:szCs w:val="22"/>
          <w:lang w:val="en-GB"/>
        </w:rPr>
        <w:t>.</w:t>
      </w:r>
    </w:p>
    <w:p w:rsidR="00030F45" w:rsidRPr="00A469B4" w:rsidRDefault="00030F45" w:rsidP="00030F45">
      <w:pPr>
        <w:pStyle w:val="Bullet"/>
        <w:numPr>
          <w:ilvl w:val="0"/>
          <w:numId w:val="1"/>
        </w:numPr>
        <w:spacing w:after="120" w:line="240" w:lineRule="auto"/>
        <w:ind w:left="357" w:hanging="357"/>
        <w:rPr>
          <w:i/>
          <w:iCs/>
          <w:color w:val="auto"/>
          <w:sz w:val="32"/>
          <w:szCs w:val="32"/>
          <w:lang w:val="en-GB"/>
        </w:rPr>
      </w:pPr>
      <w:bookmarkStart w:id="2" w:name="OLE_LINK1"/>
      <w:r w:rsidRPr="00A469B4">
        <w:rPr>
          <w:b/>
          <w:bCs/>
          <w:color w:val="auto"/>
          <w:sz w:val="24"/>
          <w:szCs w:val="24"/>
        </w:rPr>
        <w:t xml:space="preserve">Migration Amendment (Strengthening Biometrics Integrity) Bill </w:t>
      </w:r>
      <w:r w:rsidRPr="00A469B4">
        <w:rPr>
          <w:b/>
          <w:bCs/>
          <w:sz w:val="24"/>
          <w:szCs w:val="24"/>
        </w:rPr>
        <w:t xml:space="preserve">2015 </w:t>
      </w:r>
      <w:r w:rsidR="00E71C4B" w:rsidRPr="00A469B4">
        <w:rPr>
          <w:rStyle w:val="Italic"/>
          <w:sz w:val="24"/>
          <w:szCs w:val="24"/>
          <w:lang w:val="en-GB"/>
        </w:rPr>
        <w:t>(</w:t>
      </w:r>
      <w:hyperlink r:id="rId20" w:history="1">
        <w:r w:rsidR="00E71C4B" w:rsidRPr="00A469B4">
          <w:rPr>
            <w:rStyle w:val="Hyperlink"/>
            <w:i/>
            <w:sz w:val="24"/>
            <w:szCs w:val="24"/>
            <w:lang w:val="en-GB"/>
          </w:rPr>
          <w:t>Sixth Report of 2015</w:t>
        </w:r>
      </w:hyperlink>
      <w:r w:rsidR="00E71C4B" w:rsidRPr="00A469B4">
        <w:rPr>
          <w:rStyle w:val="Italic"/>
          <w:sz w:val="24"/>
          <w:szCs w:val="24"/>
          <w:lang w:val="en-GB"/>
        </w:rPr>
        <w:t>)</w:t>
      </w:r>
      <w:bookmarkEnd w:id="2"/>
    </w:p>
    <w:p w:rsidR="00030F45" w:rsidRPr="00A469B4" w:rsidRDefault="00030F45" w:rsidP="00BC1544">
      <w:pPr>
        <w:pStyle w:val="Bullet"/>
        <w:numPr>
          <w:ilvl w:val="1"/>
          <w:numId w:val="1"/>
        </w:numPr>
        <w:spacing w:after="120" w:line="240" w:lineRule="auto"/>
        <w:ind w:left="924" w:hanging="357"/>
        <w:rPr>
          <w:iCs/>
          <w:sz w:val="22"/>
          <w:szCs w:val="22"/>
          <w:u w:val="single"/>
          <w:lang w:val="en-GB"/>
        </w:rPr>
      </w:pPr>
      <w:r w:rsidRPr="00A469B4">
        <w:rPr>
          <w:iCs/>
          <w:sz w:val="22"/>
          <w:szCs w:val="22"/>
          <w:u w:val="single"/>
          <w:lang w:val="en-GB"/>
        </w:rPr>
        <w:t>Insufficient safeguards</w:t>
      </w:r>
      <w:r w:rsidRPr="00A469B4">
        <w:rPr>
          <w:iCs/>
          <w:sz w:val="22"/>
          <w:szCs w:val="22"/>
          <w:lang w:val="en-GB"/>
        </w:rPr>
        <w:t>:</w:t>
      </w:r>
      <w:r w:rsidR="00BC1544" w:rsidRPr="00A469B4">
        <w:rPr>
          <w:iCs/>
          <w:sz w:val="22"/>
          <w:szCs w:val="22"/>
          <w:lang w:val="en-GB"/>
        </w:rPr>
        <w:t xml:space="preserve"> </w:t>
      </w:r>
      <w:r w:rsidR="00417B81" w:rsidRPr="00A469B4">
        <w:rPr>
          <w:iCs/>
          <w:sz w:val="22"/>
          <w:szCs w:val="22"/>
          <w:lang w:val="en-GB"/>
        </w:rPr>
        <w:t>A provision in the bill will provide a new power for the</w:t>
      </w:r>
      <w:r w:rsidR="00F016FD" w:rsidRPr="00A469B4">
        <w:rPr>
          <w:iCs/>
          <w:sz w:val="22"/>
          <w:szCs w:val="22"/>
          <w:lang w:val="en-GB"/>
        </w:rPr>
        <w:t xml:space="preserve"> Minister or an officer to require that personal identifiers be provided in ‘another way’.</w:t>
      </w:r>
      <w:r w:rsidR="00BC1544" w:rsidRPr="00A469B4">
        <w:rPr>
          <w:iCs/>
          <w:sz w:val="22"/>
          <w:szCs w:val="22"/>
          <w:lang w:val="en-GB"/>
        </w:rPr>
        <w:t xml:space="preserve"> The committee has previously expressed reservations about the breadth of this new power and </w:t>
      </w:r>
      <w:r w:rsidR="00F016FD" w:rsidRPr="00A469B4">
        <w:rPr>
          <w:iCs/>
          <w:sz w:val="22"/>
          <w:szCs w:val="22"/>
          <w:lang w:val="en-GB"/>
        </w:rPr>
        <w:t xml:space="preserve">the </w:t>
      </w:r>
      <w:r w:rsidR="00BC1544" w:rsidRPr="00A469B4">
        <w:rPr>
          <w:iCs/>
          <w:sz w:val="22"/>
          <w:szCs w:val="22"/>
          <w:lang w:val="en-GB"/>
        </w:rPr>
        <w:t xml:space="preserve">lack of </w:t>
      </w:r>
      <w:r w:rsidR="00F016FD" w:rsidRPr="00A469B4">
        <w:rPr>
          <w:iCs/>
          <w:sz w:val="22"/>
          <w:szCs w:val="22"/>
          <w:lang w:val="en-GB"/>
        </w:rPr>
        <w:t xml:space="preserve">safeguards and </w:t>
      </w:r>
      <w:r w:rsidR="00BC1544" w:rsidRPr="00A469B4">
        <w:rPr>
          <w:iCs/>
          <w:sz w:val="22"/>
          <w:szCs w:val="22"/>
          <w:lang w:val="en-GB"/>
        </w:rPr>
        <w:t xml:space="preserve">parliamentary oversight. The Minister advised </w:t>
      </w:r>
      <w:r w:rsidR="00F016FD" w:rsidRPr="00A469B4">
        <w:rPr>
          <w:iCs/>
          <w:sz w:val="22"/>
          <w:szCs w:val="22"/>
          <w:lang w:val="en-GB"/>
        </w:rPr>
        <w:t xml:space="preserve">the committee </w:t>
      </w:r>
      <w:r w:rsidR="00BC1544" w:rsidRPr="00A469B4">
        <w:rPr>
          <w:iCs/>
          <w:sz w:val="22"/>
          <w:szCs w:val="22"/>
          <w:lang w:val="en-GB"/>
        </w:rPr>
        <w:t xml:space="preserve">that the current approach is inflexible and that the use of regulations will limit </w:t>
      </w:r>
      <w:r w:rsidR="00F016FD" w:rsidRPr="00A469B4">
        <w:rPr>
          <w:iCs/>
          <w:sz w:val="22"/>
          <w:szCs w:val="22"/>
          <w:lang w:val="en-GB"/>
        </w:rPr>
        <w:t xml:space="preserve">the ability of the department to respond quickly and to effectively utilise new </w:t>
      </w:r>
      <w:proofErr w:type="gramStart"/>
      <w:r w:rsidR="00F016FD" w:rsidRPr="00A469B4">
        <w:rPr>
          <w:iCs/>
          <w:sz w:val="22"/>
          <w:szCs w:val="22"/>
          <w:lang w:val="en-GB"/>
        </w:rPr>
        <w:t>technology</w:t>
      </w:r>
      <w:proofErr w:type="gramEnd"/>
      <w:r w:rsidR="00BC1544" w:rsidRPr="00A469B4">
        <w:rPr>
          <w:iCs/>
          <w:sz w:val="22"/>
          <w:szCs w:val="22"/>
          <w:lang w:val="en-GB"/>
        </w:rPr>
        <w:t>.</w:t>
      </w:r>
      <w:r w:rsidR="007507AB">
        <w:rPr>
          <w:iCs/>
          <w:sz w:val="22"/>
          <w:szCs w:val="22"/>
          <w:lang w:val="en-GB"/>
        </w:rPr>
        <w:t xml:space="preserve"> However, the committee noted that speed and flexibility are often cited to the committee as reasons for the use of subordinate legislation and that the use of regulations would appropriately provide for Parliamentary scrutiny. </w:t>
      </w:r>
      <w:r w:rsidR="00BC1544" w:rsidRPr="00A469B4">
        <w:rPr>
          <w:iCs/>
          <w:sz w:val="22"/>
          <w:szCs w:val="22"/>
          <w:u w:val="single"/>
          <w:lang w:val="en-GB"/>
        </w:rPr>
        <w:t xml:space="preserve">The committee </w:t>
      </w:r>
      <w:r w:rsidR="007507AB">
        <w:rPr>
          <w:iCs/>
          <w:sz w:val="22"/>
          <w:szCs w:val="22"/>
          <w:u w:val="single"/>
          <w:lang w:val="en-GB"/>
        </w:rPr>
        <w:t>therefore restated</w:t>
      </w:r>
      <w:r w:rsidR="00BC1544" w:rsidRPr="00A469B4">
        <w:rPr>
          <w:iCs/>
          <w:sz w:val="22"/>
          <w:szCs w:val="22"/>
          <w:u w:val="single"/>
          <w:lang w:val="en-GB"/>
        </w:rPr>
        <w:t xml:space="preserve"> that </w:t>
      </w:r>
      <w:r w:rsidR="007507AB">
        <w:rPr>
          <w:iCs/>
          <w:sz w:val="22"/>
          <w:szCs w:val="22"/>
          <w:u w:val="single"/>
          <w:lang w:val="en-GB"/>
        </w:rPr>
        <w:t xml:space="preserve">(as a result of the breadth of this power) </w:t>
      </w:r>
      <w:r w:rsidR="00BC1544" w:rsidRPr="00A469B4">
        <w:rPr>
          <w:iCs/>
          <w:sz w:val="22"/>
          <w:szCs w:val="22"/>
          <w:u w:val="single"/>
          <w:lang w:val="en-GB"/>
        </w:rPr>
        <w:t xml:space="preserve">the </w:t>
      </w:r>
      <w:r w:rsidR="007507AB">
        <w:rPr>
          <w:iCs/>
          <w:sz w:val="22"/>
          <w:szCs w:val="22"/>
          <w:u w:val="single"/>
          <w:lang w:val="en-GB"/>
        </w:rPr>
        <w:t xml:space="preserve">authorisation of new methods for the collection of personal identifiers should be </w:t>
      </w:r>
      <w:r w:rsidR="007507AB">
        <w:rPr>
          <w:iCs/>
          <w:sz w:val="22"/>
          <w:szCs w:val="22"/>
          <w:u w:val="single"/>
          <w:lang w:val="en-GB"/>
        </w:rPr>
        <w:lastRenderedPageBreak/>
        <w:t>established by regulation. The committee</w:t>
      </w:r>
      <w:r w:rsidR="003D2845">
        <w:rPr>
          <w:iCs/>
          <w:sz w:val="22"/>
          <w:szCs w:val="22"/>
          <w:u w:val="single"/>
          <w:lang w:val="en-GB"/>
        </w:rPr>
        <w:t xml:space="preserve"> draws this view to the attention of the </w:t>
      </w:r>
      <w:r w:rsidR="00BC1DCF">
        <w:rPr>
          <w:iCs/>
          <w:sz w:val="22"/>
          <w:szCs w:val="22"/>
          <w:u w:val="single"/>
          <w:lang w:val="en-GB"/>
        </w:rPr>
        <w:t>Senators</w:t>
      </w:r>
      <w:r w:rsidR="003D2845">
        <w:rPr>
          <w:iCs/>
          <w:sz w:val="22"/>
          <w:szCs w:val="22"/>
          <w:u w:val="single"/>
          <w:lang w:val="en-GB"/>
        </w:rPr>
        <w:t xml:space="preserve"> and </w:t>
      </w:r>
      <w:r w:rsidR="00BC1544" w:rsidRPr="00A469B4">
        <w:rPr>
          <w:iCs/>
          <w:sz w:val="22"/>
          <w:szCs w:val="22"/>
          <w:u w:val="single"/>
          <w:lang w:val="en-GB"/>
        </w:rPr>
        <w:t>leaves the matter to the Senate</w:t>
      </w:r>
      <w:r w:rsidR="00BC1544" w:rsidRPr="00A469B4">
        <w:rPr>
          <w:iCs/>
          <w:sz w:val="22"/>
          <w:szCs w:val="22"/>
          <w:lang w:val="en-GB"/>
        </w:rPr>
        <w:t>.</w:t>
      </w:r>
    </w:p>
    <w:p w:rsidR="00030F45" w:rsidRPr="00A469B4" w:rsidRDefault="002A1CC2" w:rsidP="00030F45">
      <w:pPr>
        <w:pStyle w:val="Bullet"/>
        <w:numPr>
          <w:ilvl w:val="1"/>
          <w:numId w:val="1"/>
        </w:numPr>
        <w:spacing w:after="120" w:line="240" w:lineRule="auto"/>
        <w:ind w:left="924" w:hanging="357"/>
        <w:rPr>
          <w:iCs/>
          <w:sz w:val="22"/>
          <w:szCs w:val="22"/>
          <w:u w:val="single"/>
          <w:lang w:val="en-GB"/>
        </w:rPr>
      </w:pPr>
      <w:r w:rsidRPr="00A469B4">
        <w:rPr>
          <w:iCs/>
          <w:sz w:val="22"/>
          <w:szCs w:val="22"/>
          <w:u w:val="single"/>
          <w:lang w:val="en-GB"/>
        </w:rPr>
        <w:t>Breadth of discretionary p</w:t>
      </w:r>
      <w:r w:rsidR="00D310A5" w:rsidRPr="00A469B4">
        <w:rPr>
          <w:iCs/>
          <w:sz w:val="22"/>
          <w:szCs w:val="22"/>
          <w:u w:val="single"/>
          <w:lang w:val="en-GB"/>
        </w:rPr>
        <w:t>ower</w:t>
      </w:r>
      <w:r w:rsidR="00030F45" w:rsidRPr="00A469B4">
        <w:rPr>
          <w:iCs/>
          <w:sz w:val="22"/>
          <w:szCs w:val="22"/>
          <w:lang w:val="en-GB"/>
        </w:rPr>
        <w:t>:</w:t>
      </w:r>
      <w:r w:rsidR="00BC1544" w:rsidRPr="00A469B4">
        <w:rPr>
          <w:iCs/>
          <w:sz w:val="22"/>
          <w:szCs w:val="22"/>
          <w:lang w:val="en-GB"/>
        </w:rPr>
        <w:t xml:space="preserve"> The committee previously </w:t>
      </w:r>
      <w:r w:rsidR="00761D92" w:rsidRPr="00A469B4">
        <w:rPr>
          <w:iCs/>
          <w:sz w:val="22"/>
          <w:szCs w:val="22"/>
          <w:lang w:val="en-GB"/>
        </w:rPr>
        <w:t xml:space="preserve">sought advice as to whether </w:t>
      </w:r>
      <w:r w:rsidR="00BC1544" w:rsidRPr="00A469B4">
        <w:rPr>
          <w:iCs/>
          <w:sz w:val="22"/>
          <w:szCs w:val="22"/>
          <w:lang w:val="en-GB"/>
        </w:rPr>
        <w:t>the bill</w:t>
      </w:r>
      <w:r w:rsidR="00761D92" w:rsidRPr="00A469B4">
        <w:rPr>
          <w:iCs/>
          <w:sz w:val="22"/>
          <w:szCs w:val="22"/>
          <w:lang w:val="en-GB"/>
        </w:rPr>
        <w:t xml:space="preserve"> could be amended</w:t>
      </w:r>
      <w:r w:rsidR="00BC1544" w:rsidRPr="00A469B4">
        <w:rPr>
          <w:iCs/>
          <w:sz w:val="22"/>
          <w:szCs w:val="22"/>
          <w:lang w:val="en-GB"/>
        </w:rPr>
        <w:t xml:space="preserve"> to</w:t>
      </w:r>
      <w:r w:rsidR="00761D92" w:rsidRPr="00A469B4">
        <w:rPr>
          <w:iCs/>
          <w:sz w:val="22"/>
          <w:szCs w:val="22"/>
          <w:lang w:val="en-GB"/>
        </w:rPr>
        <w:t xml:space="preserve"> include a requirement for the d</w:t>
      </w:r>
      <w:r w:rsidR="00BC1544" w:rsidRPr="00A469B4">
        <w:rPr>
          <w:iCs/>
          <w:sz w:val="22"/>
          <w:szCs w:val="22"/>
          <w:lang w:val="en-GB"/>
        </w:rPr>
        <w:t>epartment to take reasonable steps t</w:t>
      </w:r>
      <w:r w:rsidRPr="00A469B4">
        <w:rPr>
          <w:iCs/>
          <w:sz w:val="22"/>
          <w:szCs w:val="22"/>
          <w:lang w:val="en-GB"/>
        </w:rPr>
        <w:t>o ensure that a support</w:t>
      </w:r>
      <w:r w:rsidR="00BC1544" w:rsidRPr="00A469B4">
        <w:rPr>
          <w:iCs/>
          <w:sz w:val="22"/>
          <w:szCs w:val="22"/>
          <w:lang w:val="en-GB"/>
        </w:rPr>
        <w:t xml:space="preserve"> person be present during the collection of personal identifiers</w:t>
      </w:r>
      <w:r w:rsidRPr="00A469B4">
        <w:rPr>
          <w:iCs/>
          <w:sz w:val="22"/>
          <w:szCs w:val="22"/>
          <w:lang w:val="en-GB"/>
        </w:rPr>
        <w:t xml:space="preserve"> from minors and incapable persons</w:t>
      </w:r>
      <w:r w:rsidR="00BC1544" w:rsidRPr="00A469B4">
        <w:rPr>
          <w:iCs/>
          <w:sz w:val="22"/>
          <w:szCs w:val="22"/>
          <w:lang w:val="en-GB"/>
        </w:rPr>
        <w:t xml:space="preserve"> (which the Minister is considering); and to publicly report on the number of instances in which identifiers are obtained without consent or the presence of a support person</w:t>
      </w:r>
      <w:r w:rsidR="00C34E77" w:rsidRPr="00A469B4">
        <w:rPr>
          <w:iCs/>
          <w:sz w:val="22"/>
          <w:szCs w:val="22"/>
          <w:lang w:val="en-GB"/>
        </w:rPr>
        <w:t>,</w:t>
      </w:r>
      <w:r w:rsidR="00BC1544" w:rsidRPr="00A469B4">
        <w:rPr>
          <w:iCs/>
          <w:sz w:val="22"/>
          <w:szCs w:val="22"/>
          <w:lang w:val="en-GB"/>
        </w:rPr>
        <w:t xml:space="preserve"> and </w:t>
      </w:r>
      <w:r w:rsidR="00761D92" w:rsidRPr="00A469B4">
        <w:rPr>
          <w:iCs/>
          <w:sz w:val="22"/>
          <w:szCs w:val="22"/>
          <w:lang w:val="en-GB"/>
        </w:rPr>
        <w:t xml:space="preserve">to </w:t>
      </w:r>
      <w:r w:rsidR="00BC1544" w:rsidRPr="00A469B4">
        <w:rPr>
          <w:iCs/>
          <w:sz w:val="22"/>
          <w:szCs w:val="22"/>
          <w:lang w:val="en-GB"/>
        </w:rPr>
        <w:t xml:space="preserve">provide information to the Ombudsman periodically (which the Minister has committed to do). </w:t>
      </w:r>
      <w:r w:rsidR="00BC1544" w:rsidRPr="00A469B4">
        <w:rPr>
          <w:iCs/>
          <w:sz w:val="22"/>
          <w:szCs w:val="22"/>
          <w:u w:val="single"/>
          <w:lang w:val="en-GB"/>
        </w:rPr>
        <w:t>The committee thanks the Mi</w:t>
      </w:r>
      <w:r w:rsidR="00F378C3" w:rsidRPr="00A469B4">
        <w:rPr>
          <w:iCs/>
          <w:sz w:val="22"/>
          <w:szCs w:val="22"/>
          <w:u w:val="single"/>
          <w:lang w:val="en-GB"/>
        </w:rPr>
        <w:t xml:space="preserve">nister for these undertakings and </w:t>
      </w:r>
      <w:r w:rsidR="00C34E77" w:rsidRPr="00A469B4">
        <w:rPr>
          <w:iCs/>
          <w:sz w:val="22"/>
          <w:szCs w:val="22"/>
          <w:u w:val="single"/>
          <w:lang w:val="en-GB"/>
        </w:rPr>
        <w:t>is seeking</w:t>
      </w:r>
      <w:r w:rsidR="00F378C3" w:rsidRPr="00A469B4">
        <w:rPr>
          <w:iCs/>
          <w:sz w:val="22"/>
          <w:szCs w:val="22"/>
          <w:u w:val="single"/>
          <w:lang w:val="en-GB"/>
        </w:rPr>
        <w:t xml:space="preserve"> advice as to how</w:t>
      </w:r>
      <w:r w:rsidR="00761D92" w:rsidRPr="00A469B4">
        <w:rPr>
          <w:iCs/>
          <w:sz w:val="22"/>
          <w:szCs w:val="22"/>
          <w:u w:val="single"/>
          <w:lang w:val="en-GB"/>
        </w:rPr>
        <w:t xml:space="preserve">, in the absence of a legislative requirement, </w:t>
      </w:r>
      <w:r w:rsidR="00F378C3" w:rsidRPr="00A469B4">
        <w:rPr>
          <w:iCs/>
          <w:sz w:val="22"/>
          <w:szCs w:val="22"/>
          <w:u w:val="single"/>
          <w:lang w:val="en-GB"/>
        </w:rPr>
        <w:t>his department will ensure</w:t>
      </w:r>
      <w:r w:rsidR="00761D92" w:rsidRPr="00A469B4">
        <w:rPr>
          <w:iCs/>
          <w:sz w:val="22"/>
          <w:szCs w:val="22"/>
          <w:u w:val="single"/>
          <w:lang w:val="en-GB"/>
        </w:rPr>
        <w:t xml:space="preserve"> that</w:t>
      </w:r>
      <w:r w:rsidR="00F378C3" w:rsidRPr="00A469B4">
        <w:rPr>
          <w:iCs/>
          <w:sz w:val="22"/>
          <w:szCs w:val="22"/>
          <w:u w:val="single"/>
          <w:lang w:val="en-GB"/>
        </w:rPr>
        <w:t xml:space="preserve"> the keeping of statistics and reporting occurs</w:t>
      </w:r>
      <w:r w:rsidR="00F378C3" w:rsidRPr="00A469B4">
        <w:rPr>
          <w:iCs/>
          <w:sz w:val="22"/>
          <w:szCs w:val="22"/>
          <w:lang w:val="en-GB"/>
        </w:rPr>
        <w:t>.</w:t>
      </w:r>
    </w:p>
    <w:p w:rsidR="002F182E" w:rsidRPr="00A469B4" w:rsidRDefault="001A64A1" w:rsidP="002F182E">
      <w:pPr>
        <w:pStyle w:val="Bullet"/>
        <w:numPr>
          <w:ilvl w:val="0"/>
          <w:numId w:val="1"/>
        </w:numPr>
        <w:spacing w:after="120" w:line="240" w:lineRule="auto"/>
        <w:ind w:left="357" w:hanging="357"/>
        <w:rPr>
          <w:i/>
          <w:iCs/>
          <w:color w:val="auto"/>
          <w:sz w:val="32"/>
          <w:szCs w:val="32"/>
          <w:lang w:val="en-GB"/>
        </w:rPr>
      </w:pPr>
      <w:r w:rsidRPr="00A469B4">
        <w:rPr>
          <w:b/>
          <w:bCs/>
          <w:color w:val="auto"/>
          <w:sz w:val="24"/>
          <w:szCs w:val="24"/>
        </w:rPr>
        <w:t xml:space="preserve">Passports Legislation Amendment (Integrity) </w:t>
      </w:r>
      <w:r w:rsidR="002F182E" w:rsidRPr="00A469B4">
        <w:rPr>
          <w:b/>
          <w:bCs/>
          <w:color w:val="auto"/>
          <w:sz w:val="24"/>
          <w:szCs w:val="24"/>
        </w:rPr>
        <w:t xml:space="preserve">Bill </w:t>
      </w:r>
      <w:r w:rsidR="002F182E" w:rsidRPr="00A469B4">
        <w:rPr>
          <w:b/>
          <w:bCs/>
          <w:sz w:val="24"/>
          <w:szCs w:val="24"/>
        </w:rPr>
        <w:t xml:space="preserve">2015 </w:t>
      </w:r>
      <w:r w:rsidR="002F182E" w:rsidRPr="00A469B4">
        <w:rPr>
          <w:rStyle w:val="Italic"/>
          <w:sz w:val="24"/>
          <w:szCs w:val="24"/>
          <w:lang w:val="en-GB"/>
        </w:rPr>
        <w:t>(</w:t>
      </w:r>
      <w:hyperlink r:id="rId21" w:history="1">
        <w:r w:rsidR="002F182E" w:rsidRPr="00A469B4">
          <w:rPr>
            <w:rStyle w:val="Hyperlink"/>
            <w:i/>
            <w:sz w:val="24"/>
            <w:szCs w:val="24"/>
            <w:lang w:val="en-GB"/>
          </w:rPr>
          <w:t>Alert Digest No. 6 of 2015</w:t>
        </w:r>
      </w:hyperlink>
      <w:r w:rsidR="002F182E" w:rsidRPr="00A469B4">
        <w:rPr>
          <w:rStyle w:val="Italic"/>
          <w:sz w:val="24"/>
          <w:szCs w:val="24"/>
          <w:lang w:val="en-GB"/>
        </w:rPr>
        <w:t>)</w:t>
      </w:r>
    </w:p>
    <w:p w:rsidR="002F182E" w:rsidRPr="00A469B4" w:rsidRDefault="00B93DB3" w:rsidP="002F182E">
      <w:pPr>
        <w:pStyle w:val="Bullet"/>
        <w:numPr>
          <w:ilvl w:val="1"/>
          <w:numId w:val="1"/>
        </w:numPr>
        <w:spacing w:after="120" w:line="240" w:lineRule="auto"/>
        <w:ind w:left="924" w:hanging="357"/>
        <w:rPr>
          <w:iCs/>
          <w:sz w:val="22"/>
          <w:szCs w:val="22"/>
          <w:u w:val="single"/>
          <w:lang w:val="en-GB"/>
        </w:rPr>
      </w:pPr>
      <w:r w:rsidRPr="00A469B4">
        <w:rPr>
          <w:iCs/>
          <w:sz w:val="22"/>
          <w:szCs w:val="22"/>
          <w:u w:val="single"/>
          <w:lang w:val="en-GB"/>
        </w:rPr>
        <w:t xml:space="preserve">Undue trespass on </w:t>
      </w:r>
      <w:r w:rsidR="003C3577" w:rsidRPr="00A469B4">
        <w:rPr>
          <w:iCs/>
          <w:sz w:val="22"/>
          <w:szCs w:val="22"/>
          <w:u w:val="single"/>
          <w:lang w:val="en-GB"/>
        </w:rPr>
        <w:t>personal rights and liberties—</w:t>
      </w:r>
      <w:r w:rsidRPr="00A469B4">
        <w:rPr>
          <w:iCs/>
          <w:sz w:val="22"/>
          <w:szCs w:val="22"/>
          <w:u w:val="single"/>
          <w:lang w:val="en-GB"/>
        </w:rPr>
        <w:t>evidential burden of proof</w:t>
      </w:r>
      <w:r w:rsidR="002F182E" w:rsidRPr="00A469B4">
        <w:rPr>
          <w:iCs/>
          <w:sz w:val="22"/>
          <w:szCs w:val="22"/>
          <w:lang w:val="en-GB"/>
        </w:rPr>
        <w:t>:</w:t>
      </w:r>
      <w:r w:rsidR="00B52EA7" w:rsidRPr="00A469B4">
        <w:rPr>
          <w:iCs/>
          <w:sz w:val="22"/>
          <w:szCs w:val="22"/>
          <w:lang w:val="en-GB"/>
        </w:rPr>
        <w:t xml:space="preserve"> </w:t>
      </w:r>
      <w:r w:rsidR="00233AFB" w:rsidRPr="00A469B4">
        <w:rPr>
          <w:iCs/>
          <w:sz w:val="22"/>
          <w:szCs w:val="22"/>
          <w:lang w:val="en-GB"/>
        </w:rPr>
        <w:t>A number of provisions provide that a defendant bears an evidential burden in relation to a defence that they had a reasonable excuse in relation to specified elements of an offence. While reasonable excuse is generally considered too open ended, in light of the</w:t>
      </w:r>
      <w:r w:rsidR="00FB5F94" w:rsidRPr="00A469B4">
        <w:rPr>
          <w:iCs/>
          <w:sz w:val="22"/>
          <w:szCs w:val="22"/>
          <w:lang w:val="en-GB"/>
        </w:rPr>
        <w:t xml:space="preserve"> information provided</w:t>
      </w:r>
      <w:r w:rsidR="00233AFB" w:rsidRPr="00A469B4">
        <w:rPr>
          <w:iCs/>
          <w:sz w:val="22"/>
          <w:szCs w:val="22"/>
          <w:lang w:val="en-GB"/>
        </w:rPr>
        <w:t xml:space="preserve"> in the explanatory memorandum </w:t>
      </w:r>
      <w:r w:rsidR="00233AFB" w:rsidRPr="00A469B4">
        <w:rPr>
          <w:iCs/>
          <w:sz w:val="22"/>
          <w:szCs w:val="22"/>
          <w:u w:val="single"/>
          <w:lang w:val="en-GB"/>
        </w:rPr>
        <w:t>the committee leaves the matter to the Senate for consideration</w:t>
      </w:r>
      <w:r w:rsidR="00233AFB" w:rsidRPr="00A469B4">
        <w:rPr>
          <w:iCs/>
          <w:sz w:val="22"/>
          <w:szCs w:val="22"/>
          <w:lang w:val="en-GB"/>
        </w:rPr>
        <w:t>.</w:t>
      </w:r>
    </w:p>
    <w:p w:rsidR="00B93DB3" w:rsidRPr="00A469B4" w:rsidRDefault="00B93DB3" w:rsidP="002F182E">
      <w:pPr>
        <w:pStyle w:val="Bullet"/>
        <w:numPr>
          <w:ilvl w:val="1"/>
          <w:numId w:val="1"/>
        </w:numPr>
        <w:spacing w:after="120" w:line="240" w:lineRule="auto"/>
        <w:ind w:left="924" w:hanging="357"/>
        <w:rPr>
          <w:iCs/>
          <w:sz w:val="22"/>
          <w:szCs w:val="22"/>
          <w:u w:val="single"/>
          <w:lang w:val="en-GB"/>
        </w:rPr>
      </w:pPr>
      <w:r w:rsidRPr="00A469B4">
        <w:rPr>
          <w:iCs/>
          <w:sz w:val="22"/>
          <w:szCs w:val="22"/>
          <w:u w:val="single"/>
          <w:lang w:val="en-GB"/>
        </w:rPr>
        <w:t>Merits review</w:t>
      </w:r>
      <w:r w:rsidRPr="00A469B4">
        <w:rPr>
          <w:iCs/>
          <w:sz w:val="22"/>
          <w:szCs w:val="22"/>
          <w:lang w:val="en-GB"/>
        </w:rPr>
        <w:t>:</w:t>
      </w:r>
      <w:r w:rsidR="00233AFB" w:rsidRPr="00A469B4">
        <w:rPr>
          <w:iCs/>
          <w:sz w:val="22"/>
          <w:szCs w:val="22"/>
          <w:lang w:val="en-GB"/>
        </w:rPr>
        <w:t xml:space="preserve"> The bill excludes merits review for decisions to issue travel documents for specified law enforcement purposes and to surrender cancelled documents in specified circumstances. </w:t>
      </w:r>
      <w:r w:rsidR="00233AFB" w:rsidRPr="00A469B4">
        <w:rPr>
          <w:iCs/>
          <w:sz w:val="22"/>
          <w:szCs w:val="22"/>
          <w:u w:val="single"/>
          <w:lang w:val="en-GB"/>
        </w:rPr>
        <w:t>The committee leaves the matter to the Senate as the underlying decisions are reviewable</w:t>
      </w:r>
      <w:r w:rsidR="00233AFB" w:rsidRPr="00A469B4">
        <w:rPr>
          <w:iCs/>
          <w:sz w:val="22"/>
          <w:szCs w:val="22"/>
          <w:lang w:val="en-GB"/>
        </w:rPr>
        <w:t>.</w:t>
      </w:r>
    </w:p>
    <w:p w:rsidR="00B93DB3" w:rsidRPr="00A469B4" w:rsidRDefault="00B93DB3" w:rsidP="002F182E">
      <w:pPr>
        <w:pStyle w:val="Bullet"/>
        <w:numPr>
          <w:ilvl w:val="1"/>
          <w:numId w:val="1"/>
        </w:numPr>
        <w:spacing w:after="120" w:line="240" w:lineRule="auto"/>
        <w:ind w:left="924" w:hanging="357"/>
        <w:rPr>
          <w:iCs/>
          <w:sz w:val="22"/>
          <w:szCs w:val="22"/>
          <w:u w:val="single"/>
          <w:lang w:val="en-GB"/>
        </w:rPr>
      </w:pPr>
      <w:r w:rsidRPr="00A469B4">
        <w:rPr>
          <w:iCs/>
          <w:sz w:val="22"/>
          <w:szCs w:val="22"/>
          <w:u w:val="single"/>
          <w:lang w:val="en-GB"/>
        </w:rPr>
        <w:t>Broad discretionary power</w:t>
      </w:r>
      <w:r w:rsidR="00FB5F94" w:rsidRPr="00A469B4">
        <w:rPr>
          <w:iCs/>
          <w:sz w:val="22"/>
          <w:szCs w:val="22"/>
          <w:u w:val="single"/>
          <w:lang w:val="en-GB"/>
        </w:rPr>
        <w:t>/me</w:t>
      </w:r>
      <w:r w:rsidR="00233AFB" w:rsidRPr="00A469B4">
        <w:rPr>
          <w:iCs/>
          <w:sz w:val="22"/>
          <w:szCs w:val="22"/>
          <w:u w:val="single"/>
          <w:lang w:val="en-GB"/>
        </w:rPr>
        <w:t>rits review</w:t>
      </w:r>
      <w:r w:rsidRPr="00A469B4">
        <w:rPr>
          <w:iCs/>
          <w:sz w:val="22"/>
          <w:szCs w:val="22"/>
          <w:lang w:val="en-GB"/>
        </w:rPr>
        <w:t>:</w:t>
      </w:r>
      <w:r w:rsidR="00233AFB" w:rsidRPr="00A469B4">
        <w:rPr>
          <w:iCs/>
          <w:sz w:val="22"/>
          <w:szCs w:val="22"/>
          <w:lang w:val="en-GB"/>
        </w:rPr>
        <w:t xml:space="preserve"> </w:t>
      </w:r>
      <w:r w:rsidR="00FB5F94" w:rsidRPr="00A469B4">
        <w:rPr>
          <w:iCs/>
          <w:sz w:val="22"/>
          <w:szCs w:val="22"/>
          <w:lang w:val="en-GB"/>
        </w:rPr>
        <w:t>Proposed s</w:t>
      </w:r>
      <w:r w:rsidR="00233AFB" w:rsidRPr="00A469B4">
        <w:rPr>
          <w:iCs/>
          <w:sz w:val="22"/>
          <w:szCs w:val="22"/>
          <w:lang w:val="en-GB"/>
        </w:rPr>
        <w:t>ubsection 53(4)</w:t>
      </w:r>
      <w:r w:rsidR="00E86170" w:rsidRPr="00A469B4">
        <w:rPr>
          <w:iCs/>
          <w:sz w:val="22"/>
          <w:szCs w:val="22"/>
          <w:lang w:val="en-GB"/>
        </w:rPr>
        <w:t xml:space="preserve"> </w:t>
      </w:r>
      <w:r w:rsidR="00233AFB" w:rsidRPr="00A469B4">
        <w:rPr>
          <w:iCs/>
          <w:sz w:val="22"/>
          <w:szCs w:val="22"/>
          <w:lang w:val="en-GB"/>
        </w:rPr>
        <w:t>confers a broad discretionary power on the Minister to ref</w:t>
      </w:r>
      <w:r w:rsidR="002A1CC2" w:rsidRPr="00A469B4">
        <w:rPr>
          <w:iCs/>
          <w:sz w:val="22"/>
          <w:szCs w:val="22"/>
          <w:lang w:val="en-GB"/>
        </w:rPr>
        <w:t>use any name or signature of a</w:t>
      </w:r>
      <w:r w:rsidR="00233AFB" w:rsidRPr="00A469B4">
        <w:rPr>
          <w:iCs/>
          <w:sz w:val="22"/>
          <w:szCs w:val="22"/>
          <w:lang w:val="en-GB"/>
        </w:rPr>
        <w:t xml:space="preserve"> person that the Minister considers to be unacceptable, inappropriate or offensive. </w:t>
      </w:r>
      <w:r w:rsidR="007275A7" w:rsidRPr="00A469B4">
        <w:rPr>
          <w:iCs/>
          <w:sz w:val="22"/>
          <w:szCs w:val="22"/>
          <w:lang w:val="en-GB"/>
        </w:rPr>
        <w:t xml:space="preserve">The exercise of the power may mean that a person may not use their lawful name for travel. </w:t>
      </w:r>
      <w:r w:rsidR="007275A7" w:rsidRPr="00A469B4">
        <w:rPr>
          <w:iCs/>
          <w:sz w:val="22"/>
          <w:szCs w:val="22"/>
          <w:u w:val="single"/>
          <w:lang w:val="en-GB"/>
        </w:rPr>
        <w:t>The committee is seeking advice as to whether (1) decisions will be reviewable in the AAT; and (2) consideration has been given to drafting the power so that it is more constrained</w:t>
      </w:r>
      <w:r w:rsidR="007275A7" w:rsidRPr="00A469B4">
        <w:rPr>
          <w:iCs/>
          <w:sz w:val="22"/>
          <w:szCs w:val="22"/>
          <w:lang w:val="en-GB"/>
        </w:rPr>
        <w:t>.</w:t>
      </w:r>
    </w:p>
    <w:p w:rsidR="002F182E" w:rsidRPr="00A469B4" w:rsidRDefault="00B93DB3" w:rsidP="002F182E">
      <w:pPr>
        <w:pStyle w:val="Bullet"/>
        <w:numPr>
          <w:ilvl w:val="0"/>
          <w:numId w:val="1"/>
        </w:numPr>
        <w:spacing w:after="120" w:line="240" w:lineRule="auto"/>
        <w:ind w:left="357" w:hanging="357"/>
        <w:rPr>
          <w:i/>
          <w:iCs/>
          <w:color w:val="auto"/>
          <w:sz w:val="32"/>
          <w:szCs w:val="32"/>
          <w:lang w:val="en-GB"/>
        </w:rPr>
      </w:pPr>
      <w:r w:rsidRPr="00A469B4">
        <w:rPr>
          <w:b/>
          <w:bCs/>
          <w:color w:val="auto"/>
          <w:sz w:val="24"/>
          <w:szCs w:val="24"/>
        </w:rPr>
        <w:t xml:space="preserve">Private Health Insurance (Prudential Supervision) </w:t>
      </w:r>
      <w:r w:rsidR="002F182E" w:rsidRPr="00A469B4">
        <w:rPr>
          <w:b/>
          <w:bCs/>
          <w:color w:val="auto"/>
          <w:sz w:val="24"/>
          <w:szCs w:val="24"/>
        </w:rPr>
        <w:t xml:space="preserve">Bill </w:t>
      </w:r>
      <w:r w:rsidR="002F182E" w:rsidRPr="00A469B4">
        <w:rPr>
          <w:b/>
          <w:bCs/>
          <w:sz w:val="24"/>
          <w:szCs w:val="24"/>
        </w:rPr>
        <w:t xml:space="preserve">2015 </w:t>
      </w:r>
      <w:r w:rsidR="002F182E" w:rsidRPr="00A469B4">
        <w:rPr>
          <w:rStyle w:val="Italic"/>
          <w:sz w:val="24"/>
          <w:szCs w:val="24"/>
          <w:lang w:val="en-GB"/>
        </w:rPr>
        <w:t>(</w:t>
      </w:r>
      <w:hyperlink r:id="rId22" w:history="1">
        <w:r w:rsidR="002F182E" w:rsidRPr="00A469B4">
          <w:rPr>
            <w:rStyle w:val="Hyperlink"/>
            <w:i/>
            <w:sz w:val="24"/>
            <w:szCs w:val="24"/>
            <w:lang w:val="en-GB"/>
          </w:rPr>
          <w:t>Alert Digest No. 6 of 2015</w:t>
        </w:r>
      </w:hyperlink>
      <w:r w:rsidR="002F182E" w:rsidRPr="00A469B4">
        <w:rPr>
          <w:rStyle w:val="Italic"/>
          <w:sz w:val="24"/>
          <w:szCs w:val="24"/>
          <w:lang w:val="en-GB"/>
        </w:rPr>
        <w:t>)</w:t>
      </w:r>
    </w:p>
    <w:p w:rsidR="002F182E" w:rsidRPr="00030F45" w:rsidRDefault="00B93DB3" w:rsidP="002F182E">
      <w:pPr>
        <w:pStyle w:val="Bullet"/>
        <w:numPr>
          <w:ilvl w:val="1"/>
          <w:numId w:val="1"/>
        </w:numPr>
        <w:spacing w:after="120" w:line="240" w:lineRule="auto"/>
        <w:ind w:left="924" w:hanging="357"/>
        <w:rPr>
          <w:iCs/>
          <w:sz w:val="22"/>
          <w:szCs w:val="22"/>
          <w:u w:val="single"/>
          <w:lang w:val="en-GB"/>
        </w:rPr>
      </w:pPr>
      <w:r w:rsidRPr="00A469B4">
        <w:rPr>
          <w:iCs/>
          <w:sz w:val="22"/>
          <w:szCs w:val="22"/>
          <w:u w:val="single"/>
          <w:lang w:val="en-GB"/>
        </w:rPr>
        <w:t>Broad discretionary power</w:t>
      </w:r>
      <w:r w:rsidR="002F182E" w:rsidRPr="00A469B4">
        <w:rPr>
          <w:iCs/>
          <w:sz w:val="22"/>
          <w:szCs w:val="22"/>
          <w:lang w:val="en-GB"/>
        </w:rPr>
        <w:t>:</w:t>
      </w:r>
      <w:r w:rsidR="007275A7" w:rsidRPr="00A469B4">
        <w:rPr>
          <w:iCs/>
          <w:sz w:val="22"/>
          <w:szCs w:val="22"/>
          <w:lang w:val="en-GB"/>
        </w:rPr>
        <w:t xml:space="preserve"> </w:t>
      </w:r>
      <w:proofErr w:type="spellStart"/>
      <w:r w:rsidR="00F378C3" w:rsidRPr="00A469B4">
        <w:rPr>
          <w:iCs/>
          <w:sz w:val="22"/>
          <w:szCs w:val="22"/>
          <w:lang w:val="en-GB"/>
        </w:rPr>
        <w:t>Sub</w:t>
      </w:r>
      <w:r w:rsidR="00DD4EB4" w:rsidRPr="00A469B4">
        <w:rPr>
          <w:iCs/>
          <w:sz w:val="22"/>
          <w:szCs w:val="22"/>
          <w:lang w:val="en-GB"/>
        </w:rPr>
        <w:t>clause</w:t>
      </w:r>
      <w:proofErr w:type="spellEnd"/>
      <w:r w:rsidR="00F378C3" w:rsidRPr="00A469B4">
        <w:rPr>
          <w:iCs/>
          <w:sz w:val="22"/>
          <w:szCs w:val="22"/>
          <w:lang w:val="en-GB"/>
        </w:rPr>
        <w:t xml:space="preserve"> 15(1) includes a broadly framed power for APRA to grant an application to be register</w:t>
      </w:r>
      <w:r w:rsidR="002A1CC2" w:rsidRPr="00A469B4">
        <w:rPr>
          <w:iCs/>
          <w:sz w:val="22"/>
          <w:szCs w:val="22"/>
          <w:lang w:val="en-GB"/>
        </w:rPr>
        <w:t>ed as a private health insurer</w:t>
      </w:r>
      <w:r w:rsidR="00F378C3" w:rsidRPr="00A469B4">
        <w:rPr>
          <w:iCs/>
          <w:sz w:val="22"/>
          <w:szCs w:val="22"/>
          <w:lang w:val="en-GB"/>
        </w:rPr>
        <w:t xml:space="preserve"> subject to any terms and conditions APRA deems to be appropriate. </w:t>
      </w:r>
      <w:r w:rsidR="00F378C3" w:rsidRPr="00A469B4">
        <w:rPr>
          <w:iCs/>
          <w:sz w:val="22"/>
          <w:szCs w:val="22"/>
          <w:u w:val="single"/>
          <w:lang w:val="en-GB"/>
        </w:rPr>
        <w:t>The committee seeks the Minister</w:t>
      </w:r>
      <w:r w:rsidR="003C3577" w:rsidRPr="00A469B4">
        <w:rPr>
          <w:iCs/>
          <w:sz w:val="22"/>
          <w:szCs w:val="22"/>
          <w:u w:val="single"/>
          <w:lang w:val="en-GB"/>
        </w:rPr>
        <w:t>’</w:t>
      </w:r>
      <w:r w:rsidR="00F378C3" w:rsidRPr="00A469B4">
        <w:rPr>
          <w:iCs/>
          <w:sz w:val="22"/>
          <w:szCs w:val="22"/>
          <w:u w:val="single"/>
          <w:lang w:val="en-GB"/>
        </w:rPr>
        <w:t>s advice as to whether consideration can be given to including more guidance</w:t>
      </w:r>
      <w:r w:rsidR="00F378C3" w:rsidRPr="00F378C3">
        <w:rPr>
          <w:iCs/>
          <w:sz w:val="22"/>
          <w:szCs w:val="22"/>
          <w:u w:val="single"/>
          <w:lang w:val="en-GB"/>
        </w:rPr>
        <w:t xml:space="preserve"> in the bill about how the power is to be exercised</w:t>
      </w:r>
      <w:r w:rsidR="00F378C3" w:rsidRPr="003C3577">
        <w:rPr>
          <w:iCs/>
          <w:sz w:val="22"/>
          <w:szCs w:val="22"/>
          <w:lang w:val="en-GB"/>
        </w:rPr>
        <w:t>.</w:t>
      </w:r>
    </w:p>
    <w:p w:rsidR="00B93DB3" w:rsidRPr="00030F45" w:rsidRDefault="00B93DB3" w:rsidP="002F182E">
      <w:pPr>
        <w:pStyle w:val="Bullet"/>
        <w:numPr>
          <w:ilvl w:val="1"/>
          <w:numId w:val="1"/>
        </w:numPr>
        <w:spacing w:after="120" w:line="240" w:lineRule="auto"/>
        <w:ind w:left="924" w:hanging="357"/>
        <w:rPr>
          <w:iCs/>
          <w:sz w:val="22"/>
          <w:szCs w:val="22"/>
          <w:u w:val="single"/>
          <w:lang w:val="en-GB"/>
        </w:rPr>
      </w:pPr>
      <w:r w:rsidRPr="00030F45">
        <w:rPr>
          <w:iCs/>
          <w:sz w:val="22"/>
          <w:szCs w:val="22"/>
          <w:u w:val="single"/>
          <w:lang w:val="en-GB"/>
        </w:rPr>
        <w:t xml:space="preserve">Undue trespass on </w:t>
      </w:r>
      <w:r w:rsidR="003C3577">
        <w:rPr>
          <w:iCs/>
          <w:sz w:val="22"/>
          <w:szCs w:val="22"/>
          <w:u w:val="single"/>
          <w:lang w:val="en-GB"/>
        </w:rPr>
        <w:t>personal rights and liberties—</w:t>
      </w:r>
      <w:r w:rsidRPr="00030F45">
        <w:rPr>
          <w:iCs/>
          <w:sz w:val="22"/>
          <w:szCs w:val="22"/>
          <w:u w:val="single"/>
          <w:lang w:val="en-GB"/>
        </w:rPr>
        <w:t>reversal of onus of proof</w:t>
      </w:r>
      <w:r w:rsidRPr="003C3577">
        <w:rPr>
          <w:iCs/>
          <w:sz w:val="22"/>
          <w:szCs w:val="22"/>
          <w:lang w:val="en-GB"/>
        </w:rPr>
        <w:t>:</w:t>
      </w:r>
      <w:r w:rsidR="00F378C3" w:rsidRPr="003C3577">
        <w:rPr>
          <w:iCs/>
          <w:sz w:val="22"/>
          <w:szCs w:val="22"/>
          <w:lang w:val="en-GB"/>
        </w:rPr>
        <w:t xml:space="preserve"> </w:t>
      </w:r>
      <w:r w:rsidR="00DD4EB4">
        <w:rPr>
          <w:iCs/>
          <w:sz w:val="22"/>
          <w:szCs w:val="22"/>
          <w:lang w:val="en-GB"/>
        </w:rPr>
        <w:t xml:space="preserve">There is </w:t>
      </w:r>
      <w:r w:rsidR="00F378C3">
        <w:rPr>
          <w:iCs/>
          <w:sz w:val="22"/>
          <w:szCs w:val="22"/>
          <w:lang w:val="en-GB"/>
        </w:rPr>
        <w:t>no justification</w:t>
      </w:r>
      <w:r w:rsidR="00CB3956">
        <w:rPr>
          <w:iCs/>
          <w:sz w:val="22"/>
          <w:szCs w:val="22"/>
          <w:lang w:val="en-GB"/>
        </w:rPr>
        <w:t xml:space="preserve"> in the explanatory memorandum</w:t>
      </w:r>
      <w:r w:rsidR="00F378C3">
        <w:rPr>
          <w:iCs/>
          <w:sz w:val="22"/>
          <w:szCs w:val="22"/>
          <w:lang w:val="en-GB"/>
        </w:rPr>
        <w:t xml:space="preserve"> for placing an evidential burden on the defendant </w:t>
      </w:r>
      <w:r w:rsidR="00CB3956">
        <w:rPr>
          <w:iCs/>
          <w:sz w:val="22"/>
          <w:szCs w:val="22"/>
          <w:lang w:val="en-GB"/>
        </w:rPr>
        <w:t xml:space="preserve">in relation to certain </w:t>
      </w:r>
      <w:r w:rsidR="00F378C3">
        <w:rPr>
          <w:iCs/>
          <w:sz w:val="22"/>
          <w:szCs w:val="22"/>
          <w:lang w:val="en-GB"/>
        </w:rPr>
        <w:t>defences</w:t>
      </w:r>
      <w:r w:rsidR="00CB3956">
        <w:rPr>
          <w:iCs/>
          <w:sz w:val="22"/>
          <w:szCs w:val="22"/>
          <w:lang w:val="en-GB"/>
        </w:rPr>
        <w:t xml:space="preserve">. The committee is </w:t>
      </w:r>
      <w:r w:rsidR="00D54B4C">
        <w:rPr>
          <w:iCs/>
          <w:sz w:val="22"/>
          <w:szCs w:val="22"/>
          <w:lang w:val="en-GB"/>
        </w:rPr>
        <w:t xml:space="preserve">therefore </w:t>
      </w:r>
      <w:r w:rsidR="00D54B4C" w:rsidRPr="00D54B4C">
        <w:rPr>
          <w:iCs/>
          <w:sz w:val="22"/>
          <w:szCs w:val="22"/>
          <w:u w:val="single"/>
          <w:lang w:val="en-GB"/>
        </w:rPr>
        <w:t>seeking</w:t>
      </w:r>
      <w:r w:rsidR="00F378C3" w:rsidRPr="00CB3956">
        <w:rPr>
          <w:iCs/>
          <w:sz w:val="22"/>
          <w:szCs w:val="22"/>
          <w:u w:val="single"/>
          <w:lang w:val="en-GB"/>
        </w:rPr>
        <w:t xml:space="preserve"> the</w:t>
      </w:r>
      <w:r w:rsidR="00F378C3" w:rsidRPr="002A1CC2">
        <w:rPr>
          <w:iCs/>
          <w:sz w:val="22"/>
          <w:szCs w:val="22"/>
          <w:u w:val="single"/>
          <w:lang w:val="en-GB"/>
        </w:rPr>
        <w:t xml:space="preserve"> Minister</w:t>
      </w:r>
      <w:r w:rsidR="003C3577">
        <w:rPr>
          <w:iCs/>
          <w:sz w:val="22"/>
          <w:szCs w:val="22"/>
          <w:u w:val="single"/>
          <w:lang w:val="en-GB"/>
        </w:rPr>
        <w:t>’</w:t>
      </w:r>
      <w:r w:rsidR="00F378C3" w:rsidRPr="002A1CC2">
        <w:rPr>
          <w:iCs/>
          <w:sz w:val="22"/>
          <w:szCs w:val="22"/>
          <w:u w:val="single"/>
          <w:lang w:val="en-GB"/>
        </w:rPr>
        <w:t>s advice</w:t>
      </w:r>
      <w:r w:rsidR="00F378C3" w:rsidRPr="00C01BEB">
        <w:rPr>
          <w:iCs/>
          <w:sz w:val="22"/>
          <w:szCs w:val="22"/>
          <w:lang w:val="en-GB"/>
        </w:rPr>
        <w:t>.</w:t>
      </w:r>
    </w:p>
    <w:p w:rsidR="00B93DB3" w:rsidRPr="00030F45" w:rsidRDefault="00B93DB3" w:rsidP="002F182E">
      <w:pPr>
        <w:pStyle w:val="Bullet"/>
        <w:numPr>
          <w:ilvl w:val="1"/>
          <w:numId w:val="1"/>
        </w:numPr>
        <w:spacing w:after="120" w:line="240" w:lineRule="auto"/>
        <w:ind w:left="924" w:hanging="357"/>
        <w:rPr>
          <w:iCs/>
          <w:sz w:val="22"/>
          <w:szCs w:val="22"/>
          <w:u w:val="single"/>
          <w:lang w:val="en-GB"/>
        </w:rPr>
      </w:pPr>
      <w:r w:rsidRPr="00030F45">
        <w:rPr>
          <w:iCs/>
          <w:sz w:val="22"/>
          <w:szCs w:val="22"/>
          <w:u w:val="single"/>
          <w:lang w:val="en-GB"/>
        </w:rPr>
        <w:t>De</w:t>
      </w:r>
      <w:r w:rsidR="003C3577">
        <w:rPr>
          <w:iCs/>
          <w:sz w:val="22"/>
          <w:szCs w:val="22"/>
          <w:u w:val="single"/>
          <w:lang w:val="en-GB"/>
        </w:rPr>
        <w:t>legation of legislative power—</w:t>
      </w:r>
      <w:r w:rsidRPr="00030F45">
        <w:rPr>
          <w:iCs/>
          <w:sz w:val="22"/>
          <w:szCs w:val="22"/>
          <w:u w:val="single"/>
          <w:lang w:val="en-GB"/>
        </w:rPr>
        <w:t>Incorporation of instruments from time to time</w:t>
      </w:r>
      <w:r w:rsidRPr="003C3577">
        <w:rPr>
          <w:iCs/>
          <w:sz w:val="22"/>
          <w:szCs w:val="22"/>
          <w:lang w:val="en-GB"/>
        </w:rPr>
        <w:t>:</w:t>
      </w:r>
      <w:r w:rsidR="00F378C3">
        <w:rPr>
          <w:iCs/>
          <w:sz w:val="22"/>
          <w:szCs w:val="22"/>
          <w:lang w:val="en-GB"/>
        </w:rPr>
        <w:t xml:space="preserve"> </w:t>
      </w:r>
      <w:r w:rsidR="002C175F">
        <w:rPr>
          <w:iCs/>
          <w:sz w:val="22"/>
          <w:szCs w:val="22"/>
          <w:lang w:val="en-GB"/>
        </w:rPr>
        <w:t xml:space="preserve">A prudential standard may provide for a matter by applying, adopting or incorporating, with or without modification, any matter contained in an instrument or other writing as in force or existing from time to time. </w:t>
      </w:r>
      <w:r w:rsidR="002C175F" w:rsidRPr="002C175F">
        <w:rPr>
          <w:iCs/>
          <w:sz w:val="22"/>
          <w:szCs w:val="22"/>
          <w:u w:val="single"/>
          <w:lang w:val="en-GB"/>
        </w:rPr>
        <w:t xml:space="preserve">The committee </w:t>
      </w:r>
      <w:r w:rsidR="00D54B4C">
        <w:rPr>
          <w:iCs/>
          <w:sz w:val="22"/>
          <w:szCs w:val="22"/>
          <w:u w:val="single"/>
          <w:lang w:val="en-GB"/>
        </w:rPr>
        <w:t>is seeking</w:t>
      </w:r>
      <w:r w:rsidR="002C175F" w:rsidRPr="002C175F">
        <w:rPr>
          <w:iCs/>
          <w:sz w:val="22"/>
          <w:szCs w:val="22"/>
          <w:u w:val="single"/>
          <w:lang w:val="en-GB"/>
        </w:rPr>
        <w:t xml:space="preserve"> advice as to whether the incorporated material will be readily and freely available to the public and whether the legislation can include a requirement for the standards to be published and updated on APRA</w:t>
      </w:r>
      <w:r w:rsidR="003C3577">
        <w:rPr>
          <w:iCs/>
          <w:sz w:val="22"/>
          <w:szCs w:val="22"/>
          <w:u w:val="single"/>
          <w:lang w:val="en-GB"/>
        </w:rPr>
        <w:t>’</w:t>
      </w:r>
      <w:r w:rsidR="002C175F" w:rsidRPr="002C175F">
        <w:rPr>
          <w:iCs/>
          <w:sz w:val="22"/>
          <w:szCs w:val="22"/>
          <w:u w:val="single"/>
          <w:lang w:val="en-GB"/>
        </w:rPr>
        <w:t>s website</w:t>
      </w:r>
      <w:r w:rsidR="002C175F" w:rsidRPr="003C3577">
        <w:rPr>
          <w:iCs/>
          <w:sz w:val="22"/>
          <w:szCs w:val="22"/>
          <w:lang w:val="en-GB"/>
        </w:rPr>
        <w:t>.</w:t>
      </w:r>
    </w:p>
    <w:p w:rsidR="00B93DB3" w:rsidRPr="00030F45" w:rsidRDefault="00B93DB3" w:rsidP="002F182E">
      <w:pPr>
        <w:pStyle w:val="Bullet"/>
        <w:numPr>
          <w:ilvl w:val="1"/>
          <w:numId w:val="1"/>
        </w:numPr>
        <w:spacing w:after="120" w:line="240" w:lineRule="auto"/>
        <w:ind w:left="924" w:hanging="357"/>
        <w:rPr>
          <w:iCs/>
          <w:sz w:val="22"/>
          <w:szCs w:val="22"/>
          <w:u w:val="single"/>
          <w:lang w:val="en-GB"/>
        </w:rPr>
      </w:pPr>
      <w:r w:rsidRPr="00030F45">
        <w:rPr>
          <w:iCs/>
          <w:sz w:val="22"/>
          <w:szCs w:val="22"/>
          <w:u w:val="single"/>
          <w:lang w:val="en-GB"/>
        </w:rPr>
        <w:t>Delegation of administrative power</w:t>
      </w:r>
      <w:r w:rsidR="002C175F" w:rsidRPr="003C3577">
        <w:rPr>
          <w:iCs/>
          <w:sz w:val="22"/>
          <w:szCs w:val="22"/>
          <w:lang w:val="en-GB"/>
        </w:rPr>
        <w:t>:</w:t>
      </w:r>
      <w:r w:rsidR="002C175F">
        <w:rPr>
          <w:iCs/>
          <w:sz w:val="22"/>
          <w:szCs w:val="22"/>
          <w:lang w:val="en-GB"/>
        </w:rPr>
        <w:t xml:space="preserve"> The necessity and appropriateness of </w:t>
      </w:r>
      <w:r w:rsidR="00F6791F">
        <w:rPr>
          <w:iCs/>
          <w:sz w:val="22"/>
          <w:szCs w:val="22"/>
          <w:lang w:val="en-GB"/>
        </w:rPr>
        <w:t xml:space="preserve">the </w:t>
      </w:r>
      <w:r w:rsidR="002C175F">
        <w:rPr>
          <w:iCs/>
          <w:sz w:val="22"/>
          <w:szCs w:val="22"/>
          <w:lang w:val="en-GB"/>
        </w:rPr>
        <w:t>delegation of significant monitoring and investigation powers</w:t>
      </w:r>
      <w:r w:rsidR="00C21BDF">
        <w:rPr>
          <w:iCs/>
          <w:sz w:val="22"/>
          <w:szCs w:val="22"/>
          <w:lang w:val="en-GB"/>
        </w:rPr>
        <w:t xml:space="preserve"> to ‘an APRA staff member’</w:t>
      </w:r>
      <w:r w:rsidR="005E649B">
        <w:rPr>
          <w:iCs/>
          <w:sz w:val="22"/>
          <w:szCs w:val="22"/>
          <w:lang w:val="en-GB"/>
        </w:rPr>
        <w:t xml:space="preserve"> is not explored in </w:t>
      </w:r>
      <w:r w:rsidR="002C175F">
        <w:rPr>
          <w:iCs/>
          <w:sz w:val="22"/>
          <w:szCs w:val="22"/>
          <w:lang w:val="en-GB"/>
        </w:rPr>
        <w:t xml:space="preserve">detail in the explanatory memorandum. </w:t>
      </w:r>
      <w:r w:rsidR="005E649B">
        <w:rPr>
          <w:iCs/>
          <w:sz w:val="22"/>
          <w:szCs w:val="22"/>
          <w:lang w:val="en-GB"/>
        </w:rPr>
        <w:t xml:space="preserve">The committee is therefore </w:t>
      </w:r>
      <w:r w:rsidR="005E649B" w:rsidRPr="00D54B4C">
        <w:rPr>
          <w:iCs/>
          <w:sz w:val="22"/>
          <w:szCs w:val="22"/>
          <w:u w:val="single"/>
          <w:lang w:val="en-GB"/>
        </w:rPr>
        <w:t>seeking</w:t>
      </w:r>
      <w:r w:rsidR="005E649B" w:rsidRPr="00CB3956">
        <w:rPr>
          <w:iCs/>
          <w:sz w:val="22"/>
          <w:szCs w:val="22"/>
          <w:u w:val="single"/>
          <w:lang w:val="en-GB"/>
        </w:rPr>
        <w:t xml:space="preserve"> the</w:t>
      </w:r>
      <w:r w:rsidR="005E649B" w:rsidRPr="002A1CC2">
        <w:rPr>
          <w:iCs/>
          <w:sz w:val="22"/>
          <w:szCs w:val="22"/>
          <w:u w:val="single"/>
          <w:lang w:val="en-GB"/>
        </w:rPr>
        <w:t xml:space="preserve"> Minister</w:t>
      </w:r>
      <w:r w:rsidR="005E649B">
        <w:rPr>
          <w:iCs/>
          <w:sz w:val="22"/>
          <w:szCs w:val="22"/>
          <w:u w:val="single"/>
          <w:lang w:val="en-GB"/>
        </w:rPr>
        <w:t>’</w:t>
      </w:r>
      <w:r w:rsidR="005E649B" w:rsidRPr="002A1CC2">
        <w:rPr>
          <w:iCs/>
          <w:sz w:val="22"/>
          <w:szCs w:val="22"/>
          <w:u w:val="single"/>
          <w:lang w:val="en-GB"/>
        </w:rPr>
        <w:t>s advice</w:t>
      </w:r>
      <w:r w:rsidR="002C175F" w:rsidRPr="003C3577">
        <w:rPr>
          <w:iCs/>
          <w:sz w:val="22"/>
          <w:szCs w:val="22"/>
          <w:lang w:val="en-GB"/>
        </w:rPr>
        <w:t>.</w:t>
      </w:r>
    </w:p>
    <w:p w:rsidR="00B93DB3" w:rsidRPr="00030F45" w:rsidRDefault="00B93DB3" w:rsidP="002F182E">
      <w:pPr>
        <w:pStyle w:val="Bullet"/>
        <w:numPr>
          <w:ilvl w:val="1"/>
          <w:numId w:val="1"/>
        </w:numPr>
        <w:spacing w:after="120" w:line="240" w:lineRule="auto"/>
        <w:ind w:left="924" w:hanging="357"/>
        <w:rPr>
          <w:iCs/>
          <w:sz w:val="22"/>
          <w:szCs w:val="22"/>
          <w:u w:val="single"/>
          <w:lang w:val="en-GB"/>
        </w:rPr>
      </w:pPr>
      <w:r w:rsidRPr="00030F45">
        <w:rPr>
          <w:iCs/>
          <w:sz w:val="22"/>
          <w:szCs w:val="22"/>
          <w:u w:val="single"/>
          <w:lang w:val="en-GB"/>
        </w:rPr>
        <w:t xml:space="preserve">Undue trespass on </w:t>
      </w:r>
      <w:r w:rsidR="00532233">
        <w:rPr>
          <w:iCs/>
          <w:sz w:val="22"/>
          <w:szCs w:val="22"/>
          <w:u w:val="single"/>
          <w:lang w:val="en-GB"/>
        </w:rPr>
        <w:t>personal rights and liberties—</w:t>
      </w:r>
      <w:r w:rsidRPr="00030F45">
        <w:rPr>
          <w:iCs/>
          <w:sz w:val="22"/>
          <w:szCs w:val="22"/>
          <w:u w:val="single"/>
          <w:lang w:val="en-GB"/>
        </w:rPr>
        <w:t>privilege against self-incrimination</w:t>
      </w:r>
      <w:r w:rsidRPr="002A1CC2">
        <w:rPr>
          <w:iCs/>
          <w:sz w:val="22"/>
          <w:szCs w:val="22"/>
          <w:lang w:val="en-GB"/>
        </w:rPr>
        <w:t>:</w:t>
      </w:r>
      <w:r w:rsidR="002C175F" w:rsidRPr="002A1CC2">
        <w:rPr>
          <w:iCs/>
          <w:sz w:val="22"/>
          <w:szCs w:val="22"/>
          <w:lang w:val="en-GB"/>
        </w:rPr>
        <w:t xml:space="preserve"> </w:t>
      </w:r>
      <w:r w:rsidR="0073613A">
        <w:rPr>
          <w:iCs/>
          <w:sz w:val="22"/>
          <w:szCs w:val="22"/>
          <w:lang w:val="en-GB"/>
        </w:rPr>
        <w:t>While, as a matter of general principle, t</w:t>
      </w:r>
      <w:r w:rsidR="002C175F" w:rsidRPr="002A1CC2">
        <w:rPr>
          <w:iCs/>
          <w:sz w:val="22"/>
          <w:szCs w:val="22"/>
          <w:lang w:val="en-GB"/>
        </w:rPr>
        <w:t xml:space="preserve">he committee remains concerned about </w:t>
      </w:r>
      <w:r w:rsidR="0073613A">
        <w:rPr>
          <w:iCs/>
          <w:sz w:val="22"/>
          <w:szCs w:val="22"/>
          <w:lang w:val="en-GB"/>
        </w:rPr>
        <w:t xml:space="preserve">the </w:t>
      </w:r>
      <w:r w:rsidR="002C175F" w:rsidRPr="002A1CC2">
        <w:rPr>
          <w:iCs/>
          <w:sz w:val="22"/>
          <w:szCs w:val="22"/>
          <w:lang w:val="en-GB"/>
        </w:rPr>
        <w:t>abrogation of the privilege against self-incrimination</w:t>
      </w:r>
      <w:r w:rsidR="0073613A">
        <w:rPr>
          <w:iCs/>
          <w:sz w:val="22"/>
          <w:szCs w:val="22"/>
          <w:lang w:val="en-GB"/>
        </w:rPr>
        <w:t>,</w:t>
      </w:r>
      <w:r w:rsidR="00A052B6">
        <w:rPr>
          <w:iCs/>
          <w:sz w:val="22"/>
          <w:szCs w:val="22"/>
          <w:lang w:val="en-GB"/>
        </w:rPr>
        <w:t xml:space="preserve"> in light of the explanation provided, in this instance the committee </w:t>
      </w:r>
      <w:r w:rsidR="002C175F" w:rsidRPr="002C175F">
        <w:rPr>
          <w:iCs/>
          <w:sz w:val="22"/>
          <w:szCs w:val="22"/>
          <w:u w:val="single"/>
          <w:lang w:val="en-GB"/>
        </w:rPr>
        <w:t>leaves the matter to the Senate as a whole</w:t>
      </w:r>
      <w:r w:rsidR="002C175F" w:rsidRPr="00532233">
        <w:rPr>
          <w:iCs/>
          <w:sz w:val="22"/>
          <w:szCs w:val="22"/>
          <w:lang w:val="en-GB"/>
        </w:rPr>
        <w:t>.</w:t>
      </w:r>
    </w:p>
    <w:p w:rsidR="00030F45" w:rsidRPr="00B23221" w:rsidRDefault="00030F45" w:rsidP="00030F45">
      <w:pPr>
        <w:pStyle w:val="Bullet"/>
        <w:numPr>
          <w:ilvl w:val="0"/>
          <w:numId w:val="1"/>
        </w:numPr>
        <w:spacing w:after="120" w:line="240" w:lineRule="auto"/>
        <w:ind w:left="357" w:hanging="357"/>
        <w:rPr>
          <w:i/>
          <w:iCs/>
          <w:color w:val="auto"/>
          <w:sz w:val="32"/>
          <w:szCs w:val="32"/>
          <w:lang w:val="en-GB"/>
        </w:rPr>
      </w:pPr>
      <w:r>
        <w:rPr>
          <w:b/>
          <w:bCs/>
          <w:color w:val="auto"/>
          <w:sz w:val="24"/>
          <w:szCs w:val="24"/>
        </w:rPr>
        <w:lastRenderedPageBreak/>
        <w:t xml:space="preserve">Safety, Rehabilitation and Compensation Amendment (Improving the </w:t>
      </w:r>
      <w:proofErr w:type="spellStart"/>
      <w:r>
        <w:rPr>
          <w:b/>
          <w:bCs/>
          <w:color w:val="auto"/>
          <w:sz w:val="24"/>
          <w:szCs w:val="24"/>
        </w:rPr>
        <w:t>Comcare</w:t>
      </w:r>
      <w:proofErr w:type="spellEnd"/>
      <w:r>
        <w:rPr>
          <w:b/>
          <w:bCs/>
          <w:color w:val="auto"/>
          <w:sz w:val="24"/>
          <w:szCs w:val="24"/>
        </w:rPr>
        <w:t xml:space="preserve"> Scheme) Bill </w:t>
      </w:r>
      <w:r w:rsidRPr="00C128AB">
        <w:rPr>
          <w:b/>
          <w:bCs/>
          <w:sz w:val="24"/>
          <w:szCs w:val="24"/>
        </w:rPr>
        <w:t>201</w:t>
      </w:r>
      <w:r>
        <w:rPr>
          <w:b/>
          <w:bCs/>
          <w:sz w:val="24"/>
          <w:szCs w:val="24"/>
        </w:rPr>
        <w:t xml:space="preserve">5 </w:t>
      </w:r>
      <w:r w:rsidR="00E71C4B" w:rsidRPr="00E71C4B">
        <w:rPr>
          <w:rStyle w:val="Italic"/>
          <w:sz w:val="24"/>
          <w:szCs w:val="24"/>
          <w:lang w:val="en-GB"/>
        </w:rPr>
        <w:t>(</w:t>
      </w:r>
      <w:hyperlink r:id="rId23" w:history="1">
        <w:r w:rsidR="00E71C4B" w:rsidRPr="00E71C4B">
          <w:rPr>
            <w:rStyle w:val="Hyperlink"/>
            <w:i/>
            <w:sz w:val="24"/>
            <w:szCs w:val="24"/>
            <w:lang w:val="en-GB"/>
          </w:rPr>
          <w:t>Sixth Report of 2015</w:t>
        </w:r>
      </w:hyperlink>
      <w:r w:rsidR="00E71C4B" w:rsidRPr="00E71C4B">
        <w:rPr>
          <w:rStyle w:val="Italic"/>
          <w:sz w:val="24"/>
          <w:szCs w:val="24"/>
          <w:lang w:val="en-GB"/>
        </w:rPr>
        <w:t>)</w:t>
      </w:r>
    </w:p>
    <w:p w:rsidR="00030F45" w:rsidRPr="00030F45" w:rsidRDefault="00F378C3" w:rsidP="00030F45">
      <w:pPr>
        <w:pStyle w:val="Bullet"/>
        <w:numPr>
          <w:ilvl w:val="1"/>
          <w:numId w:val="1"/>
        </w:numPr>
        <w:spacing w:after="120" w:line="240" w:lineRule="auto"/>
        <w:ind w:left="924" w:hanging="357"/>
        <w:rPr>
          <w:iCs/>
          <w:sz w:val="22"/>
          <w:szCs w:val="22"/>
          <w:u w:val="single"/>
          <w:lang w:val="en-GB"/>
        </w:rPr>
      </w:pPr>
      <w:r>
        <w:rPr>
          <w:iCs/>
          <w:sz w:val="22"/>
          <w:szCs w:val="22"/>
          <w:u w:val="single"/>
          <w:lang w:val="en-GB"/>
        </w:rPr>
        <w:t>Trespass o</w:t>
      </w:r>
      <w:r w:rsidR="00532233">
        <w:rPr>
          <w:iCs/>
          <w:sz w:val="22"/>
          <w:szCs w:val="22"/>
          <w:u w:val="single"/>
          <w:lang w:val="en-GB"/>
        </w:rPr>
        <w:t>n personal rights and liberties—</w:t>
      </w:r>
      <w:r>
        <w:rPr>
          <w:iCs/>
          <w:sz w:val="22"/>
          <w:szCs w:val="22"/>
          <w:u w:val="single"/>
          <w:lang w:val="en-GB"/>
        </w:rPr>
        <w:t>strict liability and reversal of onus</w:t>
      </w:r>
      <w:r w:rsidR="00030F45" w:rsidRPr="00596BE6">
        <w:rPr>
          <w:iCs/>
          <w:sz w:val="22"/>
          <w:szCs w:val="22"/>
          <w:lang w:val="en-GB"/>
        </w:rPr>
        <w:t>:</w:t>
      </w:r>
      <w:r w:rsidRPr="002A1CC2">
        <w:rPr>
          <w:iCs/>
          <w:sz w:val="22"/>
          <w:szCs w:val="22"/>
          <w:lang w:val="en-GB"/>
        </w:rPr>
        <w:t xml:space="preserve"> The committee thanks the Minister for</w:t>
      </w:r>
      <w:r w:rsidR="00443CFE">
        <w:rPr>
          <w:iCs/>
          <w:sz w:val="22"/>
          <w:szCs w:val="22"/>
          <w:lang w:val="en-GB"/>
        </w:rPr>
        <w:t xml:space="preserve"> providing a detailed response in relation to an offence that arises where a person breaches notification requirements that apply to a compensation recipient who proposes to leave Australia.</w:t>
      </w:r>
      <w:r w:rsidRPr="002A1CC2">
        <w:rPr>
          <w:iCs/>
          <w:sz w:val="22"/>
          <w:szCs w:val="22"/>
          <w:lang w:val="en-GB"/>
        </w:rPr>
        <w:t xml:space="preserve"> </w:t>
      </w:r>
      <w:r w:rsidR="00443CFE" w:rsidRPr="00443CFE">
        <w:rPr>
          <w:iCs/>
          <w:sz w:val="22"/>
          <w:szCs w:val="22"/>
          <w:u w:val="single"/>
          <w:lang w:val="en-GB"/>
        </w:rPr>
        <w:t xml:space="preserve">The committee requests that the key information </w:t>
      </w:r>
      <w:r w:rsidRPr="00443CFE">
        <w:rPr>
          <w:iCs/>
          <w:sz w:val="22"/>
          <w:szCs w:val="22"/>
          <w:u w:val="single"/>
          <w:lang w:val="en-GB"/>
        </w:rPr>
        <w:t>be included in the explanatory memorandum</w:t>
      </w:r>
      <w:r w:rsidR="00443CFE" w:rsidRPr="00443CFE">
        <w:rPr>
          <w:iCs/>
          <w:sz w:val="22"/>
          <w:szCs w:val="22"/>
          <w:u w:val="single"/>
          <w:lang w:val="en-GB"/>
        </w:rPr>
        <w:t xml:space="preserve">, and </w:t>
      </w:r>
      <w:r w:rsidRPr="00443CFE">
        <w:rPr>
          <w:iCs/>
          <w:sz w:val="22"/>
          <w:szCs w:val="22"/>
          <w:u w:val="single"/>
          <w:lang w:val="en-GB"/>
        </w:rPr>
        <w:t>reiterates the importance of ensuring that persons are aware of notification requirements when failure to comply may result in the person committing a strict</w:t>
      </w:r>
      <w:r w:rsidRPr="002A1CC2">
        <w:rPr>
          <w:iCs/>
          <w:sz w:val="22"/>
          <w:szCs w:val="22"/>
          <w:u w:val="single"/>
          <w:lang w:val="en-GB"/>
        </w:rPr>
        <w:t xml:space="preserve"> liability offence</w:t>
      </w:r>
      <w:r w:rsidRPr="00596BE6">
        <w:rPr>
          <w:iCs/>
          <w:sz w:val="22"/>
          <w:szCs w:val="22"/>
          <w:lang w:val="en-GB"/>
        </w:rPr>
        <w:t xml:space="preserve">.  </w:t>
      </w:r>
    </w:p>
    <w:p w:rsidR="002F182E" w:rsidRPr="00B23221" w:rsidRDefault="00B93DB3" w:rsidP="002F182E">
      <w:pPr>
        <w:pStyle w:val="Bullet"/>
        <w:numPr>
          <w:ilvl w:val="0"/>
          <w:numId w:val="1"/>
        </w:numPr>
        <w:spacing w:after="120" w:line="240" w:lineRule="auto"/>
        <w:ind w:left="357" w:hanging="357"/>
        <w:rPr>
          <w:i/>
          <w:iCs/>
          <w:color w:val="auto"/>
          <w:sz w:val="32"/>
          <w:szCs w:val="32"/>
          <w:lang w:val="en-GB"/>
        </w:rPr>
      </w:pPr>
      <w:r>
        <w:rPr>
          <w:b/>
          <w:bCs/>
          <w:color w:val="auto"/>
          <w:sz w:val="24"/>
          <w:szCs w:val="24"/>
        </w:rPr>
        <w:t xml:space="preserve">Social Services Legislation Amendment (Youth Employment and Other Measures) </w:t>
      </w:r>
      <w:r w:rsidR="002F182E">
        <w:rPr>
          <w:b/>
          <w:bCs/>
          <w:color w:val="auto"/>
          <w:sz w:val="24"/>
          <w:szCs w:val="24"/>
        </w:rPr>
        <w:t xml:space="preserve">Bill </w:t>
      </w:r>
      <w:r w:rsidR="002F182E" w:rsidRPr="00C128AB">
        <w:rPr>
          <w:b/>
          <w:bCs/>
          <w:sz w:val="24"/>
          <w:szCs w:val="24"/>
        </w:rPr>
        <w:t>201</w:t>
      </w:r>
      <w:r w:rsidR="002F182E">
        <w:rPr>
          <w:b/>
          <w:bCs/>
          <w:sz w:val="24"/>
          <w:szCs w:val="24"/>
        </w:rPr>
        <w:t xml:space="preserve">5 </w:t>
      </w:r>
      <w:r w:rsidR="002F182E" w:rsidRPr="00B23221">
        <w:rPr>
          <w:rStyle w:val="Italic"/>
          <w:sz w:val="24"/>
          <w:szCs w:val="24"/>
          <w:lang w:val="en-GB"/>
        </w:rPr>
        <w:t>(</w:t>
      </w:r>
      <w:hyperlink r:id="rId24" w:history="1">
        <w:r w:rsidR="002F182E" w:rsidRPr="00F30929">
          <w:rPr>
            <w:rStyle w:val="Hyperlink"/>
            <w:i/>
            <w:sz w:val="24"/>
            <w:szCs w:val="24"/>
            <w:lang w:val="en-GB"/>
          </w:rPr>
          <w:t>Alert Digest No.</w:t>
        </w:r>
        <w:r w:rsidR="002F182E">
          <w:rPr>
            <w:rStyle w:val="Hyperlink"/>
            <w:i/>
            <w:sz w:val="24"/>
            <w:szCs w:val="24"/>
            <w:lang w:val="en-GB"/>
          </w:rPr>
          <w:t xml:space="preserve"> 6</w:t>
        </w:r>
        <w:r w:rsidR="002F182E" w:rsidRPr="00F30929">
          <w:rPr>
            <w:rStyle w:val="Hyperlink"/>
            <w:i/>
            <w:sz w:val="24"/>
            <w:szCs w:val="24"/>
            <w:lang w:val="en-GB"/>
          </w:rPr>
          <w:t xml:space="preserve"> of 2015</w:t>
        </w:r>
      </w:hyperlink>
      <w:r w:rsidR="002F182E" w:rsidRPr="00B23221">
        <w:rPr>
          <w:rStyle w:val="Italic"/>
          <w:sz w:val="24"/>
          <w:szCs w:val="24"/>
          <w:lang w:val="en-GB"/>
        </w:rPr>
        <w:t>)</w:t>
      </w:r>
    </w:p>
    <w:p w:rsidR="00030F45" w:rsidRPr="00030F45" w:rsidRDefault="00B93DB3" w:rsidP="00030F45">
      <w:pPr>
        <w:pStyle w:val="Bullet"/>
        <w:numPr>
          <w:ilvl w:val="1"/>
          <w:numId w:val="1"/>
        </w:numPr>
        <w:spacing w:after="120" w:line="240" w:lineRule="auto"/>
        <w:ind w:left="924" w:hanging="357"/>
        <w:rPr>
          <w:iCs/>
          <w:sz w:val="22"/>
          <w:szCs w:val="22"/>
          <w:u w:val="single"/>
          <w:lang w:val="en-GB"/>
        </w:rPr>
      </w:pPr>
      <w:r w:rsidRPr="00030F45">
        <w:rPr>
          <w:iCs/>
          <w:sz w:val="22"/>
          <w:szCs w:val="22"/>
          <w:u w:val="single"/>
          <w:lang w:val="en-GB"/>
        </w:rPr>
        <w:t>Delegation of legislative power</w:t>
      </w:r>
      <w:r w:rsidR="002F182E" w:rsidRPr="00596BE6">
        <w:rPr>
          <w:iCs/>
          <w:sz w:val="22"/>
          <w:szCs w:val="22"/>
          <w:lang w:val="en-GB"/>
        </w:rPr>
        <w:t>:</w:t>
      </w:r>
      <w:r w:rsidR="007275A7">
        <w:rPr>
          <w:iCs/>
          <w:sz w:val="22"/>
          <w:szCs w:val="22"/>
          <w:lang w:val="en-GB"/>
        </w:rPr>
        <w:t xml:space="preserve"> Proposed subsection 19DA(5) empowers the Secretary to prescribe, by legislative instrument, circumstances for determining whether a person is experiencing a personal financial crisis and for waiving the ordinary waiting period. The use of a legislative instrument </w:t>
      </w:r>
      <w:r w:rsidR="0031414A">
        <w:rPr>
          <w:iCs/>
          <w:sz w:val="22"/>
          <w:szCs w:val="22"/>
          <w:lang w:val="en-GB"/>
        </w:rPr>
        <w:t xml:space="preserve">is said to allow the Secretary to consider unforeseeable or extreme circumstances where it would be appropriate for a person to have immediate access to income support. While the committee remains concerned about the delegation of legislative power in such circumstances as a matter of general principle, in light of the explanation provided </w:t>
      </w:r>
      <w:r w:rsidR="007275A7" w:rsidRPr="007275A7">
        <w:rPr>
          <w:iCs/>
          <w:sz w:val="22"/>
          <w:szCs w:val="22"/>
          <w:u w:val="single"/>
          <w:lang w:val="en-GB"/>
        </w:rPr>
        <w:t xml:space="preserve">the committee leaves the matter to the Senate and </w:t>
      </w:r>
      <w:r w:rsidR="0031414A">
        <w:rPr>
          <w:iCs/>
          <w:sz w:val="22"/>
          <w:szCs w:val="22"/>
          <w:u w:val="single"/>
          <w:lang w:val="en-GB"/>
        </w:rPr>
        <w:t>draw</w:t>
      </w:r>
      <w:r w:rsidR="007275A7" w:rsidRPr="007275A7">
        <w:rPr>
          <w:iCs/>
          <w:sz w:val="22"/>
          <w:szCs w:val="22"/>
          <w:u w:val="single"/>
          <w:lang w:val="en-GB"/>
        </w:rPr>
        <w:t>s the matter to</w:t>
      </w:r>
      <w:r w:rsidR="0031414A">
        <w:rPr>
          <w:iCs/>
          <w:sz w:val="22"/>
          <w:szCs w:val="22"/>
          <w:u w:val="single"/>
          <w:lang w:val="en-GB"/>
        </w:rPr>
        <w:t xml:space="preserve"> the attention of</w:t>
      </w:r>
      <w:r w:rsidR="007275A7" w:rsidRPr="007275A7">
        <w:rPr>
          <w:iCs/>
          <w:sz w:val="22"/>
          <w:szCs w:val="22"/>
          <w:u w:val="single"/>
          <w:lang w:val="en-GB"/>
        </w:rPr>
        <w:t xml:space="preserve"> the Regulations and Ordnances Committee for information</w:t>
      </w:r>
      <w:r w:rsidR="007275A7" w:rsidRPr="00596BE6">
        <w:rPr>
          <w:iCs/>
          <w:sz w:val="22"/>
          <w:szCs w:val="22"/>
          <w:lang w:val="en-GB"/>
        </w:rPr>
        <w:t>.</w:t>
      </w:r>
    </w:p>
    <w:p w:rsidR="00030F45" w:rsidRPr="00B23221" w:rsidRDefault="00030F45" w:rsidP="00030F45">
      <w:pPr>
        <w:pStyle w:val="Bullet"/>
        <w:numPr>
          <w:ilvl w:val="0"/>
          <w:numId w:val="1"/>
        </w:numPr>
        <w:spacing w:after="120" w:line="240" w:lineRule="auto"/>
        <w:ind w:left="357" w:hanging="357"/>
        <w:rPr>
          <w:i/>
          <w:iCs/>
          <w:color w:val="auto"/>
          <w:sz w:val="32"/>
          <w:szCs w:val="32"/>
          <w:lang w:val="en-GB"/>
        </w:rPr>
      </w:pPr>
      <w:r>
        <w:rPr>
          <w:b/>
          <w:bCs/>
          <w:color w:val="auto"/>
          <w:sz w:val="24"/>
          <w:szCs w:val="24"/>
        </w:rPr>
        <w:t xml:space="preserve">Tribunals Amalgamation Bill </w:t>
      </w:r>
      <w:r w:rsidRPr="00C128AB">
        <w:rPr>
          <w:b/>
          <w:bCs/>
          <w:sz w:val="24"/>
          <w:szCs w:val="24"/>
        </w:rPr>
        <w:t>201</w:t>
      </w:r>
      <w:r>
        <w:rPr>
          <w:b/>
          <w:bCs/>
          <w:sz w:val="24"/>
          <w:szCs w:val="24"/>
        </w:rPr>
        <w:t xml:space="preserve">4 </w:t>
      </w:r>
      <w:r w:rsidRPr="00B23221">
        <w:rPr>
          <w:rStyle w:val="Italic"/>
          <w:sz w:val="24"/>
          <w:szCs w:val="24"/>
          <w:lang w:val="en-GB"/>
        </w:rPr>
        <w:t>(</w:t>
      </w:r>
      <w:hyperlink r:id="rId25" w:history="1">
        <w:r w:rsidRPr="00F30929">
          <w:rPr>
            <w:rStyle w:val="Hyperlink"/>
            <w:i/>
            <w:sz w:val="24"/>
            <w:szCs w:val="24"/>
            <w:lang w:val="en-GB"/>
          </w:rPr>
          <w:t>Alert Digest No.</w:t>
        </w:r>
        <w:r>
          <w:rPr>
            <w:rStyle w:val="Hyperlink"/>
            <w:i/>
            <w:sz w:val="24"/>
            <w:szCs w:val="24"/>
            <w:lang w:val="en-GB"/>
          </w:rPr>
          <w:t xml:space="preserve"> 6</w:t>
        </w:r>
        <w:r w:rsidRPr="00F30929">
          <w:rPr>
            <w:rStyle w:val="Hyperlink"/>
            <w:i/>
            <w:sz w:val="24"/>
            <w:szCs w:val="24"/>
            <w:lang w:val="en-GB"/>
          </w:rPr>
          <w:t xml:space="preserve"> of 2015</w:t>
        </w:r>
      </w:hyperlink>
      <w:r w:rsidRPr="00B23221">
        <w:rPr>
          <w:rStyle w:val="Italic"/>
          <w:sz w:val="24"/>
          <w:szCs w:val="24"/>
          <w:lang w:val="en-GB"/>
        </w:rPr>
        <w:t>)</w:t>
      </w:r>
    </w:p>
    <w:p w:rsidR="00F32757" w:rsidRPr="00F32757" w:rsidRDefault="0031414A" w:rsidP="00F32757">
      <w:pPr>
        <w:pStyle w:val="Bullet"/>
        <w:numPr>
          <w:ilvl w:val="1"/>
          <w:numId w:val="1"/>
        </w:numPr>
        <w:spacing w:after="120" w:line="240" w:lineRule="auto"/>
        <w:ind w:left="924" w:hanging="357"/>
        <w:rPr>
          <w:iCs/>
          <w:sz w:val="22"/>
          <w:szCs w:val="22"/>
          <w:u w:val="single"/>
          <w:lang w:val="en-GB"/>
        </w:rPr>
      </w:pPr>
      <w:r>
        <w:rPr>
          <w:iCs/>
          <w:sz w:val="22"/>
          <w:szCs w:val="22"/>
          <w:u w:val="single"/>
          <w:lang w:val="en-GB"/>
        </w:rPr>
        <w:t>Amendments to the bill</w:t>
      </w:r>
      <w:r w:rsidR="00030F45" w:rsidRPr="00596BE6">
        <w:rPr>
          <w:iCs/>
          <w:sz w:val="22"/>
          <w:szCs w:val="22"/>
          <w:lang w:val="en-GB"/>
        </w:rPr>
        <w:t>:</w:t>
      </w:r>
      <w:r w:rsidR="001505CD">
        <w:rPr>
          <w:iCs/>
          <w:sz w:val="22"/>
          <w:szCs w:val="22"/>
          <w:lang w:val="en-GB"/>
        </w:rPr>
        <w:t xml:space="preserve"> </w:t>
      </w:r>
      <w:r w:rsidR="00F32757">
        <w:rPr>
          <w:iCs/>
          <w:sz w:val="22"/>
          <w:szCs w:val="22"/>
          <w:lang w:val="en-GB"/>
        </w:rPr>
        <w:t>In its Third Report of 2015 the</w:t>
      </w:r>
      <w:r w:rsidR="002A1CC2">
        <w:rPr>
          <w:iCs/>
          <w:sz w:val="22"/>
          <w:szCs w:val="22"/>
          <w:lang w:val="en-GB"/>
        </w:rPr>
        <w:t xml:space="preserve"> </w:t>
      </w:r>
      <w:r w:rsidR="00F32757">
        <w:rPr>
          <w:iCs/>
          <w:sz w:val="22"/>
          <w:szCs w:val="22"/>
          <w:lang w:val="en-GB"/>
        </w:rPr>
        <w:t>committee expressed conce</w:t>
      </w:r>
      <w:r w:rsidR="002A1CC2">
        <w:rPr>
          <w:iCs/>
          <w:sz w:val="22"/>
          <w:szCs w:val="22"/>
          <w:lang w:val="en-GB"/>
        </w:rPr>
        <w:t>rn that the rights of appellant</w:t>
      </w:r>
      <w:r w:rsidR="00F32757">
        <w:rPr>
          <w:iCs/>
          <w:sz w:val="22"/>
          <w:szCs w:val="22"/>
          <w:lang w:val="en-GB"/>
        </w:rPr>
        <w:t>s may be diminished by a proposal to allow the determination of second review</w:t>
      </w:r>
      <w:r>
        <w:rPr>
          <w:iCs/>
          <w:sz w:val="22"/>
          <w:szCs w:val="22"/>
          <w:lang w:val="en-GB"/>
        </w:rPr>
        <w:t>s</w:t>
      </w:r>
      <w:r w:rsidR="00F32757">
        <w:rPr>
          <w:iCs/>
          <w:sz w:val="22"/>
          <w:szCs w:val="22"/>
          <w:lang w:val="en-GB"/>
        </w:rPr>
        <w:t xml:space="preserve"> of social services matters to be conducted on the papers without the consent of the parties. </w:t>
      </w:r>
      <w:r>
        <w:rPr>
          <w:iCs/>
          <w:sz w:val="22"/>
          <w:szCs w:val="22"/>
          <w:u w:val="single"/>
          <w:lang w:val="en-GB"/>
        </w:rPr>
        <w:t xml:space="preserve">The committee noted that a government amendment to the bill </w:t>
      </w:r>
      <w:r w:rsidR="00B31D1E">
        <w:rPr>
          <w:iCs/>
          <w:sz w:val="22"/>
          <w:szCs w:val="22"/>
          <w:u w:val="single"/>
          <w:lang w:val="en-GB"/>
        </w:rPr>
        <w:t xml:space="preserve">passed by the Senate </w:t>
      </w:r>
      <w:r w:rsidR="00F32757" w:rsidRPr="00F32757">
        <w:rPr>
          <w:iCs/>
          <w:sz w:val="22"/>
          <w:szCs w:val="22"/>
          <w:u w:val="single"/>
          <w:lang w:val="en-GB"/>
        </w:rPr>
        <w:t>a</w:t>
      </w:r>
      <w:r>
        <w:rPr>
          <w:iCs/>
          <w:sz w:val="22"/>
          <w:szCs w:val="22"/>
          <w:u w:val="single"/>
          <w:lang w:val="en-GB"/>
        </w:rPr>
        <w:t>ddressed</w:t>
      </w:r>
      <w:r w:rsidR="00E86170">
        <w:rPr>
          <w:iCs/>
          <w:sz w:val="22"/>
          <w:szCs w:val="22"/>
          <w:u w:val="single"/>
          <w:lang w:val="en-GB"/>
        </w:rPr>
        <w:t xml:space="preserve"> the committee’</w:t>
      </w:r>
      <w:r w:rsidR="00F32757" w:rsidRPr="00F32757">
        <w:rPr>
          <w:iCs/>
          <w:sz w:val="22"/>
          <w:szCs w:val="22"/>
          <w:u w:val="single"/>
          <w:lang w:val="en-GB"/>
        </w:rPr>
        <w:t>s concerns</w:t>
      </w:r>
      <w:r w:rsidR="00F32757" w:rsidRPr="00596BE6">
        <w:rPr>
          <w:iCs/>
          <w:sz w:val="22"/>
          <w:szCs w:val="22"/>
          <w:lang w:val="en-GB"/>
        </w:rPr>
        <w:t>.</w:t>
      </w:r>
      <w:r w:rsidR="00F32757" w:rsidRPr="00F32757">
        <w:rPr>
          <w:iCs/>
          <w:sz w:val="22"/>
          <w:szCs w:val="22"/>
          <w:lang w:val="en-GB"/>
        </w:rPr>
        <w:t xml:space="preserve"> The committee also expressed concern about proposed changes to provisions for termination of members of the AAT.</w:t>
      </w:r>
      <w:r w:rsidR="00F32757" w:rsidRPr="00596BE6">
        <w:rPr>
          <w:iCs/>
          <w:sz w:val="22"/>
          <w:szCs w:val="22"/>
          <w:lang w:val="en-GB"/>
        </w:rPr>
        <w:t xml:space="preserve"> </w:t>
      </w:r>
      <w:r w:rsidR="00F32757" w:rsidRPr="00F32757">
        <w:rPr>
          <w:iCs/>
          <w:sz w:val="22"/>
          <w:szCs w:val="22"/>
          <w:u w:val="single"/>
          <w:lang w:val="en-GB"/>
        </w:rPr>
        <w:t xml:space="preserve">The committee notes that </w:t>
      </w:r>
      <w:r>
        <w:rPr>
          <w:iCs/>
          <w:sz w:val="22"/>
          <w:szCs w:val="22"/>
          <w:u w:val="single"/>
          <w:lang w:val="en-GB"/>
        </w:rPr>
        <w:t xml:space="preserve">an opposition amendment to the bill </w:t>
      </w:r>
      <w:r w:rsidR="00B31D1E">
        <w:rPr>
          <w:iCs/>
          <w:sz w:val="22"/>
          <w:szCs w:val="22"/>
          <w:u w:val="single"/>
          <w:lang w:val="en-GB"/>
        </w:rPr>
        <w:t xml:space="preserve">passed by the Senate </w:t>
      </w:r>
      <w:r>
        <w:rPr>
          <w:iCs/>
          <w:sz w:val="22"/>
          <w:szCs w:val="22"/>
          <w:u w:val="single"/>
          <w:lang w:val="en-GB"/>
        </w:rPr>
        <w:t xml:space="preserve">addressed </w:t>
      </w:r>
      <w:r w:rsidR="00F32757" w:rsidRPr="00F32757">
        <w:rPr>
          <w:iCs/>
          <w:sz w:val="22"/>
          <w:szCs w:val="22"/>
          <w:u w:val="single"/>
          <w:lang w:val="en-GB"/>
        </w:rPr>
        <w:t>these concerns</w:t>
      </w:r>
      <w:r w:rsidR="00F32757" w:rsidRPr="00596BE6">
        <w:rPr>
          <w:iCs/>
          <w:sz w:val="22"/>
          <w:szCs w:val="22"/>
          <w:lang w:val="en-GB"/>
        </w:rPr>
        <w:t>.</w:t>
      </w:r>
    </w:p>
    <w:p w:rsidR="006467B3" w:rsidRPr="00AE794A" w:rsidRDefault="006467B3" w:rsidP="006467B3">
      <w:pPr>
        <w:pStyle w:val="Heading2"/>
        <w:spacing w:after="120" w:line="240" w:lineRule="auto"/>
        <w:rPr>
          <w:rFonts w:eastAsia="Times New Roman"/>
          <w:lang w:val="en-GB"/>
        </w:rPr>
      </w:pPr>
      <w:r>
        <w:rPr>
          <w:rFonts w:eastAsia="Times New Roman"/>
          <w:sz w:val="28"/>
          <w:szCs w:val="28"/>
          <w:lang w:val="en-GB"/>
        </w:rPr>
        <w:t>Other bills for which advice is being sought from the Minister or proposer</w:t>
      </w:r>
      <w:r>
        <w:rPr>
          <w:rFonts w:eastAsia="Times New Roman"/>
          <w:lang w:val="en-GB"/>
        </w:rPr>
        <w:t xml:space="preserve"> </w:t>
      </w:r>
      <w:r>
        <w:rPr>
          <w:rFonts w:eastAsia="Times New Roman"/>
          <w:lang w:val="en-GB"/>
        </w:rPr>
        <w:br/>
      </w:r>
      <w:r w:rsidRPr="00355EFD">
        <w:rPr>
          <w:rFonts w:eastAsia="Times New Roman"/>
          <w:b w:val="0"/>
          <w:bCs w:val="0"/>
          <w:color w:val="auto"/>
          <w:sz w:val="24"/>
          <w:szCs w:val="24"/>
          <w:lang w:val="en-GB"/>
        </w:rPr>
        <w:t>(</w:t>
      </w:r>
      <w:hyperlink r:id="rId26" w:history="1">
        <w:r w:rsidRPr="00355EFD">
          <w:rPr>
            <w:rStyle w:val="Hyperlink"/>
            <w:rFonts w:eastAsia="Times New Roman"/>
            <w:b w:val="0"/>
            <w:bCs w:val="0"/>
            <w:i/>
            <w:iCs/>
            <w:sz w:val="24"/>
            <w:szCs w:val="24"/>
            <w:lang w:val="en-GB"/>
          </w:rPr>
          <w:t>Alert Digest No. 6 of 2015</w:t>
        </w:r>
      </w:hyperlink>
      <w:r w:rsidRPr="00355EFD">
        <w:rPr>
          <w:rFonts w:eastAsia="Times New Roman"/>
          <w:b w:val="0"/>
          <w:bCs w:val="0"/>
          <w:color w:val="auto"/>
          <w:sz w:val="24"/>
          <w:szCs w:val="24"/>
          <w:lang w:val="en-GB"/>
        </w:rPr>
        <w:t>)</w:t>
      </w:r>
    </w:p>
    <w:p w:rsidR="006467B3" w:rsidRPr="00A96B94" w:rsidRDefault="006467B3" w:rsidP="006467B3">
      <w:pPr>
        <w:spacing w:after="120" w:line="240" w:lineRule="auto"/>
        <w:rPr>
          <w:sz w:val="24"/>
          <w:szCs w:val="24"/>
          <w:lang w:val="en-GB"/>
        </w:rPr>
      </w:pPr>
      <w:r w:rsidRPr="00A96B94">
        <w:rPr>
          <w:sz w:val="24"/>
          <w:szCs w:val="24"/>
          <w:lang w:val="en-GB"/>
        </w:rPr>
        <w:t xml:space="preserve">The Senate Scrutiny of Bills Committee is also </w:t>
      </w:r>
      <w:r w:rsidRPr="00A96B94">
        <w:rPr>
          <w:rStyle w:val="Link"/>
          <w:sz w:val="24"/>
          <w:szCs w:val="24"/>
          <w:lang w:val="en-GB"/>
        </w:rPr>
        <w:t>seeking advice</w:t>
      </w:r>
      <w:r w:rsidRPr="00A96B94">
        <w:rPr>
          <w:sz w:val="24"/>
          <w:szCs w:val="24"/>
          <w:lang w:val="en-GB"/>
        </w:rPr>
        <w:t xml:space="preserve"> from the relevant Minister or proposer in relation to provisions of other bills (responses will be considered and tabled in the committee’s future </w:t>
      </w:r>
      <w:r w:rsidRPr="00A96B94">
        <w:rPr>
          <w:rStyle w:val="Italic"/>
          <w:sz w:val="24"/>
          <w:szCs w:val="24"/>
          <w:lang w:val="en-GB"/>
        </w:rPr>
        <w:t>Reports</w:t>
      </w:r>
      <w:r w:rsidRPr="00A96B94">
        <w:rPr>
          <w:sz w:val="24"/>
          <w:szCs w:val="24"/>
          <w:lang w:val="en-GB"/>
        </w:rPr>
        <w:t xml:space="preserve">), including: </w:t>
      </w:r>
    </w:p>
    <w:p w:rsidR="006467B3" w:rsidRPr="00811362" w:rsidRDefault="006467B3" w:rsidP="006467B3">
      <w:pPr>
        <w:pStyle w:val="Bullet"/>
        <w:numPr>
          <w:ilvl w:val="0"/>
          <w:numId w:val="2"/>
        </w:numPr>
        <w:spacing w:after="60" w:line="240" w:lineRule="auto"/>
        <w:ind w:left="567" w:hanging="567"/>
        <w:rPr>
          <w:b/>
          <w:bCs/>
          <w:i/>
          <w:iCs/>
          <w:sz w:val="22"/>
          <w:szCs w:val="22"/>
        </w:rPr>
      </w:pPr>
      <w:r>
        <w:rPr>
          <w:b/>
          <w:iCs/>
          <w:sz w:val="22"/>
          <w:szCs w:val="22"/>
          <w:lang w:val="en-GB"/>
        </w:rPr>
        <w:t xml:space="preserve">Customs Amendment (Australian Trusted Trader Programme) </w:t>
      </w:r>
      <w:r w:rsidRPr="00811362">
        <w:rPr>
          <w:b/>
          <w:iCs/>
          <w:sz w:val="22"/>
          <w:szCs w:val="22"/>
          <w:lang w:val="en-GB"/>
        </w:rPr>
        <w:t>Bill 201</w:t>
      </w:r>
      <w:r>
        <w:rPr>
          <w:b/>
          <w:iCs/>
          <w:sz w:val="22"/>
          <w:szCs w:val="22"/>
          <w:lang w:val="en-GB"/>
        </w:rPr>
        <w:t>5</w:t>
      </w:r>
      <w:r w:rsidRPr="006467B3">
        <w:rPr>
          <w:iCs/>
          <w:sz w:val="22"/>
          <w:szCs w:val="22"/>
          <w:lang w:val="en-GB"/>
        </w:rPr>
        <w:t>;</w:t>
      </w:r>
    </w:p>
    <w:p w:rsidR="006467B3" w:rsidRPr="00811362" w:rsidRDefault="006467B3" w:rsidP="006467B3">
      <w:pPr>
        <w:pStyle w:val="Bullet"/>
        <w:numPr>
          <w:ilvl w:val="0"/>
          <w:numId w:val="2"/>
        </w:numPr>
        <w:spacing w:after="60" w:line="240" w:lineRule="auto"/>
        <w:ind w:left="567" w:hanging="567"/>
        <w:rPr>
          <w:b/>
          <w:bCs/>
          <w:i/>
          <w:iCs/>
          <w:sz w:val="22"/>
          <w:szCs w:val="22"/>
        </w:rPr>
      </w:pPr>
      <w:r>
        <w:rPr>
          <w:b/>
          <w:iCs/>
          <w:sz w:val="22"/>
          <w:szCs w:val="22"/>
          <w:lang w:val="en-GB"/>
        </w:rPr>
        <w:t xml:space="preserve">Iron Ore Supply and Demand (Commission of Inquiry) </w:t>
      </w:r>
      <w:r w:rsidRPr="00811362">
        <w:rPr>
          <w:b/>
          <w:iCs/>
          <w:sz w:val="22"/>
          <w:szCs w:val="22"/>
          <w:lang w:val="en-GB"/>
        </w:rPr>
        <w:t>Bill 201</w:t>
      </w:r>
      <w:r>
        <w:rPr>
          <w:b/>
          <w:iCs/>
          <w:sz w:val="22"/>
          <w:szCs w:val="22"/>
          <w:lang w:val="en-GB"/>
        </w:rPr>
        <w:t>5</w:t>
      </w:r>
      <w:r w:rsidRPr="006467B3">
        <w:rPr>
          <w:iCs/>
          <w:sz w:val="22"/>
          <w:szCs w:val="22"/>
          <w:lang w:val="en-GB"/>
        </w:rPr>
        <w:t>;</w:t>
      </w:r>
    </w:p>
    <w:p w:rsidR="006467B3" w:rsidRPr="006467B3" w:rsidRDefault="006467B3" w:rsidP="006467B3">
      <w:pPr>
        <w:pStyle w:val="Bullet"/>
        <w:numPr>
          <w:ilvl w:val="0"/>
          <w:numId w:val="2"/>
        </w:numPr>
        <w:spacing w:after="60" w:line="240" w:lineRule="auto"/>
        <w:ind w:left="567" w:hanging="567"/>
        <w:rPr>
          <w:b/>
          <w:bCs/>
          <w:i/>
          <w:iCs/>
          <w:sz w:val="22"/>
          <w:szCs w:val="22"/>
        </w:rPr>
      </w:pPr>
      <w:r>
        <w:rPr>
          <w:b/>
          <w:bCs/>
          <w:iCs/>
          <w:sz w:val="22"/>
          <w:szCs w:val="22"/>
        </w:rPr>
        <w:t>Marriage Amendment (Marriage Equality) Bill 2015</w:t>
      </w:r>
      <w:r>
        <w:rPr>
          <w:bCs/>
          <w:iCs/>
          <w:sz w:val="22"/>
          <w:szCs w:val="22"/>
        </w:rPr>
        <w:t>; and</w:t>
      </w:r>
    </w:p>
    <w:p w:rsidR="006467B3" w:rsidRPr="00811362" w:rsidRDefault="006467B3" w:rsidP="006467B3">
      <w:pPr>
        <w:pStyle w:val="Bullet"/>
        <w:numPr>
          <w:ilvl w:val="0"/>
          <w:numId w:val="2"/>
        </w:numPr>
        <w:spacing w:after="0" w:line="240" w:lineRule="auto"/>
        <w:ind w:left="567" w:hanging="567"/>
        <w:rPr>
          <w:b/>
          <w:bCs/>
          <w:i/>
          <w:iCs/>
          <w:sz w:val="22"/>
          <w:szCs w:val="22"/>
        </w:rPr>
      </w:pPr>
      <w:r>
        <w:rPr>
          <w:b/>
          <w:bCs/>
          <w:iCs/>
          <w:sz w:val="22"/>
          <w:szCs w:val="22"/>
        </w:rPr>
        <w:t>Tax and Superannuation Laws Amendment (2015 Measures No. 1) Bill 2015</w:t>
      </w:r>
      <w:r w:rsidRPr="00F26BF1">
        <w:rPr>
          <w:bCs/>
          <w:iCs/>
          <w:sz w:val="22"/>
          <w:szCs w:val="22"/>
        </w:rPr>
        <w:t>.</w:t>
      </w:r>
    </w:p>
    <w:p w:rsidR="006467B3" w:rsidRDefault="006467B3" w:rsidP="00EB730F">
      <w:pPr>
        <w:spacing w:before="120" w:after="120" w:line="240" w:lineRule="auto"/>
        <w:rPr>
          <w:rFonts w:ascii="Georgia" w:hAnsi="Georgia"/>
          <w:color w:val="372C21"/>
          <w:sz w:val="20"/>
          <w:szCs w:val="20"/>
          <w:lang w:val="en-GB"/>
        </w:rPr>
      </w:pPr>
    </w:p>
    <w:p w:rsidR="00EB730F" w:rsidRDefault="00EB730F" w:rsidP="00EB730F">
      <w:pPr>
        <w:spacing w:before="120" w:after="120" w:line="240" w:lineRule="auto"/>
        <w:rPr>
          <w:rFonts w:ascii="Georgia" w:hAnsi="Georgia"/>
          <w:color w:val="372C21"/>
          <w:sz w:val="20"/>
          <w:szCs w:val="20"/>
          <w:lang w:val="en-GB"/>
        </w:rPr>
      </w:pPr>
      <w:r>
        <w:rPr>
          <w:rFonts w:ascii="Georgia" w:hAnsi="Georgia"/>
          <w:color w:val="372C21"/>
          <w:sz w:val="20"/>
          <w:szCs w:val="20"/>
          <w:lang w:val="en-GB"/>
        </w:rPr>
        <w:t>______________________________________________________________________</w:t>
      </w:r>
    </w:p>
    <w:p w:rsidR="00DF7565" w:rsidRDefault="00BF7761" w:rsidP="006C4E55">
      <w:pPr>
        <w:spacing w:before="120" w:after="120" w:line="240" w:lineRule="auto"/>
        <w:rPr>
          <w:sz w:val="22"/>
          <w:szCs w:val="22"/>
        </w:rPr>
      </w:pPr>
      <w:r>
        <w:rPr>
          <w:rFonts w:ascii="Georgia" w:hAnsi="Georgia"/>
          <w:color w:val="372C21"/>
          <w:sz w:val="20"/>
          <w:szCs w:val="20"/>
          <w:lang w:val="en-GB"/>
        </w:rPr>
        <w:t xml:space="preserve">This document contains a very brief summary of some recent comments made by the Senate Scrutiny of Bills Committee (Chair: Senator </w:t>
      </w:r>
      <w:r w:rsidR="00A96B94">
        <w:rPr>
          <w:rFonts w:ascii="Georgia" w:hAnsi="Georgia"/>
          <w:color w:val="372C21"/>
          <w:sz w:val="20"/>
          <w:szCs w:val="20"/>
          <w:lang w:val="en-GB"/>
        </w:rPr>
        <w:t>Helen Polley</w:t>
      </w:r>
      <w:r>
        <w:rPr>
          <w:rFonts w:ascii="Georgia" w:hAnsi="Georgia"/>
          <w:color w:val="372C21"/>
          <w:sz w:val="20"/>
          <w:szCs w:val="20"/>
          <w:lang w:val="en-GB"/>
        </w:rPr>
        <w:t xml:space="preserve"> and Deputy Chair: Senator </w:t>
      </w:r>
      <w:r w:rsidR="008119FF">
        <w:rPr>
          <w:rFonts w:ascii="Georgia" w:hAnsi="Georgia"/>
          <w:color w:val="372C21"/>
          <w:sz w:val="20"/>
          <w:szCs w:val="20"/>
          <w:lang w:val="en-GB"/>
        </w:rPr>
        <w:t>John Williams</w:t>
      </w:r>
      <w:r>
        <w:rPr>
          <w:rFonts w:ascii="Georgia" w:hAnsi="Georgia"/>
          <w:color w:val="372C21"/>
          <w:sz w:val="20"/>
          <w:szCs w:val="20"/>
          <w:lang w:val="en-GB"/>
        </w:rPr>
        <w:t>).</w:t>
      </w:r>
    </w:p>
    <w:p w:rsidR="00EB730F" w:rsidRDefault="00DF7565" w:rsidP="006C4E55">
      <w:pPr>
        <w:spacing w:line="240" w:lineRule="auto"/>
        <w:rPr>
          <w:rFonts w:ascii="Georgia" w:hAnsi="Georgia"/>
          <w:color w:val="372C21"/>
          <w:sz w:val="20"/>
          <w:szCs w:val="20"/>
          <w:lang w:val="en-GB"/>
        </w:rPr>
      </w:pPr>
      <w:r>
        <w:rPr>
          <w:rFonts w:ascii="Georgia" w:hAnsi="Georgia"/>
          <w:color w:val="372C21"/>
          <w:sz w:val="20"/>
          <w:szCs w:val="20"/>
          <w:lang w:val="en-GB"/>
        </w:rPr>
        <w:t>For any comments or questions, please contact:</w:t>
      </w:r>
      <w:r w:rsidR="00EB730F">
        <w:rPr>
          <w:rFonts w:ascii="Georgia" w:hAnsi="Georgia"/>
          <w:color w:val="372C21"/>
          <w:sz w:val="20"/>
          <w:szCs w:val="20"/>
          <w:lang w:val="en-GB"/>
        </w:rPr>
        <w:t xml:space="preserve"> </w:t>
      </w:r>
      <w:r>
        <w:rPr>
          <w:rFonts w:ascii="Georgia" w:hAnsi="Georgia"/>
          <w:color w:val="372C21"/>
          <w:sz w:val="20"/>
          <w:szCs w:val="20"/>
          <w:lang w:val="en-GB"/>
        </w:rPr>
        <w:t xml:space="preserve"> </w:t>
      </w:r>
    </w:p>
    <w:p w:rsidR="00E46B72" w:rsidRDefault="00DF7565" w:rsidP="006C4E55">
      <w:pPr>
        <w:spacing w:after="120" w:line="240" w:lineRule="auto"/>
      </w:pPr>
      <w:r w:rsidRPr="00EB730F">
        <w:rPr>
          <w:rFonts w:ascii="Georgia" w:hAnsi="Georgia"/>
          <w:color w:val="372C21"/>
          <w:sz w:val="18"/>
          <w:szCs w:val="18"/>
          <w:lang w:val="en-GB"/>
        </w:rPr>
        <w:t xml:space="preserve">Ms Toni Dawes, Secretary, </w:t>
      </w:r>
      <w:proofErr w:type="gramStart"/>
      <w:r w:rsidRPr="00EB730F">
        <w:rPr>
          <w:rFonts w:ascii="Georgia" w:hAnsi="Georgia"/>
          <w:color w:val="372C21"/>
          <w:sz w:val="18"/>
          <w:szCs w:val="18"/>
          <w:lang w:val="en-GB"/>
        </w:rPr>
        <w:t>Senate</w:t>
      </w:r>
      <w:proofErr w:type="gramEnd"/>
      <w:r w:rsidRPr="00EB730F">
        <w:rPr>
          <w:rFonts w:ascii="Georgia" w:hAnsi="Georgia"/>
          <w:color w:val="372C21"/>
          <w:sz w:val="18"/>
          <w:szCs w:val="18"/>
          <w:lang w:val="en-GB"/>
        </w:rPr>
        <w:t xml:space="preserve"> Scrutiny of Bills Committee T: 02 6277 3050, E:</w:t>
      </w:r>
      <w:r>
        <w:rPr>
          <w:rFonts w:ascii="Georgia" w:hAnsi="Georgia"/>
          <w:color w:val="372C21"/>
          <w:sz w:val="20"/>
          <w:szCs w:val="20"/>
          <w:lang w:val="en-GB"/>
        </w:rPr>
        <w:t xml:space="preserve"> </w:t>
      </w:r>
      <w:hyperlink r:id="rId27" w:history="1">
        <w:r>
          <w:rPr>
            <w:rStyle w:val="Hyperlink"/>
            <w:sz w:val="20"/>
            <w:szCs w:val="20"/>
            <w:lang w:val="en-GB"/>
          </w:rPr>
          <w:t>scrutiny.sen@aph.gov.au</w:t>
        </w:r>
      </w:hyperlink>
      <w:r>
        <w:rPr>
          <w:rFonts w:ascii="Georgia" w:hAnsi="Georgia"/>
          <w:sz w:val="20"/>
          <w:szCs w:val="20"/>
          <w:lang w:val="en-GB"/>
        </w:rPr>
        <w:t>.</w:t>
      </w:r>
      <w:r>
        <w:rPr>
          <w:rFonts w:ascii="Georgia" w:hAnsi="Georgia"/>
          <w:color w:val="372C21"/>
          <w:sz w:val="20"/>
          <w:szCs w:val="20"/>
          <w:lang w:val="en-GB"/>
        </w:rPr>
        <w:t xml:space="preserve"> </w:t>
      </w:r>
    </w:p>
    <w:sectPr w:rsidR="00E46B72" w:rsidSect="009714E5">
      <w:headerReference w:type="even" r:id="rId28"/>
      <w:headerReference w:type="default" r:id="rId29"/>
      <w:footerReference w:type="even" r:id="rId30"/>
      <w:footerReference w:type="default" r:id="rId31"/>
      <w:headerReference w:type="first" r:id="rId32"/>
      <w:footerReference w:type="first" r:id="rId33"/>
      <w:pgSz w:w="11906" w:h="16838"/>
      <w:pgMar w:top="873" w:right="873" w:bottom="873" w:left="87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0F2" w:rsidRDefault="004470F2" w:rsidP="004470F2">
      <w:pPr>
        <w:spacing w:after="0" w:line="240" w:lineRule="auto"/>
      </w:pPr>
      <w:r>
        <w:separator/>
      </w:r>
    </w:p>
  </w:endnote>
  <w:endnote w:type="continuationSeparator" w:id="0">
    <w:p w:rsidR="004470F2" w:rsidRDefault="004470F2" w:rsidP="0044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0F2" w:rsidRDefault="004470F2" w:rsidP="004470F2">
      <w:pPr>
        <w:spacing w:after="0" w:line="240" w:lineRule="auto"/>
      </w:pPr>
      <w:r>
        <w:separator/>
      </w:r>
    </w:p>
  </w:footnote>
  <w:footnote w:type="continuationSeparator" w:id="0">
    <w:p w:rsidR="004470F2" w:rsidRDefault="004470F2" w:rsidP="00447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859"/>
    <w:multiLevelType w:val="hybridMultilevel"/>
    <w:tmpl w:val="C550298C"/>
    <w:lvl w:ilvl="0" w:tplc="6174034E">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C14EBB"/>
    <w:multiLevelType w:val="hybridMultilevel"/>
    <w:tmpl w:val="30D25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65E6627"/>
    <w:multiLevelType w:val="hybridMultilevel"/>
    <w:tmpl w:val="507E63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FB00F74"/>
    <w:multiLevelType w:val="hybridMultilevel"/>
    <w:tmpl w:val="0CE62D1A"/>
    <w:lvl w:ilvl="0" w:tplc="0C090001">
      <w:start w:val="1"/>
      <w:numFmt w:val="bullet"/>
      <w:lvlText w:val=""/>
      <w:lvlJc w:val="left"/>
      <w:pPr>
        <w:ind w:left="720" w:hanging="360"/>
      </w:pPr>
      <w:rPr>
        <w:rFonts w:ascii="Symbol" w:hAnsi="Symbol" w:hint="default"/>
      </w:rPr>
    </w:lvl>
    <w:lvl w:ilvl="1" w:tplc="0C090009">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565"/>
    <w:rsid w:val="00026C3F"/>
    <w:rsid w:val="00030F45"/>
    <w:rsid w:val="0003605F"/>
    <w:rsid w:val="00080524"/>
    <w:rsid w:val="000A674A"/>
    <w:rsid w:val="000B3763"/>
    <w:rsid w:val="000C7799"/>
    <w:rsid w:val="000D5BE5"/>
    <w:rsid w:val="000E0DF6"/>
    <w:rsid w:val="001130B9"/>
    <w:rsid w:val="00140AB6"/>
    <w:rsid w:val="001505CD"/>
    <w:rsid w:val="00166FDA"/>
    <w:rsid w:val="001944E5"/>
    <w:rsid w:val="00197963"/>
    <w:rsid w:val="001A64A1"/>
    <w:rsid w:val="001C117D"/>
    <w:rsid w:val="001F7B08"/>
    <w:rsid w:val="00233AFB"/>
    <w:rsid w:val="002520C5"/>
    <w:rsid w:val="00290028"/>
    <w:rsid w:val="002A1CC2"/>
    <w:rsid w:val="002A6292"/>
    <w:rsid w:val="002B62F0"/>
    <w:rsid w:val="002C175F"/>
    <w:rsid w:val="002C6824"/>
    <w:rsid w:val="002F122E"/>
    <w:rsid w:val="002F182E"/>
    <w:rsid w:val="0031414A"/>
    <w:rsid w:val="003210AB"/>
    <w:rsid w:val="0033514D"/>
    <w:rsid w:val="00345D2C"/>
    <w:rsid w:val="00350129"/>
    <w:rsid w:val="00355EFD"/>
    <w:rsid w:val="00385B78"/>
    <w:rsid w:val="003871A9"/>
    <w:rsid w:val="00391B8C"/>
    <w:rsid w:val="003A6F30"/>
    <w:rsid w:val="003C3577"/>
    <w:rsid w:val="003D2845"/>
    <w:rsid w:val="00411F01"/>
    <w:rsid w:val="00417B81"/>
    <w:rsid w:val="00443CFE"/>
    <w:rsid w:val="004470F2"/>
    <w:rsid w:val="00470A3B"/>
    <w:rsid w:val="0047621B"/>
    <w:rsid w:val="00480E06"/>
    <w:rsid w:val="00484052"/>
    <w:rsid w:val="00485D0E"/>
    <w:rsid w:val="004A34DF"/>
    <w:rsid w:val="004D0EA7"/>
    <w:rsid w:val="004E12CF"/>
    <w:rsid w:val="004F4753"/>
    <w:rsid w:val="005143A1"/>
    <w:rsid w:val="00532233"/>
    <w:rsid w:val="005866EE"/>
    <w:rsid w:val="00586BEE"/>
    <w:rsid w:val="00596BE6"/>
    <w:rsid w:val="005E62F3"/>
    <w:rsid w:val="005E649B"/>
    <w:rsid w:val="005E76D3"/>
    <w:rsid w:val="005F0A10"/>
    <w:rsid w:val="00602D18"/>
    <w:rsid w:val="006100ED"/>
    <w:rsid w:val="00610206"/>
    <w:rsid w:val="0061086F"/>
    <w:rsid w:val="00610DA9"/>
    <w:rsid w:val="00611C6D"/>
    <w:rsid w:val="006218B9"/>
    <w:rsid w:val="00642244"/>
    <w:rsid w:val="006467B3"/>
    <w:rsid w:val="0065559E"/>
    <w:rsid w:val="006673D0"/>
    <w:rsid w:val="00690A31"/>
    <w:rsid w:val="006A6A59"/>
    <w:rsid w:val="006B4D5B"/>
    <w:rsid w:val="006C4E55"/>
    <w:rsid w:val="006E1B3E"/>
    <w:rsid w:val="007158C6"/>
    <w:rsid w:val="007275A7"/>
    <w:rsid w:val="00731ED6"/>
    <w:rsid w:val="0073613A"/>
    <w:rsid w:val="0075013D"/>
    <w:rsid w:val="007507AB"/>
    <w:rsid w:val="00756D58"/>
    <w:rsid w:val="00757F9C"/>
    <w:rsid w:val="00761D92"/>
    <w:rsid w:val="00772D23"/>
    <w:rsid w:val="00797AE8"/>
    <w:rsid w:val="007A0D05"/>
    <w:rsid w:val="00802A6C"/>
    <w:rsid w:val="00805FB0"/>
    <w:rsid w:val="008063FB"/>
    <w:rsid w:val="00811362"/>
    <w:rsid w:val="008119FF"/>
    <w:rsid w:val="00817657"/>
    <w:rsid w:val="00841728"/>
    <w:rsid w:val="008475FD"/>
    <w:rsid w:val="008E0088"/>
    <w:rsid w:val="0091191F"/>
    <w:rsid w:val="009714E5"/>
    <w:rsid w:val="00971745"/>
    <w:rsid w:val="009A4615"/>
    <w:rsid w:val="009B43BC"/>
    <w:rsid w:val="009D41EE"/>
    <w:rsid w:val="009F4652"/>
    <w:rsid w:val="00A052B6"/>
    <w:rsid w:val="00A34A97"/>
    <w:rsid w:val="00A379C8"/>
    <w:rsid w:val="00A410E1"/>
    <w:rsid w:val="00A469B4"/>
    <w:rsid w:val="00A86D8F"/>
    <w:rsid w:val="00A872F2"/>
    <w:rsid w:val="00A96B94"/>
    <w:rsid w:val="00AA39E7"/>
    <w:rsid w:val="00AC0678"/>
    <w:rsid w:val="00AE794A"/>
    <w:rsid w:val="00B13BB3"/>
    <w:rsid w:val="00B22E9E"/>
    <w:rsid w:val="00B23221"/>
    <w:rsid w:val="00B31D1E"/>
    <w:rsid w:val="00B3427B"/>
    <w:rsid w:val="00B52EA7"/>
    <w:rsid w:val="00B74B20"/>
    <w:rsid w:val="00B80E58"/>
    <w:rsid w:val="00B93DB3"/>
    <w:rsid w:val="00B97586"/>
    <w:rsid w:val="00BC1544"/>
    <w:rsid w:val="00BC1DCF"/>
    <w:rsid w:val="00BC53FD"/>
    <w:rsid w:val="00BF00A5"/>
    <w:rsid w:val="00BF7761"/>
    <w:rsid w:val="00C01BEB"/>
    <w:rsid w:val="00C128AB"/>
    <w:rsid w:val="00C150D3"/>
    <w:rsid w:val="00C21BDF"/>
    <w:rsid w:val="00C2267A"/>
    <w:rsid w:val="00C3004F"/>
    <w:rsid w:val="00C34E77"/>
    <w:rsid w:val="00C5010F"/>
    <w:rsid w:val="00C80366"/>
    <w:rsid w:val="00CB3956"/>
    <w:rsid w:val="00CC05AE"/>
    <w:rsid w:val="00CF44A7"/>
    <w:rsid w:val="00D00415"/>
    <w:rsid w:val="00D310A5"/>
    <w:rsid w:val="00D362A6"/>
    <w:rsid w:val="00D51FF4"/>
    <w:rsid w:val="00D54B4C"/>
    <w:rsid w:val="00D67838"/>
    <w:rsid w:val="00D765AE"/>
    <w:rsid w:val="00D92E99"/>
    <w:rsid w:val="00D931B7"/>
    <w:rsid w:val="00DA1EEC"/>
    <w:rsid w:val="00DB4AE7"/>
    <w:rsid w:val="00DC0CE5"/>
    <w:rsid w:val="00DD4EB4"/>
    <w:rsid w:val="00DE589B"/>
    <w:rsid w:val="00DF745B"/>
    <w:rsid w:val="00DF7565"/>
    <w:rsid w:val="00E16857"/>
    <w:rsid w:val="00E17BB8"/>
    <w:rsid w:val="00E222B4"/>
    <w:rsid w:val="00E3305A"/>
    <w:rsid w:val="00E33C83"/>
    <w:rsid w:val="00E46B72"/>
    <w:rsid w:val="00E71C4B"/>
    <w:rsid w:val="00E72246"/>
    <w:rsid w:val="00E86170"/>
    <w:rsid w:val="00EB418F"/>
    <w:rsid w:val="00EB730F"/>
    <w:rsid w:val="00EC0ACF"/>
    <w:rsid w:val="00EE07BC"/>
    <w:rsid w:val="00EE5560"/>
    <w:rsid w:val="00EE560C"/>
    <w:rsid w:val="00F016FD"/>
    <w:rsid w:val="00F23CAB"/>
    <w:rsid w:val="00F26BF1"/>
    <w:rsid w:val="00F30929"/>
    <w:rsid w:val="00F32757"/>
    <w:rsid w:val="00F378C3"/>
    <w:rsid w:val="00F50468"/>
    <w:rsid w:val="00F6791F"/>
    <w:rsid w:val="00FB5F94"/>
    <w:rsid w:val="00FD3191"/>
    <w:rsid w:val="00FD3CE6"/>
    <w:rsid w:val="00FD4C6A"/>
    <w:rsid w:val="00FE4D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h.gov.au/Parliamentary_Business/Committees/Senate/Scrutiny_of_Bills/Index_of_Bills" TargetMode="External"/><Relationship Id="rId18" Type="http://schemas.openxmlformats.org/officeDocument/2006/relationships/hyperlink" Target="http://www.aph.gov.au/Parliamentary_Business/Committees/Senate/Scrutiny_of_Bills/Alerts_Digests/2015/index" TargetMode="External"/><Relationship Id="rId26" Type="http://schemas.openxmlformats.org/officeDocument/2006/relationships/hyperlink" Target="http://www.aph.gov.au/Parliamentary_Business/Committees/Senate/Scrutiny_of_Bills/Alerts_Digests/2015/index" TargetMode="External"/><Relationship Id="rId3" Type="http://schemas.openxmlformats.org/officeDocument/2006/relationships/styles" Target="styles.xml"/><Relationship Id="rId21" Type="http://schemas.openxmlformats.org/officeDocument/2006/relationships/hyperlink" Target="http://www.aph.gov.au/Parliamentary_Business/Committees/Senate/Scrutiny_of_Bills/Alerts_Digests/2015/index"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ph.gov.au/Parliamentary_Business/Committees/Senate/Scrutiny_of_Bills/Reports/2015/index" TargetMode="External"/><Relationship Id="rId17" Type="http://schemas.openxmlformats.org/officeDocument/2006/relationships/hyperlink" Target="http://www.aph.gov.au/Parliamentary_Business/Committees/Senate/Scrutiny_of_Bills/Alerts_Digests/2015/index" TargetMode="External"/><Relationship Id="rId25" Type="http://schemas.openxmlformats.org/officeDocument/2006/relationships/hyperlink" Target="http://www.aph.gov.au/Parliamentary_Business/Committees/Senate/Scrutiny_of_Bills/Alerts_Digests/2015/index"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aph.gov.au/Parliamentary_Business/Committees/Senate/Scrutiny_of_Bills/Reports/2015/index" TargetMode="External"/><Relationship Id="rId20" Type="http://schemas.openxmlformats.org/officeDocument/2006/relationships/hyperlink" Target="http://www.aph.gov.au/Parliamentary_Business/Committees/Senate/Scrutiny_of_Bills/Reports/2015/inde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h.gov.au/Parliamentary_Business/Committees/Senate/Scrutiny_of_Bills/Alerts_Digests/2015/index" TargetMode="External"/><Relationship Id="rId24" Type="http://schemas.openxmlformats.org/officeDocument/2006/relationships/hyperlink" Target="http://www.aph.gov.au/Parliamentary_Business/Committees/Senate/Scrutiny_of_Bills/Alerts_Digests/2015/index"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aph.gov.au/Parliamentary_Business/Committees/Senate/Scrutiny_of_Bills/Alerts_Digests/2015/index" TargetMode="External"/><Relationship Id="rId23" Type="http://schemas.openxmlformats.org/officeDocument/2006/relationships/hyperlink" Target="http://www.aph.gov.au/Parliamentary_Business/Committees/Senate/Scrutiny_of_Bills/Reports/2015/index" TargetMode="External"/><Relationship Id="rId28" Type="http://schemas.openxmlformats.org/officeDocument/2006/relationships/header" Target="header1.xml"/><Relationship Id="rId10" Type="http://schemas.openxmlformats.org/officeDocument/2006/relationships/image" Target="cid:image004.jpg@01CE6CE9.18636530" TargetMode="External"/><Relationship Id="rId19" Type="http://schemas.openxmlformats.org/officeDocument/2006/relationships/hyperlink" Target="http://www.aph.gov.au/Parliamentary_Business/Committees/Senate/Scrutiny_of_Bills/Reports/2015/index"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ph.gov.au/Parliamentary_Business/Committees/Senate/Scrutiny_of_Bills/Alerts_Digests/2015/index" TargetMode="External"/><Relationship Id="rId22" Type="http://schemas.openxmlformats.org/officeDocument/2006/relationships/hyperlink" Target="http://www.aph.gov.au/Parliamentary_Business/Committees/Senate/Scrutiny_of_Bills/Alerts_Digests/2015/index" TargetMode="External"/><Relationship Id="rId27" Type="http://schemas.openxmlformats.org/officeDocument/2006/relationships/hyperlink" Target="mailto:scrutiny.sen@aph.gov.au"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A7360-085F-4CD0-BAD4-E1B56B0C9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4</Pages>
  <Words>2469</Words>
  <Characters>14078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66</cp:revision>
  <cp:lastPrinted>2015-06-19T05:36:00Z</cp:lastPrinted>
  <dcterms:created xsi:type="dcterms:W3CDTF">2015-06-18T06:10:00Z</dcterms:created>
  <dcterms:modified xsi:type="dcterms:W3CDTF">2015-06-22T00:49:00Z</dcterms:modified>
</cp:coreProperties>
</file>