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113" w:rsidRDefault="00B84113" w:rsidP="00B84113">
      <w:pPr>
        <w:jc w:val="center"/>
      </w:pPr>
      <w:r>
        <w:rPr>
          <w:noProof/>
        </w:rPr>
        <w:drawing>
          <wp:inline distT="0" distB="0" distL="0" distR="0" wp14:anchorId="11F5B4D0" wp14:editId="1A265639">
            <wp:extent cx="125730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p w:rsidR="00B84113" w:rsidRDefault="00B84113" w:rsidP="00B84113"/>
    <w:p w:rsidR="00B84113" w:rsidRDefault="00B84113" w:rsidP="00B84113">
      <w:pPr>
        <w:spacing w:after="240"/>
        <w:jc w:val="center"/>
        <w:rPr>
          <w:b/>
          <w:sz w:val="36"/>
        </w:rPr>
      </w:pPr>
      <w:r>
        <w:rPr>
          <w:b/>
          <w:sz w:val="36"/>
        </w:rPr>
        <w:t>SENATE STANDING COMMITTEE</w:t>
      </w:r>
    </w:p>
    <w:p w:rsidR="00B84113" w:rsidRDefault="00B84113" w:rsidP="00B84113">
      <w:pPr>
        <w:spacing w:before="240" w:after="240"/>
        <w:jc w:val="center"/>
        <w:rPr>
          <w:b/>
          <w:sz w:val="36"/>
        </w:rPr>
      </w:pPr>
      <w:r>
        <w:rPr>
          <w:b/>
          <w:sz w:val="36"/>
        </w:rPr>
        <w:t>FOR THE</w:t>
      </w:r>
    </w:p>
    <w:p w:rsidR="00B84113" w:rsidRDefault="00B84113" w:rsidP="00B84113">
      <w:pPr>
        <w:spacing w:before="240" w:after="240"/>
        <w:jc w:val="center"/>
        <w:rPr>
          <w:b/>
          <w:sz w:val="36"/>
        </w:rPr>
      </w:pPr>
      <w:r>
        <w:rPr>
          <w:b/>
          <w:sz w:val="36"/>
        </w:rPr>
        <w:t>SCRUTINY OF BILLS</w:t>
      </w:r>
    </w:p>
    <w:p w:rsidR="00B84113" w:rsidRDefault="00B84113" w:rsidP="00B84113">
      <w:pPr>
        <w:spacing w:after="240"/>
        <w:jc w:val="center"/>
      </w:pPr>
    </w:p>
    <w:p w:rsidR="00B84113" w:rsidRDefault="00B84113" w:rsidP="00B84113">
      <w:pPr>
        <w:spacing w:after="240"/>
        <w:jc w:val="center"/>
      </w:pPr>
    </w:p>
    <w:p w:rsidR="00B84113" w:rsidRDefault="00B84113" w:rsidP="00B84113">
      <w:pPr>
        <w:spacing w:after="240"/>
        <w:jc w:val="center"/>
      </w:pPr>
    </w:p>
    <w:p w:rsidR="00B84113" w:rsidRDefault="00B84113" w:rsidP="00B84113">
      <w:pPr>
        <w:spacing w:after="120"/>
        <w:jc w:val="center"/>
      </w:pPr>
    </w:p>
    <w:p w:rsidR="00B84113" w:rsidRDefault="00B84113" w:rsidP="00B84113">
      <w:pPr>
        <w:spacing w:after="240"/>
        <w:jc w:val="center"/>
      </w:pPr>
    </w:p>
    <w:p w:rsidR="00B84113" w:rsidRDefault="00B84113" w:rsidP="00B84113">
      <w:pPr>
        <w:spacing w:after="240"/>
        <w:jc w:val="center"/>
      </w:pPr>
    </w:p>
    <w:p w:rsidR="00B84113" w:rsidRDefault="00B84113" w:rsidP="00B84113">
      <w:pPr>
        <w:spacing w:after="240"/>
        <w:jc w:val="center"/>
      </w:pPr>
    </w:p>
    <w:p w:rsidR="00B84113" w:rsidRDefault="00B84113" w:rsidP="00B84113">
      <w:pPr>
        <w:spacing w:after="180"/>
        <w:jc w:val="center"/>
        <w:rPr>
          <w:b/>
          <w:sz w:val="36"/>
        </w:rPr>
      </w:pPr>
      <w:r>
        <w:rPr>
          <w:b/>
          <w:caps/>
          <w:sz w:val="36"/>
        </w:rPr>
        <w:t>TENTH REPORT</w:t>
      </w:r>
    </w:p>
    <w:p w:rsidR="00B84113" w:rsidRDefault="00B84113" w:rsidP="00B84113">
      <w:pPr>
        <w:spacing w:before="240" w:after="180"/>
        <w:jc w:val="center"/>
        <w:rPr>
          <w:b/>
          <w:sz w:val="36"/>
        </w:rPr>
      </w:pPr>
      <w:r>
        <w:rPr>
          <w:b/>
          <w:sz w:val="36"/>
        </w:rPr>
        <w:t>OF</w:t>
      </w:r>
    </w:p>
    <w:p w:rsidR="00B84113" w:rsidRDefault="00B84113" w:rsidP="00B84113">
      <w:pPr>
        <w:spacing w:before="240" w:after="240"/>
        <w:jc w:val="center"/>
        <w:rPr>
          <w:b/>
          <w:sz w:val="36"/>
        </w:rPr>
      </w:pPr>
      <w:r>
        <w:rPr>
          <w:b/>
          <w:sz w:val="36"/>
        </w:rPr>
        <w:t>2015</w:t>
      </w:r>
    </w:p>
    <w:p w:rsidR="00B84113" w:rsidRDefault="00B84113" w:rsidP="00B84113">
      <w:pPr>
        <w:spacing w:before="240" w:after="240"/>
        <w:jc w:val="center"/>
      </w:pPr>
    </w:p>
    <w:p w:rsidR="00B84113" w:rsidRDefault="00B84113" w:rsidP="00B84113">
      <w:pPr>
        <w:spacing w:before="240" w:after="240"/>
        <w:jc w:val="center"/>
      </w:pPr>
    </w:p>
    <w:p w:rsidR="00B84113" w:rsidRDefault="00B84113" w:rsidP="00B84113">
      <w:pPr>
        <w:spacing w:before="240" w:after="240"/>
        <w:jc w:val="center"/>
        <w:rPr>
          <w:sz w:val="32"/>
        </w:rPr>
      </w:pPr>
      <w:r>
        <w:rPr>
          <w:b/>
          <w:sz w:val="32"/>
        </w:rPr>
        <w:t>16 September 2015</w:t>
      </w:r>
    </w:p>
    <w:p w:rsidR="00B84113" w:rsidRDefault="00B84113" w:rsidP="00B84113">
      <w:pPr>
        <w:spacing w:after="240"/>
        <w:jc w:val="center"/>
      </w:pPr>
    </w:p>
    <w:p w:rsidR="00B84113" w:rsidRDefault="00B84113" w:rsidP="00B84113">
      <w:pPr>
        <w:spacing w:after="360"/>
        <w:jc w:val="center"/>
      </w:pPr>
    </w:p>
    <w:p w:rsidR="00B84113" w:rsidRDefault="00B84113" w:rsidP="00B84113">
      <w:pPr>
        <w:spacing w:after="120"/>
        <w:jc w:val="center"/>
        <w:rPr>
          <w:b/>
        </w:rPr>
      </w:pPr>
      <w:r>
        <w:rPr>
          <w:b/>
        </w:rPr>
        <w:t>ISSN 0729-6258 (Print)</w:t>
      </w:r>
    </w:p>
    <w:p w:rsidR="00B84113" w:rsidRDefault="00B84113" w:rsidP="00B84113">
      <w:pPr>
        <w:spacing w:after="240"/>
        <w:jc w:val="center"/>
        <w:rPr>
          <w:b/>
        </w:rPr>
        <w:sectPr w:rsidR="00B84113" w:rsidSect="004C55BF">
          <w:footerReference w:type="even" r:id="rId10"/>
          <w:pgSz w:w="11907" w:h="16840" w:code="9"/>
          <w:pgMar w:top="1134" w:right="1418" w:bottom="1701" w:left="1701" w:header="720" w:footer="720" w:gutter="0"/>
          <w:cols w:space="720"/>
          <w:docGrid w:linePitch="360"/>
        </w:sectPr>
      </w:pPr>
      <w:r>
        <w:rPr>
          <w:b/>
        </w:rPr>
        <w:t>ISSN 2204-3985 (Online)</w:t>
      </w:r>
      <w:r>
        <w:rPr>
          <w:b/>
        </w:rPr>
        <w:br w:type="page"/>
      </w:r>
    </w:p>
    <w:p w:rsidR="00B84113" w:rsidRDefault="00B84113" w:rsidP="00B84113">
      <w:pPr>
        <w:spacing w:line="240" w:lineRule="auto"/>
        <w:jc w:val="left"/>
        <w:rPr>
          <w:b/>
        </w:rPr>
      </w:pPr>
    </w:p>
    <w:p w:rsidR="00B84113" w:rsidRDefault="00B84113" w:rsidP="00B84113">
      <w:pPr>
        <w:jc w:val="center"/>
        <w:rPr>
          <w:b/>
        </w:rPr>
        <w:sectPr w:rsidR="00B84113" w:rsidSect="007D13ED">
          <w:footerReference w:type="default" r:id="rId11"/>
          <w:pgSz w:w="11907" w:h="16840" w:code="9"/>
          <w:pgMar w:top="1134" w:right="1418" w:bottom="1701" w:left="1701" w:header="720" w:footer="720" w:gutter="0"/>
          <w:pgNumType w:start="635"/>
          <w:cols w:space="720"/>
          <w:docGrid w:linePitch="360"/>
        </w:sectPr>
      </w:pPr>
      <w:bookmarkStart w:id="0" w:name="_GoBack"/>
      <w:bookmarkEnd w:id="0"/>
    </w:p>
    <w:p w:rsidR="00B84113" w:rsidRDefault="00B84113" w:rsidP="00B84113">
      <w:pPr>
        <w:jc w:val="center"/>
        <w:rPr>
          <w:b/>
        </w:rPr>
      </w:pPr>
    </w:p>
    <w:p w:rsidR="00B84113" w:rsidRDefault="00B84113" w:rsidP="00B84113">
      <w:pPr>
        <w:jc w:val="center"/>
        <w:rPr>
          <w:b/>
        </w:rPr>
      </w:pPr>
    </w:p>
    <w:p w:rsidR="00B84113" w:rsidRDefault="00B84113" w:rsidP="00B84113">
      <w:pPr>
        <w:spacing w:before="240" w:after="120" w:line="240" w:lineRule="auto"/>
        <w:jc w:val="center"/>
        <w:rPr>
          <w:b/>
          <w:sz w:val="32"/>
        </w:rPr>
      </w:pPr>
      <w:r>
        <w:rPr>
          <w:b/>
          <w:sz w:val="32"/>
        </w:rPr>
        <w:t>Members of the Committee</w:t>
      </w:r>
    </w:p>
    <w:p w:rsidR="00B84113" w:rsidRDefault="00B84113" w:rsidP="00B84113">
      <w:pPr>
        <w:jc w:val="center"/>
      </w:pPr>
    </w:p>
    <w:p w:rsidR="00B84113" w:rsidRDefault="00B84113" w:rsidP="00B84113">
      <w:pPr>
        <w:jc w:val="center"/>
      </w:pPr>
    </w:p>
    <w:p w:rsidR="00B84113" w:rsidRDefault="00B84113" w:rsidP="00B84113">
      <w:pPr>
        <w:jc w:val="center"/>
      </w:pPr>
    </w:p>
    <w:p w:rsidR="00B84113" w:rsidRDefault="00B84113" w:rsidP="00B84113">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B84113" w:rsidTr="00AC4F22">
        <w:tc>
          <w:tcPr>
            <w:tcW w:w="4786" w:type="dxa"/>
          </w:tcPr>
          <w:p w:rsidR="00B84113" w:rsidRDefault="00B84113" w:rsidP="00AC4F22">
            <w:pPr>
              <w:spacing w:after="60"/>
              <w:jc w:val="left"/>
            </w:pPr>
            <w:r w:rsidRPr="00457763">
              <w:t xml:space="preserve">Senator </w:t>
            </w:r>
            <w:r>
              <w:t>Helen Polley</w:t>
            </w:r>
            <w:r w:rsidRPr="00457763">
              <w:t xml:space="preserve"> (Chair)</w:t>
            </w:r>
          </w:p>
        </w:tc>
        <w:tc>
          <w:tcPr>
            <w:tcW w:w="3827" w:type="dxa"/>
          </w:tcPr>
          <w:p w:rsidR="00B84113" w:rsidRDefault="00B84113" w:rsidP="00AC4F22">
            <w:pPr>
              <w:spacing w:after="60"/>
              <w:jc w:val="left"/>
            </w:pPr>
            <w:r>
              <w:t>ALP, Tasmania</w:t>
            </w:r>
          </w:p>
        </w:tc>
      </w:tr>
      <w:tr w:rsidR="00B84113" w:rsidTr="00AC4F22">
        <w:tc>
          <w:tcPr>
            <w:tcW w:w="4786" w:type="dxa"/>
          </w:tcPr>
          <w:p w:rsidR="00B84113" w:rsidRPr="00457763" w:rsidRDefault="00B84113" w:rsidP="00AC4F22">
            <w:pPr>
              <w:spacing w:after="60"/>
              <w:jc w:val="left"/>
            </w:pPr>
            <w:r>
              <w:t>Senator John Williams (Deputy Chair)</w:t>
            </w:r>
          </w:p>
        </w:tc>
        <w:tc>
          <w:tcPr>
            <w:tcW w:w="3827" w:type="dxa"/>
          </w:tcPr>
          <w:p w:rsidR="00B84113" w:rsidRDefault="00B84113" w:rsidP="00AC4F22">
            <w:pPr>
              <w:spacing w:after="60"/>
              <w:jc w:val="left"/>
            </w:pPr>
            <w:r>
              <w:t>NATS, New South Wales</w:t>
            </w:r>
          </w:p>
        </w:tc>
      </w:tr>
      <w:tr w:rsidR="00B84113" w:rsidTr="00AC4F22">
        <w:tc>
          <w:tcPr>
            <w:tcW w:w="4786" w:type="dxa"/>
          </w:tcPr>
          <w:p w:rsidR="00B84113" w:rsidRPr="00457763" w:rsidRDefault="00B84113" w:rsidP="00AC4F22">
            <w:pPr>
              <w:spacing w:after="60"/>
              <w:jc w:val="left"/>
            </w:pPr>
            <w:r w:rsidRPr="00457763">
              <w:t xml:space="preserve">Senator </w:t>
            </w:r>
            <w:r>
              <w:t>Cory Bernardi</w:t>
            </w:r>
          </w:p>
        </w:tc>
        <w:tc>
          <w:tcPr>
            <w:tcW w:w="3827" w:type="dxa"/>
          </w:tcPr>
          <w:p w:rsidR="00B84113" w:rsidRDefault="00B84113" w:rsidP="00AC4F22">
            <w:pPr>
              <w:spacing w:after="60"/>
              <w:jc w:val="left"/>
            </w:pPr>
            <w:r>
              <w:t>LP, South Australia</w:t>
            </w:r>
          </w:p>
        </w:tc>
      </w:tr>
      <w:tr w:rsidR="00B84113" w:rsidTr="00AC4F22">
        <w:tc>
          <w:tcPr>
            <w:tcW w:w="4786" w:type="dxa"/>
          </w:tcPr>
          <w:p w:rsidR="00B84113" w:rsidRPr="00457763" w:rsidRDefault="00B84113" w:rsidP="00AC4F22">
            <w:pPr>
              <w:spacing w:after="60"/>
              <w:jc w:val="left"/>
            </w:pPr>
            <w:r>
              <w:t>Senator Katy Gallagher</w:t>
            </w:r>
          </w:p>
        </w:tc>
        <w:tc>
          <w:tcPr>
            <w:tcW w:w="3827" w:type="dxa"/>
          </w:tcPr>
          <w:p w:rsidR="00B84113" w:rsidRDefault="00B84113" w:rsidP="00AC4F22">
            <w:pPr>
              <w:spacing w:after="60"/>
              <w:jc w:val="left"/>
            </w:pPr>
            <w:r>
              <w:t>ALP, Australian Capital Territory</w:t>
            </w:r>
          </w:p>
        </w:tc>
      </w:tr>
      <w:tr w:rsidR="00B84113" w:rsidTr="00AC4F22">
        <w:tc>
          <w:tcPr>
            <w:tcW w:w="4786" w:type="dxa"/>
          </w:tcPr>
          <w:p w:rsidR="00B84113" w:rsidRPr="00457763" w:rsidRDefault="00B84113" w:rsidP="00AC4F22">
            <w:pPr>
              <w:spacing w:after="60"/>
              <w:jc w:val="left"/>
            </w:pPr>
            <w:r>
              <w:t>Senator the Hon Bill Heffernan</w:t>
            </w:r>
          </w:p>
        </w:tc>
        <w:tc>
          <w:tcPr>
            <w:tcW w:w="3827" w:type="dxa"/>
          </w:tcPr>
          <w:p w:rsidR="00B84113" w:rsidRDefault="00B84113" w:rsidP="00AC4F22">
            <w:pPr>
              <w:spacing w:after="60"/>
              <w:jc w:val="left"/>
            </w:pPr>
            <w:r>
              <w:t>LP, New South Wales</w:t>
            </w:r>
          </w:p>
        </w:tc>
      </w:tr>
      <w:tr w:rsidR="00B84113" w:rsidTr="00AC4F22">
        <w:tc>
          <w:tcPr>
            <w:tcW w:w="4786" w:type="dxa"/>
          </w:tcPr>
          <w:p w:rsidR="00B84113" w:rsidRPr="00457763" w:rsidRDefault="00B84113" w:rsidP="00AC4F22">
            <w:pPr>
              <w:spacing w:after="60"/>
              <w:jc w:val="left"/>
            </w:pPr>
            <w:r w:rsidRPr="00457763">
              <w:t xml:space="preserve">Senator </w:t>
            </w:r>
            <w:r>
              <w:t>Rachel Siewert</w:t>
            </w:r>
          </w:p>
        </w:tc>
        <w:tc>
          <w:tcPr>
            <w:tcW w:w="3827" w:type="dxa"/>
          </w:tcPr>
          <w:p w:rsidR="00B84113" w:rsidRDefault="00B84113" w:rsidP="00AC4F22">
            <w:pPr>
              <w:spacing w:after="60"/>
              <w:jc w:val="left"/>
            </w:pPr>
            <w:r>
              <w:t>AG, Western Australia</w:t>
            </w:r>
          </w:p>
        </w:tc>
      </w:tr>
    </w:tbl>
    <w:p w:rsidR="00B84113" w:rsidRDefault="00B84113" w:rsidP="00B84113">
      <w:pPr>
        <w:jc w:val="left"/>
      </w:pPr>
    </w:p>
    <w:p w:rsidR="00B84113" w:rsidRDefault="00B84113" w:rsidP="00B84113">
      <w:pPr>
        <w:jc w:val="left"/>
      </w:pPr>
    </w:p>
    <w:p w:rsidR="00B84113" w:rsidRDefault="00B84113" w:rsidP="00B84113">
      <w:pPr>
        <w:jc w:val="left"/>
      </w:pPr>
    </w:p>
    <w:p w:rsidR="00B84113" w:rsidRPr="00FA436C" w:rsidRDefault="00B84113" w:rsidP="00B84113">
      <w:pPr>
        <w:spacing w:after="120"/>
        <w:jc w:val="left"/>
        <w:rPr>
          <w:b/>
        </w:rPr>
      </w:pPr>
      <w:r>
        <w:rPr>
          <w:b/>
        </w:rPr>
        <w:t>Secretariat</w:t>
      </w:r>
    </w:p>
    <w:p w:rsidR="00B84113" w:rsidRDefault="00B84113" w:rsidP="00B84113">
      <w:pPr>
        <w:spacing w:after="60"/>
        <w:jc w:val="left"/>
      </w:pPr>
      <w:r>
        <w:t>Ms Toni Dawes, Secretary</w:t>
      </w:r>
    </w:p>
    <w:p w:rsidR="00B84113" w:rsidRDefault="00B84113" w:rsidP="00B84113">
      <w:pPr>
        <w:spacing w:after="60"/>
        <w:jc w:val="left"/>
      </w:pPr>
      <w:r>
        <w:t>Mr Glenn Ryall, Principal Research Officer</w:t>
      </w:r>
    </w:p>
    <w:p w:rsidR="00B84113" w:rsidRDefault="00B84113" w:rsidP="00B84113">
      <w:pPr>
        <w:jc w:val="left"/>
      </w:pPr>
      <w:r>
        <w:t>Ms Ingrid Zappe, Legislative Research Officer</w:t>
      </w:r>
    </w:p>
    <w:p w:rsidR="00B84113" w:rsidRDefault="00B84113" w:rsidP="00B84113">
      <w:pPr>
        <w:jc w:val="left"/>
      </w:pPr>
    </w:p>
    <w:p w:rsidR="00B84113" w:rsidRDefault="00B84113" w:rsidP="00B84113">
      <w:pPr>
        <w:jc w:val="left"/>
      </w:pPr>
    </w:p>
    <w:p w:rsidR="00B84113" w:rsidRDefault="00B84113" w:rsidP="00B84113">
      <w:pPr>
        <w:jc w:val="left"/>
      </w:pPr>
    </w:p>
    <w:p w:rsidR="00B84113" w:rsidRPr="00FA436C" w:rsidRDefault="00B84113" w:rsidP="00B84113">
      <w:pPr>
        <w:spacing w:after="120"/>
        <w:jc w:val="left"/>
        <w:rPr>
          <w:b/>
        </w:rPr>
      </w:pPr>
      <w:r>
        <w:rPr>
          <w:b/>
        </w:rPr>
        <w:t>Committee legal adviser</w:t>
      </w:r>
    </w:p>
    <w:p w:rsidR="00B84113" w:rsidRDefault="00B84113" w:rsidP="00B84113">
      <w:pPr>
        <w:jc w:val="left"/>
      </w:pPr>
      <w:r>
        <w:t>Associate Professor Leighton McDonald</w:t>
      </w:r>
    </w:p>
    <w:p w:rsidR="00B84113" w:rsidRDefault="00B84113" w:rsidP="00B84113">
      <w:pPr>
        <w:jc w:val="left"/>
      </w:pPr>
    </w:p>
    <w:p w:rsidR="00B84113" w:rsidRDefault="00B84113" w:rsidP="00B84113">
      <w:pPr>
        <w:jc w:val="left"/>
      </w:pPr>
    </w:p>
    <w:p w:rsidR="00B84113" w:rsidRDefault="00B84113" w:rsidP="00B84113">
      <w:pPr>
        <w:jc w:val="left"/>
      </w:pPr>
    </w:p>
    <w:p w:rsidR="00B84113" w:rsidRPr="00FA436C" w:rsidRDefault="00B84113" w:rsidP="00B84113">
      <w:pPr>
        <w:spacing w:after="120"/>
        <w:jc w:val="left"/>
        <w:rPr>
          <w:b/>
        </w:rPr>
      </w:pPr>
      <w:r>
        <w:rPr>
          <w:b/>
        </w:rPr>
        <w:t>Committee contacts</w:t>
      </w:r>
    </w:p>
    <w:p w:rsidR="00B84113" w:rsidRDefault="00B84113" w:rsidP="00B84113">
      <w:pPr>
        <w:jc w:val="left"/>
      </w:pPr>
      <w:r>
        <w:t xml:space="preserve">PO Box 6100 </w:t>
      </w:r>
    </w:p>
    <w:p w:rsidR="00B84113" w:rsidRDefault="00B84113" w:rsidP="00B84113">
      <w:pPr>
        <w:jc w:val="left"/>
      </w:pPr>
      <w:r>
        <w:t>Parliament House</w:t>
      </w:r>
    </w:p>
    <w:p w:rsidR="00B84113" w:rsidRDefault="00B84113" w:rsidP="00B84113">
      <w:pPr>
        <w:jc w:val="left"/>
      </w:pPr>
      <w:proofErr w:type="gramStart"/>
      <w:r>
        <w:t>Canberra  ACT</w:t>
      </w:r>
      <w:proofErr w:type="gramEnd"/>
      <w:r>
        <w:t xml:space="preserve">  2600</w:t>
      </w:r>
    </w:p>
    <w:p w:rsidR="00B84113" w:rsidRDefault="00B84113" w:rsidP="00B84113">
      <w:pPr>
        <w:jc w:val="left"/>
      </w:pPr>
      <w:r>
        <w:t>Phone: 02 6277 3050</w:t>
      </w:r>
    </w:p>
    <w:p w:rsidR="00B84113" w:rsidRDefault="00B84113" w:rsidP="00B84113">
      <w:pPr>
        <w:jc w:val="left"/>
      </w:pPr>
      <w:r>
        <w:t>Email:  scrutiny.sen@aph.gov.au</w:t>
      </w:r>
    </w:p>
    <w:p w:rsidR="00B84113" w:rsidRDefault="00B84113" w:rsidP="00B84113">
      <w:pPr>
        <w:jc w:val="left"/>
      </w:pPr>
      <w:r>
        <w:t xml:space="preserve">Website:  </w:t>
      </w:r>
      <w:r w:rsidRPr="00CC3818">
        <w:t>http://www.aph.gov.au/senate_scrutiny</w:t>
      </w:r>
    </w:p>
    <w:p w:rsidR="00B84113" w:rsidRPr="00E93EDB" w:rsidRDefault="00B84113" w:rsidP="00B84113">
      <w:pPr>
        <w:spacing w:before="240" w:after="240" w:line="240" w:lineRule="auto"/>
        <w:jc w:val="center"/>
        <w:rPr>
          <w:b/>
          <w:sz w:val="32"/>
        </w:rPr>
      </w:pPr>
      <w:r>
        <w:rPr>
          <w:b/>
          <w:sz w:val="32"/>
        </w:rPr>
        <w:br w:type="page"/>
      </w:r>
    </w:p>
    <w:p w:rsidR="00B84113" w:rsidRDefault="00B84113" w:rsidP="00B84113">
      <w:pPr>
        <w:spacing w:line="240" w:lineRule="auto"/>
        <w:jc w:val="left"/>
        <w:rPr>
          <w:b/>
        </w:rPr>
      </w:pPr>
      <w:r>
        <w:rPr>
          <w:b/>
        </w:rPr>
        <w:lastRenderedPageBreak/>
        <w:br w:type="page"/>
      </w:r>
    </w:p>
    <w:p w:rsidR="00B84113" w:rsidRDefault="00B84113" w:rsidP="00B84113">
      <w:pPr>
        <w:spacing w:line="240" w:lineRule="auto"/>
        <w:jc w:val="left"/>
        <w:rPr>
          <w:b/>
        </w:rPr>
      </w:pPr>
    </w:p>
    <w:p w:rsidR="00B84113" w:rsidRDefault="00B84113" w:rsidP="00B84113">
      <w:pPr>
        <w:spacing w:before="360" w:after="240"/>
        <w:jc w:val="center"/>
        <w:rPr>
          <w:b/>
          <w:sz w:val="32"/>
        </w:rPr>
      </w:pPr>
    </w:p>
    <w:p w:rsidR="00B84113" w:rsidRDefault="00B84113" w:rsidP="00B84113">
      <w:pPr>
        <w:spacing w:before="360" w:after="240"/>
        <w:jc w:val="center"/>
        <w:rPr>
          <w:b/>
          <w:sz w:val="32"/>
        </w:rPr>
      </w:pPr>
    </w:p>
    <w:p w:rsidR="00B84113" w:rsidRDefault="00B84113" w:rsidP="00B84113">
      <w:pPr>
        <w:spacing w:before="360" w:after="240"/>
        <w:jc w:val="center"/>
        <w:rPr>
          <w:b/>
          <w:sz w:val="32"/>
        </w:rPr>
      </w:pPr>
      <w:r>
        <w:rPr>
          <w:b/>
          <w:sz w:val="32"/>
        </w:rPr>
        <w:t>Terms of Reference</w:t>
      </w:r>
    </w:p>
    <w:p w:rsidR="00B84113" w:rsidRDefault="00B84113" w:rsidP="00B84113">
      <w:pPr>
        <w:spacing w:before="360" w:after="240"/>
        <w:jc w:val="center"/>
        <w:rPr>
          <w:b/>
        </w:rPr>
      </w:pPr>
    </w:p>
    <w:p w:rsidR="00B84113" w:rsidRDefault="00B84113" w:rsidP="00B84113">
      <w:pPr>
        <w:spacing w:after="360" w:line="240" w:lineRule="auto"/>
        <w:jc w:val="center"/>
      </w:pPr>
      <w:r>
        <w:t xml:space="preserve">Extract from </w:t>
      </w:r>
      <w:r>
        <w:rPr>
          <w:b/>
        </w:rPr>
        <w:t>Standing Order 24</w:t>
      </w:r>
    </w:p>
    <w:p w:rsidR="00B84113" w:rsidRDefault="00B84113" w:rsidP="00B84113">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B84113" w:rsidRDefault="00B84113" w:rsidP="00B84113">
      <w:pPr>
        <w:tabs>
          <w:tab w:val="left" w:pos="8576"/>
        </w:tabs>
        <w:spacing w:before="120"/>
        <w:ind w:left="1701" w:hanging="567"/>
      </w:pPr>
      <w:r>
        <w:t>(</w:t>
      </w:r>
      <w:proofErr w:type="gramStart"/>
      <w:r>
        <w:t>i</w:t>
      </w:r>
      <w:proofErr w:type="gramEnd"/>
      <w:r>
        <w:t>)</w:t>
      </w:r>
      <w:r>
        <w:tab/>
        <w:t>trespass unduly on personal rights and liberties;</w:t>
      </w:r>
    </w:p>
    <w:p w:rsidR="00B84113" w:rsidRDefault="00B84113" w:rsidP="00B84113">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B84113" w:rsidRDefault="00B84113" w:rsidP="00B84113">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B84113" w:rsidRDefault="00B84113" w:rsidP="00B84113">
      <w:pPr>
        <w:tabs>
          <w:tab w:val="left" w:pos="8576"/>
        </w:tabs>
        <w:spacing w:before="120"/>
        <w:ind w:left="1701" w:hanging="567"/>
      </w:pPr>
      <w:r>
        <w:t>(iv)</w:t>
      </w:r>
      <w:r>
        <w:tab/>
      </w:r>
      <w:proofErr w:type="gramStart"/>
      <w:r>
        <w:t>inappropriately</w:t>
      </w:r>
      <w:proofErr w:type="gramEnd"/>
      <w:r>
        <w:t xml:space="preserve"> delegate legislative powers; or</w:t>
      </w:r>
    </w:p>
    <w:p w:rsidR="00B84113" w:rsidRDefault="00B84113" w:rsidP="00B84113">
      <w:pPr>
        <w:tabs>
          <w:tab w:val="left" w:pos="8576"/>
        </w:tabs>
        <w:spacing w:before="120" w:after="240"/>
        <w:ind w:left="1701" w:hanging="567"/>
      </w:pPr>
      <w:r>
        <w:t>(v)</w:t>
      </w:r>
      <w:r>
        <w:tab/>
      </w:r>
      <w:proofErr w:type="gramStart"/>
      <w:r>
        <w:t>insufficiently</w:t>
      </w:r>
      <w:proofErr w:type="gramEnd"/>
      <w:r>
        <w:t xml:space="preserve"> subject the exercise of legislative power to parliamentary scrutiny.</w:t>
      </w:r>
    </w:p>
    <w:p w:rsidR="00B84113" w:rsidRDefault="00B84113" w:rsidP="00B84113">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B84113" w:rsidRPr="000E6DD3" w:rsidRDefault="00B84113" w:rsidP="00B84113">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B84113" w:rsidRDefault="00B84113" w:rsidP="00B84113">
      <w:pPr>
        <w:tabs>
          <w:tab w:val="left" w:pos="567"/>
        </w:tabs>
        <w:spacing w:before="120" w:after="120"/>
        <w:ind w:left="1134" w:hanging="1134"/>
      </w:pPr>
    </w:p>
    <w:p w:rsidR="00B84113" w:rsidRDefault="00B84113" w:rsidP="00B84113">
      <w:pPr>
        <w:spacing w:line="240" w:lineRule="auto"/>
        <w:jc w:val="left"/>
      </w:pPr>
      <w:r>
        <w:br w:type="page"/>
      </w:r>
    </w:p>
    <w:p w:rsidR="00B84113" w:rsidRDefault="00B84113" w:rsidP="00B84113"/>
    <w:p w:rsidR="00B84113" w:rsidRDefault="00B84113">
      <w:pPr>
        <w:spacing w:after="240"/>
        <w:jc w:val="center"/>
        <w:rPr>
          <w:b/>
          <w:color w:val="000000" w:themeColor="text1"/>
          <w:sz w:val="28"/>
        </w:rPr>
        <w:sectPr w:rsidR="00B84113" w:rsidSect="007D13ED">
          <w:headerReference w:type="default" r:id="rId12"/>
          <w:footerReference w:type="default" r:id="rId13"/>
          <w:pgSz w:w="11907" w:h="16840" w:code="9"/>
          <w:pgMar w:top="1134" w:right="1418" w:bottom="1701" w:left="1701" w:header="720" w:footer="720" w:gutter="0"/>
          <w:pgNumType w:start="635"/>
          <w:cols w:space="720"/>
          <w:docGrid w:linePitch="360"/>
        </w:sectPr>
      </w:pPr>
    </w:p>
    <w:p w:rsidR="00353313" w:rsidRPr="002B05A3" w:rsidRDefault="00353313">
      <w:pPr>
        <w:spacing w:after="240"/>
        <w:jc w:val="center"/>
        <w:rPr>
          <w:color w:val="000000" w:themeColor="text1"/>
        </w:rPr>
      </w:pPr>
      <w:r w:rsidRPr="002B05A3">
        <w:rPr>
          <w:b/>
          <w:color w:val="000000" w:themeColor="text1"/>
          <w:sz w:val="28"/>
        </w:rPr>
        <w:lastRenderedPageBreak/>
        <w:t>SENATE STANDING COMMITTEE FOR THE SCRUTINY OF BILLS</w:t>
      </w:r>
    </w:p>
    <w:p w:rsidR="00353313" w:rsidRDefault="00353313">
      <w:pPr>
        <w:spacing w:after="240"/>
        <w:rPr>
          <w:color w:val="000000" w:themeColor="text1"/>
        </w:rPr>
      </w:pPr>
    </w:p>
    <w:p w:rsidR="00031C36" w:rsidRPr="002B05A3" w:rsidRDefault="00031C36">
      <w:pPr>
        <w:spacing w:after="240"/>
        <w:rPr>
          <w:color w:val="000000" w:themeColor="text1"/>
        </w:rPr>
      </w:pPr>
    </w:p>
    <w:p w:rsidR="00EA0096" w:rsidRPr="002B05A3" w:rsidRDefault="00EA0096">
      <w:pPr>
        <w:spacing w:after="240"/>
        <w:rPr>
          <w:color w:val="000000" w:themeColor="text1"/>
        </w:rPr>
      </w:pPr>
    </w:p>
    <w:p w:rsidR="00EB2C17" w:rsidRPr="002B05A3" w:rsidRDefault="00DE01B0" w:rsidP="00EB2C17">
      <w:pPr>
        <w:spacing w:after="480"/>
        <w:jc w:val="center"/>
        <w:rPr>
          <w:b/>
          <w:color w:val="000000" w:themeColor="text1"/>
          <w:sz w:val="28"/>
        </w:rPr>
      </w:pPr>
      <w:r>
        <w:rPr>
          <w:b/>
          <w:color w:val="000000" w:themeColor="text1"/>
          <w:sz w:val="28"/>
        </w:rPr>
        <w:t>TEN</w:t>
      </w:r>
      <w:r w:rsidR="00031C36">
        <w:rPr>
          <w:b/>
          <w:color w:val="000000" w:themeColor="text1"/>
          <w:sz w:val="28"/>
        </w:rPr>
        <w:t>T</w:t>
      </w:r>
      <w:r w:rsidR="009B69F7">
        <w:rPr>
          <w:b/>
          <w:color w:val="000000" w:themeColor="text1"/>
          <w:sz w:val="28"/>
        </w:rPr>
        <w:t>H</w:t>
      </w:r>
      <w:r w:rsidR="00CC2A30">
        <w:rPr>
          <w:b/>
          <w:color w:val="000000" w:themeColor="text1"/>
          <w:sz w:val="28"/>
        </w:rPr>
        <w:t xml:space="preserve"> </w:t>
      </w:r>
      <w:r w:rsidR="000C0D9E">
        <w:rPr>
          <w:b/>
          <w:color w:val="000000" w:themeColor="text1"/>
          <w:sz w:val="28"/>
        </w:rPr>
        <w:t>REPORT OF 2015</w:t>
      </w:r>
    </w:p>
    <w:p w:rsidR="00031C36" w:rsidRDefault="00031C36" w:rsidP="00EB2C17">
      <w:pPr>
        <w:spacing w:after="240"/>
        <w:rPr>
          <w:color w:val="000000" w:themeColor="text1"/>
        </w:rPr>
      </w:pPr>
    </w:p>
    <w:p w:rsidR="00EB2C17" w:rsidRPr="002B05A3" w:rsidRDefault="00EB2C17" w:rsidP="00EB2C17">
      <w:pPr>
        <w:spacing w:after="240"/>
        <w:rPr>
          <w:color w:val="000000" w:themeColor="text1"/>
        </w:rPr>
      </w:pPr>
      <w:r w:rsidRPr="002B05A3">
        <w:rPr>
          <w:color w:val="000000" w:themeColor="text1"/>
        </w:rPr>
        <w:t xml:space="preserve">The committee presents its </w:t>
      </w:r>
      <w:r w:rsidR="00DE01B0">
        <w:rPr>
          <w:i/>
          <w:color w:val="000000" w:themeColor="text1"/>
        </w:rPr>
        <w:t>Ten</w:t>
      </w:r>
      <w:r w:rsidR="009B69F7">
        <w:rPr>
          <w:i/>
          <w:color w:val="000000" w:themeColor="text1"/>
        </w:rPr>
        <w:t>th</w:t>
      </w:r>
      <w:r w:rsidR="00294712">
        <w:rPr>
          <w:i/>
          <w:color w:val="000000" w:themeColor="text1"/>
        </w:rPr>
        <w:t xml:space="preserve"> </w:t>
      </w:r>
      <w:r w:rsidRPr="002B05A3">
        <w:rPr>
          <w:i/>
          <w:color w:val="000000" w:themeColor="text1"/>
        </w:rPr>
        <w:t>Report of 201</w:t>
      </w:r>
      <w:r w:rsidR="00CC2A30">
        <w:rPr>
          <w:i/>
          <w:color w:val="000000" w:themeColor="text1"/>
        </w:rPr>
        <w:t>5</w:t>
      </w:r>
      <w:r w:rsidRPr="002B05A3">
        <w:rPr>
          <w:color w:val="000000" w:themeColor="text1"/>
        </w:rPr>
        <w:t xml:space="preserve"> to the Senate.</w:t>
      </w:r>
    </w:p>
    <w:p w:rsidR="00031C36" w:rsidRDefault="00031C36" w:rsidP="00031C36"/>
    <w:p w:rsidR="001F5F94" w:rsidRPr="002B05A3" w:rsidRDefault="001F5F94" w:rsidP="001F5F94">
      <w:pPr>
        <w:rPr>
          <w:color w:val="000000" w:themeColor="text1"/>
        </w:rPr>
      </w:pPr>
      <w:r w:rsidRPr="002B05A3">
        <w:rPr>
          <w:color w:val="000000" w:themeColor="text1"/>
        </w:rPr>
        <w:t>The committee draws the attention of the Senate to clauses of the following bills which contain provisions that the committee considers may fall within principles 1(a)(i) to 1(a)(v) of Standing Order 24:</w:t>
      </w:r>
    </w:p>
    <w:p w:rsidR="001F5F94" w:rsidRPr="002B05A3" w:rsidRDefault="001F5F94" w:rsidP="001F5F94">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383"/>
      </w:tblGrid>
      <w:tr w:rsidR="001F5F94" w:rsidRPr="002B05A3" w:rsidTr="00201A84">
        <w:tc>
          <w:tcPr>
            <w:tcW w:w="7621" w:type="dxa"/>
          </w:tcPr>
          <w:p w:rsidR="001F5F94" w:rsidRPr="002B05A3" w:rsidRDefault="001F5F94" w:rsidP="00201A84">
            <w:pPr>
              <w:spacing w:before="120" w:after="120"/>
              <w:rPr>
                <w:b/>
                <w:color w:val="000000" w:themeColor="text1"/>
                <w:sz w:val="26"/>
                <w:szCs w:val="26"/>
              </w:rPr>
            </w:pPr>
            <w:r w:rsidRPr="002B05A3">
              <w:rPr>
                <w:b/>
                <w:color w:val="000000" w:themeColor="text1"/>
                <w:sz w:val="26"/>
                <w:szCs w:val="26"/>
              </w:rPr>
              <w:t>Bills</w:t>
            </w:r>
          </w:p>
        </w:tc>
        <w:tc>
          <w:tcPr>
            <w:tcW w:w="1383" w:type="dxa"/>
          </w:tcPr>
          <w:p w:rsidR="001F5F94" w:rsidRPr="002B05A3" w:rsidRDefault="001F5F94" w:rsidP="00201A84">
            <w:pPr>
              <w:spacing w:before="120" w:after="120"/>
              <w:rPr>
                <w:b/>
                <w:color w:val="000000" w:themeColor="text1"/>
                <w:sz w:val="26"/>
                <w:szCs w:val="26"/>
              </w:rPr>
            </w:pPr>
            <w:r w:rsidRPr="002B05A3">
              <w:rPr>
                <w:b/>
                <w:color w:val="000000" w:themeColor="text1"/>
                <w:sz w:val="26"/>
                <w:szCs w:val="26"/>
              </w:rPr>
              <w:t>Page No.</w:t>
            </w:r>
          </w:p>
        </w:tc>
      </w:tr>
      <w:tr w:rsidR="00201A84" w:rsidRPr="002F32D4" w:rsidTr="00201A84">
        <w:tc>
          <w:tcPr>
            <w:tcW w:w="7621" w:type="dxa"/>
          </w:tcPr>
          <w:p w:rsidR="00201A84" w:rsidRPr="007E0B31" w:rsidRDefault="00484D99" w:rsidP="00201A84">
            <w:pPr>
              <w:spacing w:before="120" w:after="120"/>
              <w:ind w:right="318"/>
              <w:rPr>
                <w:szCs w:val="24"/>
              </w:rPr>
            </w:pPr>
            <w:r>
              <w:rPr>
                <w:szCs w:val="24"/>
              </w:rPr>
              <w:t>Medical Research Future Fund Bill 2015</w:t>
            </w:r>
          </w:p>
        </w:tc>
        <w:tc>
          <w:tcPr>
            <w:tcW w:w="1383" w:type="dxa"/>
          </w:tcPr>
          <w:p w:rsidR="00201A84" w:rsidRPr="007E0B31" w:rsidRDefault="00513A15" w:rsidP="00201A84">
            <w:pPr>
              <w:tabs>
                <w:tab w:val="right" w:pos="743"/>
              </w:tabs>
              <w:spacing w:before="120" w:after="120"/>
              <w:rPr>
                <w:szCs w:val="24"/>
              </w:rPr>
            </w:pPr>
            <w:r>
              <w:rPr>
                <w:szCs w:val="24"/>
              </w:rPr>
              <w:tab/>
              <w:t>637</w:t>
            </w:r>
          </w:p>
        </w:tc>
      </w:tr>
    </w:tbl>
    <w:p w:rsidR="001F5F94" w:rsidRPr="002B05A3" w:rsidRDefault="001F5F94" w:rsidP="001F5F94">
      <w:pPr>
        <w:rPr>
          <w:color w:val="000000" w:themeColor="text1"/>
        </w:rPr>
      </w:pPr>
    </w:p>
    <w:p w:rsidR="00201A84" w:rsidRDefault="00201A84">
      <w:pPr>
        <w:spacing w:line="240" w:lineRule="auto"/>
        <w:jc w:val="left"/>
        <w:rPr>
          <w:color w:val="000000" w:themeColor="text1"/>
        </w:rPr>
      </w:pPr>
      <w:r>
        <w:rPr>
          <w:color w:val="000000" w:themeColor="text1"/>
        </w:rPr>
        <w:br w:type="page"/>
      </w:r>
    </w:p>
    <w:p w:rsidR="00201A84" w:rsidRDefault="00201A84">
      <w:pPr>
        <w:spacing w:line="240" w:lineRule="auto"/>
        <w:jc w:val="left"/>
        <w:rPr>
          <w:color w:val="000000" w:themeColor="text1"/>
        </w:rPr>
      </w:pPr>
      <w:r>
        <w:rPr>
          <w:color w:val="000000" w:themeColor="text1"/>
        </w:rPr>
        <w:lastRenderedPageBreak/>
        <w:br w:type="page"/>
      </w:r>
    </w:p>
    <w:p w:rsidR="00484D99" w:rsidRPr="00E110E9" w:rsidRDefault="00484D99" w:rsidP="00484D99">
      <w:pPr>
        <w:pStyle w:val="H1"/>
      </w:pPr>
      <w:r>
        <w:rPr>
          <w:lang w:val="en-US"/>
        </w:rPr>
        <w:lastRenderedPageBreak/>
        <w:t>Medical Research Future Fund Bill 2015</w:t>
      </w:r>
    </w:p>
    <w:p w:rsidR="00484D99" w:rsidRPr="00E110E9" w:rsidRDefault="00484D99" w:rsidP="00484D99">
      <w:r w:rsidRPr="00E110E9">
        <w:t xml:space="preserve">Introduced into the </w:t>
      </w:r>
      <w:r>
        <w:t xml:space="preserve">House of Representatives </w:t>
      </w:r>
      <w:r w:rsidRPr="00E110E9">
        <w:t xml:space="preserve">on </w:t>
      </w:r>
      <w:r>
        <w:t>27 May 2015</w:t>
      </w:r>
    </w:p>
    <w:p w:rsidR="00484D99" w:rsidRDefault="00484D99" w:rsidP="00484D99">
      <w:r>
        <w:t>Portfolio: Finance</w:t>
      </w:r>
    </w:p>
    <w:p w:rsidR="00513A15" w:rsidRPr="009F5B16" w:rsidRDefault="00513A15" w:rsidP="00513A15">
      <w:pPr>
        <w:rPr>
          <w:i/>
        </w:rPr>
      </w:pPr>
      <w:r w:rsidRPr="009F5B16">
        <w:rPr>
          <w:i/>
        </w:rPr>
        <w:t xml:space="preserve">The bill received Royal Assent on </w:t>
      </w:r>
      <w:r>
        <w:rPr>
          <w:i/>
        </w:rPr>
        <w:t>26 August</w:t>
      </w:r>
      <w:r w:rsidRPr="009F5B16">
        <w:rPr>
          <w:i/>
        </w:rPr>
        <w:t xml:space="preserve"> 2015</w:t>
      </w:r>
    </w:p>
    <w:p w:rsidR="00484D99" w:rsidRDefault="00484D99" w:rsidP="00484D99"/>
    <w:p w:rsidR="00484D99" w:rsidRPr="005B7703" w:rsidRDefault="00484D99" w:rsidP="00484D99">
      <w:pPr>
        <w:tabs>
          <w:tab w:val="left" w:pos="5245"/>
        </w:tabs>
        <w:spacing w:after="120"/>
        <w:rPr>
          <w:b/>
          <w:color w:val="000000" w:themeColor="text1"/>
          <w:sz w:val="28"/>
          <w:szCs w:val="28"/>
        </w:rPr>
      </w:pPr>
      <w:r w:rsidRPr="005B7703">
        <w:rPr>
          <w:b/>
          <w:i/>
          <w:color w:val="000000" w:themeColor="text1"/>
          <w:sz w:val="28"/>
          <w:szCs w:val="28"/>
        </w:rPr>
        <w:t>Introduction</w:t>
      </w:r>
    </w:p>
    <w:p w:rsidR="00484D99" w:rsidRPr="005B7703" w:rsidRDefault="00484D99" w:rsidP="00484D99">
      <w:pPr>
        <w:rPr>
          <w:color w:val="000000" w:themeColor="text1"/>
        </w:rPr>
      </w:pPr>
      <w:r w:rsidRPr="005B7703">
        <w:rPr>
          <w:color w:val="000000" w:themeColor="text1"/>
        </w:rPr>
        <w:t xml:space="preserve">The committee dealt with this bill in the amendment section of </w:t>
      </w:r>
      <w:r w:rsidRPr="005B7703">
        <w:rPr>
          <w:i/>
          <w:color w:val="000000" w:themeColor="text1"/>
        </w:rPr>
        <w:t>Alert Digest No. </w:t>
      </w:r>
      <w:r w:rsidR="00513A15">
        <w:rPr>
          <w:i/>
          <w:color w:val="000000" w:themeColor="text1"/>
        </w:rPr>
        <w:t>7</w:t>
      </w:r>
      <w:r w:rsidRPr="005B7703">
        <w:rPr>
          <w:i/>
          <w:color w:val="000000" w:themeColor="text1"/>
        </w:rPr>
        <w:t xml:space="preserve"> of 201</w:t>
      </w:r>
      <w:r w:rsidR="00513A15">
        <w:rPr>
          <w:i/>
          <w:color w:val="000000" w:themeColor="text1"/>
        </w:rPr>
        <w:t>5</w:t>
      </w:r>
      <w:r w:rsidR="00513A15">
        <w:rPr>
          <w:color w:val="000000" w:themeColor="text1"/>
        </w:rPr>
        <w:t>. The Minister</w:t>
      </w:r>
      <w:r w:rsidRPr="005B7703">
        <w:rPr>
          <w:color w:val="000000" w:themeColor="text1"/>
        </w:rPr>
        <w:t xml:space="preserve"> responded to the committee’s comments in a letter dated 1</w:t>
      </w:r>
      <w:r w:rsidR="00513A15">
        <w:rPr>
          <w:color w:val="000000" w:themeColor="text1"/>
        </w:rPr>
        <w:t>4</w:t>
      </w:r>
      <w:r w:rsidRPr="005B7703">
        <w:rPr>
          <w:color w:val="000000" w:themeColor="text1"/>
        </w:rPr>
        <w:t> September 201</w:t>
      </w:r>
      <w:r w:rsidR="00513A15">
        <w:rPr>
          <w:color w:val="000000" w:themeColor="text1"/>
        </w:rPr>
        <w:t>5</w:t>
      </w:r>
      <w:r w:rsidRPr="005B7703">
        <w:rPr>
          <w:color w:val="000000" w:themeColor="text1"/>
        </w:rPr>
        <w:t>. A copy of the letter is attached to this report.</w:t>
      </w:r>
    </w:p>
    <w:p w:rsidR="00484D99" w:rsidRPr="005B7703" w:rsidRDefault="00484D99" w:rsidP="00484D99">
      <w:pPr>
        <w:rPr>
          <w:color w:val="000000" w:themeColor="text1"/>
        </w:rPr>
      </w:pPr>
    </w:p>
    <w:p w:rsidR="00484D99" w:rsidRDefault="00B84113" w:rsidP="00484D99">
      <w:r>
        <w:pict>
          <v:shapetype id="_x0000_t202" coordsize="21600,21600" o:spt="202" path="m,l,21600r21600,l21600,xe">
            <v:stroke joinstyle="miter"/>
            <v:path gradientshapeok="t" o:connecttype="rect"/>
          </v:shapetype>
          <v:shape id="_x0000_s1027"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27">
              <w:txbxContent>
                <w:p w:rsidR="00484D99" w:rsidRDefault="00484D99" w:rsidP="00484D99">
                  <w:pPr>
                    <w:spacing w:before="120" w:after="120"/>
                  </w:pPr>
                  <w:r>
                    <w:rPr>
                      <w:b/>
                      <w:i/>
                      <w:sz w:val="32"/>
                      <w:szCs w:val="32"/>
                    </w:rPr>
                    <w:t>Alert Digest No. 7 of 2015 - extract</w:t>
                  </w:r>
                </w:p>
              </w:txbxContent>
            </v:textbox>
            <w10:wrap type="none"/>
            <w10:anchorlock/>
          </v:shape>
        </w:pict>
      </w:r>
    </w:p>
    <w:p w:rsidR="00484D99" w:rsidRDefault="00484D99" w:rsidP="00484D99"/>
    <w:p w:rsidR="00484D99" w:rsidRPr="005B7703" w:rsidRDefault="00484D99" w:rsidP="00484D99">
      <w:pPr>
        <w:pStyle w:val="H2"/>
        <w:rPr>
          <w:color w:val="000000" w:themeColor="text1"/>
          <w:sz w:val="26"/>
          <w:szCs w:val="26"/>
        </w:rPr>
      </w:pPr>
      <w:r w:rsidRPr="005B7703">
        <w:rPr>
          <w:color w:val="000000" w:themeColor="text1"/>
          <w:sz w:val="26"/>
          <w:szCs w:val="26"/>
        </w:rPr>
        <w:t>Background</w:t>
      </w:r>
    </w:p>
    <w:p w:rsidR="00484D99" w:rsidRPr="005B7703" w:rsidRDefault="00484D99" w:rsidP="00484D99">
      <w:pPr>
        <w:rPr>
          <w:color w:val="000000" w:themeColor="text1"/>
        </w:rPr>
      </w:pPr>
    </w:p>
    <w:p w:rsidR="00484D99" w:rsidRDefault="00484D99" w:rsidP="00484D99">
      <w:r>
        <w:t xml:space="preserve">This bill establishes the Medical Research Future Fund (MRFF) from 1 August 2015. </w:t>
      </w:r>
    </w:p>
    <w:p w:rsidR="00484D99" w:rsidRDefault="00484D99" w:rsidP="00484D99"/>
    <w:p w:rsidR="00484D99" w:rsidRDefault="00484D99" w:rsidP="00484D99">
      <w:r>
        <w:t xml:space="preserve">The bill also provides for </w:t>
      </w:r>
      <w:r>
        <w:rPr>
          <w:lang w:val="en-US"/>
        </w:rPr>
        <w:t>initial funding of $1 billion from the uncommitted balance of the Health and Hospitals Fund; and for the MRFF to be managed by the Future Fund Board of Guardians.</w:t>
      </w:r>
    </w:p>
    <w:p w:rsidR="005919BD" w:rsidRDefault="005919BD">
      <w:pPr>
        <w:spacing w:line="240" w:lineRule="auto"/>
        <w:jc w:val="left"/>
        <w:rPr>
          <w:szCs w:val="26"/>
        </w:rPr>
      </w:pPr>
    </w:p>
    <w:p w:rsidR="00513A15" w:rsidRDefault="00513A15" w:rsidP="00513A15">
      <w:pPr>
        <w:rPr>
          <w:b/>
        </w:rPr>
      </w:pPr>
      <w:r>
        <w:rPr>
          <w:b/>
        </w:rPr>
        <w:t>Government amendment (19) on sheet HK145</w:t>
      </w:r>
    </w:p>
    <w:p w:rsidR="00513A15" w:rsidRDefault="00513A15" w:rsidP="00513A15">
      <w:pPr>
        <w:rPr>
          <w:b/>
        </w:rPr>
      </w:pPr>
      <w:r>
        <w:rPr>
          <w:b/>
        </w:rPr>
        <w:t>N</w:t>
      </w:r>
      <w:r w:rsidRPr="0004310C">
        <w:rPr>
          <w:b/>
        </w:rPr>
        <w:t xml:space="preserve">ew </w:t>
      </w:r>
      <w:r>
        <w:rPr>
          <w:b/>
        </w:rPr>
        <w:t>sub</w:t>
      </w:r>
      <w:r w:rsidRPr="0004310C">
        <w:rPr>
          <w:b/>
        </w:rPr>
        <w:t>sections 32D</w:t>
      </w:r>
      <w:r>
        <w:rPr>
          <w:b/>
        </w:rPr>
        <w:t>(6)</w:t>
      </w:r>
      <w:r w:rsidRPr="0004310C">
        <w:rPr>
          <w:b/>
        </w:rPr>
        <w:t xml:space="preserve"> and 32E</w:t>
      </w:r>
      <w:r>
        <w:rPr>
          <w:b/>
        </w:rPr>
        <w:t>(6)</w:t>
      </w:r>
    </w:p>
    <w:p w:rsidR="00513A15" w:rsidRDefault="00513A15" w:rsidP="00513A15">
      <w:pPr>
        <w:rPr>
          <w:b/>
        </w:rPr>
      </w:pPr>
    </w:p>
    <w:p w:rsidR="00513A15" w:rsidRPr="00513A15" w:rsidRDefault="00513A15" w:rsidP="00513A15">
      <w:r w:rsidRPr="00513A15">
        <w:t>This amendment inserts a new Part to establish the Australian Medical Research Advisory Board (Advisory Board), which will be responsible for developing the Australian Medical Research and Innovation Strategy (the Strategy) and the Australian Medical Research and Innovation Priorities (the Priorities).</w:t>
      </w:r>
    </w:p>
    <w:p w:rsidR="00513A15" w:rsidRPr="00513A15" w:rsidRDefault="00513A15" w:rsidP="00513A15"/>
    <w:p w:rsidR="00513A15" w:rsidRPr="00513A15" w:rsidRDefault="00513A15" w:rsidP="00513A15">
      <w:r w:rsidRPr="00513A15">
        <w:t>The supplementary explanatory memorandum explains that the ‘Strategy and Priorities have been declared as legislative instruments because there needs to be a high level of public transparency around these publications and around the direction of medical research funding’ (p. 9). However, the Strategy and Priorities cannot be disallowed. The supplementary explanatory memorandum states that ‘this approach enables the public and the Parliament to hold the Advisory Board and the Government accountable without impeding the Advisory Board’s ability to perform its functions’ (p. 9).</w:t>
      </w:r>
    </w:p>
    <w:p w:rsidR="00513A15" w:rsidRPr="00513A15" w:rsidRDefault="00513A15" w:rsidP="00513A15"/>
    <w:p w:rsidR="00513A15" w:rsidRPr="00513A15" w:rsidRDefault="00513A15" w:rsidP="00513A15">
      <w:r w:rsidRPr="00513A15">
        <w:t xml:space="preserve">The committee welcomes an approach that will ensure that the Strategy and Priorities are subject to public transparency. </w:t>
      </w:r>
      <w:r w:rsidRPr="00F51F91">
        <w:rPr>
          <w:b/>
        </w:rPr>
        <w:t xml:space="preserve">However, the committee seeks further clarification from the Minister as to why disallowance of the Strategy and Priorities is inappropriate, </w:t>
      </w:r>
      <w:r w:rsidRPr="00F51F91">
        <w:rPr>
          <w:b/>
        </w:rPr>
        <w:lastRenderedPageBreak/>
        <w:t>including how provision for disallowance of these documents would impede the Advisory Board’s ability to perform its functions.</w:t>
      </w:r>
    </w:p>
    <w:p w:rsidR="00513A15" w:rsidRDefault="00513A15" w:rsidP="00513A15">
      <w:pPr>
        <w:rPr>
          <w:b/>
        </w:rPr>
      </w:pPr>
    </w:p>
    <w:p w:rsidR="00513A15" w:rsidRDefault="00513A15" w:rsidP="00513A15">
      <w:pPr>
        <w:ind w:left="567" w:right="567"/>
        <w:rPr>
          <w:i/>
        </w:rPr>
      </w:pPr>
      <w:r>
        <w:rPr>
          <w:i/>
        </w:rPr>
        <w:t>Pending the Minister’s reply, the committee draws Senators’ attention to the provisions, as they may be considered to delegate legislative powers inappropriately, in breach of principle 1(a)(iv) of the committee’s terms of reference.</w:t>
      </w:r>
    </w:p>
    <w:p w:rsidR="00513A15" w:rsidRDefault="00513A15" w:rsidP="00513A15">
      <w:pPr>
        <w:ind w:left="567" w:right="567"/>
        <w:rPr>
          <w:i/>
        </w:rPr>
      </w:pPr>
    </w:p>
    <w:p w:rsidR="00CC6E8D" w:rsidRDefault="00CC6E8D" w:rsidP="00235A86">
      <w:pPr>
        <w:rPr>
          <w:szCs w:val="26"/>
        </w:rPr>
      </w:pPr>
    </w:p>
    <w:p w:rsidR="00CC6E8D" w:rsidRDefault="00B84113" w:rsidP="00235A86">
      <w:pPr>
        <w:rPr>
          <w:szCs w:val="26"/>
        </w:rPr>
      </w:pPr>
      <w:r>
        <w:rPr>
          <w:szCs w:val="26"/>
        </w:rPr>
      </w:r>
      <w:r>
        <w:rPr>
          <w:szCs w:val="26"/>
        </w:rPr>
        <w:pict>
          <v:shape id="_x0000_s102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6">
              <w:txbxContent>
                <w:p w:rsidR="00513A15" w:rsidRDefault="00513A15" w:rsidP="00C54085">
                  <w:pPr>
                    <w:spacing w:before="120" w:after="120"/>
                  </w:pPr>
                  <w:r>
                    <w:rPr>
                      <w:b/>
                      <w:i/>
                      <w:sz w:val="32"/>
                      <w:szCs w:val="32"/>
                    </w:rPr>
                    <w:t>Minister's response - extract</w:t>
                  </w:r>
                </w:p>
              </w:txbxContent>
            </v:textbox>
            <w10:wrap type="none"/>
            <w10:anchorlock/>
          </v:shape>
        </w:pict>
      </w:r>
    </w:p>
    <w:p w:rsidR="00CC6E8D" w:rsidRDefault="00CC6E8D" w:rsidP="00235A86">
      <w:pPr>
        <w:rPr>
          <w:szCs w:val="26"/>
        </w:rPr>
      </w:pPr>
    </w:p>
    <w:p w:rsidR="00CC6E8D" w:rsidRDefault="00513A15" w:rsidP="00513A15">
      <w:pPr>
        <w:rPr>
          <w:szCs w:val="26"/>
        </w:rPr>
      </w:pPr>
      <w:r>
        <w:t>The Committee has requested further information as to why disallowance of the Australian Medical Research and Innovation Strategy (Strategy) and the Australian Medical Research and Innovation Priorities (Priorities) is inappropriate, including how disallowance would impede the Australian Medical Research Advisory Board's (Advisory Board) ability to perform its functions.</w:t>
      </w:r>
    </w:p>
    <w:p w:rsidR="00513A15" w:rsidRDefault="00513A15" w:rsidP="00513A15">
      <w:pPr>
        <w:rPr>
          <w:szCs w:val="26"/>
        </w:rPr>
      </w:pPr>
    </w:p>
    <w:p w:rsidR="00513A15" w:rsidRDefault="00513A15" w:rsidP="00513A15">
      <w:pPr>
        <w:rPr>
          <w:szCs w:val="26"/>
        </w:rPr>
      </w:pPr>
      <w:r w:rsidRPr="00F51F91">
        <w:t xml:space="preserve">It </w:t>
      </w:r>
      <w:r>
        <w:t>is crucial for the Advisory Board to maintain independence when undertaking its functions as outlined in the MRFF Bill. The Advisory Board's functions include undertaking consultation on and determining the Strategy and the Priorities, which must be taken into account by the Health Minister when disbursing funds from the Medical Research Future Fund (MRFF).</w:t>
      </w:r>
    </w:p>
    <w:p w:rsidR="00513A15" w:rsidRDefault="00513A15" w:rsidP="00513A15">
      <w:pPr>
        <w:rPr>
          <w:szCs w:val="26"/>
        </w:rPr>
      </w:pPr>
    </w:p>
    <w:p w:rsidR="00513A15" w:rsidRDefault="00513A15" w:rsidP="00513A15">
      <w:pPr>
        <w:rPr>
          <w:szCs w:val="26"/>
        </w:rPr>
      </w:pPr>
      <w:r w:rsidRPr="00F51F91">
        <w:t xml:space="preserve">It </w:t>
      </w:r>
      <w:r>
        <w:t>would be usual to regard the Strategy and Priorities as administrative, rather than legislative, in character because they do not determine or alter the content of the law itself. However to ensure transparency and accountability, they have been established as legislative instruments.</w:t>
      </w:r>
    </w:p>
    <w:p w:rsidR="00513A15" w:rsidRDefault="00513A15" w:rsidP="00513A15">
      <w:pPr>
        <w:rPr>
          <w:szCs w:val="26"/>
        </w:rPr>
      </w:pPr>
    </w:p>
    <w:p w:rsidR="00513A15" w:rsidRDefault="00513A15" w:rsidP="00513A15">
      <w:pPr>
        <w:rPr>
          <w:szCs w:val="26"/>
        </w:rPr>
      </w:pPr>
      <w:r>
        <w:t>As the Committee has noted, the Strategy and the Priorities are not subject to disallowance. The Advisory Board are required to independently determine the Strategy and the Priorities following consultation with the medical research and medical innovation sectors. Requiring the Advisory Board to review or change a Strategy or Priorities as a result of Parliamentary disallowance would prevent the Advisory Board from carrying out their responsibilities with full independence.</w:t>
      </w:r>
    </w:p>
    <w:p w:rsidR="00513A15" w:rsidRDefault="00513A15" w:rsidP="00513A15">
      <w:pPr>
        <w:rPr>
          <w:szCs w:val="26"/>
        </w:rPr>
      </w:pPr>
    </w:p>
    <w:p w:rsidR="00513A15" w:rsidRDefault="00513A15" w:rsidP="00513A15">
      <w:pPr>
        <w:rPr>
          <w:szCs w:val="26"/>
        </w:rPr>
      </w:pPr>
      <w:r>
        <w:rPr>
          <w:color w:val="101010"/>
        </w:rPr>
        <w:t>Additionally</w:t>
      </w:r>
      <w:r>
        <w:rPr>
          <w:color w:val="2B2B2B"/>
        </w:rPr>
        <w:t xml:space="preserve">, </w:t>
      </w:r>
      <w:r>
        <w:rPr>
          <w:color w:val="101010"/>
        </w:rPr>
        <w:t xml:space="preserve">allowing the Strategy and Priorities to be disallowable might cause funding uncertainty in the medical research and medical innovation sectors. The legislation requires that there must always be a Strategy and Priorities </w:t>
      </w:r>
      <w:r w:rsidRPr="00F51F91">
        <w:rPr>
          <w:color w:val="101010"/>
        </w:rPr>
        <w:t>in</w:t>
      </w:r>
      <w:r>
        <w:rPr>
          <w:rFonts w:ascii="Arial" w:hAnsi="Arial" w:cs="Arial"/>
          <w:color w:val="101010"/>
        </w:rPr>
        <w:t xml:space="preserve"> </w:t>
      </w:r>
      <w:r>
        <w:rPr>
          <w:color w:val="101010"/>
        </w:rPr>
        <w:t xml:space="preserve">force and that the Health Minister must take them into account when disbursing funds from the MRFF. </w:t>
      </w:r>
      <w:r w:rsidRPr="00F51F91">
        <w:rPr>
          <w:color w:val="101010"/>
        </w:rPr>
        <w:t>If</w:t>
      </w:r>
      <w:r>
        <w:rPr>
          <w:rFonts w:ascii="Arial" w:hAnsi="Arial" w:cs="Arial"/>
          <w:color w:val="101010"/>
        </w:rPr>
        <w:t xml:space="preserve"> </w:t>
      </w:r>
      <w:r>
        <w:rPr>
          <w:color w:val="101010"/>
        </w:rPr>
        <w:t>the Strategy or Priorities were disallowed then no Strategy or Priorities might be in force, preventing the making of grants for the purposes of supporting medical research and medical innovation</w:t>
      </w:r>
      <w:r>
        <w:rPr>
          <w:color w:val="2B2B2B"/>
        </w:rPr>
        <w:t>.</w:t>
      </w:r>
    </w:p>
    <w:p w:rsidR="00CC6E8D" w:rsidRDefault="00CC6E8D" w:rsidP="00513A15">
      <w:pPr>
        <w:rPr>
          <w:szCs w:val="26"/>
        </w:rPr>
      </w:pPr>
    </w:p>
    <w:p w:rsidR="005677F6" w:rsidRDefault="00513A15" w:rsidP="00513A15">
      <w:pPr>
        <w:rPr>
          <w:szCs w:val="26"/>
        </w:rPr>
      </w:pPr>
      <w:r>
        <w:rPr>
          <w:color w:val="101010"/>
        </w:rPr>
        <w:lastRenderedPageBreak/>
        <w:t>I trust that this additional information will be su</w:t>
      </w:r>
      <w:r>
        <w:rPr>
          <w:color w:val="2B2B2B"/>
        </w:rPr>
        <w:t>f</w:t>
      </w:r>
      <w:r>
        <w:rPr>
          <w:color w:val="101010"/>
        </w:rPr>
        <w:t>ficient to address the Committee's concerns</w:t>
      </w:r>
      <w:r>
        <w:rPr>
          <w:color w:val="2B2B2B"/>
        </w:rPr>
        <w:t>.</w:t>
      </w:r>
    </w:p>
    <w:p w:rsidR="00CC6E8D" w:rsidRDefault="00CC6E8D" w:rsidP="00235A86">
      <w:pPr>
        <w:rPr>
          <w:szCs w:val="26"/>
        </w:rPr>
      </w:pPr>
    </w:p>
    <w:p w:rsidR="00513A15" w:rsidRDefault="00513A15"/>
    <w:p w:rsidR="00513A15" w:rsidRPr="00662953" w:rsidRDefault="00513A15">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Pr>
          <w:b/>
          <w:i/>
          <w:sz w:val="26"/>
          <w:szCs w:val="26"/>
        </w:rPr>
        <w:t>Committee r</w:t>
      </w:r>
      <w:r w:rsidRPr="00662953">
        <w:rPr>
          <w:b/>
          <w:i/>
          <w:sz w:val="26"/>
          <w:szCs w:val="26"/>
        </w:rPr>
        <w:t>esponse</w:t>
      </w:r>
    </w:p>
    <w:p w:rsidR="00513A15" w:rsidRPr="00922D31" w:rsidRDefault="00513A15">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BD7AAE">
        <w:rPr>
          <w:szCs w:val="24"/>
        </w:rPr>
        <w:t>The committee thanks</w:t>
      </w:r>
      <w:r w:rsidR="00EA3ED1" w:rsidRPr="00BD7AAE">
        <w:rPr>
          <w:szCs w:val="24"/>
        </w:rPr>
        <w:t xml:space="preserve"> the Minister for this response</w:t>
      </w:r>
      <w:r w:rsidR="00386C5C" w:rsidRPr="00BD7AAE">
        <w:rPr>
          <w:szCs w:val="24"/>
        </w:rPr>
        <w:t xml:space="preserve"> and notes his advice that disa</w:t>
      </w:r>
      <w:r w:rsidR="005116B7" w:rsidRPr="00BD7AAE">
        <w:rPr>
          <w:szCs w:val="24"/>
        </w:rPr>
        <w:t>llowance would affect the board’</w:t>
      </w:r>
      <w:r w:rsidR="00386C5C" w:rsidRPr="00BD7AAE">
        <w:rPr>
          <w:szCs w:val="24"/>
        </w:rPr>
        <w:t>s ability to carry out responsibilities with full independence and might cause funding uncertainty in the medical research and medical innovation sectors.</w:t>
      </w:r>
      <w:r w:rsidR="00EA3ED1" w:rsidRPr="00BD7AAE">
        <w:rPr>
          <w:szCs w:val="24"/>
        </w:rPr>
        <w:t xml:space="preserve"> </w:t>
      </w:r>
      <w:r w:rsidR="00786944">
        <w:rPr>
          <w:b/>
          <w:szCs w:val="24"/>
        </w:rPr>
        <w:t>In light of the Minister’</w:t>
      </w:r>
      <w:r w:rsidR="00386C5C" w:rsidRPr="00F51F91">
        <w:rPr>
          <w:b/>
          <w:szCs w:val="24"/>
        </w:rPr>
        <w:t>s advice, and a</w:t>
      </w:r>
      <w:r w:rsidR="00EA3ED1" w:rsidRPr="00F51F91">
        <w:rPr>
          <w:b/>
          <w:szCs w:val="24"/>
        </w:rPr>
        <w:t>s the bill has already received the Royal Assent</w:t>
      </w:r>
      <w:r w:rsidR="00386C5C" w:rsidRPr="00F51F91">
        <w:rPr>
          <w:b/>
          <w:szCs w:val="24"/>
        </w:rPr>
        <w:t>,</w:t>
      </w:r>
      <w:r w:rsidR="00EA3ED1" w:rsidRPr="00F51F91">
        <w:rPr>
          <w:b/>
          <w:szCs w:val="24"/>
        </w:rPr>
        <w:t xml:space="preserve"> the committee makes no further comment.</w:t>
      </w:r>
    </w:p>
    <w:p w:rsidR="00513A15" w:rsidRDefault="00513A15">
      <w:pPr>
        <w:pBdr>
          <w:top w:val="single" w:sz="8" w:space="6" w:color="auto" w:shadow="1"/>
          <w:left w:val="single" w:sz="8" w:space="2" w:color="auto" w:shadow="1"/>
          <w:bottom w:val="single" w:sz="8" w:space="6" w:color="auto" w:shadow="1"/>
          <w:right w:val="single" w:sz="8" w:space="2" w:color="auto" w:shadow="1"/>
        </w:pBdr>
        <w:shd w:val="pct10" w:color="auto" w:fill="FFFFFF"/>
      </w:pPr>
    </w:p>
    <w:p w:rsidR="00513A15" w:rsidRPr="00945A73" w:rsidRDefault="00513A15"/>
    <w:p w:rsidR="00513A15" w:rsidRDefault="00513A15" w:rsidP="00235A86">
      <w:pPr>
        <w:rPr>
          <w:szCs w:val="26"/>
        </w:rPr>
      </w:pPr>
    </w:p>
    <w:p w:rsidR="00513A15" w:rsidRDefault="00513A15" w:rsidP="00235A86">
      <w:pPr>
        <w:rPr>
          <w:szCs w:val="26"/>
        </w:rPr>
      </w:pPr>
    </w:p>
    <w:p w:rsidR="00513A15" w:rsidRDefault="00513A15" w:rsidP="00235A86">
      <w:pPr>
        <w:rPr>
          <w:szCs w:val="26"/>
        </w:rPr>
      </w:pPr>
    </w:p>
    <w:p w:rsidR="00513A15" w:rsidRDefault="00513A15" w:rsidP="00235A86">
      <w:pPr>
        <w:rPr>
          <w:szCs w:val="26"/>
        </w:rPr>
      </w:pPr>
    </w:p>
    <w:p w:rsidR="00D15B39" w:rsidRDefault="00D15B39" w:rsidP="00235A86">
      <w:pPr>
        <w:rPr>
          <w:szCs w:val="26"/>
        </w:rPr>
      </w:pPr>
    </w:p>
    <w:p w:rsidR="00513A15" w:rsidRDefault="00513A15" w:rsidP="00235A86">
      <w:pPr>
        <w:rPr>
          <w:szCs w:val="26"/>
        </w:rPr>
      </w:pPr>
    </w:p>
    <w:p w:rsidR="00513A15" w:rsidRDefault="00513A15" w:rsidP="00235A86">
      <w:pPr>
        <w:rPr>
          <w:szCs w:val="26"/>
        </w:rPr>
      </w:pPr>
    </w:p>
    <w:p w:rsidR="00513A15" w:rsidRDefault="00513A15" w:rsidP="00235A86">
      <w:pPr>
        <w:rPr>
          <w:szCs w:val="26"/>
        </w:rPr>
      </w:pPr>
    </w:p>
    <w:p w:rsidR="00513A15" w:rsidRDefault="00513A15" w:rsidP="00235A86">
      <w:pPr>
        <w:rPr>
          <w:szCs w:val="26"/>
        </w:rPr>
      </w:pPr>
    </w:p>
    <w:p w:rsidR="00031C36" w:rsidRDefault="00031C36" w:rsidP="00031C36"/>
    <w:p w:rsidR="00031C36" w:rsidRDefault="00031C36" w:rsidP="00031C36">
      <w:r>
        <w:t xml:space="preserve">Senator </w:t>
      </w:r>
      <w:r w:rsidR="00FE230C">
        <w:t>John Williams</w:t>
      </w:r>
    </w:p>
    <w:p w:rsidR="00900BE0" w:rsidRPr="00FA1E14" w:rsidRDefault="00FE230C" w:rsidP="00FA1E14">
      <w:r>
        <w:t xml:space="preserve">Acting </w:t>
      </w:r>
      <w:r w:rsidR="00031C36">
        <w:t>Chair</w:t>
      </w:r>
    </w:p>
    <w:sectPr w:rsidR="00900BE0" w:rsidRPr="00FA1E14" w:rsidSect="007D13ED">
      <w:headerReference w:type="default" r:id="rId14"/>
      <w:footerReference w:type="default" r:id="rId15"/>
      <w:pgSz w:w="11907" w:h="16840" w:code="9"/>
      <w:pgMar w:top="1134" w:right="1418" w:bottom="1701" w:left="1701" w:header="720" w:footer="720" w:gutter="0"/>
      <w:pgNumType w:start="63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508" w:rsidRDefault="00635508" w:rsidP="00AD055A">
      <w:pPr>
        <w:spacing w:line="240" w:lineRule="auto"/>
      </w:pPr>
      <w:r>
        <w:separator/>
      </w:r>
    </w:p>
  </w:endnote>
  <w:endnote w:type="continuationSeparator" w:id="0">
    <w:p w:rsidR="00635508" w:rsidRDefault="00635508" w:rsidP="00AD0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113" w:rsidRDefault="00B84113" w:rsidP="00D572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84113" w:rsidRDefault="00B84113">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05D" w:rsidRDefault="0071505D" w:rsidP="00AD055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113" w:rsidRDefault="00B84113" w:rsidP="00AD055A">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113" w:rsidRDefault="00B84113" w:rsidP="00AD055A">
    <w:pPr>
      <w:pStyle w:val="Footer"/>
      <w:jc w:val="center"/>
    </w:pPr>
    <w:sdt>
      <w:sdtPr>
        <w:id w:val="46007748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638</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508" w:rsidRDefault="00635508" w:rsidP="00AD055A">
      <w:pPr>
        <w:spacing w:line="240" w:lineRule="auto"/>
      </w:pPr>
      <w:r>
        <w:separator/>
      </w:r>
    </w:p>
  </w:footnote>
  <w:footnote w:type="continuationSeparator" w:id="0">
    <w:p w:rsidR="00635508" w:rsidRDefault="00635508" w:rsidP="00AD05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113" w:rsidRDefault="00B841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113" w:rsidRDefault="00B841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62C46E"/>
    <w:lvl w:ilvl="0">
      <w:start w:val="1"/>
      <w:numFmt w:val="decimal"/>
      <w:lvlText w:val="%1."/>
      <w:lvlJc w:val="left"/>
      <w:pPr>
        <w:tabs>
          <w:tab w:val="num" w:pos="1492"/>
        </w:tabs>
        <w:ind w:left="1492" w:hanging="360"/>
      </w:pPr>
    </w:lvl>
  </w:abstractNum>
  <w:abstractNum w:abstractNumId="1">
    <w:nsid w:val="FFFFFF7D"/>
    <w:multiLevelType w:val="singleLevel"/>
    <w:tmpl w:val="4E6C08DC"/>
    <w:lvl w:ilvl="0">
      <w:start w:val="1"/>
      <w:numFmt w:val="decimal"/>
      <w:lvlText w:val="%1."/>
      <w:lvlJc w:val="left"/>
      <w:pPr>
        <w:tabs>
          <w:tab w:val="num" w:pos="1209"/>
        </w:tabs>
        <w:ind w:left="1209" w:hanging="360"/>
      </w:pPr>
    </w:lvl>
  </w:abstractNum>
  <w:abstractNum w:abstractNumId="2">
    <w:nsid w:val="FFFFFF7E"/>
    <w:multiLevelType w:val="singleLevel"/>
    <w:tmpl w:val="B0B22218"/>
    <w:lvl w:ilvl="0">
      <w:start w:val="1"/>
      <w:numFmt w:val="decimal"/>
      <w:lvlText w:val="%1."/>
      <w:lvlJc w:val="left"/>
      <w:pPr>
        <w:tabs>
          <w:tab w:val="num" w:pos="926"/>
        </w:tabs>
        <w:ind w:left="926" w:hanging="360"/>
      </w:pPr>
    </w:lvl>
  </w:abstractNum>
  <w:abstractNum w:abstractNumId="3">
    <w:nsid w:val="FFFFFF7F"/>
    <w:multiLevelType w:val="singleLevel"/>
    <w:tmpl w:val="C53ADAD4"/>
    <w:lvl w:ilvl="0">
      <w:start w:val="1"/>
      <w:numFmt w:val="decimal"/>
      <w:lvlText w:val="%1."/>
      <w:lvlJc w:val="left"/>
      <w:pPr>
        <w:tabs>
          <w:tab w:val="num" w:pos="643"/>
        </w:tabs>
        <w:ind w:left="643" w:hanging="360"/>
      </w:pPr>
    </w:lvl>
  </w:abstractNum>
  <w:abstractNum w:abstractNumId="4">
    <w:nsid w:val="FFFFFF80"/>
    <w:multiLevelType w:val="singleLevel"/>
    <w:tmpl w:val="7F9E36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9A6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FA64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B880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3835D0"/>
    <w:lvl w:ilvl="0">
      <w:start w:val="1"/>
      <w:numFmt w:val="decimal"/>
      <w:lvlText w:val="%1."/>
      <w:lvlJc w:val="left"/>
      <w:pPr>
        <w:tabs>
          <w:tab w:val="num" w:pos="360"/>
        </w:tabs>
        <w:ind w:left="360" w:hanging="360"/>
      </w:pPr>
    </w:lvl>
  </w:abstractNum>
  <w:abstractNum w:abstractNumId="9">
    <w:nsid w:val="FFFFFF89"/>
    <w:multiLevelType w:val="singleLevel"/>
    <w:tmpl w:val="C8BAFDE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4F20118"/>
    <w:lvl w:ilvl="0">
      <w:numFmt w:val="bullet"/>
      <w:pStyle w:val="B1"/>
      <w:lvlText w:val="*"/>
      <w:lvlJc w:val="left"/>
    </w:lvl>
  </w:abstractNum>
  <w:abstractNum w:abstractNumId="11">
    <w:nsid w:val="123B1C72"/>
    <w:multiLevelType w:val="hybridMultilevel"/>
    <w:tmpl w:val="D5300C50"/>
    <w:lvl w:ilvl="0" w:tplc="93E2E8F8">
      <w:start w:val="1"/>
      <w:numFmt w:val="lowerLetter"/>
      <w:lvlText w:val="(%1)"/>
      <w:lvlJc w:val="left"/>
      <w:pPr>
        <w:tabs>
          <w:tab w:val="num" w:pos="807"/>
        </w:tabs>
        <w:ind w:left="807" w:hanging="44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1B03710E"/>
    <w:multiLevelType w:val="multilevel"/>
    <w:tmpl w:val="6F7076BC"/>
    <w:styleLink w:val="OPCBodyList"/>
    <w:lvl w:ilvl="0">
      <w:start w:val="1"/>
      <w:numFmt w:val="decimal"/>
      <w:pStyle w:val="BodyNum"/>
      <w:lvlText w:val="%1"/>
      <w:lvlJc w:val="left"/>
      <w:pPr>
        <w:tabs>
          <w:tab w:val="num" w:pos="720"/>
        </w:tabs>
      </w:pPr>
      <w:rPr>
        <w:rFonts w:cs="Times New Roman" w:hint="default"/>
      </w:rPr>
    </w:lvl>
    <w:lvl w:ilvl="1">
      <w:start w:val="1"/>
      <w:numFmt w:val="lowerLetter"/>
      <w:pStyle w:val="BodyPara"/>
      <w:lvlText w:val="(%2)"/>
      <w:lvlJc w:val="left"/>
      <w:pPr>
        <w:tabs>
          <w:tab w:val="num" w:pos="1440"/>
        </w:tabs>
        <w:ind w:left="1440" w:hanging="720"/>
      </w:pPr>
      <w:rPr>
        <w:rFonts w:cs="Times New Roman"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4">
    <w:nsid w:val="2CA907E0"/>
    <w:multiLevelType w:val="singleLevel"/>
    <w:tmpl w:val="01209B62"/>
    <w:lvl w:ilvl="0">
      <w:start w:val="1"/>
      <w:numFmt w:val="bullet"/>
      <w:lvlText w:val=""/>
      <w:lvlJc w:val="left"/>
      <w:pPr>
        <w:tabs>
          <w:tab w:val="num" w:pos="510"/>
        </w:tabs>
        <w:ind w:left="510" w:hanging="510"/>
      </w:pPr>
      <w:rPr>
        <w:rFonts w:ascii="Symbol" w:hAnsi="Symbol" w:hint="default"/>
        <w:sz w:val="26"/>
        <w:szCs w:val="26"/>
      </w:rPr>
    </w:lvl>
  </w:abstractNum>
  <w:abstractNum w:abstractNumId="15">
    <w:nsid w:val="2FE052F6"/>
    <w:multiLevelType w:val="hybridMultilevel"/>
    <w:tmpl w:val="D5AEF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91F6592"/>
    <w:multiLevelType w:val="hybridMultilevel"/>
    <w:tmpl w:val="C8F4B012"/>
    <w:lvl w:ilvl="0" w:tplc="C26E79C0">
      <w:start w:val="1"/>
      <w:numFmt w:val="bullet"/>
      <w:lvlText w:val=""/>
      <w:lvlJc w:val="left"/>
      <w:pPr>
        <w:tabs>
          <w:tab w:val="num" w:pos="570"/>
        </w:tabs>
        <w:ind w:left="57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4FB5E4C"/>
    <w:multiLevelType w:val="hybridMultilevel"/>
    <w:tmpl w:val="A7E47022"/>
    <w:lvl w:ilvl="0" w:tplc="0C090001">
      <w:start w:val="1"/>
      <w:numFmt w:val="bullet"/>
      <w:lvlText w:val=""/>
      <w:lvlJc w:val="left"/>
      <w:pPr>
        <w:tabs>
          <w:tab w:val="num" w:pos="1065"/>
        </w:tabs>
        <w:ind w:left="1065" w:hanging="360"/>
      </w:pPr>
      <w:rPr>
        <w:rFonts w:ascii="Symbol" w:hAnsi="Symbol" w:hint="default"/>
      </w:rPr>
    </w:lvl>
    <w:lvl w:ilvl="1" w:tplc="0C090003" w:tentative="1">
      <w:start w:val="1"/>
      <w:numFmt w:val="bullet"/>
      <w:lvlText w:val="o"/>
      <w:lvlJc w:val="left"/>
      <w:pPr>
        <w:tabs>
          <w:tab w:val="num" w:pos="1785"/>
        </w:tabs>
        <w:ind w:left="1785" w:hanging="360"/>
      </w:pPr>
      <w:rPr>
        <w:rFonts w:ascii="Courier New" w:hAnsi="Courier New" w:cs="Courier New" w:hint="default"/>
      </w:rPr>
    </w:lvl>
    <w:lvl w:ilvl="2" w:tplc="0C090005" w:tentative="1">
      <w:start w:val="1"/>
      <w:numFmt w:val="bullet"/>
      <w:lvlText w:val=""/>
      <w:lvlJc w:val="left"/>
      <w:pPr>
        <w:tabs>
          <w:tab w:val="num" w:pos="2505"/>
        </w:tabs>
        <w:ind w:left="2505" w:hanging="360"/>
      </w:pPr>
      <w:rPr>
        <w:rFonts w:ascii="Wingdings" w:hAnsi="Wingdings" w:hint="default"/>
      </w:rPr>
    </w:lvl>
    <w:lvl w:ilvl="3" w:tplc="0C090001" w:tentative="1">
      <w:start w:val="1"/>
      <w:numFmt w:val="bullet"/>
      <w:lvlText w:val=""/>
      <w:lvlJc w:val="left"/>
      <w:pPr>
        <w:tabs>
          <w:tab w:val="num" w:pos="3225"/>
        </w:tabs>
        <w:ind w:left="3225" w:hanging="360"/>
      </w:pPr>
      <w:rPr>
        <w:rFonts w:ascii="Symbol" w:hAnsi="Symbol" w:hint="default"/>
      </w:rPr>
    </w:lvl>
    <w:lvl w:ilvl="4" w:tplc="0C090003" w:tentative="1">
      <w:start w:val="1"/>
      <w:numFmt w:val="bullet"/>
      <w:lvlText w:val="o"/>
      <w:lvlJc w:val="left"/>
      <w:pPr>
        <w:tabs>
          <w:tab w:val="num" w:pos="3945"/>
        </w:tabs>
        <w:ind w:left="3945" w:hanging="360"/>
      </w:pPr>
      <w:rPr>
        <w:rFonts w:ascii="Courier New" w:hAnsi="Courier New" w:cs="Courier New" w:hint="default"/>
      </w:rPr>
    </w:lvl>
    <w:lvl w:ilvl="5" w:tplc="0C090005" w:tentative="1">
      <w:start w:val="1"/>
      <w:numFmt w:val="bullet"/>
      <w:lvlText w:val=""/>
      <w:lvlJc w:val="left"/>
      <w:pPr>
        <w:tabs>
          <w:tab w:val="num" w:pos="4665"/>
        </w:tabs>
        <w:ind w:left="4665" w:hanging="360"/>
      </w:pPr>
      <w:rPr>
        <w:rFonts w:ascii="Wingdings" w:hAnsi="Wingdings" w:hint="default"/>
      </w:rPr>
    </w:lvl>
    <w:lvl w:ilvl="6" w:tplc="0C090001" w:tentative="1">
      <w:start w:val="1"/>
      <w:numFmt w:val="bullet"/>
      <w:lvlText w:val=""/>
      <w:lvlJc w:val="left"/>
      <w:pPr>
        <w:tabs>
          <w:tab w:val="num" w:pos="5385"/>
        </w:tabs>
        <w:ind w:left="5385" w:hanging="360"/>
      </w:pPr>
      <w:rPr>
        <w:rFonts w:ascii="Symbol" w:hAnsi="Symbol" w:hint="default"/>
      </w:rPr>
    </w:lvl>
    <w:lvl w:ilvl="7" w:tplc="0C090003" w:tentative="1">
      <w:start w:val="1"/>
      <w:numFmt w:val="bullet"/>
      <w:lvlText w:val="o"/>
      <w:lvlJc w:val="left"/>
      <w:pPr>
        <w:tabs>
          <w:tab w:val="num" w:pos="6105"/>
        </w:tabs>
        <w:ind w:left="6105" w:hanging="360"/>
      </w:pPr>
      <w:rPr>
        <w:rFonts w:ascii="Courier New" w:hAnsi="Courier New" w:cs="Courier New" w:hint="default"/>
      </w:rPr>
    </w:lvl>
    <w:lvl w:ilvl="8" w:tplc="0C090005" w:tentative="1">
      <w:start w:val="1"/>
      <w:numFmt w:val="bullet"/>
      <w:lvlText w:val=""/>
      <w:lvlJc w:val="left"/>
      <w:pPr>
        <w:tabs>
          <w:tab w:val="num" w:pos="6825"/>
        </w:tabs>
        <w:ind w:left="6825" w:hanging="360"/>
      </w:pPr>
      <w:rPr>
        <w:rFonts w:ascii="Wingdings" w:hAnsi="Wingdings" w:hint="default"/>
      </w:rPr>
    </w:lvl>
  </w:abstractNum>
  <w:abstractNum w:abstractNumId="18">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19">
    <w:nsid w:val="5FD402E0"/>
    <w:multiLevelType w:val="hybridMultilevel"/>
    <w:tmpl w:val="0E065E22"/>
    <w:lvl w:ilvl="0" w:tplc="221A82D2">
      <w:start w:val="1"/>
      <w:numFmt w:val="bullet"/>
      <w:lvlText w:val=""/>
      <w:lvlJc w:val="left"/>
      <w:pPr>
        <w:tabs>
          <w:tab w:val="num" w:pos="510"/>
        </w:tabs>
        <w:ind w:left="51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3C01310"/>
    <w:multiLevelType w:val="hybridMultilevel"/>
    <w:tmpl w:val="22626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0"/>
    <w:lvlOverride w:ilvl="0">
      <w:startOverride w:val="1"/>
      <w:lvl w:ilvl="0">
        <w:start w:val="1"/>
        <w:numFmt w:val="bullet"/>
        <w:pStyle w:val="B1"/>
        <w:lvlText w:val=""/>
        <w:lvlJc w:val="left"/>
        <w:pPr>
          <w:ind w:left="360" w:hanging="360"/>
        </w:pPr>
        <w:rPr>
          <w:rFonts w:ascii="Symbol" w:hAnsi="Symbol" w:hint="default"/>
          <w:sz w:val="24"/>
        </w:rPr>
      </w:lvl>
    </w:lvlOverride>
  </w:num>
  <w:num w:numId="3">
    <w:abstractNumId w:val="13"/>
  </w:num>
  <w:num w:numId="4">
    <w:abstractNumId w:val="14"/>
    <w:lvlOverride w:ilvl="0">
      <w:startOverride w:val="1"/>
    </w:lvlOverride>
  </w:num>
  <w:num w:numId="5">
    <w:abstractNumId w:val="12"/>
  </w:num>
  <w:num w:numId="6">
    <w:abstractNumId w:val="20"/>
  </w:num>
  <w:num w:numId="7">
    <w:abstractNumId w:val="17"/>
  </w:num>
  <w:num w:numId="8">
    <w:abstractNumId w:val="16"/>
  </w:num>
  <w:num w:numId="9">
    <w:abstractNumId w:val="19"/>
  </w:num>
  <w:num w:numId="10">
    <w:abstractNumId w:val="11"/>
  </w:num>
  <w:num w:numId="11">
    <w:abstractNumId w:val="10"/>
    <w:lvlOverride w:ilvl="0">
      <w:lvl w:ilvl="0">
        <w:start w:val="1"/>
        <w:numFmt w:val="bullet"/>
        <w:pStyle w:val="B1"/>
        <w:lvlText w:val=""/>
        <w:lvlJc w:val="left"/>
        <w:pPr>
          <w:ind w:left="360" w:hanging="360"/>
        </w:pPr>
        <w:rPr>
          <w:rFonts w:ascii="Symbol" w:hAnsi="Symbol" w:hint="default"/>
          <w:sz w:val="24"/>
        </w:rPr>
      </w:lvl>
    </w:lvlOverride>
  </w:num>
  <w:num w:numId="12">
    <w:abstractNumId w:val="1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0"/>
    <w:lvlOverride w:ilvl="0">
      <w:lvl w:ilvl="0">
        <w:start w:val="1"/>
        <w:numFmt w:val="bullet"/>
        <w:pStyle w:val="B1"/>
        <w:lvlText w:val=""/>
        <w:lvlJc w:val="left"/>
        <w:pPr>
          <w:ind w:left="360" w:hanging="360"/>
        </w:pPr>
        <w:rPr>
          <w:rFonts w:ascii="Symbol" w:hAnsi="Symbol" w:hint="default"/>
          <w:sz w:val="24"/>
        </w:rPr>
      </w:lvl>
    </w:lvlOverride>
  </w:num>
  <w:num w:numId="24">
    <w:abstractNumId w:val="10"/>
    <w:lvlOverride w:ilvl="0">
      <w:lvl w:ilvl="0">
        <w:start w:val="1"/>
        <w:numFmt w:val="bullet"/>
        <w:pStyle w:val="B1"/>
        <w:lvlText w:val=""/>
        <w:lvlJc w:val="left"/>
        <w:pPr>
          <w:ind w:left="360" w:hanging="360"/>
        </w:pPr>
        <w:rPr>
          <w:rFonts w:ascii="Symbol" w:hAnsi="Symbol" w:hint="default"/>
          <w:sz w:val="24"/>
        </w:rPr>
      </w:lvl>
    </w:lvlOverride>
  </w:num>
  <w:num w:numId="25">
    <w:abstractNumId w:val="10"/>
    <w:lvlOverride w:ilvl="0">
      <w:lvl w:ilvl="0">
        <w:start w:val="1"/>
        <w:numFmt w:val="bullet"/>
        <w:pStyle w:val="B1"/>
        <w:lvlText w:val=""/>
        <w:lvlJc w:val="left"/>
        <w:pPr>
          <w:ind w:left="360" w:hanging="360"/>
        </w:pPr>
        <w:rPr>
          <w:rFonts w:ascii="Symbol" w:hAnsi="Symbol" w:hint="default"/>
          <w:sz w:val="24"/>
        </w:rPr>
      </w:lvl>
    </w:lvlOverride>
  </w:num>
  <w:num w:numId="26">
    <w:abstractNumId w:val="10"/>
    <w:lvlOverride w:ilvl="0">
      <w:lvl w:ilvl="0">
        <w:start w:val="1"/>
        <w:numFmt w:val="bullet"/>
        <w:pStyle w:val="B1"/>
        <w:lvlText w:val=""/>
        <w:lvlJc w:val="left"/>
        <w:pPr>
          <w:ind w:left="360" w:hanging="360"/>
        </w:pPr>
        <w:rPr>
          <w:rFonts w:ascii="Symbol" w:hAnsi="Symbol" w:hint="default"/>
          <w:sz w:val="24"/>
        </w:rPr>
      </w:lvl>
    </w:lvlOverride>
  </w:num>
  <w:num w:numId="27">
    <w:abstractNumId w:val="10"/>
    <w:lvlOverride w:ilvl="0">
      <w:lvl w:ilvl="0">
        <w:start w:val="1"/>
        <w:numFmt w:val="bullet"/>
        <w:pStyle w:val="B1"/>
        <w:lvlText w:val=""/>
        <w:lvlJc w:val="left"/>
        <w:pPr>
          <w:ind w:left="360" w:hanging="360"/>
        </w:pPr>
        <w:rPr>
          <w:rFonts w:ascii="Symbol" w:hAnsi="Symbol" w:hint="default"/>
          <w:sz w:val="24"/>
        </w:rPr>
      </w:lvl>
    </w:lvlOverride>
  </w:num>
  <w:num w:numId="28">
    <w:abstractNumId w:val="10"/>
    <w:lvlOverride w:ilvl="0">
      <w:lvl w:ilvl="0">
        <w:start w:val="1"/>
        <w:numFmt w:val="bullet"/>
        <w:pStyle w:val="B1"/>
        <w:lvlText w:val=""/>
        <w:lvlJc w:val="left"/>
        <w:pPr>
          <w:ind w:left="360" w:hanging="360"/>
        </w:pPr>
        <w:rPr>
          <w:rFonts w:ascii="Symbol" w:hAnsi="Symbol" w:hint="default"/>
          <w:sz w:val="24"/>
        </w:rPr>
      </w:lvl>
    </w:lvlOverride>
  </w:num>
  <w:num w:numId="29">
    <w:abstractNumId w:val="10"/>
    <w:lvlOverride w:ilvl="0">
      <w:lvl w:ilvl="0">
        <w:start w:val="1"/>
        <w:numFmt w:val="bullet"/>
        <w:pStyle w:val="B1"/>
        <w:lvlText w:val=""/>
        <w:lvlJc w:val="left"/>
        <w:pPr>
          <w:ind w:left="360" w:hanging="360"/>
        </w:pPr>
        <w:rPr>
          <w:rFonts w:ascii="Symbol" w:hAnsi="Symbol" w:hint="default"/>
          <w:sz w:val="24"/>
        </w:rPr>
      </w:lvl>
    </w:lvlOverride>
  </w:num>
  <w:num w:numId="30">
    <w:abstractNumId w:val="10"/>
    <w:lvlOverride w:ilvl="0">
      <w:lvl w:ilvl="0">
        <w:start w:val="1"/>
        <w:numFmt w:val="bullet"/>
        <w:pStyle w:val="B1"/>
        <w:lvlText w:val=""/>
        <w:lvlJc w:val="left"/>
        <w:pPr>
          <w:ind w:left="360" w:hanging="360"/>
        </w:pPr>
        <w:rPr>
          <w:rFonts w:ascii="Symbol" w:hAnsi="Symbol" w:hint="default"/>
          <w:sz w:val="24"/>
        </w:rPr>
      </w:lvl>
    </w:lvlOverride>
  </w:num>
  <w:num w:numId="31">
    <w:abstractNumId w:val="10"/>
    <w:lvlOverride w:ilvl="0">
      <w:lvl w:ilvl="0">
        <w:start w:val="1"/>
        <w:numFmt w:val="bullet"/>
        <w:pStyle w:val="B1"/>
        <w:lvlText w:val=""/>
        <w:lvlJc w:val="left"/>
        <w:pPr>
          <w:ind w:left="360" w:hanging="360"/>
        </w:pPr>
        <w:rPr>
          <w:rFonts w:ascii="Symbol" w:hAnsi="Symbol" w:hint="default"/>
          <w:sz w:val="24"/>
        </w:rPr>
      </w:lvl>
    </w:lvlOverride>
  </w:num>
  <w:num w:numId="32">
    <w:abstractNumId w:val="10"/>
    <w:lvlOverride w:ilvl="0">
      <w:lvl w:ilvl="0">
        <w:start w:val="1"/>
        <w:numFmt w:val="bullet"/>
        <w:pStyle w:val="B1"/>
        <w:lvlText w:val=""/>
        <w:lvlJc w:val="left"/>
        <w:pPr>
          <w:ind w:left="360" w:hanging="360"/>
        </w:pPr>
        <w:rPr>
          <w:rFonts w:ascii="Symbol" w:hAnsi="Symbol" w:hint="default"/>
          <w:sz w:val="24"/>
        </w:rPr>
      </w:lvl>
    </w:lvlOverride>
  </w:num>
  <w:num w:numId="33">
    <w:abstractNumId w:val="10"/>
    <w:lvlOverride w:ilvl="0">
      <w:lvl w:ilvl="0">
        <w:start w:val="1"/>
        <w:numFmt w:val="bullet"/>
        <w:pStyle w:val="B1"/>
        <w:lvlText w:val=""/>
        <w:lvlJc w:val="left"/>
        <w:pPr>
          <w:ind w:left="360" w:hanging="360"/>
        </w:pPr>
        <w:rPr>
          <w:rFonts w:ascii="Symbol" w:hAnsi="Symbol" w:hint="default"/>
          <w:sz w:val="24"/>
        </w:rPr>
      </w:lvl>
    </w:lvlOverride>
  </w:num>
  <w:num w:numId="34">
    <w:abstractNumId w:val="10"/>
    <w:lvlOverride w:ilvl="0">
      <w:lvl w:ilvl="0">
        <w:start w:val="1"/>
        <w:numFmt w:val="bullet"/>
        <w:pStyle w:val="B1"/>
        <w:lvlText w:val=""/>
        <w:lvlJc w:val="left"/>
        <w:pPr>
          <w:ind w:left="360" w:hanging="360"/>
        </w:pPr>
        <w:rPr>
          <w:rFonts w:ascii="Symbol" w:hAnsi="Symbol" w:hint="default"/>
          <w:sz w:val="24"/>
        </w:rPr>
      </w:lvl>
    </w:lvlOverride>
  </w:num>
  <w:num w:numId="35">
    <w:abstractNumId w:val="10"/>
    <w:lvlOverride w:ilvl="0">
      <w:lvl w:ilvl="0">
        <w:start w:val="1"/>
        <w:numFmt w:val="bullet"/>
        <w:pStyle w:val="B1"/>
        <w:lvlText w:val=""/>
        <w:lvlJc w:val="left"/>
        <w:pPr>
          <w:ind w:left="360" w:hanging="360"/>
        </w:pPr>
        <w:rPr>
          <w:rFonts w:ascii="Symbol" w:hAnsi="Symbol" w:hint="default"/>
          <w:sz w:val="24"/>
        </w:rPr>
      </w:lvl>
    </w:lvlOverride>
  </w:num>
  <w:num w:numId="36">
    <w:abstractNumId w:val="10"/>
    <w:lvlOverride w:ilvl="0">
      <w:lvl w:ilvl="0">
        <w:start w:val="1"/>
        <w:numFmt w:val="bullet"/>
        <w:pStyle w:val="B1"/>
        <w:lvlText w:val=""/>
        <w:lvlJc w:val="left"/>
        <w:pPr>
          <w:ind w:left="360" w:hanging="360"/>
        </w:pPr>
        <w:rPr>
          <w:rFonts w:ascii="Symbol" w:hAnsi="Symbol" w:hint="default"/>
          <w:sz w:val="24"/>
        </w:rPr>
      </w:lvl>
    </w:lvlOverride>
  </w:num>
  <w:num w:numId="37">
    <w:abstractNumId w:val="10"/>
    <w:lvlOverride w:ilvl="0">
      <w:lvl w:ilvl="0">
        <w:start w:val="1"/>
        <w:numFmt w:val="bullet"/>
        <w:pStyle w:val="B1"/>
        <w:lvlText w:val=""/>
        <w:lvlJc w:val="left"/>
        <w:pPr>
          <w:ind w:left="360" w:hanging="360"/>
        </w:pPr>
        <w:rPr>
          <w:rFonts w:ascii="Symbol" w:hAnsi="Symbol" w:hint="default"/>
          <w:sz w:val="24"/>
        </w:rPr>
      </w:lvl>
    </w:lvlOverride>
  </w:num>
  <w:num w:numId="38">
    <w:abstractNumId w:val="10"/>
    <w:lvlOverride w:ilvl="0">
      <w:lvl w:ilvl="0">
        <w:start w:val="1"/>
        <w:numFmt w:val="bullet"/>
        <w:pStyle w:val="B1"/>
        <w:lvlText w:val=""/>
        <w:lvlJc w:val="left"/>
        <w:pPr>
          <w:ind w:left="360" w:hanging="360"/>
        </w:pPr>
        <w:rPr>
          <w:rFonts w:ascii="Symbol" w:hAnsi="Symbol" w:hint="default"/>
          <w:sz w:val="24"/>
        </w:rPr>
      </w:lvl>
    </w:lvlOverride>
  </w:num>
  <w:num w:numId="39">
    <w:abstractNumId w:val="10"/>
    <w:lvlOverride w:ilvl="0">
      <w:lvl w:ilvl="0">
        <w:start w:val="1"/>
        <w:numFmt w:val="bullet"/>
        <w:pStyle w:val="B1"/>
        <w:lvlText w:val=""/>
        <w:lvlJc w:val="left"/>
        <w:pPr>
          <w:ind w:left="360" w:hanging="360"/>
        </w:pPr>
        <w:rPr>
          <w:rFonts w:ascii="Symbol" w:hAnsi="Symbol" w:hint="default"/>
          <w:sz w:val="24"/>
        </w:rPr>
      </w:lvl>
    </w:lvlOverride>
  </w:num>
  <w:num w:numId="40">
    <w:abstractNumId w:val="10"/>
    <w:lvlOverride w:ilvl="0">
      <w:lvl w:ilvl="0">
        <w:start w:val="1"/>
        <w:numFmt w:val="bullet"/>
        <w:pStyle w:val="B1"/>
        <w:lvlText w:val=""/>
        <w:lvlJc w:val="left"/>
        <w:pPr>
          <w:ind w:left="360" w:hanging="360"/>
        </w:pPr>
        <w:rPr>
          <w:rFonts w:ascii="Symbol" w:hAnsi="Symbol" w:hint="default"/>
          <w:sz w:val="24"/>
        </w:rPr>
      </w:lvl>
    </w:lvlOverride>
  </w:num>
  <w:num w:numId="41">
    <w:abstractNumId w:val="10"/>
    <w:lvlOverride w:ilvl="0">
      <w:lvl w:ilvl="0">
        <w:start w:val="1"/>
        <w:numFmt w:val="bullet"/>
        <w:pStyle w:val="B1"/>
        <w:lvlText w:val=""/>
        <w:lvlJc w:val="left"/>
        <w:pPr>
          <w:ind w:left="360" w:hanging="360"/>
        </w:pPr>
        <w:rPr>
          <w:rFonts w:ascii="Symbol" w:hAnsi="Symbol" w:hint="default"/>
          <w:sz w:val="24"/>
        </w:rPr>
      </w:lvl>
    </w:lvlOverride>
  </w:num>
  <w:num w:numId="42">
    <w:abstractNumId w:val="10"/>
    <w:lvlOverride w:ilvl="0">
      <w:lvl w:ilvl="0">
        <w:start w:val="1"/>
        <w:numFmt w:val="bullet"/>
        <w:pStyle w:val="B1"/>
        <w:lvlText w:val=""/>
        <w:lvlJc w:val="left"/>
        <w:pPr>
          <w:ind w:left="360" w:hanging="360"/>
        </w:pPr>
        <w:rPr>
          <w:rFonts w:ascii="Symbol" w:hAnsi="Symbol" w:hint="default"/>
          <w:sz w:val="24"/>
        </w:rPr>
      </w:lvl>
    </w:lvlOverride>
  </w:num>
  <w:num w:numId="43">
    <w:abstractNumId w:val="10"/>
    <w:lvlOverride w:ilvl="0">
      <w:lvl w:ilvl="0">
        <w:start w:val="1"/>
        <w:numFmt w:val="bullet"/>
        <w:pStyle w:val="B1"/>
        <w:lvlText w:val=""/>
        <w:lvlJc w:val="left"/>
        <w:pPr>
          <w:ind w:left="360" w:hanging="360"/>
        </w:pPr>
        <w:rPr>
          <w:rFonts w:ascii="Symbol" w:hAnsi="Symbol" w:hint="default"/>
          <w:sz w:val="24"/>
        </w:rPr>
      </w:lvl>
    </w:lvlOverride>
  </w:num>
  <w:num w:numId="44">
    <w:abstractNumId w:val="10"/>
    <w:lvlOverride w:ilvl="0">
      <w:lvl w:ilvl="0">
        <w:start w:val="1"/>
        <w:numFmt w:val="bullet"/>
        <w:pStyle w:val="B1"/>
        <w:lvlText w:val=""/>
        <w:lvlJc w:val="left"/>
        <w:pPr>
          <w:ind w:left="360" w:hanging="360"/>
        </w:pPr>
        <w:rPr>
          <w:rFonts w:ascii="Symbol" w:hAnsi="Symbol" w:hint="default"/>
          <w:sz w:val="24"/>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2"/>
  </w:compat>
  <w:rsids>
    <w:rsidRoot w:val="00C8708D"/>
    <w:rsid w:val="000002DD"/>
    <w:rsid w:val="00000BE2"/>
    <w:rsid w:val="00001124"/>
    <w:rsid w:val="00001E37"/>
    <w:rsid w:val="000058E2"/>
    <w:rsid w:val="00006EC0"/>
    <w:rsid w:val="0000740A"/>
    <w:rsid w:val="000076A6"/>
    <w:rsid w:val="00007977"/>
    <w:rsid w:val="00007EC3"/>
    <w:rsid w:val="00015572"/>
    <w:rsid w:val="00015E5C"/>
    <w:rsid w:val="00016E45"/>
    <w:rsid w:val="0002072A"/>
    <w:rsid w:val="00020D78"/>
    <w:rsid w:val="00021145"/>
    <w:rsid w:val="00022755"/>
    <w:rsid w:val="0002669F"/>
    <w:rsid w:val="00027639"/>
    <w:rsid w:val="00027A48"/>
    <w:rsid w:val="00031ADE"/>
    <w:rsid w:val="00031C36"/>
    <w:rsid w:val="00031E4C"/>
    <w:rsid w:val="000323F8"/>
    <w:rsid w:val="00035045"/>
    <w:rsid w:val="00035CE7"/>
    <w:rsid w:val="00036391"/>
    <w:rsid w:val="000368B5"/>
    <w:rsid w:val="00037074"/>
    <w:rsid w:val="00040559"/>
    <w:rsid w:val="00042E30"/>
    <w:rsid w:val="00042F94"/>
    <w:rsid w:val="00044716"/>
    <w:rsid w:val="00044ABC"/>
    <w:rsid w:val="000454A2"/>
    <w:rsid w:val="0004578E"/>
    <w:rsid w:val="00045B52"/>
    <w:rsid w:val="00047A1E"/>
    <w:rsid w:val="000503FB"/>
    <w:rsid w:val="00051748"/>
    <w:rsid w:val="00051914"/>
    <w:rsid w:val="00054D9D"/>
    <w:rsid w:val="00054DB8"/>
    <w:rsid w:val="00055CB6"/>
    <w:rsid w:val="000565D1"/>
    <w:rsid w:val="0005690E"/>
    <w:rsid w:val="000570AD"/>
    <w:rsid w:val="00060BA4"/>
    <w:rsid w:val="00061180"/>
    <w:rsid w:val="00061F37"/>
    <w:rsid w:val="0006200D"/>
    <w:rsid w:val="000621D0"/>
    <w:rsid w:val="00063B4D"/>
    <w:rsid w:val="000645BD"/>
    <w:rsid w:val="00066351"/>
    <w:rsid w:val="00070548"/>
    <w:rsid w:val="00070635"/>
    <w:rsid w:val="000710D6"/>
    <w:rsid w:val="00071C78"/>
    <w:rsid w:val="000729B8"/>
    <w:rsid w:val="0007656F"/>
    <w:rsid w:val="00080AAB"/>
    <w:rsid w:val="00086B5F"/>
    <w:rsid w:val="00086EE8"/>
    <w:rsid w:val="00087176"/>
    <w:rsid w:val="000926F5"/>
    <w:rsid w:val="00092737"/>
    <w:rsid w:val="00093124"/>
    <w:rsid w:val="00093C9F"/>
    <w:rsid w:val="000950D4"/>
    <w:rsid w:val="00095C36"/>
    <w:rsid w:val="000A01ED"/>
    <w:rsid w:val="000A1C88"/>
    <w:rsid w:val="000A28A9"/>
    <w:rsid w:val="000A2B73"/>
    <w:rsid w:val="000A2DA8"/>
    <w:rsid w:val="000A47A1"/>
    <w:rsid w:val="000A5AA4"/>
    <w:rsid w:val="000A5D09"/>
    <w:rsid w:val="000A6316"/>
    <w:rsid w:val="000A683C"/>
    <w:rsid w:val="000A7232"/>
    <w:rsid w:val="000A7667"/>
    <w:rsid w:val="000B2B93"/>
    <w:rsid w:val="000B48F9"/>
    <w:rsid w:val="000B5BA1"/>
    <w:rsid w:val="000C02D9"/>
    <w:rsid w:val="000C03CF"/>
    <w:rsid w:val="000C0D9E"/>
    <w:rsid w:val="000C11F1"/>
    <w:rsid w:val="000C2205"/>
    <w:rsid w:val="000C27B0"/>
    <w:rsid w:val="000C40F2"/>
    <w:rsid w:val="000C4FEF"/>
    <w:rsid w:val="000C6654"/>
    <w:rsid w:val="000C7393"/>
    <w:rsid w:val="000C7873"/>
    <w:rsid w:val="000D3C66"/>
    <w:rsid w:val="000D4EFB"/>
    <w:rsid w:val="000D4F8F"/>
    <w:rsid w:val="000D7E55"/>
    <w:rsid w:val="000E07CD"/>
    <w:rsid w:val="000E148D"/>
    <w:rsid w:val="000E1DA9"/>
    <w:rsid w:val="000E28D4"/>
    <w:rsid w:val="000E2F9A"/>
    <w:rsid w:val="000E469B"/>
    <w:rsid w:val="000E4B43"/>
    <w:rsid w:val="000E5121"/>
    <w:rsid w:val="000F1DA9"/>
    <w:rsid w:val="000F1FA4"/>
    <w:rsid w:val="000F28F0"/>
    <w:rsid w:val="000F295B"/>
    <w:rsid w:val="000F4E0E"/>
    <w:rsid w:val="000F4E87"/>
    <w:rsid w:val="000F567E"/>
    <w:rsid w:val="000F5B63"/>
    <w:rsid w:val="000F5FEF"/>
    <w:rsid w:val="000F6822"/>
    <w:rsid w:val="000F7273"/>
    <w:rsid w:val="000F7BBA"/>
    <w:rsid w:val="001025D0"/>
    <w:rsid w:val="00104366"/>
    <w:rsid w:val="0010537A"/>
    <w:rsid w:val="00106D1C"/>
    <w:rsid w:val="00110098"/>
    <w:rsid w:val="0011164A"/>
    <w:rsid w:val="001132A4"/>
    <w:rsid w:val="001132F0"/>
    <w:rsid w:val="001151E4"/>
    <w:rsid w:val="001153A0"/>
    <w:rsid w:val="00115EB2"/>
    <w:rsid w:val="00116981"/>
    <w:rsid w:val="001221CA"/>
    <w:rsid w:val="00133EA2"/>
    <w:rsid w:val="00134C56"/>
    <w:rsid w:val="00136646"/>
    <w:rsid w:val="001379EA"/>
    <w:rsid w:val="00140032"/>
    <w:rsid w:val="00140153"/>
    <w:rsid w:val="0014031D"/>
    <w:rsid w:val="00140E80"/>
    <w:rsid w:val="001410EA"/>
    <w:rsid w:val="0014201B"/>
    <w:rsid w:val="00142435"/>
    <w:rsid w:val="00142741"/>
    <w:rsid w:val="00143105"/>
    <w:rsid w:val="001444CA"/>
    <w:rsid w:val="00144747"/>
    <w:rsid w:val="00144E39"/>
    <w:rsid w:val="00145AB1"/>
    <w:rsid w:val="001468A1"/>
    <w:rsid w:val="00150098"/>
    <w:rsid w:val="0015143D"/>
    <w:rsid w:val="00151859"/>
    <w:rsid w:val="00155C23"/>
    <w:rsid w:val="001561C6"/>
    <w:rsid w:val="00156217"/>
    <w:rsid w:val="00161A12"/>
    <w:rsid w:val="00161F66"/>
    <w:rsid w:val="0016240A"/>
    <w:rsid w:val="00162B75"/>
    <w:rsid w:val="0016331E"/>
    <w:rsid w:val="001639D3"/>
    <w:rsid w:val="00163D78"/>
    <w:rsid w:val="00163E16"/>
    <w:rsid w:val="001654B9"/>
    <w:rsid w:val="00165943"/>
    <w:rsid w:val="001671CB"/>
    <w:rsid w:val="00167936"/>
    <w:rsid w:val="001714F8"/>
    <w:rsid w:val="00174F56"/>
    <w:rsid w:val="0017659B"/>
    <w:rsid w:val="00176808"/>
    <w:rsid w:val="0017683E"/>
    <w:rsid w:val="00180BC2"/>
    <w:rsid w:val="001867A6"/>
    <w:rsid w:val="00186A42"/>
    <w:rsid w:val="00187CD3"/>
    <w:rsid w:val="001904DF"/>
    <w:rsid w:val="001922EA"/>
    <w:rsid w:val="0019468D"/>
    <w:rsid w:val="001947EA"/>
    <w:rsid w:val="00194F98"/>
    <w:rsid w:val="00195EC1"/>
    <w:rsid w:val="00197385"/>
    <w:rsid w:val="001A0D96"/>
    <w:rsid w:val="001A1AA3"/>
    <w:rsid w:val="001A4823"/>
    <w:rsid w:val="001A6B18"/>
    <w:rsid w:val="001A6DA7"/>
    <w:rsid w:val="001A7CA8"/>
    <w:rsid w:val="001B0180"/>
    <w:rsid w:val="001B05A0"/>
    <w:rsid w:val="001B06A0"/>
    <w:rsid w:val="001B1AD8"/>
    <w:rsid w:val="001B25EB"/>
    <w:rsid w:val="001B379C"/>
    <w:rsid w:val="001B4908"/>
    <w:rsid w:val="001B5D65"/>
    <w:rsid w:val="001B60DE"/>
    <w:rsid w:val="001C0309"/>
    <w:rsid w:val="001C4236"/>
    <w:rsid w:val="001C45A6"/>
    <w:rsid w:val="001C47C5"/>
    <w:rsid w:val="001C6B01"/>
    <w:rsid w:val="001C78D8"/>
    <w:rsid w:val="001D007C"/>
    <w:rsid w:val="001D2ADA"/>
    <w:rsid w:val="001D2E91"/>
    <w:rsid w:val="001D3415"/>
    <w:rsid w:val="001D3C65"/>
    <w:rsid w:val="001D3DE0"/>
    <w:rsid w:val="001D4433"/>
    <w:rsid w:val="001D4FF7"/>
    <w:rsid w:val="001D535F"/>
    <w:rsid w:val="001E1BC0"/>
    <w:rsid w:val="001E1D21"/>
    <w:rsid w:val="001E330F"/>
    <w:rsid w:val="001E3489"/>
    <w:rsid w:val="001E3C09"/>
    <w:rsid w:val="001E3CE0"/>
    <w:rsid w:val="001F1478"/>
    <w:rsid w:val="001F2EE8"/>
    <w:rsid w:val="001F3D36"/>
    <w:rsid w:val="001F3E24"/>
    <w:rsid w:val="001F43E0"/>
    <w:rsid w:val="001F4B2C"/>
    <w:rsid w:val="001F5F94"/>
    <w:rsid w:val="001F6EAF"/>
    <w:rsid w:val="00200E4F"/>
    <w:rsid w:val="0020155E"/>
    <w:rsid w:val="00201650"/>
    <w:rsid w:val="00201A84"/>
    <w:rsid w:val="00201C7D"/>
    <w:rsid w:val="00202C07"/>
    <w:rsid w:val="002049CF"/>
    <w:rsid w:val="00205E7F"/>
    <w:rsid w:val="002062C1"/>
    <w:rsid w:val="00206AA2"/>
    <w:rsid w:val="002109EC"/>
    <w:rsid w:val="002125C2"/>
    <w:rsid w:val="002140A8"/>
    <w:rsid w:val="00214B58"/>
    <w:rsid w:val="00217800"/>
    <w:rsid w:val="00221075"/>
    <w:rsid w:val="0022163E"/>
    <w:rsid w:val="0022169A"/>
    <w:rsid w:val="002225D4"/>
    <w:rsid w:val="00223521"/>
    <w:rsid w:val="00223955"/>
    <w:rsid w:val="0022537E"/>
    <w:rsid w:val="00225A33"/>
    <w:rsid w:val="002264C9"/>
    <w:rsid w:val="00227259"/>
    <w:rsid w:val="00230D04"/>
    <w:rsid w:val="00232208"/>
    <w:rsid w:val="002323E3"/>
    <w:rsid w:val="00232C6A"/>
    <w:rsid w:val="00233239"/>
    <w:rsid w:val="0023342E"/>
    <w:rsid w:val="00233CEC"/>
    <w:rsid w:val="00233E46"/>
    <w:rsid w:val="002349D5"/>
    <w:rsid w:val="00234FD6"/>
    <w:rsid w:val="00235A86"/>
    <w:rsid w:val="002362D8"/>
    <w:rsid w:val="00240FD7"/>
    <w:rsid w:val="002424ED"/>
    <w:rsid w:val="0024472B"/>
    <w:rsid w:val="00244CA5"/>
    <w:rsid w:val="00245AED"/>
    <w:rsid w:val="00245DB5"/>
    <w:rsid w:val="00246178"/>
    <w:rsid w:val="00250DDC"/>
    <w:rsid w:val="002514F9"/>
    <w:rsid w:val="002514FC"/>
    <w:rsid w:val="002518B7"/>
    <w:rsid w:val="00252A0F"/>
    <w:rsid w:val="00252F17"/>
    <w:rsid w:val="002539CE"/>
    <w:rsid w:val="0025414D"/>
    <w:rsid w:val="00254920"/>
    <w:rsid w:val="002579D7"/>
    <w:rsid w:val="00257FB8"/>
    <w:rsid w:val="00261866"/>
    <w:rsid w:val="00261B5D"/>
    <w:rsid w:val="00262A56"/>
    <w:rsid w:val="00262E8D"/>
    <w:rsid w:val="00263EE5"/>
    <w:rsid w:val="00265337"/>
    <w:rsid w:val="00266721"/>
    <w:rsid w:val="0026716D"/>
    <w:rsid w:val="002710D3"/>
    <w:rsid w:val="00271794"/>
    <w:rsid w:val="00273557"/>
    <w:rsid w:val="00273FCE"/>
    <w:rsid w:val="0027642D"/>
    <w:rsid w:val="00276721"/>
    <w:rsid w:val="00281386"/>
    <w:rsid w:val="00281FB6"/>
    <w:rsid w:val="00285108"/>
    <w:rsid w:val="00286D27"/>
    <w:rsid w:val="00293553"/>
    <w:rsid w:val="00294712"/>
    <w:rsid w:val="00294767"/>
    <w:rsid w:val="00295000"/>
    <w:rsid w:val="00296D6A"/>
    <w:rsid w:val="00297281"/>
    <w:rsid w:val="002A2B24"/>
    <w:rsid w:val="002A3062"/>
    <w:rsid w:val="002A33A5"/>
    <w:rsid w:val="002A41D1"/>
    <w:rsid w:val="002A449E"/>
    <w:rsid w:val="002A4F23"/>
    <w:rsid w:val="002A50B6"/>
    <w:rsid w:val="002A5B9D"/>
    <w:rsid w:val="002A68AF"/>
    <w:rsid w:val="002A6F46"/>
    <w:rsid w:val="002B05A3"/>
    <w:rsid w:val="002B138C"/>
    <w:rsid w:val="002B1F59"/>
    <w:rsid w:val="002B2D8A"/>
    <w:rsid w:val="002B4A1A"/>
    <w:rsid w:val="002B5904"/>
    <w:rsid w:val="002B5CCC"/>
    <w:rsid w:val="002C06CC"/>
    <w:rsid w:val="002C09CB"/>
    <w:rsid w:val="002C10CD"/>
    <w:rsid w:val="002C1F7E"/>
    <w:rsid w:val="002C673B"/>
    <w:rsid w:val="002D0D39"/>
    <w:rsid w:val="002D2CD9"/>
    <w:rsid w:val="002D34A3"/>
    <w:rsid w:val="002D4877"/>
    <w:rsid w:val="002D565A"/>
    <w:rsid w:val="002D5C2C"/>
    <w:rsid w:val="002D7C63"/>
    <w:rsid w:val="002E08EC"/>
    <w:rsid w:val="002E161D"/>
    <w:rsid w:val="002E2684"/>
    <w:rsid w:val="002E2BD4"/>
    <w:rsid w:val="002E3712"/>
    <w:rsid w:val="002E4890"/>
    <w:rsid w:val="002E48E7"/>
    <w:rsid w:val="002E7922"/>
    <w:rsid w:val="002F00D6"/>
    <w:rsid w:val="002F201B"/>
    <w:rsid w:val="002F23C8"/>
    <w:rsid w:val="002F2BD0"/>
    <w:rsid w:val="002F2C54"/>
    <w:rsid w:val="002F32D4"/>
    <w:rsid w:val="002F3AAD"/>
    <w:rsid w:val="002F4B16"/>
    <w:rsid w:val="002F752E"/>
    <w:rsid w:val="00301CB8"/>
    <w:rsid w:val="003030B8"/>
    <w:rsid w:val="0030496B"/>
    <w:rsid w:val="00305599"/>
    <w:rsid w:val="00305738"/>
    <w:rsid w:val="00305E20"/>
    <w:rsid w:val="00306442"/>
    <w:rsid w:val="00306B60"/>
    <w:rsid w:val="0031228B"/>
    <w:rsid w:val="00312810"/>
    <w:rsid w:val="00312857"/>
    <w:rsid w:val="00316004"/>
    <w:rsid w:val="0031730C"/>
    <w:rsid w:val="00317AAC"/>
    <w:rsid w:val="0032056C"/>
    <w:rsid w:val="00322D1C"/>
    <w:rsid w:val="00322E92"/>
    <w:rsid w:val="00325358"/>
    <w:rsid w:val="00325688"/>
    <w:rsid w:val="003264C2"/>
    <w:rsid w:val="003265C8"/>
    <w:rsid w:val="0032794F"/>
    <w:rsid w:val="00330BA9"/>
    <w:rsid w:val="00330FBC"/>
    <w:rsid w:val="003331CC"/>
    <w:rsid w:val="00333AB6"/>
    <w:rsid w:val="0033479B"/>
    <w:rsid w:val="00335385"/>
    <w:rsid w:val="00336A73"/>
    <w:rsid w:val="003375F3"/>
    <w:rsid w:val="00340878"/>
    <w:rsid w:val="00340890"/>
    <w:rsid w:val="0034153F"/>
    <w:rsid w:val="0034354E"/>
    <w:rsid w:val="003444BC"/>
    <w:rsid w:val="003524D7"/>
    <w:rsid w:val="00353313"/>
    <w:rsid w:val="0035366A"/>
    <w:rsid w:val="00353D31"/>
    <w:rsid w:val="00354F5B"/>
    <w:rsid w:val="00355E65"/>
    <w:rsid w:val="00356C19"/>
    <w:rsid w:val="00357C25"/>
    <w:rsid w:val="00360E75"/>
    <w:rsid w:val="003610FA"/>
    <w:rsid w:val="00361148"/>
    <w:rsid w:val="003615A6"/>
    <w:rsid w:val="0036323D"/>
    <w:rsid w:val="003644FF"/>
    <w:rsid w:val="00364A52"/>
    <w:rsid w:val="00365097"/>
    <w:rsid w:val="00366785"/>
    <w:rsid w:val="00367022"/>
    <w:rsid w:val="0037043E"/>
    <w:rsid w:val="00371607"/>
    <w:rsid w:val="00372F47"/>
    <w:rsid w:val="00373449"/>
    <w:rsid w:val="00374014"/>
    <w:rsid w:val="003751E5"/>
    <w:rsid w:val="003759DC"/>
    <w:rsid w:val="0037791A"/>
    <w:rsid w:val="003803D2"/>
    <w:rsid w:val="00380547"/>
    <w:rsid w:val="00381715"/>
    <w:rsid w:val="00386C5C"/>
    <w:rsid w:val="003873A9"/>
    <w:rsid w:val="0038746D"/>
    <w:rsid w:val="003877FC"/>
    <w:rsid w:val="0039081D"/>
    <w:rsid w:val="00391F7D"/>
    <w:rsid w:val="00392CA0"/>
    <w:rsid w:val="00393179"/>
    <w:rsid w:val="00393838"/>
    <w:rsid w:val="003940E5"/>
    <w:rsid w:val="00395E94"/>
    <w:rsid w:val="00396A5A"/>
    <w:rsid w:val="00396FE7"/>
    <w:rsid w:val="00397D84"/>
    <w:rsid w:val="003A0ACA"/>
    <w:rsid w:val="003A196C"/>
    <w:rsid w:val="003A1E86"/>
    <w:rsid w:val="003A2B27"/>
    <w:rsid w:val="003A2DE3"/>
    <w:rsid w:val="003A4521"/>
    <w:rsid w:val="003A4BC0"/>
    <w:rsid w:val="003A73C2"/>
    <w:rsid w:val="003A7718"/>
    <w:rsid w:val="003A780B"/>
    <w:rsid w:val="003B0119"/>
    <w:rsid w:val="003B2FCD"/>
    <w:rsid w:val="003B3F72"/>
    <w:rsid w:val="003B5BC6"/>
    <w:rsid w:val="003B6091"/>
    <w:rsid w:val="003B6E0A"/>
    <w:rsid w:val="003B7291"/>
    <w:rsid w:val="003B77A2"/>
    <w:rsid w:val="003B77F7"/>
    <w:rsid w:val="003C0017"/>
    <w:rsid w:val="003C18E3"/>
    <w:rsid w:val="003C44A0"/>
    <w:rsid w:val="003C4670"/>
    <w:rsid w:val="003C4BA1"/>
    <w:rsid w:val="003C545A"/>
    <w:rsid w:val="003C5E24"/>
    <w:rsid w:val="003C69E4"/>
    <w:rsid w:val="003C6C79"/>
    <w:rsid w:val="003C75D4"/>
    <w:rsid w:val="003C79C1"/>
    <w:rsid w:val="003D0D94"/>
    <w:rsid w:val="003D0F2B"/>
    <w:rsid w:val="003D1C4F"/>
    <w:rsid w:val="003D297E"/>
    <w:rsid w:val="003D32C1"/>
    <w:rsid w:val="003D3C55"/>
    <w:rsid w:val="003D4B67"/>
    <w:rsid w:val="003D5955"/>
    <w:rsid w:val="003D5961"/>
    <w:rsid w:val="003D59BF"/>
    <w:rsid w:val="003E1667"/>
    <w:rsid w:val="003E6075"/>
    <w:rsid w:val="003E6646"/>
    <w:rsid w:val="003E6769"/>
    <w:rsid w:val="003E6C0B"/>
    <w:rsid w:val="003F11D0"/>
    <w:rsid w:val="003F35CC"/>
    <w:rsid w:val="003F4EDC"/>
    <w:rsid w:val="003F5881"/>
    <w:rsid w:val="003F5AA4"/>
    <w:rsid w:val="003F5F6E"/>
    <w:rsid w:val="003F680C"/>
    <w:rsid w:val="003F6DB5"/>
    <w:rsid w:val="003F73AB"/>
    <w:rsid w:val="003F7C1A"/>
    <w:rsid w:val="003F7D2B"/>
    <w:rsid w:val="00400528"/>
    <w:rsid w:val="00401BB9"/>
    <w:rsid w:val="004055D8"/>
    <w:rsid w:val="00406339"/>
    <w:rsid w:val="00411222"/>
    <w:rsid w:val="00412094"/>
    <w:rsid w:val="0041347D"/>
    <w:rsid w:val="00413E2F"/>
    <w:rsid w:val="00415BB4"/>
    <w:rsid w:val="00416A85"/>
    <w:rsid w:val="00420591"/>
    <w:rsid w:val="0042081E"/>
    <w:rsid w:val="00421004"/>
    <w:rsid w:val="004215EC"/>
    <w:rsid w:val="004223A0"/>
    <w:rsid w:val="00422615"/>
    <w:rsid w:val="00423523"/>
    <w:rsid w:val="00423ABF"/>
    <w:rsid w:val="00423E87"/>
    <w:rsid w:val="00423F16"/>
    <w:rsid w:val="00425527"/>
    <w:rsid w:val="00426FF3"/>
    <w:rsid w:val="00430ACE"/>
    <w:rsid w:val="00433FE4"/>
    <w:rsid w:val="004359BF"/>
    <w:rsid w:val="00436318"/>
    <w:rsid w:val="0043715C"/>
    <w:rsid w:val="00437F8B"/>
    <w:rsid w:val="004417DC"/>
    <w:rsid w:val="00442FC7"/>
    <w:rsid w:val="00443203"/>
    <w:rsid w:val="004438AB"/>
    <w:rsid w:val="00445F1D"/>
    <w:rsid w:val="00447007"/>
    <w:rsid w:val="004477DE"/>
    <w:rsid w:val="004531A7"/>
    <w:rsid w:val="004541A1"/>
    <w:rsid w:val="00455A6A"/>
    <w:rsid w:val="004561E9"/>
    <w:rsid w:val="004572A8"/>
    <w:rsid w:val="00457BCA"/>
    <w:rsid w:val="00460383"/>
    <w:rsid w:val="00460D35"/>
    <w:rsid w:val="00461E0D"/>
    <w:rsid w:val="00461E4C"/>
    <w:rsid w:val="00463CAB"/>
    <w:rsid w:val="00463EB1"/>
    <w:rsid w:val="00467960"/>
    <w:rsid w:val="0047060D"/>
    <w:rsid w:val="00471C6E"/>
    <w:rsid w:val="00471F69"/>
    <w:rsid w:val="004726CE"/>
    <w:rsid w:val="00472848"/>
    <w:rsid w:val="004729A1"/>
    <w:rsid w:val="0047348C"/>
    <w:rsid w:val="0047399C"/>
    <w:rsid w:val="004749D3"/>
    <w:rsid w:val="00475F76"/>
    <w:rsid w:val="004763C3"/>
    <w:rsid w:val="004771FF"/>
    <w:rsid w:val="00477F44"/>
    <w:rsid w:val="004808F0"/>
    <w:rsid w:val="00480996"/>
    <w:rsid w:val="00480E2B"/>
    <w:rsid w:val="00481596"/>
    <w:rsid w:val="00481F43"/>
    <w:rsid w:val="00484D99"/>
    <w:rsid w:val="00484F63"/>
    <w:rsid w:val="00485251"/>
    <w:rsid w:val="00485A44"/>
    <w:rsid w:val="00486A3E"/>
    <w:rsid w:val="00487835"/>
    <w:rsid w:val="00487B33"/>
    <w:rsid w:val="00490621"/>
    <w:rsid w:val="00490C2A"/>
    <w:rsid w:val="004917F0"/>
    <w:rsid w:val="00491E34"/>
    <w:rsid w:val="00492045"/>
    <w:rsid w:val="00492776"/>
    <w:rsid w:val="004933B3"/>
    <w:rsid w:val="004936A7"/>
    <w:rsid w:val="00494124"/>
    <w:rsid w:val="00495755"/>
    <w:rsid w:val="00495DAE"/>
    <w:rsid w:val="00496063"/>
    <w:rsid w:val="0049659E"/>
    <w:rsid w:val="00496BCF"/>
    <w:rsid w:val="004A232F"/>
    <w:rsid w:val="004A37BE"/>
    <w:rsid w:val="004A4528"/>
    <w:rsid w:val="004A4B3D"/>
    <w:rsid w:val="004A5154"/>
    <w:rsid w:val="004A5426"/>
    <w:rsid w:val="004A73C8"/>
    <w:rsid w:val="004B4162"/>
    <w:rsid w:val="004B5E77"/>
    <w:rsid w:val="004B7579"/>
    <w:rsid w:val="004C0302"/>
    <w:rsid w:val="004C0434"/>
    <w:rsid w:val="004C116B"/>
    <w:rsid w:val="004C1E05"/>
    <w:rsid w:val="004C2645"/>
    <w:rsid w:val="004C7639"/>
    <w:rsid w:val="004D1603"/>
    <w:rsid w:val="004D19E0"/>
    <w:rsid w:val="004D1AB3"/>
    <w:rsid w:val="004D4A17"/>
    <w:rsid w:val="004D4C87"/>
    <w:rsid w:val="004D52D4"/>
    <w:rsid w:val="004D5DE8"/>
    <w:rsid w:val="004D64EB"/>
    <w:rsid w:val="004D71AC"/>
    <w:rsid w:val="004E04AF"/>
    <w:rsid w:val="004E1567"/>
    <w:rsid w:val="004E223D"/>
    <w:rsid w:val="004E4130"/>
    <w:rsid w:val="004E4CD6"/>
    <w:rsid w:val="004E57F2"/>
    <w:rsid w:val="004E7124"/>
    <w:rsid w:val="004E762D"/>
    <w:rsid w:val="004E7D4A"/>
    <w:rsid w:val="004F0610"/>
    <w:rsid w:val="004F14C2"/>
    <w:rsid w:val="004F2AD2"/>
    <w:rsid w:val="004F3492"/>
    <w:rsid w:val="004F35D7"/>
    <w:rsid w:val="004F64A2"/>
    <w:rsid w:val="004F6C32"/>
    <w:rsid w:val="005038D9"/>
    <w:rsid w:val="00503972"/>
    <w:rsid w:val="005042CE"/>
    <w:rsid w:val="005046A0"/>
    <w:rsid w:val="005046D3"/>
    <w:rsid w:val="005056ED"/>
    <w:rsid w:val="00505F10"/>
    <w:rsid w:val="00506AC7"/>
    <w:rsid w:val="00506FCA"/>
    <w:rsid w:val="00507EAB"/>
    <w:rsid w:val="005116B7"/>
    <w:rsid w:val="00513A15"/>
    <w:rsid w:val="00514C1D"/>
    <w:rsid w:val="0051635A"/>
    <w:rsid w:val="00516E1F"/>
    <w:rsid w:val="005170F0"/>
    <w:rsid w:val="00517235"/>
    <w:rsid w:val="00521819"/>
    <w:rsid w:val="005227F3"/>
    <w:rsid w:val="00523657"/>
    <w:rsid w:val="0052377C"/>
    <w:rsid w:val="005237D5"/>
    <w:rsid w:val="005240CE"/>
    <w:rsid w:val="00525679"/>
    <w:rsid w:val="00526772"/>
    <w:rsid w:val="005274E2"/>
    <w:rsid w:val="0052796A"/>
    <w:rsid w:val="0053027A"/>
    <w:rsid w:val="0053143D"/>
    <w:rsid w:val="00531666"/>
    <w:rsid w:val="00533371"/>
    <w:rsid w:val="00533E53"/>
    <w:rsid w:val="005344B8"/>
    <w:rsid w:val="005362DD"/>
    <w:rsid w:val="00537378"/>
    <w:rsid w:val="00537557"/>
    <w:rsid w:val="00541CCB"/>
    <w:rsid w:val="005437A5"/>
    <w:rsid w:val="00543BF9"/>
    <w:rsid w:val="00543F0B"/>
    <w:rsid w:val="00550D32"/>
    <w:rsid w:val="00551DEF"/>
    <w:rsid w:val="00553149"/>
    <w:rsid w:val="00557DFF"/>
    <w:rsid w:val="0056067B"/>
    <w:rsid w:val="00561337"/>
    <w:rsid w:val="0056443C"/>
    <w:rsid w:val="005660A9"/>
    <w:rsid w:val="00566537"/>
    <w:rsid w:val="005677F6"/>
    <w:rsid w:val="00567DBA"/>
    <w:rsid w:val="005700C4"/>
    <w:rsid w:val="005701BF"/>
    <w:rsid w:val="00570679"/>
    <w:rsid w:val="00571AEC"/>
    <w:rsid w:val="00572CFB"/>
    <w:rsid w:val="00572DA9"/>
    <w:rsid w:val="00573CF1"/>
    <w:rsid w:val="00576369"/>
    <w:rsid w:val="00576D0A"/>
    <w:rsid w:val="005773B9"/>
    <w:rsid w:val="00577D5B"/>
    <w:rsid w:val="005815A1"/>
    <w:rsid w:val="00582398"/>
    <w:rsid w:val="00585968"/>
    <w:rsid w:val="0058679B"/>
    <w:rsid w:val="00586B31"/>
    <w:rsid w:val="00587B25"/>
    <w:rsid w:val="0059040B"/>
    <w:rsid w:val="005919BD"/>
    <w:rsid w:val="0059263D"/>
    <w:rsid w:val="005977E6"/>
    <w:rsid w:val="005A088B"/>
    <w:rsid w:val="005A1907"/>
    <w:rsid w:val="005A5662"/>
    <w:rsid w:val="005A5DF9"/>
    <w:rsid w:val="005A7A17"/>
    <w:rsid w:val="005A7BF9"/>
    <w:rsid w:val="005B050D"/>
    <w:rsid w:val="005B5272"/>
    <w:rsid w:val="005B5303"/>
    <w:rsid w:val="005B77E0"/>
    <w:rsid w:val="005B7BD3"/>
    <w:rsid w:val="005C052C"/>
    <w:rsid w:val="005C1E58"/>
    <w:rsid w:val="005C346B"/>
    <w:rsid w:val="005C3C57"/>
    <w:rsid w:val="005C4510"/>
    <w:rsid w:val="005C4B22"/>
    <w:rsid w:val="005C5187"/>
    <w:rsid w:val="005C5655"/>
    <w:rsid w:val="005C5A9E"/>
    <w:rsid w:val="005C65E6"/>
    <w:rsid w:val="005D152D"/>
    <w:rsid w:val="005D35D7"/>
    <w:rsid w:val="005D48AD"/>
    <w:rsid w:val="005D509D"/>
    <w:rsid w:val="005D5D38"/>
    <w:rsid w:val="005D7CC5"/>
    <w:rsid w:val="005E00B9"/>
    <w:rsid w:val="005E103E"/>
    <w:rsid w:val="005E11D3"/>
    <w:rsid w:val="005E3417"/>
    <w:rsid w:val="005E367E"/>
    <w:rsid w:val="005E652C"/>
    <w:rsid w:val="005E6565"/>
    <w:rsid w:val="005E6660"/>
    <w:rsid w:val="005E6C91"/>
    <w:rsid w:val="005E6F77"/>
    <w:rsid w:val="005E774F"/>
    <w:rsid w:val="005F2C7B"/>
    <w:rsid w:val="005F3B62"/>
    <w:rsid w:val="005F3CBE"/>
    <w:rsid w:val="005F49CA"/>
    <w:rsid w:val="005F4C41"/>
    <w:rsid w:val="005F5AB8"/>
    <w:rsid w:val="005F7EC0"/>
    <w:rsid w:val="006010C9"/>
    <w:rsid w:val="00601534"/>
    <w:rsid w:val="00602283"/>
    <w:rsid w:val="0060399C"/>
    <w:rsid w:val="00603C04"/>
    <w:rsid w:val="00604675"/>
    <w:rsid w:val="006051DC"/>
    <w:rsid w:val="00605E83"/>
    <w:rsid w:val="00606D35"/>
    <w:rsid w:val="00607EEB"/>
    <w:rsid w:val="00610A39"/>
    <w:rsid w:val="0061138B"/>
    <w:rsid w:val="00612D67"/>
    <w:rsid w:val="00613033"/>
    <w:rsid w:val="00614908"/>
    <w:rsid w:val="006158C7"/>
    <w:rsid w:val="00615A83"/>
    <w:rsid w:val="006179E1"/>
    <w:rsid w:val="006206EC"/>
    <w:rsid w:val="006225C2"/>
    <w:rsid w:val="00622B9E"/>
    <w:rsid w:val="0062407C"/>
    <w:rsid w:val="0062435D"/>
    <w:rsid w:val="0062509B"/>
    <w:rsid w:val="006264E1"/>
    <w:rsid w:val="0063073F"/>
    <w:rsid w:val="00631133"/>
    <w:rsid w:val="0063177D"/>
    <w:rsid w:val="00632E40"/>
    <w:rsid w:val="006337F9"/>
    <w:rsid w:val="00634951"/>
    <w:rsid w:val="00634AE6"/>
    <w:rsid w:val="00635457"/>
    <w:rsid w:val="00635508"/>
    <w:rsid w:val="00636CD4"/>
    <w:rsid w:val="006402D8"/>
    <w:rsid w:val="00640BFA"/>
    <w:rsid w:val="006411D5"/>
    <w:rsid w:val="006453C2"/>
    <w:rsid w:val="00645F5F"/>
    <w:rsid w:val="00651DA6"/>
    <w:rsid w:val="0065319E"/>
    <w:rsid w:val="00653436"/>
    <w:rsid w:val="00653FE0"/>
    <w:rsid w:val="00654ABE"/>
    <w:rsid w:val="0065571E"/>
    <w:rsid w:val="00657382"/>
    <w:rsid w:val="0066015C"/>
    <w:rsid w:val="0066074E"/>
    <w:rsid w:val="00660F64"/>
    <w:rsid w:val="00662159"/>
    <w:rsid w:val="00664490"/>
    <w:rsid w:val="00665BA1"/>
    <w:rsid w:val="0066610D"/>
    <w:rsid w:val="006663D6"/>
    <w:rsid w:val="006714C5"/>
    <w:rsid w:val="00671FB6"/>
    <w:rsid w:val="00673526"/>
    <w:rsid w:val="006770A5"/>
    <w:rsid w:val="006806F2"/>
    <w:rsid w:val="006807D8"/>
    <w:rsid w:val="00682354"/>
    <w:rsid w:val="006836AF"/>
    <w:rsid w:val="00683B6B"/>
    <w:rsid w:val="00683E3A"/>
    <w:rsid w:val="00683F67"/>
    <w:rsid w:val="00684FC7"/>
    <w:rsid w:val="00687C19"/>
    <w:rsid w:val="00690E8B"/>
    <w:rsid w:val="006925F3"/>
    <w:rsid w:val="006939F6"/>
    <w:rsid w:val="006970ED"/>
    <w:rsid w:val="00697DF1"/>
    <w:rsid w:val="006A0E45"/>
    <w:rsid w:val="006A59C5"/>
    <w:rsid w:val="006B01D2"/>
    <w:rsid w:val="006B02AE"/>
    <w:rsid w:val="006B0905"/>
    <w:rsid w:val="006B1F7E"/>
    <w:rsid w:val="006B3E74"/>
    <w:rsid w:val="006B5537"/>
    <w:rsid w:val="006B6D91"/>
    <w:rsid w:val="006C0227"/>
    <w:rsid w:val="006C0512"/>
    <w:rsid w:val="006C2E5C"/>
    <w:rsid w:val="006C46F8"/>
    <w:rsid w:val="006C4B50"/>
    <w:rsid w:val="006D0A5B"/>
    <w:rsid w:val="006D1216"/>
    <w:rsid w:val="006D1922"/>
    <w:rsid w:val="006D1DD2"/>
    <w:rsid w:val="006D30DE"/>
    <w:rsid w:val="006D3CB0"/>
    <w:rsid w:val="006D6905"/>
    <w:rsid w:val="006D7774"/>
    <w:rsid w:val="006D7E65"/>
    <w:rsid w:val="006E01F4"/>
    <w:rsid w:val="006E0261"/>
    <w:rsid w:val="006E0A46"/>
    <w:rsid w:val="006E0CD7"/>
    <w:rsid w:val="006E0E93"/>
    <w:rsid w:val="006E3758"/>
    <w:rsid w:val="006E6253"/>
    <w:rsid w:val="006E6722"/>
    <w:rsid w:val="006F1B91"/>
    <w:rsid w:val="006F2349"/>
    <w:rsid w:val="006F3288"/>
    <w:rsid w:val="006F442F"/>
    <w:rsid w:val="006F4446"/>
    <w:rsid w:val="006F52AF"/>
    <w:rsid w:val="006F7BD9"/>
    <w:rsid w:val="006F7E21"/>
    <w:rsid w:val="00700C9C"/>
    <w:rsid w:val="007037DF"/>
    <w:rsid w:val="007101EB"/>
    <w:rsid w:val="00710A3D"/>
    <w:rsid w:val="00712DF0"/>
    <w:rsid w:val="0071500C"/>
    <w:rsid w:val="0071505D"/>
    <w:rsid w:val="00716BE3"/>
    <w:rsid w:val="007177F2"/>
    <w:rsid w:val="0072084B"/>
    <w:rsid w:val="007215C7"/>
    <w:rsid w:val="00722B96"/>
    <w:rsid w:val="007231A6"/>
    <w:rsid w:val="00723A13"/>
    <w:rsid w:val="0072594F"/>
    <w:rsid w:val="0072596E"/>
    <w:rsid w:val="007269B6"/>
    <w:rsid w:val="00726AF4"/>
    <w:rsid w:val="00730005"/>
    <w:rsid w:val="00730233"/>
    <w:rsid w:val="007302D0"/>
    <w:rsid w:val="00731857"/>
    <w:rsid w:val="00732B17"/>
    <w:rsid w:val="00733EFB"/>
    <w:rsid w:val="007340D7"/>
    <w:rsid w:val="007345ED"/>
    <w:rsid w:val="00734625"/>
    <w:rsid w:val="00735A0F"/>
    <w:rsid w:val="00735C88"/>
    <w:rsid w:val="007369C1"/>
    <w:rsid w:val="007408D2"/>
    <w:rsid w:val="0074251A"/>
    <w:rsid w:val="00745894"/>
    <w:rsid w:val="00746A4C"/>
    <w:rsid w:val="00746B23"/>
    <w:rsid w:val="007564E6"/>
    <w:rsid w:val="00756768"/>
    <w:rsid w:val="00756A36"/>
    <w:rsid w:val="00756AC2"/>
    <w:rsid w:val="00757252"/>
    <w:rsid w:val="0075742F"/>
    <w:rsid w:val="00757536"/>
    <w:rsid w:val="0075785F"/>
    <w:rsid w:val="00760226"/>
    <w:rsid w:val="00764225"/>
    <w:rsid w:val="00764337"/>
    <w:rsid w:val="00765743"/>
    <w:rsid w:val="0076770B"/>
    <w:rsid w:val="00767890"/>
    <w:rsid w:val="00770160"/>
    <w:rsid w:val="0077041A"/>
    <w:rsid w:val="007715F5"/>
    <w:rsid w:val="00771FA7"/>
    <w:rsid w:val="007727D3"/>
    <w:rsid w:val="00773A0E"/>
    <w:rsid w:val="00773CFE"/>
    <w:rsid w:val="00773E79"/>
    <w:rsid w:val="007742C2"/>
    <w:rsid w:val="00775CCC"/>
    <w:rsid w:val="007767E1"/>
    <w:rsid w:val="00776E85"/>
    <w:rsid w:val="0077721F"/>
    <w:rsid w:val="0077762E"/>
    <w:rsid w:val="007804CA"/>
    <w:rsid w:val="00781B79"/>
    <w:rsid w:val="00782765"/>
    <w:rsid w:val="00783BBC"/>
    <w:rsid w:val="00783D4D"/>
    <w:rsid w:val="007844D6"/>
    <w:rsid w:val="007865EC"/>
    <w:rsid w:val="00786944"/>
    <w:rsid w:val="0078710E"/>
    <w:rsid w:val="007872AE"/>
    <w:rsid w:val="007879F2"/>
    <w:rsid w:val="00790B9E"/>
    <w:rsid w:val="00790C98"/>
    <w:rsid w:val="00791326"/>
    <w:rsid w:val="00791FBA"/>
    <w:rsid w:val="00792554"/>
    <w:rsid w:val="00792A7D"/>
    <w:rsid w:val="00793436"/>
    <w:rsid w:val="00793A1E"/>
    <w:rsid w:val="00794DC1"/>
    <w:rsid w:val="007A02AD"/>
    <w:rsid w:val="007A0DE5"/>
    <w:rsid w:val="007A1005"/>
    <w:rsid w:val="007A1631"/>
    <w:rsid w:val="007A16E8"/>
    <w:rsid w:val="007A3CAA"/>
    <w:rsid w:val="007A3D94"/>
    <w:rsid w:val="007A678A"/>
    <w:rsid w:val="007A790A"/>
    <w:rsid w:val="007A7E9C"/>
    <w:rsid w:val="007B4464"/>
    <w:rsid w:val="007B46FA"/>
    <w:rsid w:val="007B5698"/>
    <w:rsid w:val="007B579F"/>
    <w:rsid w:val="007B5E94"/>
    <w:rsid w:val="007B5FA7"/>
    <w:rsid w:val="007B63BB"/>
    <w:rsid w:val="007C1040"/>
    <w:rsid w:val="007C14CE"/>
    <w:rsid w:val="007C1631"/>
    <w:rsid w:val="007C1C2D"/>
    <w:rsid w:val="007C455F"/>
    <w:rsid w:val="007C4696"/>
    <w:rsid w:val="007C475E"/>
    <w:rsid w:val="007C52C4"/>
    <w:rsid w:val="007C5A47"/>
    <w:rsid w:val="007C5AE9"/>
    <w:rsid w:val="007D0180"/>
    <w:rsid w:val="007D13ED"/>
    <w:rsid w:val="007D3E7F"/>
    <w:rsid w:val="007D3F87"/>
    <w:rsid w:val="007D4D0C"/>
    <w:rsid w:val="007D575F"/>
    <w:rsid w:val="007D5B84"/>
    <w:rsid w:val="007E0630"/>
    <w:rsid w:val="007E0B31"/>
    <w:rsid w:val="007E38C1"/>
    <w:rsid w:val="007E3A25"/>
    <w:rsid w:val="007E5715"/>
    <w:rsid w:val="007E5905"/>
    <w:rsid w:val="007E6036"/>
    <w:rsid w:val="007E6DD3"/>
    <w:rsid w:val="007E7555"/>
    <w:rsid w:val="007E7E35"/>
    <w:rsid w:val="007F1303"/>
    <w:rsid w:val="007F6152"/>
    <w:rsid w:val="007F66EE"/>
    <w:rsid w:val="007F68B6"/>
    <w:rsid w:val="007F6C85"/>
    <w:rsid w:val="00800C4F"/>
    <w:rsid w:val="008011BB"/>
    <w:rsid w:val="0080326B"/>
    <w:rsid w:val="008039DE"/>
    <w:rsid w:val="00803D6D"/>
    <w:rsid w:val="0080538D"/>
    <w:rsid w:val="00806694"/>
    <w:rsid w:val="00806AF7"/>
    <w:rsid w:val="00806F35"/>
    <w:rsid w:val="00812157"/>
    <w:rsid w:val="00812EC1"/>
    <w:rsid w:val="008130E2"/>
    <w:rsid w:val="008157E0"/>
    <w:rsid w:val="00815C09"/>
    <w:rsid w:val="00815F6A"/>
    <w:rsid w:val="00817611"/>
    <w:rsid w:val="008204EE"/>
    <w:rsid w:val="00822BD7"/>
    <w:rsid w:val="00822EE9"/>
    <w:rsid w:val="00823AC9"/>
    <w:rsid w:val="008259FD"/>
    <w:rsid w:val="00827DF1"/>
    <w:rsid w:val="00830549"/>
    <w:rsid w:val="00830A4E"/>
    <w:rsid w:val="008313D1"/>
    <w:rsid w:val="008318BD"/>
    <w:rsid w:val="00837716"/>
    <w:rsid w:val="00840100"/>
    <w:rsid w:val="008443C6"/>
    <w:rsid w:val="00844C20"/>
    <w:rsid w:val="0084635A"/>
    <w:rsid w:val="0084686E"/>
    <w:rsid w:val="00846F83"/>
    <w:rsid w:val="00847A77"/>
    <w:rsid w:val="00850A22"/>
    <w:rsid w:val="00852A71"/>
    <w:rsid w:val="00853717"/>
    <w:rsid w:val="00853EBE"/>
    <w:rsid w:val="00855CF7"/>
    <w:rsid w:val="0085643F"/>
    <w:rsid w:val="00856FA4"/>
    <w:rsid w:val="008573D4"/>
    <w:rsid w:val="008576E9"/>
    <w:rsid w:val="00860C71"/>
    <w:rsid w:val="008612B5"/>
    <w:rsid w:val="0086232C"/>
    <w:rsid w:val="00862A5E"/>
    <w:rsid w:val="0086505E"/>
    <w:rsid w:val="00865DC8"/>
    <w:rsid w:val="00866957"/>
    <w:rsid w:val="0086758F"/>
    <w:rsid w:val="00870E31"/>
    <w:rsid w:val="008726CD"/>
    <w:rsid w:val="008764E6"/>
    <w:rsid w:val="008773D8"/>
    <w:rsid w:val="00877BCD"/>
    <w:rsid w:val="0088087D"/>
    <w:rsid w:val="0088234E"/>
    <w:rsid w:val="0088333C"/>
    <w:rsid w:val="008836F9"/>
    <w:rsid w:val="0088409F"/>
    <w:rsid w:val="0088515E"/>
    <w:rsid w:val="00885291"/>
    <w:rsid w:val="008863FF"/>
    <w:rsid w:val="00887E4B"/>
    <w:rsid w:val="00890B73"/>
    <w:rsid w:val="00891636"/>
    <w:rsid w:val="008922D0"/>
    <w:rsid w:val="00892BF4"/>
    <w:rsid w:val="00893323"/>
    <w:rsid w:val="008934C0"/>
    <w:rsid w:val="00893D5D"/>
    <w:rsid w:val="00893E36"/>
    <w:rsid w:val="0089563C"/>
    <w:rsid w:val="00896181"/>
    <w:rsid w:val="00896EEE"/>
    <w:rsid w:val="00897810"/>
    <w:rsid w:val="008A044C"/>
    <w:rsid w:val="008A34CB"/>
    <w:rsid w:val="008A4AC2"/>
    <w:rsid w:val="008A6DAC"/>
    <w:rsid w:val="008B07BA"/>
    <w:rsid w:val="008B1BCC"/>
    <w:rsid w:val="008B3624"/>
    <w:rsid w:val="008B7AD3"/>
    <w:rsid w:val="008C643B"/>
    <w:rsid w:val="008C7085"/>
    <w:rsid w:val="008D10F5"/>
    <w:rsid w:val="008D6F0F"/>
    <w:rsid w:val="008D791D"/>
    <w:rsid w:val="008E05D5"/>
    <w:rsid w:val="008E1023"/>
    <w:rsid w:val="008E1B70"/>
    <w:rsid w:val="008E1CB7"/>
    <w:rsid w:val="008E4B46"/>
    <w:rsid w:val="008E5A7A"/>
    <w:rsid w:val="008E61A1"/>
    <w:rsid w:val="008E70C4"/>
    <w:rsid w:val="008E7669"/>
    <w:rsid w:val="008F04B9"/>
    <w:rsid w:val="008F0F91"/>
    <w:rsid w:val="008F555E"/>
    <w:rsid w:val="008F5C43"/>
    <w:rsid w:val="008F615B"/>
    <w:rsid w:val="008F65BF"/>
    <w:rsid w:val="008F6D5E"/>
    <w:rsid w:val="008F6F94"/>
    <w:rsid w:val="008F7914"/>
    <w:rsid w:val="008F7D64"/>
    <w:rsid w:val="009004BE"/>
    <w:rsid w:val="0090075C"/>
    <w:rsid w:val="00900BE0"/>
    <w:rsid w:val="00900D34"/>
    <w:rsid w:val="00900D37"/>
    <w:rsid w:val="0090150C"/>
    <w:rsid w:val="009018E0"/>
    <w:rsid w:val="00902F7B"/>
    <w:rsid w:val="00903226"/>
    <w:rsid w:val="00904396"/>
    <w:rsid w:val="00904E9D"/>
    <w:rsid w:val="00906B27"/>
    <w:rsid w:val="009112D9"/>
    <w:rsid w:val="009149EC"/>
    <w:rsid w:val="009178EA"/>
    <w:rsid w:val="00917A1F"/>
    <w:rsid w:val="00917A7C"/>
    <w:rsid w:val="009209FD"/>
    <w:rsid w:val="009220BC"/>
    <w:rsid w:val="00925C66"/>
    <w:rsid w:val="00927EAC"/>
    <w:rsid w:val="00931EA9"/>
    <w:rsid w:val="00931F27"/>
    <w:rsid w:val="009322DB"/>
    <w:rsid w:val="00934D4A"/>
    <w:rsid w:val="00937ED0"/>
    <w:rsid w:val="00940DA0"/>
    <w:rsid w:val="00941139"/>
    <w:rsid w:val="0094212F"/>
    <w:rsid w:val="0094226A"/>
    <w:rsid w:val="00943006"/>
    <w:rsid w:val="0094328D"/>
    <w:rsid w:val="009442C7"/>
    <w:rsid w:val="00945349"/>
    <w:rsid w:val="00945882"/>
    <w:rsid w:val="00945E18"/>
    <w:rsid w:val="00947CC4"/>
    <w:rsid w:val="009514C6"/>
    <w:rsid w:val="00952010"/>
    <w:rsid w:val="00953BC4"/>
    <w:rsid w:val="00955C55"/>
    <w:rsid w:val="00955E05"/>
    <w:rsid w:val="00960BA5"/>
    <w:rsid w:val="00961256"/>
    <w:rsid w:val="00961E76"/>
    <w:rsid w:val="00962604"/>
    <w:rsid w:val="00962D55"/>
    <w:rsid w:val="00963BE4"/>
    <w:rsid w:val="00963DB2"/>
    <w:rsid w:val="009649E0"/>
    <w:rsid w:val="009649FA"/>
    <w:rsid w:val="009654AC"/>
    <w:rsid w:val="009654EF"/>
    <w:rsid w:val="00965740"/>
    <w:rsid w:val="00965C2D"/>
    <w:rsid w:val="0097001D"/>
    <w:rsid w:val="00970FB8"/>
    <w:rsid w:val="00973369"/>
    <w:rsid w:val="00973389"/>
    <w:rsid w:val="00973504"/>
    <w:rsid w:val="00974422"/>
    <w:rsid w:val="00975294"/>
    <w:rsid w:val="00975334"/>
    <w:rsid w:val="00975465"/>
    <w:rsid w:val="00975494"/>
    <w:rsid w:val="009773BA"/>
    <w:rsid w:val="00980285"/>
    <w:rsid w:val="00982CED"/>
    <w:rsid w:val="00983303"/>
    <w:rsid w:val="0098375A"/>
    <w:rsid w:val="00983E51"/>
    <w:rsid w:val="0098427A"/>
    <w:rsid w:val="0098431F"/>
    <w:rsid w:val="009846AE"/>
    <w:rsid w:val="0098485E"/>
    <w:rsid w:val="009863B6"/>
    <w:rsid w:val="00987945"/>
    <w:rsid w:val="00987B34"/>
    <w:rsid w:val="009904A2"/>
    <w:rsid w:val="009908F4"/>
    <w:rsid w:val="009927A4"/>
    <w:rsid w:val="00992A6B"/>
    <w:rsid w:val="0099707E"/>
    <w:rsid w:val="009A0263"/>
    <w:rsid w:val="009A171D"/>
    <w:rsid w:val="009A18DD"/>
    <w:rsid w:val="009A25AF"/>
    <w:rsid w:val="009A2779"/>
    <w:rsid w:val="009A37B2"/>
    <w:rsid w:val="009A4FC4"/>
    <w:rsid w:val="009A503C"/>
    <w:rsid w:val="009A746A"/>
    <w:rsid w:val="009A7994"/>
    <w:rsid w:val="009B08FC"/>
    <w:rsid w:val="009B1E89"/>
    <w:rsid w:val="009B398C"/>
    <w:rsid w:val="009B4044"/>
    <w:rsid w:val="009B4271"/>
    <w:rsid w:val="009B580F"/>
    <w:rsid w:val="009B69F7"/>
    <w:rsid w:val="009C20BB"/>
    <w:rsid w:val="009C2A0C"/>
    <w:rsid w:val="009C3264"/>
    <w:rsid w:val="009C3F06"/>
    <w:rsid w:val="009C4640"/>
    <w:rsid w:val="009C6EF3"/>
    <w:rsid w:val="009D0935"/>
    <w:rsid w:val="009D1DB0"/>
    <w:rsid w:val="009D6F17"/>
    <w:rsid w:val="009D7D8B"/>
    <w:rsid w:val="009E1387"/>
    <w:rsid w:val="009E4883"/>
    <w:rsid w:val="009F049F"/>
    <w:rsid w:val="009F1391"/>
    <w:rsid w:val="009F182E"/>
    <w:rsid w:val="009F542A"/>
    <w:rsid w:val="009F5B16"/>
    <w:rsid w:val="009F6631"/>
    <w:rsid w:val="009F6D78"/>
    <w:rsid w:val="009F72CB"/>
    <w:rsid w:val="00A019B4"/>
    <w:rsid w:val="00A01CF5"/>
    <w:rsid w:val="00A02EE4"/>
    <w:rsid w:val="00A0303A"/>
    <w:rsid w:val="00A03635"/>
    <w:rsid w:val="00A0467D"/>
    <w:rsid w:val="00A04DDA"/>
    <w:rsid w:val="00A04FDA"/>
    <w:rsid w:val="00A05C7C"/>
    <w:rsid w:val="00A05F51"/>
    <w:rsid w:val="00A065A2"/>
    <w:rsid w:val="00A0679A"/>
    <w:rsid w:val="00A077CD"/>
    <w:rsid w:val="00A107AA"/>
    <w:rsid w:val="00A12D2C"/>
    <w:rsid w:val="00A135D8"/>
    <w:rsid w:val="00A14E9A"/>
    <w:rsid w:val="00A1575C"/>
    <w:rsid w:val="00A15FE1"/>
    <w:rsid w:val="00A16596"/>
    <w:rsid w:val="00A21684"/>
    <w:rsid w:val="00A22102"/>
    <w:rsid w:val="00A23CAA"/>
    <w:rsid w:val="00A25726"/>
    <w:rsid w:val="00A261B0"/>
    <w:rsid w:val="00A304B5"/>
    <w:rsid w:val="00A31023"/>
    <w:rsid w:val="00A32B17"/>
    <w:rsid w:val="00A33586"/>
    <w:rsid w:val="00A35982"/>
    <w:rsid w:val="00A35DF4"/>
    <w:rsid w:val="00A37551"/>
    <w:rsid w:val="00A402EF"/>
    <w:rsid w:val="00A409EA"/>
    <w:rsid w:val="00A41A8E"/>
    <w:rsid w:val="00A444EF"/>
    <w:rsid w:val="00A4554C"/>
    <w:rsid w:val="00A4781B"/>
    <w:rsid w:val="00A50C21"/>
    <w:rsid w:val="00A510ED"/>
    <w:rsid w:val="00A51B4A"/>
    <w:rsid w:val="00A52A05"/>
    <w:rsid w:val="00A5798D"/>
    <w:rsid w:val="00A57BBC"/>
    <w:rsid w:val="00A57C33"/>
    <w:rsid w:val="00A61037"/>
    <w:rsid w:val="00A64266"/>
    <w:rsid w:val="00A64923"/>
    <w:rsid w:val="00A64E14"/>
    <w:rsid w:val="00A65631"/>
    <w:rsid w:val="00A65BBE"/>
    <w:rsid w:val="00A65D67"/>
    <w:rsid w:val="00A67C1A"/>
    <w:rsid w:val="00A701E1"/>
    <w:rsid w:val="00A70E13"/>
    <w:rsid w:val="00A72B27"/>
    <w:rsid w:val="00A734CF"/>
    <w:rsid w:val="00A742A2"/>
    <w:rsid w:val="00A75363"/>
    <w:rsid w:val="00A77898"/>
    <w:rsid w:val="00A827D1"/>
    <w:rsid w:val="00A82B8E"/>
    <w:rsid w:val="00A82F4B"/>
    <w:rsid w:val="00A8424D"/>
    <w:rsid w:val="00A842B1"/>
    <w:rsid w:val="00A85391"/>
    <w:rsid w:val="00A85D48"/>
    <w:rsid w:val="00A869B3"/>
    <w:rsid w:val="00A910EF"/>
    <w:rsid w:val="00A92AEA"/>
    <w:rsid w:val="00A95E5C"/>
    <w:rsid w:val="00A9647C"/>
    <w:rsid w:val="00AA2009"/>
    <w:rsid w:val="00AA25BA"/>
    <w:rsid w:val="00AA413A"/>
    <w:rsid w:val="00AA57F9"/>
    <w:rsid w:val="00AA65AD"/>
    <w:rsid w:val="00AB0BE7"/>
    <w:rsid w:val="00AB2180"/>
    <w:rsid w:val="00AB2B11"/>
    <w:rsid w:val="00AB3677"/>
    <w:rsid w:val="00AB3783"/>
    <w:rsid w:val="00AB4296"/>
    <w:rsid w:val="00AB4A82"/>
    <w:rsid w:val="00AB5E22"/>
    <w:rsid w:val="00AB6010"/>
    <w:rsid w:val="00AC009D"/>
    <w:rsid w:val="00AC12A5"/>
    <w:rsid w:val="00AC1A12"/>
    <w:rsid w:val="00AC229F"/>
    <w:rsid w:val="00AC29E0"/>
    <w:rsid w:val="00AC2EA2"/>
    <w:rsid w:val="00AC3018"/>
    <w:rsid w:val="00AC314F"/>
    <w:rsid w:val="00AC508C"/>
    <w:rsid w:val="00AC5AA8"/>
    <w:rsid w:val="00AC6A66"/>
    <w:rsid w:val="00AC7A53"/>
    <w:rsid w:val="00AD055A"/>
    <w:rsid w:val="00AD24F3"/>
    <w:rsid w:val="00AD25D9"/>
    <w:rsid w:val="00AD291A"/>
    <w:rsid w:val="00AD39A3"/>
    <w:rsid w:val="00AD515F"/>
    <w:rsid w:val="00AD5A7A"/>
    <w:rsid w:val="00AD6EE4"/>
    <w:rsid w:val="00AE1509"/>
    <w:rsid w:val="00AE16AF"/>
    <w:rsid w:val="00AE292F"/>
    <w:rsid w:val="00AE2CD7"/>
    <w:rsid w:val="00AE5002"/>
    <w:rsid w:val="00AE7CED"/>
    <w:rsid w:val="00AF3DD4"/>
    <w:rsid w:val="00AF3FAC"/>
    <w:rsid w:val="00AF43C2"/>
    <w:rsid w:val="00AF44D8"/>
    <w:rsid w:val="00AF44E9"/>
    <w:rsid w:val="00AF5AE2"/>
    <w:rsid w:val="00AF5DCA"/>
    <w:rsid w:val="00AF697B"/>
    <w:rsid w:val="00B026EB"/>
    <w:rsid w:val="00B0323E"/>
    <w:rsid w:val="00B052C2"/>
    <w:rsid w:val="00B06A81"/>
    <w:rsid w:val="00B07D17"/>
    <w:rsid w:val="00B10244"/>
    <w:rsid w:val="00B111B2"/>
    <w:rsid w:val="00B11BFB"/>
    <w:rsid w:val="00B137C5"/>
    <w:rsid w:val="00B14DDD"/>
    <w:rsid w:val="00B15DEC"/>
    <w:rsid w:val="00B163AB"/>
    <w:rsid w:val="00B16B72"/>
    <w:rsid w:val="00B20173"/>
    <w:rsid w:val="00B208CA"/>
    <w:rsid w:val="00B22AE1"/>
    <w:rsid w:val="00B22E6B"/>
    <w:rsid w:val="00B23270"/>
    <w:rsid w:val="00B2346A"/>
    <w:rsid w:val="00B2381E"/>
    <w:rsid w:val="00B24DB5"/>
    <w:rsid w:val="00B26470"/>
    <w:rsid w:val="00B26B51"/>
    <w:rsid w:val="00B27532"/>
    <w:rsid w:val="00B2795E"/>
    <w:rsid w:val="00B307D7"/>
    <w:rsid w:val="00B30C22"/>
    <w:rsid w:val="00B30DF0"/>
    <w:rsid w:val="00B30EF0"/>
    <w:rsid w:val="00B312FB"/>
    <w:rsid w:val="00B324E1"/>
    <w:rsid w:val="00B35066"/>
    <w:rsid w:val="00B356F2"/>
    <w:rsid w:val="00B36A85"/>
    <w:rsid w:val="00B40A0C"/>
    <w:rsid w:val="00B4154F"/>
    <w:rsid w:val="00B46214"/>
    <w:rsid w:val="00B47329"/>
    <w:rsid w:val="00B50BA9"/>
    <w:rsid w:val="00B51337"/>
    <w:rsid w:val="00B51486"/>
    <w:rsid w:val="00B55D83"/>
    <w:rsid w:val="00B55FA0"/>
    <w:rsid w:val="00B563B6"/>
    <w:rsid w:val="00B56C88"/>
    <w:rsid w:val="00B6055D"/>
    <w:rsid w:val="00B60B80"/>
    <w:rsid w:val="00B60DF8"/>
    <w:rsid w:val="00B611D0"/>
    <w:rsid w:val="00B6128F"/>
    <w:rsid w:val="00B614F3"/>
    <w:rsid w:val="00B64A85"/>
    <w:rsid w:val="00B64F6D"/>
    <w:rsid w:val="00B65830"/>
    <w:rsid w:val="00B658FA"/>
    <w:rsid w:val="00B659CA"/>
    <w:rsid w:val="00B6608A"/>
    <w:rsid w:val="00B72146"/>
    <w:rsid w:val="00B72C3A"/>
    <w:rsid w:val="00B7499A"/>
    <w:rsid w:val="00B749F2"/>
    <w:rsid w:val="00B74CF4"/>
    <w:rsid w:val="00B7696A"/>
    <w:rsid w:val="00B819D9"/>
    <w:rsid w:val="00B84113"/>
    <w:rsid w:val="00B846B3"/>
    <w:rsid w:val="00B861A1"/>
    <w:rsid w:val="00B86473"/>
    <w:rsid w:val="00B91C79"/>
    <w:rsid w:val="00B94888"/>
    <w:rsid w:val="00B952F6"/>
    <w:rsid w:val="00B960DF"/>
    <w:rsid w:val="00B972B9"/>
    <w:rsid w:val="00BA039B"/>
    <w:rsid w:val="00BA1B35"/>
    <w:rsid w:val="00BA3ADF"/>
    <w:rsid w:val="00BA4982"/>
    <w:rsid w:val="00BA67DF"/>
    <w:rsid w:val="00BA7E8C"/>
    <w:rsid w:val="00BB0496"/>
    <w:rsid w:val="00BB1FEA"/>
    <w:rsid w:val="00BB2205"/>
    <w:rsid w:val="00BB2214"/>
    <w:rsid w:val="00BB36CB"/>
    <w:rsid w:val="00BB37D1"/>
    <w:rsid w:val="00BB3A7C"/>
    <w:rsid w:val="00BB72FC"/>
    <w:rsid w:val="00BB7641"/>
    <w:rsid w:val="00BC0ADA"/>
    <w:rsid w:val="00BC0D91"/>
    <w:rsid w:val="00BC19AA"/>
    <w:rsid w:val="00BC2872"/>
    <w:rsid w:val="00BC4A6F"/>
    <w:rsid w:val="00BC6062"/>
    <w:rsid w:val="00BC6F89"/>
    <w:rsid w:val="00BC71F3"/>
    <w:rsid w:val="00BD05B8"/>
    <w:rsid w:val="00BD0F21"/>
    <w:rsid w:val="00BD126D"/>
    <w:rsid w:val="00BD12DD"/>
    <w:rsid w:val="00BD2281"/>
    <w:rsid w:val="00BD2A55"/>
    <w:rsid w:val="00BD2ED4"/>
    <w:rsid w:val="00BD793C"/>
    <w:rsid w:val="00BD7AAE"/>
    <w:rsid w:val="00BE1C9B"/>
    <w:rsid w:val="00BE48AE"/>
    <w:rsid w:val="00BE4ACF"/>
    <w:rsid w:val="00BE523E"/>
    <w:rsid w:val="00BE5469"/>
    <w:rsid w:val="00BE74AB"/>
    <w:rsid w:val="00BF0589"/>
    <w:rsid w:val="00BF09E4"/>
    <w:rsid w:val="00BF1545"/>
    <w:rsid w:val="00BF1C2A"/>
    <w:rsid w:val="00BF1C8B"/>
    <w:rsid w:val="00BF3365"/>
    <w:rsid w:val="00BF4548"/>
    <w:rsid w:val="00BF7969"/>
    <w:rsid w:val="00C01182"/>
    <w:rsid w:val="00C01FA5"/>
    <w:rsid w:val="00C037C3"/>
    <w:rsid w:val="00C0500D"/>
    <w:rsid w:val="00C071B9"/>
    <w:rsid w:val="00C1153A"/>
    <w:rsid w:val="00C12493"/>
    <w:rsid w:val="00C20CFE"/>
    <w:rsid w:val="00C21378"/>
    <w:rsid w:val="00C262BB"/>
    <w:rsid w:val="00C344B5"/>
    <w:rsid w:val="00C357A8"/>
    <w:rsid w:val="00C35B79"/>
    <w:rsid w:val="00C3728F"/>
    <w:rsid w:val="00C407D5"/>
    <w:rsid w:val="00C41020"/>
    <w:rsid w:val="00C454CF"/>
    <w:rsid w:val="00C454FA"/>
    <w:rsid w:val="00C45A86"/>
    <w:rsid w:val="00C464A6"/>
    <w:rsid w:val="00C46FD4"/>
    <w:rsid w:val="00C47F3B"/>
    <w:rsid w:val="00C539C8"/>
    <w:rsid w:val="00C558F5"/>
    <w:rsid w:val="00C55F32"/>
    <w:rsid w:val="00C624BF"/>
    <w:rsid w:val="00C63E2D"/>
    <w:rsid w:val="00C64199"/>
    <w:rsid w:val="00C6452D"/>
    <w:rsid w:val="00C65923"/>
    <w:rsid w:val="00C65EC7"/>
    <w:rsid w:val="00C66D42"/>
    <w:rsid w:val="00C66DA1"/>
    <w:rsid w:val="00C67138"/>
    <w:rsid w:val="00C6734F"/>
    <w:rsid w:val="00C7238C"/>
    <w:rsid w:val="00C73EF7"/>
    <w:rsid w:val="00C74D27"/>
    <w:rsid w:val="00C751DE"/>
    <w:rsid w:val="00C75F1C"/>
    <w:rsid w:val="00C764CE"/>
    <w:rsid w:val="00C76AAF"/>
    <w:rsid w:val="00C80E43"/>
    <w:rsid w:val="00C81C14"/>
    <w:rsid w:val="00C82DDC"/>
    <w:rsid w:val="00C8307B"/>
    <w:rsid w:val="00C83C10"/>
    <w:rsid w:val="00C85B04"/>
    <w:rsid w:val="00C868C9"/>
    <w:rsid w:val="00C8708D"/>
    <w:rsid w:val="00C90508"/>
    <w:rsid w:val="00C90812"/>
    <w:rsid w:val="00C91C05"/>
    <w:rsid w:val="00C95AC7"/>
    <w:rsid w:val="00CA064E"/>
    <w:rsid w:val="00CA193C"/>
    <w:rsid w:val="00CA2F81"/>
    <w:rsid w:val="00CA4009"/>
    <w:rsid w:val="00CA4269"/>
    <w:rsid w:val="00CA4313"/>
    <w:rsid w:val="00CA5CF0"/>
    <w:rsid w:val="00CA721D"/>
    <w:rsid w:val="00CA7A3C"/>
    <w:rsid w:val="00CB1163"/>
    <w:rsid w:val="00CB5F83"/>
    <w:rsid w:val="00CB683E"/>
    <w:rsid w:val="00CB7A1E"/>
    <w:rsid w:val="00CB7BA3"/>
    <w:rsid w:val="00CC1BAD"/>
    <w:rsid w:val="00CC243C"/>
    <w:rsid w:val="00CC2A30"/>
    <w:rsid w:val="00CC51F5"/>
    <w:rsid w:val="00CC6E8D"/>
    <w:rsid w:val="00CC745F"/>
    <w:rsid w:val="00CD0055"/>
    <w:rsid w:val="00CD27E2"/>
    <w:rsid w:val="00CD2ED3"/>
    <w:rsid w:val="00CD3DBC"/>
    <w:rsid w:val="00CD3FAE"/>
    <w:rsid w:val="00CD46A0"/>
    <w:rsid w:val="00CD5821"/>
    <w:rsid w:val="00CD68F5"/>
    <w:rsid w:val="00CD700A"/>
    <w:rsid w:val="00CD71D3"/>
    <w:rsid w:val="00CE05A9"/>
    <w:rsid w:val="00CE0A10"/>
    <w:rsid w:val="00CE0A79"/>
    <w:rsid w:val="00CE149F"/>
    <w:rsid w:val="00CE1BC0"/>
    <w:rsid w:val="00CE1D21"/>
    <w:rsid w:val="00CE259F"/>
    <w:rsid w:val="00CE3C7D"/>
    <w:rsid w:val="00CE49A3"/>
    <w:rsid w:val="00CE4F59"/>
    <w:rsid w:val="00CE5DF2"/>
    <w:rsid w:val="00CE62E6"/>
    <w:rsid w:val="00CF15CD"/>
    <w:rsid w:val="00CF5EBB"/>
    <w:rsid w:val="00CF6003"/>
    <w:rsid w:val="00CF6124"/>
    <w:rsid w:val="00CF65A6"/>
    <w:rsid w:val="00CF6D86"/>
    <w:rsid w:val="00CF7163"/>
    <w:rsid w:val="00D00F38"/>
    <w:rsid w:val="00D01210"/>
    <w:rsid w:val="00D022B6"/>
    <w:rsid w:val="00D02C17"/>
    <w:rsid w:val="00D0314D"/>
    <w:rsid w:val="00D0369E"/>
    <w:rsid w:val="00D03782"/>
    <w:rsid w:val="00D03856"/>
    <w:rsid w:val="00D0390B"/>
    <w:rsid w:val="00D045DA"/>
    <w:rsid w:val="00D067EF"/>
    <w:rsid w:val="00D0799A"/>
    <w:rsid w:val="00D07D4C"/>
    <w:rsid w:val="00D10017"/>
    <w:rsid w:val="00D10493"/>
    <w:rsid w:val="00D10A52"/>
    <w:rsid w:val="00D123DB"/>
    <w:rsid w:val="00D12D1D"/>
    <w:rsid w:val="00D12FBD"/>
    <w:rsid w:val="00D13106"/>
    <w:rsid w:val="00D13E4F"/>
    <w:rsid w:val="00D1489C"/>
    <w:rsid w:val="00D15B39"/>
    <w:rsid w:val="00D17A7E"/>
    <w:rsid w:val="00D2072D"/>
    <w:rsid w:val="00D20F4F"/>
    <w:rsid w:val="00D2116C"/>
    <w:rsid w:val="00D2153B"/>
    <w:rsid w:val="00D21D82"/>
    <w:rsid w:val="00D22054"/>
    <w:rsid w:val="00D22695"/>
    <w:rsid w:val="00D23498"/>
    <w:rsid w:val="00D23EA7"/>
    <w:rsid w:val="00D249B7"/>
    <w:rsid w:val="00D2751B"/>
    <w:rsid w:val="00D2762F"/>
    <w:rsid w:val="00D302FF"/>
    <w:rsid w:val="00D30385"/>
    <w:rsid w:val="00D34E70"/>
    <w:rsid w:val="00D3548E"/>
    <w:rsid w:val="00D37049"/>
    <w:rsid w:val="00D37A43"/>
    <w:rsid w:val="00D40FC1"/>
    <w:rsid w:val="00D41535"/>
    <w:rsid w:val="00D458BD"/>
    <w:rsid w:val="00D472F7"/>
    <w:rsid w:val="00D47CE0"/>
    <w:rsid w:val="00D54506"/>
    <w:rsid w:val="00D57209"/>
    <w:rsid w:val="00D5749C"/>
    <w:rsid w:val="00D57896"/>
    <w:rsid w:val="00D6076F"/>
    <w:rsid w:val="00D60807"/>
    <w:rsid w:val="00D60837"/>
    <w:rsid w:val="00D6199A"/>
    <w:rsid w:val="00D62C2D"/>
    <w:rsid w:val="00D64F9F"/>
    <w:rsid w:val="00D65583"/>
    <w:rsid w:val="00D67A75"/>
    <w:rsid w:val="00D713F7"/>
    <w:rsid w:val="00D73CE2"/>
    <w:rsid w:val="00D740CE"/>
    <w:rsid w:val="00D776D4"/>
    <w:rsid w:val="00D80266"/>
    <w:rsid w:val="00D81659"/>
    <w:rsid w:val="00D8174D"/>
    <w:rsid w:val="00D850F7"/>
    <w:rsid w:val="00D86ACF"/>
    <w:rsid w:val="00D87F36"/>
    <w:rsid w:val="00D93A8C"/>
    <w:rsid w:val="00D93B62"/>
    <w:rsid w:val="00D94D74"/>
    <w:rsid w:val="00D95F4F"/>
    <w:rsid w:val="00D96749"/>
    <w:rsid w:val="00D96861"/>
    <w:rsid w:val="00D977D8"/>
    <w:rsid w:val="00DA27D5"/>
    <w:rsid w:val="00DA2903"/>
    <w:rsid w:val="00DA34E9"/>
    <w:rsid w:val="00DA4253"/>
    <w:rsid w:val="00DA502F"/>
    <w:rsid w:val="00DA7034"/>
    <w:rsid w:val="00DA7171"/>
    <w:rsid w:val="00DA7E71"/>
    <w:rsid w:val="00DB0822"/>
    <w:rsid w:val="00DB15E0"/>
    <w:rsid w:val="00DB192B"/>
    <w:rsid w:val="00DB2047"/>
    <w:rsid w:val="00DB21E2"/>
    <w:rsid w:val="00DB248A"/>
    <w:rsid w:val="00DB623D"/>
    <w:rsid w:val="00DB6ABA"/>
    <w:rsid w:val="00DC1431"/>
    <w:rsid w:val="00DC1846"/>
    <w:rsid w:val="00DC397E"/>
    <w:rsid w:val="00DC408C"/>
    <w:rsid w:val="00DC4D0B"/>
    <w:rsid w:val="00DC5981"/>
    <w:rsid w:val="00DC7187"/>
    <w:rsid w:val="00DC76DD"/>
    <w:rsid w:val="00DD0D59"/>
    <w:rsid w:val="00DD38AC"/>
    <w:rsid w:val="00DD4186"/>
    <w:rsid w:val="00DD549A"/>
    <w:rsid w:val="00DD60DA"/>
    <w:rsid w:val="00DE01B0"/>
    <w:rsid w:val="00DE0FBD"/>
    <w:rsid w:val="00DE35F5"/>
    <w:rsid w:val="00DE4539"/>
    <w:rsid w:val="00DE61BE"/>
    <w:rsid w:val="00DE6FC3"/>
    <w:rsid w:val="00DE7EDD"/>
    <w:rsid w:val="00DF0835"/>
    <w:rsid w:val="00DF22C3"/>
    <w:rsid w:val="00DF3FD0"/>
    <w:rsid w:val="00DF40A7"/>
    <w:rsid w:val="00DF4966"/>
    <w:rsid w:val="00DF648C"/>
    <w:rsid w:val="00DF6825"/>
    <w:rsid w:val="00DF697B"/>
    <w:rsid w:val="00DF712F"/>
    <w:rsid w:val="00E01D58"/>
    <w:rsid w:val="00E01F1E"/>
    <w:rsid w:val="00E05990"/>
    <w:rsid w:val="00E06566"/>
    <w:rsid w:val="00E07E0A"/>
    <w:rsid w:val="00E117E5"/>
    <w:rsid w:val="00E119D5"/>
    <w:rsid w:val="00E143F9"/>
    <w:rsid w:val="00E1481A"/>
    <w:rsid w:val="00E14A02"/>
    <w:rsid w:val="00E15B30"/>
    <w:rsid w:val="00E16CD5"/>
    <w:rsid w:val="00E1799B"/>
    <w:rsid w:val="00E21937"/>
    <w:rsid w:val="00E223FE"/>
    <w:rsid w:val="00E227CD"/>
    <w:rsid w:val="00E25D3D"/>
    <w:rsid w:val="00E27936"/>
    <w:rsid w:val="00E30C16"/>
    <w:rsid w:val="00E3131E"/>
    <w:rsid w:val="00E33AD3"/>
    <w:rsid w:val="00E33D88"/>
    <w:rsid w:val="00E33E03"/>
    <w:rsid w:val="00E3459F"/>
    <w:rsid w:val="00E35535"/>
    <w:rsid w:val="00E36050"/>
    <w:rsid w:val="00E36751"/>
    <w:rsid w:val="00E37867"/>
    <w:rsid w:val="00E40CB8"/>
    <w:rsid w:val="00E41910"/>
    <w:rsid w:val="00E42164"/>
    <w:rsid w:val="00E4306D"/>
    <w:rsid w:val="00E44303"/>
    <w:rsid w:val="00E443E5"/>
    <w:rsid w:val="00E45267"/>
    <w:rsid w:val="00E4599A"/>
    <w:rsid w:val="00E46D59"/>
    <w:rsid w:val="00E47B7D"/>
    <w:rsid w:val="00E50866"/>
    <w:rsid w:val="00E52012"/>
    <w:rsid w:val="00E53516"/>
    <w:rsid w:val="00E53855"/>
    <w:rsid w:val="00E5431C"/>
    <w:rsid w:val="00E55D2A"/>
    <w:rsid w:val="00E55E7E"/>
    <w:rsid w:val="00E561E0"/>
    <w:rsid w:val="00E60DF5"/>
    <w:rsid w:val="00E61511"/>
    <w:rsid w:val="00E621AF"/>
    <w:rsid w:val="00E62471"/>
    <w:rsid w:val="00E63A89"/>
    <w:rsid w:val="00E6408C"/>
    <w:rsid w:val="00E6690C"/>
    <w:rsid w:val="00E66B2A"/>
    <w:rsid w:val="00E717A0"/>
    <w:rsid w:val="00E74A40"/>
    <w:rsid w:val="00E7553A"/>
    <w:rsid w:val="00E762C6"/>
    <w:rsid w:val="00E7760C"/>
    <w:rsid w:val="00E77CB5"/>
    <w:rsid w:val="00E808C4"/>
    <w:rsid w:val="00E80A35"/>
    <w:rsid w:val="00E82076"/>
    <w:rsid w:val="00E8257F"/>
    <w:rsid w:val="00E83947"/>
    <w:rsid w:val="00E83C43"/>
    <w:rsid w:val="00E847B4"/>
    <w:rsid w:val="00E858FE"/>
    <w:rsid w:val="00E8667F"/>
    <w:rsid w:val="00E8763B"/>
    <w:rsid w:val="00E876D0"/>
    <w:rsid w:val="00E87CED"/>
    <w:rsid w:val="00E91317"/>
    <w:rsid w:val="00E9197A"/>
    <w:rsid w:val="00E95492"/>
    <w:rsid w:val="00E958C6"/>
    <w:rsid w:val="00E96B28"/>
    <w:rsid w:val="00E97757"/>
    <w:rsid w:val="00E979E1"/>
    <w:rsid w:val="00E97B22"/>
    <w:rsid w:val="00EA0096"/>
    <w:rsid w:val="00EA1F7A"/>
    <w:rsid w:val="00EA357E"/>
    <w:rsid w:val="00EA371A"/>
    <w:rsid w:val="00EA3761"/>
    <w:rsid w:val="00EA3ED1"/>
    <w:rsid w:val="00EA43D8"/>
    <w:rsid w:val="00EA6BBE"/>
    <w:rsid w:val="00EB0338"/>
    <w:rsid w:val="00EB2C17"/>
    <w:rsid w:val="00EB2E6B"/>
    <w:rsid w:val="00EB7B3B"/>
    <w:rsid w:val="00EB7CF8"/>
    <w:rsid w:val="00EC03ED"/>
    <w:rsid w:val="00EC0C2E"/>
    <w:rsid w:val="00EC2987"/>
    <w:rsid w:val="00EC3167"/>
    <w:rsid w:val="00ED001D"/>
    <w:rsid w:val="00ED02ED"/>
    <w:rsid w:val="00ED23BF"/>
    <w:rsid w:val="00ED254B"/>
    <w:rsid w:val="00ED2DAF"/>
    <w:rsid w:val="00ED37B7"/>
    <w:rsid w:val="00ED4A99"/>
    <w:rsid w:val="00ED539A"/>
    <w:rsid w:val="00ED68A7"/>
    <w:rsid w:val="00ED73FA"/>
    <w:rsid w:val="00EE108B"/>
    <w:rsid w:val="00EE5ECC"/>
    <w:rsid w:val="00EE6DEF"/>
    <w:rsid w:val="00EF025D"/>
    <w:rsid w:val="00EF0D7C"/>
    <w:rsid w:val="00EF26E7"/>
    <w:rsid w:val="00EF2875"/>
    <w:rsid w:val="00EF2B00"/>
    <w:rsid w:val="00EF2E5B"/>
    <w:rsid w:val="00EF44FF"/>
    <w:rsid w:val="00EF483C"/>
    <w:rsid w:val="00F00E5A"/>
    <w:rsid w:val="00F04217"/>
    <w:rsid w:val="00F05730"/>
    <w:rsid w:val="00F05F17"/>
    <w:rsid w:val="00F10415"/>
    <w:rsid w:val="00F116AA"/>
    <w:rsid w:val="00F1300D"/>
    <w:rsid w:val="00F1323C"/>
    <w:rsid w:val="00F13254"/>
    <w:rsid w:val="00F1518E"/>
    <w:rsid w:val="00F154BF"/>
    <w:rsid w:val="00F15DE5"/>
    <w:rsid w:val="00F16764"/>
    <w:rsid w:val="00F179AC"/>
    <w:rsid w:val="00F17E2C"/>
    <w:rsid w:val="00F20B0A"/>
    <w:rsid w:val="00F236F3"/>
    <w:rsid w:val="00F23DC8"/>
    <w:rsid w:val="00F24C75"/>
    <w:rsid w:val="00F24E9C"/>
    <w:rsid w:val="00F2733E"/>
    <w:rsid w:val="00F32ABE"/>
    <w:rsid w:val="00F33F94"/>
    <w:rsid w:val="00F345A3"/>
    <w:rsid w:val="00F34655"/>
    <w:rsid w:val="00F34F7F"/>
    <w:rsid w:val="00F36962"/>
    <w:rsid w:val="00F36FA9"/>
    <w:rsid w:val="00F3736F"/>
    <w:rsid w:val="00F37E8F"/>
    <w:rsid w:val="00F40801"/>
    <w:rsid w:val="00F40E01"/>
    <w:rsid w:val="00F42FAB"/>
    <w:rsid w:val="00F43140"/>
    <w:rsid w:val="00F43AA2"/>
    <w:rsid w:val="00F45D17"/>
    <w:rsid w:val="00F45D22"/>
    <w:rsid w:val="00F50184"/>
    <w:rsid w:val="00F50AF1"/>
    <w:rsid w:val="00F51F91"/>
    <w:rsid w:val="00F5201C"/>
    <w:rsid w:val="00F55402"/>
    <w:rsid w:val="00F5555D"/>
    <w:rsid w:val="00F56FA4"/>
    <w:rsid w:val="00F577A5"/>
    <w:rsid w:val="00F62F7B"/>
    <w:rsid w:val="00F6359D"/>
    <w:rsid w:val="00F70405"/>
    <w:rsid w:val="00F723C5"/>
    <w:rsid w:val="00F73667"/>
    <w:rsid w:val="00F73738"/>
    <w:rsid w:val="00F738F7"/>
    <w:rsid w:val="00F75036"/>
    <w:rsid w:val="00F75354"/>
    <w:rsid w:val="00F75872"/>
    <w:rsid w:val="00F80159"/>
    <w:rsid w:val="00F81791"/>
    <w:rsid w:val="00F8394C"/>
    <w:rsid w:val="00F84013"/>
    <w:rsid w:val="00F84FFE"/>
    <w:rsid w:val="00F86802"/>
    <w:rsid w:val="00F869A5"/>
    <w:rsid w:val="00F938FA"/>
    <w:rsid w:val="00F93A39"/>
    <w:rsid w:val="00F94002"/>
    <w:rsid w:val="00F9461A"/>
    <w:rsid w:val="00F9540D"/>
    <w:rsid w:val="00F95E54"/>
    <w:rsid w:val="00F96CD3"/>
    <w:rsid w:val="00F97851"/>
    <w:rsid w:val="00FA1E14"/>
    <w:rsid w:val="00FA2856"/>
    <w:rsid w:val="00FA39DE"/>
    <w:rsid w:val="00FA4649"/>
    <w:rsid w:val="00FA4F55"/>
    <w:rsid w:val="00FA56B0"/>
    <w:rsid w:val="00FB02F8"/>
    <w:rsid w:val="00FB25CC"/>
    <w:rsid w:val="00FB2FA2"/>
    <w:rsid w:val="00FB4291"/>
    <w:rsid w:val="00FB534B"/>
    <w:rsid w:val="00FB5580"/>
    <w:rsid w:val="00FB700E"/>
    <w:rsid w:val="00FB7E17"/>
    <w:rsid w:val="00FC08E7"/>
    <w:rsid w:val="00FC1D92"/>
    <w:rsid w:val="00FC217E"/>
    <w:rsid w:val="00FC457B"/>
    <w:rsid w:val="00FC498F"/>
    <w:rsid w:val="00FC4A08"/>
    <w:rsid w:val="00FC52C8"/>
    <w:rsid w:val="00FC57C6"/>
    <w:rsid w:val="00FC6A1A"/>
    <w:rsid w:val="00FD13BB"/>
    <w:rsid w:val="00FD2396"/>
    <w:rsid w:val="00FD28BA"/>
    <w:rsid w:val="00FD3826"/>
    <w:rsid w:val="00FD425A"/>
    <w:rsid w:val="00FD4884"/>
    <w:rsid w:val="00FD58A6"/>
    <w:rsid w:val="00FD681C"/>
    <w:rsid w:val="00FD7B6A"/>
    <w:rsid w:val="00FE1026"/>
    <w:rsid w:val="00FE10FA"/>
    <w:rsid w:val="00FE230C"/>
    <w:rsid w:val="00FE3A00"/>
    <w:rsid w:val="00FE4485"/>
    <w:rsid w:val="00FE4B44"/>
    <w:rsid w:val="00FE4B6F"/>
    <w:rsid w:val="00FE6BC9"/>
    <w:rsid w:val="00FE6C6E"/>
    <w:rsid w:val="00FE77E0"/>
    <w:rsid w:val="00FF10A9"/>
    <w:rsid w:val="00FF2E57"/>
    <w:rsid w:val="00FF4762"/>
    <w:rsid w:val="00FF4934"/>
    <w:rsid w:val="00FF5655"/>
    <w:rsid w:val="00FF588F"/>
    <w:rsid w:val="00FF5988"/>
    <w:rsid w:val="00FF5A72"/>
    <w:rsid w:val="00FF6B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113"/>
    <w:pPr>
      <w:spacing w:line="264" w:lineRule="auto"/>
      <w:jc w:val="both"/>
    </w:pPr>
    <w:rPr>
      <w:kern w:val="28"/>
      <w:sz w:val="24"/>
    </w:rPr>
  </w:style>
  <w:style w:type="paragraph" w:styleId="Heading1">
    <w:name w:val="heading 1"/>
    <w:basedOn w:val="Normal"/>
    <w:next w:val="Normal"/>
    <w:link w:val="Heading1Char"/>
    <w:autoRedefine/>
    <w:qFormat/>
    <w:rsid w:val="00B84113"/>
    <w:pPr>
      <w:keepNext/>
      <w:spacing w:before="240" w:after="480"/>
      <w:outlineLvl w:val="0"/>
    </w:pPr>
    <w:rPr>
      <w:b/>
      <w:sz w:val="36"/>
    </w:rPr>
  </w:style>
  <w:style w:type="paragraph" w:styleId="Heading2">
    <w:name w:val="heading 2"/>
    <w:basedOn w:val="Normal"/>
    <w:next w:val="Normal"/>
    <w:link w:val="Heading2Char"/>
    <w:qFormat/>
    <w:rsid w:val="00B84113"/>
    <w:pPr>
      <w:keepNext/>
      <w:outlineLvl w:val="1"/>
    </w:pPr>
    <w:rPr>
      <w:b/>
      <w:sz w:val="28"/>
      <w:lang w:val="en-US"/>
    </w:rPr>
  </w:style>
  <w:style w:type="paragraph" w:styleId="Heading3">
    <w:name w:val="heading 3"/>
    <w:basedOn w:val="Normal"/>
    <w:next w:val="Normal"/>
    <w:link w:val="Heading3Char"/>
    <w:qFormat/>
    <w:rsid w:val="00B84113"/>
    <w:pPr>
      <w:keepNext/>
      <w:spacing w:before="240" w:after="240"/>
      <w:ind w:left="567"/>
      <w:outlineLvl w:val="2"/>
    </w:pPr>
    <w:rPr>
      <w:b/>
      <w:lang w:val="en-US"/>
    </w:rPr>
  </w:style>
  <w:style w:type="character" w:default="1" w:styleId="DefaultParagraphFont">
    <w:name w:val="Default Paragraph Font"/>
    <w:semiHidden/>
    <w:rsid w:val="00B8411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B84113"/>
  </w:style>
  <w:style w:type="paragraph" w:styleId="Header">
    <w:name w:val="header"/>
    <w:basedOn w:val="Normal"/>
    <w:link w:val="HeaderChar"/>
    <w:rsid w:val="00B84113"/>
    <w:pPr>
      <w:tabs>
        <w:tab w:val="center" w:pos="4320"/>
        <w:tab w:val="right" w:pos="8640"/>
      </w:tabs>
      <w:spacing w:after="240"/>
    </w:pPr>
    <w:rPr>
      <w:lang w:val="en-US"/>
    </w:rPr>
  </w:style>
  <w:style w:type="paragraph" w:styleId="Footer">
    <w:name w:val="footer"/>
    <w:basedOn w:val="Normal"/>
    <w:link w:val="FooterChar"/>
    <w:rsid w:val="00B84113"/>
    <w:pPr>
      <w:tabs>
        <w:tab w:val="center" w:pos="4320"/>
        <w:tab w:val="right" w:pos="8640"/>
      </w:tabs>
      <w:spacing w:after="240"/>
    </w:pPr>
    <w:rPr>
      <w:lang w:val="en-US"/>
    </w:rPr>
  </w:style>
  <w:style w:type="character" w:styleId="PageNumber">
    <w:name w:val="page number"/>
    <w:basedOn w:val="DefaultParagraphFont"/>
    <w:rsid w:val="00B84113"/>
  </w:style>
  <w:style w:type="paragraph" w:customStyle="1" w:styleId="bullet">
    <w:name w:val="bullet"/>
    <w:basedOn w:val="Normal"/>
    <w:rsid w:val="00BF09E4"/>
    <w:pPr>
      <w:spacing w:after="240"/>
      <w:ind w:left="360" w:hanging="360"/>
    </w:pPr>
  </w:style>
  <w:style w:type="paragraph" w:customStyle="1" w:styleId="bullet2">
    <w:name w:val="bullet2"/>
    <w:basedOn w:val="bullet"/>
    <w:rsid w:val="00BF09E4"/>
    <w:pPr>
      <w:ind w:left="993" w:hanging="425"/>
    </w:pPr>
  </w:style>
  <w:style w:type="paragraph" w:customStyle="1" w:styleId="indent1">
    <w:name w:val="indent1"/>
    <w:basedOn w:val="Normal"/>
    <w:rsid w:val="00B84113"/>
    <w:pPr>
      <w:ind w:left="567" w:right="709"/>
    </w:pPr>
    <w:rPr>
      <w:sz w:val="22"/>
      <w:lang w:val="en-US"/>
    </w:rPr>
  </w:style>
  <w:style w:type="paragraph" w:customStyle="1" w:styleId="Indent2">
    <w:name w:val="Indent2"/>
    <w:basedOn w:val="Normal"/>
    <w:rsid w:val="00B84113"/>
    <w:pPr>
      <w:ind w:left="851" w:right="1134"/>
    </w:pPr>
    <w:rPr>
      <w:sz w:val="22"/>
      <w:lang w:val="en-US"/>
    </w:rPr>
  </w:style>
  <w:style w:type="paragraph" w:customStyle="1" w:styleId="H1">
    <w:name w:val="H1"/>
    <w:basedOn w:val="Normal"/>
    <w:link w:val="H1Char"/>
    <w:rsid w:val="00B84113"/>
    <w:pPr>
      <w:spacing w:after="480"/>
    </w:pPr>
    <w:rPr>
      <w:b/>
      <w:kern w:val="0"/>
      <w:sz w:val="36"/>
    </w:rPr>
  </w:style>
  <w:style w:type="paragraph" w:customStyle="1" w:styleId="H2">
    <w:name w:val="H2"/>
    <w:basedOn w:val="Normal"/>
    <w:link w:val="H2Char"/>
    <w:rsid w:val="00B84113"/>
    <w:rPr>
      <w:b/>
      <w:kern w:val="0"/>
      <w:sz w:val="28"/>
    </w:rPr>
  </w:style>
  <w:style w:type="paragraph" w:customStyle="1" w:styleId="Bull">
    <w:name w:val="Bull"/>
    <w:basedOn w:val="Normal"/>
    <w:rsid w:val="00B84113"/>
    <w:pPr>
      <w:numPr>
        <w:numId w:val="1"/>
      </w:numPr>
    </w:pPr>
    <w:rPr>
      <w:kern w:val="0"/>
    </w:rPr>
  </w:style>
  <w:style w:type="character" w:customStyle="1" w:styleId="H2Char">
    <w:name w:val="H2 Char"/>
    <w:basedOn w:val="DefaultParagraphFont"/>
    <w:link w:val="H2"/>
    <w:rsid w:val="00B84113"/>
    <w:rPr>
      <w:b/>
      <w:sz w:val="28"/>
    </w:rPr>
  </w:style>
  <w:style w:type="character" w:customStyle="1" w:styleId="H1Char">
    <w:name w:val="H1 Char"/>
    <w:basedOn w:val="DefaultParagraphFont"/>
    <w:link w:val="H1"/>
    <w:rsid w:val="00B84113"/>
    <w:rPr>
      <w:b/>
      <w:sz w:val="36"/>
    </w:rPr>
  </w:style>
  <w:style w:type="paragraph" w:customStyle="1" w:styleId="TOCBullet">
    <w:name w:val="TOCBullet"/>
    <w:basedOn w:val="Normal"/>
    <w:rsid w:val="00B84113"/>
  </w:style>
  <w:style w:type="paragraph" w:styleId="BodyText">
    <w:name w:val="Body Text"/>
    <w:basedOn w:val="Normal"/>
    <w:link w:val="BodyTextChar"/>
    <w:rsid w:val="00B84113"/>
    <w:pPr>
      <w:spacing w:after="120"/>
    </w:pPr>
  </w:style>
  <w:style w:type="character" w:customStyle="1" w:styleId="BodyTextChar">
    <w:name w:val="Body Text Char"/>
    <w:basedOn w:val="DefaultParagraphFont"/>
    <w:link w:val="BodyText"/>
    <w:rsid w:val="00305599"/>
    <w:rPr>
      <w:kern w:val="28"/>
      <w:sz w:val="24"/>
    </w:rPr>
  </w:style>
  <w:style w:type="paragraph" w:customStyle="1" w:styleId="toc">
    <w:name w:val="toc"/>
    <w:basedOn w:val="Normal"/>
    <w:rsid w:val="00B84113"/>
    <w:pPr>
      <w:tabs>
        <w:tab w:val="right" w:pos="8363"/>
      </w:tabs>
      <w:spacing w:line="240" w:lineRule="auto"/>
      <w:ind w:left="1984" w:hanging="425"/>
      <w:jc w:val="left"/>
    </w:pPr>
    <w:rPr>
      <w:kern w:val="0"/>
    </w:rPr>
  </w:style>
  <w:style w:type="paragraph" w:customStyle="1" w:styleId="B1">
    <w:name w:val="B1"/>
    <w:basedOn w:val="Normal"/>
    <w:link w:val="B1Char"/>
    <w:rsid w:val="00B84113"/>
    <w:pPr>
      <w:numPr>
        <w:numId w:val="2"/>
      </w:numPr>
      <w:spacing w:after="240"/>
    </w:pPr>
  </w:style>
  <w:style w:type="paragraph" w:customStyle="1" w:styleId="B2">
    <w:name w:val="B2"/>
    <w:basedOn w:val="B1"/>
    <w:rsid w:val="00B84113"/>
    <w:pPr>
      <w:ind w:left="993" w:hanging="425"/>
    </w:pPr>
  </w:style>
  <w:style w:type="table" w:styleId="TableGrid">
    <w:name w:val="Table Grid"/>
    <w:basedOn w:val="TableNormal"/>
    <w:uiPriority w:val="59"/>
    <w:rsid w:val="00F50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1">
    <w:name w:val="I1"/>
    <w:basedOn w:val="Normal"/>
    <w:rsid w:val="00F50AF1"/>
    <w:pPr>
      <w:ind w:left="567" w:right="709"/>
    </w:pPr>
    <w:rPr>
      <w:kern w:val="0"/>
      <w:sz w:val="22"/>
    </w:rPr>
  </w:style>
  <w:style w:type="character" w:customStyle="1" w:styleId="B1Char">
    <w:name w:val="B1 Char"/>
    <w:basedOn w:val="DefaultParagraphFont"/>
    <w:link w:val="B1"/>
    <w:rsid w:val="00F50AF1"/>
    <w:rPr>
      <w:kern w:val="28"/>
      <w:sz w:val="24"/>
    </w:rPr>
  </w:style>
  <w:style w:type="paragraph" w:styleId="ListParagraph">
    <w:name w:val="List Paragraph"/>
    <w:aliases w:val="NFP GP Bulleted List,List Paragraph1,Recommendation,List Paragraph11,List Paragraph111,L,F5 List Paragraph,Dot pt,CV text,Table text,Medium Grid 1 - Accent 21,Numbered Paragraph,List Paragraph2,FooterText,numbered,Paragraphe de liste1,列出段"/>
    <w:basedOn w:val="Normal"/>
    <w:link w:val="ListParagraphChar"/>
    <w:uiPriority w:val="34"/>
    <w:qFormat/>
    <w:rsid w:val="00C80E43"/>
    <w:pPr>
      <w:ind w:left="720"/>
      <w:contextualSpacing/>
    </w:pPr>
  </w:style>
  <w:style w:type="character" w:customStyle="1" w:styleId="FooterChar">
    <w:name w:val="Footer Char"/>
    <w:basedOn w:val="DefaultParagraphFont"/>
    <w:link w:val="Footer"/>
    <w:rsid w:val="0063073F"/>
    <w:rPr>
      <w:kern w:val="28"/>
      <w:sz w:val="24"/>
      <w:lang w:val="en-US"/>
    </w:rPr>
  </w:style>
  <w:style w:type="character" w:customStyle="1" w:styleId="ListParagraphChar">
    <w:name w:val="List Paragraph Char"/>
    <w:aliases w:val="NFP GP Bulleted List Char,List Paragraph1 Char,Recommendation Char,List Paragraph11 Char,List Paragraph111 Char,L Char,F5 List Paragraph Char,Dot pt Char,CV text Char,Table text Char,Medium Grid 1 - Accent 21 Char,FooterText Char"/>
    <w:basedOn w:val="DefaultParagraphFont"/>
    <w:link w:val="ListParagraph"/>
    <w:uiPriority w:val="34"/>
    <w:locked/>
    <w:rsid w:val="003A196C"/>
    <w:rPr>
      <w:kern w:val="28"/>
      <w:sz w:val="24"/>
    </w:rPr>
  </w:style>
  <w:style w:type="paragraph" w:styleId="BalloonText">
    <w:name w:val="Balloon Text"/>
    <w:basedOn w:val="Normal"/>
    <w:link w:val="BalloonTextChar"/>
    <w:uiPriority w:val="99"/>
    <w:semiHidden/>
    <w:unhideWhenUsed/>
    <w:rsid w:val="00EB03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38"/>
    <w:rPr>
      <w:rFonts w:ascii="Tahoma" w:hAnsi="Tahoma" w:cs="Tahoma"/>
      <w:kern w:val="28"/>
      <w:sz w:val="16"/>
      <w:szCs w:val="16"/>
    </w:rPr>
  </w:style>
  <w:style w:type="paragraph" w:styleId="FootnoteText">
    <w:name w:val="footnote text"/>
    <w:basedOn w:val="Normal"/>
    <w:link w:val="FootnoteTextChar"/>
    <w:uiPriority w:val="99"/>
    <w:semiHidden/>
    <w:unhideWhenUsed/>
    <w:rsid w:val="008D6F0F"/>
    <w:pPr>
      <w:spacing w:line="240" w:lineRule="auto"/>
    </w:pPr>
    <w:rPr>
      <w:sz w:val="20"/>
    </w:rPr>
  </w:style>
  <w:style w:type="character" w:customStyle="1" w:styleId="FootnoteTextChar">
    <w:name w:val="Footnote Text Char"/>
    <w:basedOn w:val="DefaultParagraphFont"/>
    <w:link w:val="FootnoteText"/>
    <w:uiPriority w:val="99"/>
    <w:semiHidden/>
    <w:rsid w:val="008D6F0F"/>
    <w:rPr>
      <w:kern w:val="28"/>
    </w:rPr>
  </w:style>
  <w:style w:type="character" w:styleId="FootnoteReference">
    <w:name w:val="footnote reference"/>
    <w:basedOn w:val="DefaultParagraphFont"/>
    <w:uiPriority w:val="99"/>
    <w:unhideWhenUsed/>
    <w:rsid w:val="008D6F0F"/>
    <w:rPr>
      <w:vertAlign w:val="superscript"/>
    </w:rPr>
  </w:style>
  <w:style w:type="character" w:styleId="Hyperlink">
    <w:name w:val="Hyperlink"/>
    <w:basedOn w:val="DefaultParagraphFont"/>
    <w:uiPriority w:val="99"/>
    <w:unhideWhenUsed/>
    <w:rsid w:val="00B111B2"/>
    <w:rPr>
      <w:color w:val="0000FF" w:themeColor="hyperlink"/>
      <w:u w:val="single"/>
    </w:rPr>
  </w:style>
  <w:style w:type="paragraph" w:customStyle="1" w:styleId="Default">
    <w:name w:val="Default"/>
    <w:rsid w:val="00ED539A"/>
    <w:pPr>
      <w:autoSpaceDE w:val="0"/>
      <w:autoSpaceDN w:val="0"/>
      <w:adjustRightInd w:val="0"/>
    </w:pPr>
    <w:rPr>
      <w:color w:val="000000"/>
      <w:sz w:val="24"/>
      <w:szCs w:val="24"/>
    </w:rPr>
  </w:style>
  <w:style w:type="paragraph" w:customStyle="1" w:styleId="Bull1">
    <w:name w:val="Bull1"/>
    <w:basedOn w:val="Normal"/>
    <w:rsid w:val="00CA4009"/>
    <w:pPr>
      <w:numPr>
        <w:numId w:val="3"/>
      </w:numPr>
      <w:ind w:right="397"/>
    </w:pPr>
    <w:rPr>
      <w:kern w:val="0"/>
      <w:sz w:val="26"/>
    </w:rPr>
  </w:style>
  <w:style w:type="paragraph" w:styleId="Quote">
    <w:name w:val="Quote"/>
    <w:basedOn w:val="Normal"/>
    <w:link w:val="QuoteChar"/>
    <w:rsid w:val="00603C04"/>
    <w:pPr>
      <w:spacing w:after="120" w:line="240" w:lineRule="auto"/>
      <w:ind w:left="851" w:right="851"/>
    </w:pPr>
    <w:rPr>
      <w:rFonts w:ascii="Times New (W1)" w:hAnsi="Times New (W1)"/>
      <w:kern w:val="0"/>
      <w:lang w:eastAsia="en-US"/>
    </w:rPr>
  </w:style>
  <w:style w:type="character" w:customStyle="1" w:styleId="QuoteChar">
    <w:name w:val="Quote Char"/>
    <w:basedOn w:val="DefaultParagraphFont"/>
    <w:link w:val="Quote"/>
    <w:rsid w:val="00603C04"/>
    <w:rPr>
      <w:rFonts w:ascii="Times New (W1)" w:hAnsi="Times New (W1)"/>
      <w:sz w:val="24"/>
      <w:lang w:eastAsia="en-US"/>
    </w:rPr>
  </w:style>
  <w:style w:type="paragraph" w:customStyle="1" w:styleId="Paragraph">
    <w:name w:val="Paragraph"/>
    <w:basedOn w:val="Normal"/>
    <w:link w:val="ParagraphChar"/>
    <w:qFormat/>
    <w:rsid w:val="00525679"/>
    <w:pPr>
      <w:numPr>
        <w:ilvl w:val="12"/>
      </w:numPr>
      <w:spacing w:before="240" w:line="240" w:lineRule="auto"/>
      <w:jc w:val="left"/>
    </w:pPr>
    <w:rPr>
      <w:kern w:val="0"/>
      <w:szCs w:val="24"/>
    </w:rPr>
  </w:style>
  <w:style w:type="character" w:customStyle="1" w:styleId="ParagraphChar">
    <w:name w:val="Paragraph Char"/>
    <w:link w:val="Paragraph"/>
    <w:rsid w:val="00525679"/>
    <w:rPr>
      <w:sz w:val="24"/>
      <w:szCs w:val="24"/>
    </w:rPr>
  </w:style>
  <w:style w:type="character" w:customStyle="1" w:styleId="Heading1Char">
    <w:name w:val="Heading 1 Char"/>
    <w:basedOn w:val="DefaultParagraphFont"/>
    <w:link w:val="Heading1"/>
    <w:rsid w:val="00AB0BE7"/>
    <w:rPr>
      <w:b/>
      <w:kern w:val="28"/>
      <w:sz w:val="36"/>
    </w:rPr>
  </w:style>
  <w:style w:type="character" w:customStyle="1" w:styleId="Heading2Char">
    <w:name w:val="Heading 2 Char"/>
    <w:basedOn w:val="DefaultParagraphFont"/>
    <w:link w:val="Heading2"/>
    <w:rsid w:val="00AB0BE7"/>
    <w:rPr>
      <w:b/>
      <w:kern w:val="28"/>
      <w:sz w:val="28"/>
      <w:lang w:val="en-US"/>
    </w:rPr>
  </w:style>
  <w:style w:type="character" w:customStyle="1" w:styleId="Heading3Char">
    <w:name w:val="Heading 3 Char"/>
    <w:basedOn w:val="DefaultParagraphFont"/>
    <w:link w:val="Heading3"/>
    <w:rsid w:val="00AB0BE7"/>
    <w:rPr>
      <w:b/>
      <w:kern w:val="28"/>
      <w:sz w:val="24"/>
      <w:lang w:val="en-US"/>
    </w:rPr>
  </w:style>
  <w:style w:type="character" w:customStyle="1" w:styleId="HeaderChar">
    <w:name w:val="Header Char"/>
    <w:basedOn w:val="DefaultParagraphFont"/>
    <w:link w:val="Header"/>
    <w:rsid w:val="00AB0BE7"/>
    <w:rPr>
      <w:kern w:val="28"/>
      <w:sz w:val="24"/>
      <w:lang w:val="en-US"/>
    </w:rPr>
  </w:style>
  <w:style w:type="paragraph" w:styleId="EnvelopeAddress">
    <w:name w:val="envelope address"/>
    <w:basedOn w:val="Normal"/>
    <w:rsid w:val="00AB0BE7"/>
    <w:pPr>
      <w:framePr w:w="7920" w:h="1980" w:hRule="exact" w:hSpace="180" w:wrap="auto" w:hAnchor="page" w:xAlign="center" w:yAlign="bottom"/>
      <w:ind w:left="2880"/>
    </w:pPr>
    <w:rPr>
      <w:rFonts w:ascii="Arial" w:hAnsi="Arial"/>
      <w:kern w:val="0"/>
      <w:sz w:val="26"/>
    </w:rPr>
  </w:style>
  <w:style w:type="paragraph" w:styleId="EnvelopeReturn">
    <w:name w:val="envelope return"/>
    <w:basedOn w:val="Normal"/>
    <w:rsid w:val="00AB0BE7"/>
    <w:rPr>
      <w:rFonts w:ascii="Arial" w:hAnsi="Arial"/>
      <w:kern w:val="0"/>
      <w:sz w:val="20"/>
    </w:rPr>
  </w:style>
  <w:style w:type="paragraph" w:customStyle="1" w:styleId="I2">
    <w:name w:val="I2"/>
    <w:basedOn w:val="Normal"/>
    <w:rsid w:val="00AB0BE7"/>
    <w:pPr>
      <w:ind w:left="851" w:right="1134"/>
    </w:pPr>
    <w:rPr>
      <w:kern w:val="0"/>
      <w:sz w:val="22"/>
    </w:rPr>
  </w:style>
  <w:style w:type="paragraph" w:customStyle="1" w:styleId="TOCNormal">
    <w:name w:val="TOCNormal"/>
    <w:basedOn w:val="Normal"/>
    <w:rsid w:val="00AB0BE7"/>
    <w:pPr>
      <w:spacing w:before="120" w:after="120"/>
      <w:ind w:left="510"/>
      <w:jc w:val="left"/>
    </w:pPr>
    <w:rPr>
      <w:kern w:val="0"/>
      <w:sz w:val="26"/>
    </w:rPr>
  </w:style>
  <w:style w:type="paragraph" w:customStyle="1" w:styleId="Normal1">
    <w:name w:val="Normal+1"/>
    <w:basedOn w:val="Normal"/>
    <w:next w:val="Normal"/>
    <w:uiPriority w:val="99"/>
    <w:rsid w:val="00AB0BE7"/>
    <w:pPr>
      <w:autoSpaceDE w:val="0"/>
      <w:autoSpaceDN w:val="0"/>
      <w:adjustRightInd w:val="0"/>
      <w:spacing w:line="240" w:lineRule="auto"/>
      <w:jc w:val="left"/>
    </w:pPr>
    <w:rPr>
      <w:kern w:val="0"/>
      <w:szCs w:val="24"/>
    </w:rPr>
  </w:style>
  <w:style w:type="paragraph" w:customStyle="1" w:styleId="TableTextBill">
    <w:name w:val="Table Text Bill"/>
    <w:link w:val="TableTextBillChar"/>
    <w:qFormat/>
    <w:rsid w:val="00AB0BE7"/>
    <w:rPr>
      <w:b/>
      <w:kern w:val="28"/>
      <w:sz w:val="22"/>
      <w:szCs w:val="22"/>
    </w:rPr>
  </w:style>
  <w:style w:type="character" w:customStyle="1" w:styleId="TableTextBillChar">
    <w:name w:val="Table Text Bill Char"/>
    <w:basedOn w:val="B1Char"/>
    <w:link w:val="TableTextBill"/>
    <w:rsid w:val="00AB0BE7"/>
    <w:rPr>
      <w:b/>
      <w:kern w:val="28"/>
      <w:sz w:val="22"/>
      <w:szCs w:val="22"/>
    </w:rPr>
  </w:style>
  <w:style w:type="paragraph" w:customStyle="1" w:styleId="TableText">
    <w:name w:val="Table Text"/>
    <w:next w:val="TableTextBill"/>
    <w:link w:val="TableTextChar"/>
    <w:qFormat/>
    <w:rsid w:val="00AB0BE7"/>
    <w:rPr>
      <w:kern w:val="28"/>
      <w:sz w:val="22"/>
      <w:szCs w:val="22"/>
    </w:rPr>
  </w:style>
  <w:style w:type="character" w:customStyle="1" w:styleId="TableTextChar">
    <w:name w:val="Table Text Char"/>
    <w:basedOn w:val="TableTextBillChar"/>
    <w:link w:val="TableText"/>
    <w:rsid w:val="00AB0BE7"/>
    <w:rPr>
      <w:b w:val="0"/>
      <w:kern w:val="28"/>
      <w:sz w:val="22"/>
      <w:szCs w:val="22"/>
    </w:rPr>
  </w:style>
  <w:style w:type="paragraph" w:customStyle="1" w:styleId="TableTextBold">
    <w:name w:val="Table Text Bold"/>
    <w:link w:val="TableTextBoldChar"/>
    <w:qFormat/>
    <w:rsid w:val="00AB0BE7"/>
    <w:rPr>
      <w:b/>
      <w:kern w:val="28"/>
      <w:sz w:val="22"/>
      <w:szCs w:val="22"/>
    </w:rPr>
  </w:style>
  <w:style w:type="character" w:customStyle="1" w:styleId="TableTextBoldChar">
    <w:name w:val="Table Text Bold Char"/>
    <w:basedOn w:val="B1Char"/>
    <w:link w:val="TableTextBold"/>
    <w:rsid w:val="00AB0BE7"/>
    <w:rPr>
      <w:b/>
      <w:kern w:val="28"/>
      <w:sz w:val="22"/>
      <w:szCs w:val="22"/>
    </w:rPr>
  </w:style>
  <w:style w:type="paragraph" w:styleId="TOC1">
    <w:name w:val="toc 1"/>
    <w:basedOn w:val="TOCNormal"/>
    <w:next w:val="Normal"/>
    <w:autoRedefine/>
    <w:uiPriority w:val="39"/>
    <w:unhideWhenUsed/>
    <w:rsid w:val="00AB0BE7"/>
    <w:pPr>
      <w:tabs>
        <w:tab w:val="left" w:pos="7655"/>
        <w:tab w:val="right" w:pos="8182"/>
      </w:tabs>
      <w:ind w:right="1813"/>
    </w:pPr>
    <w:rPr>
      <w:noProof/>
    </w:rPr>
  </w:style>
  <w:style w:type="character" w:styleId="Strong">
    <w:name w:val="Strong"/>
    <w:basedOn w:val="DefaultParagraphFont"/>
    <w:uiPriority w:val="22"/>
    <w:qFormat/>
    <w:rsid w:val="00AB0BE7"/>
    <w:rPr>
      <w:b/>
      <w:bCs/>
    </w:rPr>
  </w:style>
  <w:style w:type="paragraph" w:customStyle="1" w:styleId="paragraph0">
    <w:name w:val="paragraph"/>
    <w:aliases w:val="a"/>
    <w:basedOn w:val="Normal"/>
    <w:link w:val="paragraphChar0"/>
    <w:rsid w:val="00AB0BE7"/>
    <w:pPr>
      <w:spacing w:before="100" w:beforeAutospacing="1" w:after="100" w:afterAutospacing="1" w:line="240" w:lineRule="auto"/>
      <w:jc w:val="left"/>
    </w:pPr>
    <w:rPr>
      <w:kern w:val="0"/>
      <w:szCs w:val="24"/>
    </w:rPr>
  </w:style>
  <w:style w:type="character" w:customStyle="1" w:styleId="chardivtext">
    <w:name w:val="chardivtext"/>
    <w:basedOn w:val="DefaultParagraphFont"/>
    <w:rsid w:val="00AB0BE7"/>
  </w:style>
  <w:style w:type="character" w:styleId="FollowedHyperlink">
    <w:name w:val="FollowedHyperlink"/>
    <w:basedOn w:val="DefaultParagraphFont"/>
    <w:uiPriority w:val="99"/>
    <w:semiHidden/>
    <w:unhideWhenUsed/>
    <w:rsid w:val="00045B52"/>
    <w:rPr>
      <w:color w:val="800080" w:themeColor="followedHyperlink"/>
      <w:u w:val="single"/>
    </w:rPr>
  </w:style>
  <w:style w:type="paragraph" w:styleId="NoSpacing">
    <w:name w:val="No Spacing"/>
    <w:uiPriority w:val="1"/>
    <w:qFormat/>
    <w:rsid w:val="008F615B"/>
    <w:pPr>
      <w:widowControl w:val="0"/>
    </w:pPr>
    <w:rPr>
      <w:rFonts w:asciiTheme="minorHAnsi" w:eastAsiaTheme="minorHAnsi" w:hAnsiTheme="minorHAnsi" w:cstheme="minorBidi"/>
      <w:sz w:val="22"/>
      <w:szCs w:val="22"/>
      <w:lang w:val="en-US" w:eastAsia="en-US"/>
    </w:rPr>
  </w:style>
  <w:style w:type="paragraph" w:customStyle="1" w:styleId="subsection">
    <w:name w:val="subsection"/>
    <w:aliases w:val="ss"/>
    <w:basedOn w:val="Normal"/>
    <w:link w:val="subsectionChar"/>
    <w:rsid w:val="00B846B3"/>
    <w:pPr>
      <w:tabs>
        <w:tab w:val="right" w:pos="1021"/>
      </w:tabs>
      <w:spacing w:before="180" w:line="240" w:lineRule="auto"/>
      <w:ind w:left="1134" w:hanging="1134"/>
      <w:jc w:val="left"/>
    </w:pPr>
    <w:rPr>
      <w:kern w:val="0"/>
      <w:sz w:val="22"/>
    </w:rPr>
  </w:style>
  <w:style w:type="paragraph" w:customStyle="1" w:styleId="paragraphsub">
    <w:name w:val="paragraph(sub)"/>
    <w:aliases w:val="aa"/>
    <w:basedOn w:val="Normal"/>
    <w:rsid w:val="00B846B3"/>
    <w:pPr>
      <w:tabs>
        <w:tab w:val="right" w:pos="1985"/>
      </w:tabs>
      <w:spacing w:before="40" w:line="240" w:lineRule="auto"/>
      <w:ind w:left="2098" w:hanging="2098"/>
      <w:jc w:val="left"/>
    </w:pPr>
    <w:rPr>
      <w:kern w:val="0"/>
      <w:sz w:val="22"/>
    </w:rPr>
  </w:style>
  <w:style w:type="paragraph" w:customStyle="1" w:styleId="BodyNum">
    <w:name w:val="BodyNum"/>
    <w:aliases w:val="b1"/>
    <w:basedOn w:val="Normal"/>
    <w:link w:val="BodyNumChar"/>
    <w:rsid w:val="00B846B3"/>
    <w:pPr>
      <w:numPr>
        <w:numId w:val="5"/>
      </w:numPr>
      <w:spacing w:before="240" w:line="240" w:lineRule="auto"/>
      <w:jc w:val="left"/>
    </w:pPr>
    <w:rPr>
      <w:kern w:val="0"/>
    </w:rPr>
  </w:style>
  <w:style w:type="paragraph" w:customStyle="1" w:styleId="BodyPara">
    <w:name w:val="BodyPara"/>
    <w:aliases w:val="ba"/>
    <w:basedOn w:val="Normal"/>
    <w:rsid w:val="00B846B3"/>
    <w:pPr>
      <w:numPr>
        <w:ilvl w:val="1"/>
        <w:numId w:val="5"/>
      </w:numPr>
      <w:spacing w:before="240" w:line="240" w:lineRule="auto"/>
      <w:jc w:val="left"/>
    </w:pPr>
    <w:rPr>
      <w:kern w:val="0"/>
    </w:rPr>
  </w:style>
  <w:style w:type="paragraph" w:customStyle="1" w:styleId="BodyParaBullet">
    <w:name w:val="BodyParaBullet"/>
    <w:aliases w:val="bpb"/>
    <w:basedOn w:val="Normal"/>
    <w:rsid w:val="00B846B3"/>
    <w:pPr>
      <w:numPr>
        <w:ilvl w:val="2"/>
        <w:numId w:val="5"/>
      </w:numPr>
      <w:tabs>
        <w:tab w:val="left" w:pos="2160"/>
      </w:tabs>
      <w:spacing w:before="240" w:line="240" w:lineRule="auto"/>
      <w:jc w:val="left"/>
    </w:pPr>
    <w:rPr>
      <w:kern w:val="0"/>
    </w:rPr>
  </w:style>
  <w:style w:type="paragraph" w:customStyle="1" w:styleId="BodySubPara">
    <w:name w:val="BodySubPara"/>
    <w:aliases w:val="bi"/>
    <w:basedOn w:val="Normal"/>
    <w:rsid w:val="00B846B3"/>
    <w:pPr>
      <w:numPr>
        <w:ilvl w:val="3"/>
        <w:numId w:val="5"/>
      </w:numPr>
      <w:spacing w:before="240" w:line="240" w:lineRule="auto"/>
      <w:jc w:val="left"/>
    </w:pPr>
    <w:rPr>
      <w:kern w:val="0"/>
    </w:rPr>
  </w:style>
  <w:style w:type="character" w:customStyle="1" w:styleId="BodyNumChar">
    <w:name w:val="BodyNum Char"/>
    <w:aliases w:val="b1 Char"/>
    <w:basedOn w:val="DefaultParagraphFont"/>
    <w:link w:val="BodyNum"/>
    <w:locked/>
    <w:rsid w:val="00B846B3"/>
    <w:rPr>
      <w:sz w:val="24"/>
    </w:rPr>
  </w:style>
  <w:style w:type="character" w:customStyle="1" w:styleId="subsectionChar">
    <w:name w:val="subsection Char"/>
    <w:aliases w:val="ss Char"/>
    <w:basedOn w:val="DefaultParagraphFont"/>
    <w:link w:val="subsection"/>
    <w:locked/>
    <w:rsid w:val="00B846B3"/>
    <w:rPr>
      <w:sz w:val="22"/>
    </w:rPr>
  </w:style>
  <w:style w:type="character" w:customStyle="1" w:styleId="paragraphChar0">
    <w:name w:val="paragraph Char"/>
    <w:aliases w:val="a Char"/>
    <w:basedOn w:val="DefaultParagraphFont"/>
    <w:link w:val="paragraph0"/>
    <w:locked/>
    <w:rsid w:val="00B846B3"/>
    <w:rPr>
      <w:sz w:val="24"/>
      <w:szCs w:val="24"/>
    </w:rPr>
  </w:style>
  <w:style w:type="numbering" w:customStyle="1" w:styleId="OPCBodyList">
    <w:name w:val="OPCBodyList"/>
    <w:rsid w:val="00B846B3"/>
    <w:pPr>
      <w:numPr>
        <w:numId w:val="5"/>
      </w:numPr>
    </w:pPr>
  </w:style>
  <w:style w:type="paragraph" w:styleId="CommentText">
    <w:name w:val="annotation text"/>
    <w:basedOn w:val="Normal"/>
    <w:link w:val="CommentTextChar"/>
    <w:uiPriority w:val="99"/>
    <w:rsid w:val="002E161D"/>
    <w:pPr>
      <w:spacing w:line="240" w:lineRule="auto"/>
      <w:jc w:val="left"/>
    </w:pPr>
    <w:rPr>
      <w:kern w:val="0"/>
      <w:sz w:val="20"/>
    </w:rPr>
  </w:style>
  <w:style w:type="character" w:customStyle="1" w:styleId="CommentTextChar">
    <w:name w:val="Comment Text Char"/>
    <w:basedOn w:val="DefaultParagraphFont"/>
    <w:link w:val="CommentText"/>
    <w:uiPriority w:val="99"/>
    <w:rsid w:val="002E16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OPCBody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511">
      <w:bodyDiv w:val="1"/>
      <w:marLeft w:val="0"/>
      <w:marRight w:val="0"/>
      <w:marTop w:val="0"/>
      <w:marBottom w:val="0"/>
      <w:divBdr>
        <w:top w:val="none" w:sz="0" w:space="0" w:color="auto"/>
        <w:left w:val="none" w:sz="0" w:space="0" w:color="auto"/>
        <w:bottom w:val="none" w:sz="0" w:space="0" w:color="auto"/>
        <w:right w:val="none" w:sz="0" w:space="0" w:color="auto"/>
      </w:divBdr>
    </w:div>
    <w:div w:id="25180689">
      <w:bodyDiv w:val="1"/>
      <w:marLeft w:val="0"/>
      <w:marRight w:val="0"/>
      <w:marTop w:val="0"/>
      <w:marBottom w:val="0"/>
      <w:divBdr>
        <w:top w:val="none" w:sz="0" w:space="0" w:color="auto"/>
        <w:left w:val="none" w:sz="0" w:space="0" w:color="auto"/>
        <w:bottom w:val="none" w:sz="0" w:space="0" w:color="auto"/>
        <w:right w:val="none" w:sz="0" w:space="0" w:color="auto"/>
      </w:divBdr>
    </w:div>
    <w:div w:id="136604919">
      <w:bodyDiv w:val="1"/>
      <w:marLeft w:val="0"/>
      <w:marRight w:val="0"/>
      <w:marTop w:val="0"/>
      <w:marBottom w:val="0"/>
      <w:divBdr>
        <w:top w:val="none" w:sz="0" w:space="0" w:color="auto"/>
        <w:left w:val="none" w:sz="0" w:space="0" w:color="auto"/>
        <w:bottom w:val="none" w:sz="0" w:space="0" w:color="auto"/>
        <w:right w:val="none" w:sz="0" w:space="0" w:color="auto"/>
      </w:divBdr>
    </w:div>
    <w:div w:id="161551511">
      <w:bodyDiv w:val="1"/>
      <w:marLeft w:val="0"/>
      <w:marRight w:val="0"/>
      <w:marTop w:val="0"/>
      <w:marBottom w:val="0"/>
      <w:divBdr>
        <w:top w:val="none" w:sz="0" w:space="0" w:color="auto"/>
        <w:left w:val="none" w:sz="0" w:space="0" w:color="auto"/>
        <w:bottom w:val="none" w:sz="0" w:space="0" w:color="auto"/>
        <w:right w:val="none" w:sz="0" w:space="0" w:color="auto"/>
      </w:divBdr>
    </w:div>
    <w:div w:id="164521908">
      <w:bodyDiv w:val="1"/>
      <w:marLeft w:val="0"/>
      <w:marRight w:val="0"/>
      <w:marTop w:val="0"/>
      <w:marBottom w:val="0"/>
      <w:divBdr>
        <w:top w:val="none" w:sz="0" w:space="0" w:color="auto"/>
        <w:left w:val="none" w:sz="0" w:space="0" w:color="auto"/>
        <w:bottom w:val="none" w:sz="0" w:space="0" w:color="auto"/>
        <w:right w:val="none" w:sz="0" w:space="0" w:color="auto"/>
      </w:divBdr>
    </w:div>
    <w:div w:id="198982281">
      <w:bodyDiv w:val="1"/>
      <w:marLeft w:val="0"/>
      <w:marRight w:val="0"/>
      <w:marTop w:val="0"/>
      <w:marBottom w:val="0"/>
      <w:divBdr>
        <w:top w:val="none" w:sz="0" w:space="0" w:color="auto"/>
        <w:left w:val="none" w:sz="0" w:space="0" w:color="auto"/>
        <w:bottom w:val="none" w:sz="0" w:space="0" w:color="auto"/>
        <w:right w:val="none" w:sz="0" w:space="0" w:color="auto"/>
      </w:divBdr>
    </w:div>
    <w:div w:id="249432424">
      <w:bodyDiv w:val="1"/>
      <w:marLeft w:val="0"/>
      <w:marRight w:val="0"/>
      <w:marTop w:val="0"/>
      <w:marBottom w:val="0"/>
      <w:divBdr>
        <w:top w:val="none" w:sz="0" w:space="0" w:color="auto"/>
        <w:left w:val="none" w:sz="0" w:space="0" w:color="auto"/>
        <w:bottom w:val="none" w:sz="0" w:space="0" w:color="auto"/>
        <w:right w:val="none" w:sz="0" w:space="0" w:color="auto"/>
      </w:divBdr>
    </w:div>
    <w:div w:id="277956089">
      <w:bodyDiv w:val="1"/>
      <w:marLeft w:val="0"/>
      <w:marRight w:val="0"/>
      <w:marTop w:val="0"/>
      <w:marBottom w:val="0"/>
      <w:divBdr>
        <w:top w:val="none" w:sz="0" w:space="0" w:color="auto"/>
        <w:left w:val="none" w:sz="0" w:space="0" w:color="auto"/>
        <w:bottom w:val="none" w:sz="0" w:space="0" w:color="auto"/>
        <w:right w:val="none" w:sz="0" w:space="0" w:color="auto"/>
      </w:divBdr>
    </w:div>
    <w:div w:id="297994153">
      <w:bodyDiv w:val="1"/>
      <w:marLeft w:val="0"/>
      <w:marRight w:val="0"/>
      <w:marTop w:val="0"/>
      <w:marBottom w:val="0"/>
      <w:divBdr>
        <w:top w:val="none" w:sz="0" w:space="0" w:color="auto"/>
        <w:left w:val="none" w:sz="0" w:space="0" w:color="auto"/>
        <w:bottom w:val="none" w:sz="0" w:space="0" w:color="auto"/>
        <w:right w:val="none" w:sz="0" w:space="0" w:color="auto"/>
      </w:divBdr>
    </w:div>
    <w:div w:id="329675652">
      <w:bodyDiv w:val="1"/>
      <w:marLeft w:val="0"/>
      <w:marRight w:val="0"/>
      <w:marTop w:val="0"/>
      <w:marBottom w:val="0"/>
      <w:divBdr>
        <w:top w:val="none" w:sz="0" w:space="0" w:color="auto"/>
        <w:left w:val="none" w:sz="0" w:space="0" w:color="auto"/>
        <w:bottom w:val="none" w:sz="0" w:space="0" w:color="auto"/>
        <w:right w:val="none" w:sz="0" w:space="0" w:color="auto"/>
      </w:divBdr>
    </w:div>
    <w:div w:id="357200297">
      <w:bodyDiv w:val="1"/>
      <w:marLeft w:val="0"/>
      <w:marRight w:val="0"/>
      <w:marTop w:val="0"/>
      <w:marBottom w:val="0"/>
      <w:divBdr>
        <w:top w:val="none" w:sz="0" w:space="0" w:color="auto"/>
        <w:left w:val="none" w:sz="0" w:space="0" w:color="auto"/>
        <w:bottom w:val="none" w:sz="0" w:space="0" w:color="auto"/>
        <w:right w:val="none" w:sz="0" w:space="0" w:color="auto"/>
      </w:divBdr>
    </w:div>
    <w:div w:id="476536375">
      <w:bodyDiv w:val="1"/>
      <w:marLeft w:val="0"/>
      <w:marRight w:val="0"/>
      <w:marTop w:val="0"/>
      <w:marBottom w:val="0"/>
      <w:divBdr>
        <w:top w:val="none" w:sz="0" w:space="0" w:color="auto"/>
        <w:left w:val="none" w:sz="0" w:space="0" w:color="auto"/>
        <w:bottom w:val="none" w:sz="0" w:space="0" w:color="auto"/>
        <w:right w:val="none" w:sz="0" w:space="0" w:color="auto"/>
      </w:divBdr>
    </w:div>
    <w:div w:id="513230746">
      <w:bodyDiv w:val="1"/>
      <w:marLeft w:val="0"/>
      <w:marRight w:val="0"/>
      <w:marTop w:val="0"/>
      <w:marBottom w:val="0"/>
      <w:divBdr>
        <w:top w:val="none" w:sz="0" w:space="0" w:color="auto"/>
        <w:left w:val="none" w:sz="0" w:space="0" w:color="auto"/>
        <w:bottom w:val="none" w:sz="0" w:space="0" w:color="auto"/>
        <w:right w:val="none" w:sz="0" w:space="0" w:color="auto"/>
      </w:divBdr>
    </w:div>
    <w:div w:id="611328134">
      <w:bodyDiv w:val="1"/>
      <w:marLeft w:val="0"/>
      <w:marRight w:val="0"/>
      <w:marTop w:val="0"/>
      <w:marBottom w:val="0"/>
      <w:divBdr>
        <w:top w:val="none" w:sz="0" w:space="0" w:color="auto"/>
        <w:left w:val="none" w:sz="0" w:space="0" w:color="auto"/>
        <w:bottom w:val="none" w:sz="0" w:space="0" w:color="auto"/>
        <w:right w:val="none" w:sz="0" w:space="0" w:color="auto"/>
      </w:divBdr>
    </w:div>
    <w:div w:id="669648715">
      <w:bodyDiv w:val="1"/>
      <w:marLeft w:val="0"/>
      <w:marRight w:val="0"/>
      <w:marTop w:val="0"/>
      <w:marBottom w:val="0"/>
      <w:divBdr>
        <w:top w:val="none" w:sz="0" w:space="0" w:color="auto"/>
        <w:left w:val="none" w:sz="0" w:space="0" w:color="auto"/>
        <w:bottom w:val="none" w:sz="0" w:space="0" w:color="auto"/>
        <w:right w:val="none" w:sz="0" w:space="0" w:color="auto"/>
      </w:divBdr>
    </w:div>
    <w:div w:id="744303972">
      <w:bodyDiv w:val="1"/>
      <w:marLeft w:val="0"/>
      <w:marRight w:val="0"/>
      <w:marTop w:val="0"/>
      <w:marBottom w:val="0"/>
      <w:divBdr>
        <w:top w:val="none" w:sz="0" w:space="0" w:color="auto"/>
        <w:left w:val="none" w:sz="0" w:space="0" w:color="auto"/>
        <w:bottom w:val="none" w:sz="0" w:space="0" w:color="auto"/>
        <w:right w:val="none" w:sz="0" w:space="0" w:color="auto"/>
      </w:divBdr>
    </w:div>
    <w:div w:id="1140221292">
      <w:bodyDiv w:val="1"/>
      <w:marLeft w:val="0"/>
      <w:marRight w:val="0"/>
      <w:marTop w:val="0"/>
      <w:marBottom w:val="0"/>
      <w:divBdr>
        <w:top w:val="none" w:sz="0" w:space="0" w:color="auto"/>
        <w:left w:val="none" w:sz="0" w:space="0" w:color="auto"/>
        <w:bottom w:val="none" w:sz="0" w:space="0" w:color="auto"/>
        <w:right w:val="none" w:sz="0" w:space="0" w:color="auto"/>
      </w:divBdr>
    </w:div>
    <w:div w:id="1230926169">
      <w:bodyDiv w:val="1"/>
      <w:marLeft w:val="0"/>
      <w:marRight w:val="0"/>
      <w:marTop w:val="0"/>
      <w:marBottom w:val="0"/>
      <w:divBdr>
        <w:top w:val="none" w:sz="0" w:space="0" w:color="auto"/>
        <w:left w:val="none" w:sz="0" w:space="0" w:color="auto"/>
        <w:bottom w:val="none" w:sz="0" w:space="0" w:color="auto"/>
        <w:right w:val="none" w:sz="0" w:space="0" w:color="auto"/>
      </w:divBdr>
    </w:div>
    <w:div w:id="1241645212">
      <w:bodyDiv w:val="1"/>
      <w:marLeft w:val="0"/>
      <w:marRight w:val="0"/>
      <w:marTop w:val="0"/>
      <w:marBottom w:val="0"/>
      <w:divBdr>
        <w:top w:val="none" w:sz="0" w:space="0" w:color="auto"/>
        <w:left w:val="none" w:sz="0" w:space="0" w:color="auto"/>
        <w:bottom w:val="none" w:sz="0" w:space="0" w:color="auto"/>
        <w:right w:val="none" w:sz="0" w:space="0" w:color="auto"/>
      </w:divBdr>
    </w:div>
    <w:div w:id="1250651505">
      <w:bodyDiv w:val="1"/>
      <w:marLeft w:val="0"/>
      <w:marRight w:val="0"/>
      <w:marTop w:val="0"/>
      <w:marBottom w:val="0"/>
      <w:divBdr>
        <w:top w:val="none" w:sz="0" w:space="0" w:color="auto"/>
        <w:left w:val="none" w:sz="0" w:space="0" w:color="auto"/>
        <w:bottom w:val="none" w:sz="0" w:space="0" w:color="auto"/>
        <w:right w:val="none" w:sz="0" w:space="0" w:color="auto"/>
      </w:divBdr>
    </w:div>
    <w:div w:id="1352564018">
      <w:bodyDiv w:val="1"/>
      <w:marLeft w:val="0"/>
      <w:marRight w:val="0"/>
      <w:marTop w:val="0"/>
      <w:marBottom w:val="0"/>
      <w:divBdr>
        <w:top w:val="none" w:sz="0" w:space="0" w:color="auto"/>
        <w:left w:val="none" w:sz="0" w:space="0" w:color="auto"/>
        <w:bottom w:val="none" w:sz="0" w:space="0" w:color="auto"/>
        <w:right w:val="none" w:sz="0" w:space="0" w:color="auto"/>
      </w:divBdr>
    </w:div>
    <w:div w:id="1357923434">
      <w:bodyDiv w:val="1"/>
      <w:marLeft w:val="0"/>
      <w:marRight w:val="0"/>
      <w:marTop w:val="0"/>
      <w:marBottom w:val="0"/>
      <w:divBdr>
        <w:top w:val="none" w:sz="0" w:space="0" w:color="auto"/>
        <w:left w:val="none" w:sz="0" w:space="0" w:color="auto"/>
        <w:bottom w:val="none" w:sz="0" w:space="0" w:color="auto"/>
        <w:right w:val="none" w:sz="0" w:space="0" w:color="auto"/>
      </w:divBdr>
    </w:div>
    <w:div w:id="1426807131">
      <w:bodyDiv w:val="1"/>
      <w:marLeft w:val="0"/>
      <w:marRight w:val="0"/>
      <w:marTop w:val="0"/>
      <w:marBottom w:val="0"/>
      <w:divBdr>
        <w:top w:val="none" w:sz="0" w:space="0" w:color="auto"/>
        <w:left w:val="none" w:sz="0" w:space="0" w:color="auto"/>
        <w:bottom w:val="none" w:sz="0" w:space="0" w:color="auto"/>
        <w:right w:val="none" w:sz="0" w:space="0" w:color="auto"/>
      </w:divBdr>
    </w:div>
    <w:div w:id="1544055553">
      <w:bodyDiv w:val="1"/>
      <w:marLeft w:val="0"/>
      <w:marRight w:val="0"/>
      <w:marTop w:val="0"/>
      <w:marBottom w:val="0"/>
      <w:divBdr>
        <w:top w:val="none" w:sz="0" w:space="0" w:color="auto"/>
        <w:left w:val="none" w:sz="0" w:space="0" w:color="auto"/>
        <w:bottom w:val="none" w:sz="0" w:space="0" w:color="auto"/>
        <w:right w:val="none" w:sz="0" w:space="0" w:color="auto"/>
      </w:divBdr>
    </w:div>
    <w:div w:id="1716079371">
      <w:bodyDiv w:val="1"/>
      <w:marLeft w:val="0"/>
      <w:marRight w:val="0"/>
      <w:marTop w:val="0"/>
      <w:marBottom w:val="0"/>
      <w:divBdr>
        <w:top w:val="none" w:sz="0" w:space="0" w:color="auto"/>
        <w:left w:val="none" w:sz="0" w:space="0" w:color="auto"/>
        <w:bottom w:val="none" w:sz="0" w:space="0" w:color="auto"/>
        <w:right w:val="none" w:sz="0" w:space="0" w:color="auto"/>
      </w:divBdr>
    </w:div>
    <w:div w:id="1721393713">
      <w:bodyDiv w:val="1"/>
      <w:marLeft w:val="0"/>
      <w:marRight w:val="0"/>
      <w:marTop w:val="0"/>
      <w:marBottom w:val="0"/>
      <w:divBdr>
        <w:top w:val="none" w:sz="0" w:space="0" w:color="auto"/>
        <w:left w:val="none" w:sz="0" w:space="0" w:color="auto"/>
        <w:bottom w:val="none" w:sz="0" w:space="0" w:color="auto"/>
        <w:right w:val="none" w:sz="0" w:space="0" w:color="auto"/>
      </w:divBdr>
    </w:div>
    <w:div w:id="1740977132">
      <w:bodyDiv w:val="1"/>
      <w:marLeft w:val="0"/>
      <w:marRight w:val="0"/>
      <w:marTop w:val="0"/>
      <w:marBottom w:val="0"/>
      <w:divBdr>
        <w:top w:val="none" w:sz="0" w:space="0" w:color="auto"/>
        <w:left w:val="none" w:sz="0" w:space="0" w:color="auto"/>
        <w:bottom w:val="none" w:sz="0" w:space="0" w:color="auto"/>
        <w:right w:val="none" w:sz="0" w:space="0" w:color="auto"/>
      </w:divBdr>
    </w:div>
    <w:div w:id="1760830761">
      <w:bodyDiv w:val="1"/>
      <w:marLeft w:val="0"/>
      <w:marRight w:val="0"/>
      <w:marTop w:val="0"/>
      <w:marBottom w:val="0"/>
      <w:divBdr>
        <w:top w:val="none" w:sz="0" w:space="0" w:color="auto"/>
        <w:left w:val="none" w:sz="0" w:space="0" w:color="auto"/>
        <w:bottom w:val="none" w:sz="0" w:space="0" w:color="auto"/>
        <w:right w:val="none" w:sz="0" w:space="0" w:color="auto"/>
      </w:divBdr>
    </w:div>
    <w:div w:id="1882548587">
      <w:bodyDiv w:val="1"/>
      <w:marLeft w:val="0"/>
      <w:marRight w:val="0"/>
      <w:marTop w:val="0"/>
      <w:marBottom w:val="0"/>
      <w:divBdr>
        <w:top w:val="none" w:sz="0" w:space="0" w:color="auto"/>
        <w:left w:val="none" w:sz="0" w:space="0" w:color="auto"/>
        <w:bottom w:val="none" w:sz="0" w:space="0" w:color="auto"/>
        <w:right w:val="none" w:sz="0" w:space="0" w:color="auto"/>
      </w:divBdr>
    </w:div>
    <w:div w:id="1944916684">
      <w:bodyDiv w:val="1"/>
      <w:marLeft w:val="0"/>
      <w:marRight w:val="0"/>
      <w:marTop w:val="0"/>
      <w:marBottom w:val="0"/>
      <w:divBdr>
        <w:top w:val="none" w:sz="0" w:space="0" w:color="auto"/>
        <w:left w:val="none" w:sz="0" w:space="0" w:color="auto"/>
        <w:bottom w:val="none" w:sz="0" w:space="0" w:color="auto"/>
        <w:right w:val="none" w:sz="0" w:space="0" w:color="auto"/>
      </w:divBdr>
    </w:div>
    <w:div w:id="1981492713">
      <w:bodyDiv w:val="1"/>
      <w:marLeft w:val="0"/>
      <w:marRight w:val="0"/>
      <w:marTop w:val="0"/>
      <w:marBottom w:val="0"/>
      <w:divBdr>
        <w:top w:val="none" w:sz="0" w:space="0" w:color="auto"/>
        <w:left w:val="none" w:sz="0" w:space="0" w:color="auto"/>
        <w:bottom w:val="none" w:sz="0" w:space="0" w:color="auto"/>
        <w:right w:val="none" w:sz="0" w:space="0" w:color="auto"/>
      </w:divBdr>
    </w:div>
    <w:div w:id="199629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Report\Report2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DE64A-DAC8-46D9-B4F3-72316C137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Report2b.dot</Template>
  <TotalTime>16435</TotalTime>
  <Pages>11</Pages>
  <Words>1109</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Baczynski</dc:creator>
  <cp:keywords/>
  <dc:description/>
  <cp:lastModifiedBy>Ingrid Zappe</cp:lastModifiedBy>
  <cp:revision>59</cp:revision>
  <cp:lastPrinted>2015-09-07T02:16:00Z</cp:lastPrinted>
  <dcterms:created xsi:type="dcterms:W3CDTF">2010-02-01T03:54:00Z</dcterms:created>
  <dcterms:modified xsi:type="dcterms:W3CDTF">2015-09-16T03:02:00Z</dcterms:modified>
</cp:coreProperties>
</file>