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55" w:rsidRDefault="003D4855" w:rsidP="003D4855">
      <w:pPr>
        <w:spacing w:after="480" w:line="240" w:lineRule="auto"/>
        <w:jc w:val="center"/>
        <w:rPr>
          <w:b/>
          <w:sz w:val="52"/>
        </w:rPr>
      </w:pPr>
      <w:bookmarkStart w:id="0" w:name="_GoBack"/>
      <w:bookmarkEnd w:id="0"/>
      <w:r>
        <w:rPr>
          <w:b/>
          <w:sz w:val="52"/>
        </w:rPr>
        <w:t>Senate Standing Committee</w:t>
      </w:r>
    </w:p>
    <w:p w:rsidR="003D4855" w:rsidRDefault="003D4855" w:rsidP="003D4855">
      <w:pPr>
        <w:spacing w:after="480" w:line="240" w:lineRule="auto"/>
        <w:jc w:val="center"/>
        <w:rPr>
          <w:b/>
          <w:sz w:val="52"/>
        </w:rPr>
      </w:pPr>
      <w:proofErr w:type="gramStart"/>
      <w:r>
        <w:rPr>
          <w:b/>
          <w:sz w:val="52"/>
        </w:rPr>
        <w:t>for</w:t>
      </w:r>
      <w:proofErr w:type="gramEnd"/>
      <w:r>
        <w:rPr>
          <w:b/>
          <w:sz w:val="52"/>
        </w:rPr>
        <w:t xml:space="preserve"> the</w:t>
      </w:r>
    </w:p>
    <w:p w:rsidR="003D4855" w:rsidRDefault="003D4855" w:rsidP="003D4855">
      <w:pPr>
        <w:spacing w:after="480" w:line="240" w:lineRule="auto"/>
        <w:jc w:val="center"/>
        <w:rPr>
          <w:b/>
          <w:sz w:val="52"/>
        </w:rPr>
      </w:pPr>
      <w:r>
        <w:rPr>
          <w:b/>
          <w:sz w:val="52"/>
        </w:rPr>
        <w:t>Scrutiny of Bills</w:t>
      </w: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52"/>
        </w:rPr>
      </w:pPr>
    </w:p>
    <w:p w:rsidR="003D4855" w:rsidRDefault="003D4855" w:rsidP="003D4855">
      <w:pPr>
        <w:spacing w:line="240" w:lineRule="auto"/>
        <w:jc w:val="center"/>
        <w:rPr>
          <w:b/>
          <w:sz w:val="48"/>
        </w:rPr>
      </w:pPr>
      <w:r>
        <w:rPr>
          <w:b/>
          <w:sz w:val="48"/>
        </w:rPr>
        <w:t>Alert Digest No. 8 of 2015</w:t>
      </w:r>
    </w:p>
    <w:p w:rsidR="003D4855" w:rsidRDefault="003D4855" w:rsidP="003D4855">
      <w:pPr>
        <w:spacing w:line="240" w:lineRule="auto"/>
        <w:jc w:val="center"/>
        <w:rPr>
          <w:b/>
          <w:sz w:val="48"/>
        </w:rPr>
      </w:pPr>
    </w:p>
    <w:p w:rsidR="003D4855" w:rsidRDefault="003D4855" w:rsidP="003D4855">
      <w:pPr>
        <w:spacing w:line="240" w:lineRule="auto"/>
        <w:jc w:val="center"/>
        <w:rPr>
          <w:b/>
          <w:sz w:val="48"/>
        </w:rPr>
      </w:pPr>
    </w:p>
    <w:p w:rsidR="003D4855" w:rsidRDefault="003D4855" w:rsidP="003D4855">
      <w:pPr>
        <w:spacing w:line="240" w:lineRule="auto"/>
        <w:jc w:val="center"/>
        <w:rPr>
          <w:b/>
          <w:sz w:val="48"/>
        </w:rPr>
      </w:pPr>
    </w:p>
    <w:p w:rsidR="003D4855" w:rsidRDefault="003D4855" w:rsidP="003D4855">
      <w:pPr>
        <w:spacing w:line="240" w:lineRule="auto"/>
        <w:jc w:val="center"/>
        <w:rPr>
          <w:b/>
          <w:sz w:val="48"/>
        </w:rPr>
      </w:pPr>
    </w:p>
    <w:p w:rsidR="003D4855" w:rsidRDefault="003D4855" w:rsidP="003D4855">
      <w:pPr>
        <w:spacing w:line="240" w:lineRule="auto"/>
        <w:jc w:val="center"/>
        <w:rPr>
          <w:b/>
          <w:sz w:val="48"/>
        </w:rPr>
      </w:pPr>
    </w:p>
    <w:p w:rsidR="003D4855" w:rsidRDefault="003D4855" w:rsidP="003D4855">
      <w:pPr>
        <w:spacing w:line="240" w:lineRule="auto"/>
        <w:jc w:val="center"/>
        <w:rPr>
          <w:b/>
          <w:sz w:val="48"/>
        </w:rPr>
      </w:pPr>
    </w:p>
    <w:p w:rsidR="003D4855" w:rsidRDefault="003D4855" w:rsidP="003D4855">
      <w:pPr>
        <w:spacing w:line="240" w:lineRule="auto"/>
        <w:jc w:val="center"/>
        <w:rPr>
          <w:b/>
          <w:sz w:val="32"/>
        </w:rPr>
      </w:pPr>
      <w:r>
        <w:rPr>
          <w:b/>
          <w:sz w:val="32"/>
        </w:rPr>
        <w:t>19 August 2015</w:t>
      </w:r>
    </w:p>
    <w:p w:rsidR="003D4855" w:rsidRDefault="003D4855" w:rsidP="003D4855">
      <w:pPr>
        <w:spacing w:line="240" w:lineRule="auto"/>
        <w:jc w:val="center"/>
        <w:rPr>
          <w:b/>
          <w:sz w:val="32"/>
        </w:rPr>
      </w:pPr>
    </w:p>
    <w:p w:rsidR="003D4855" w:rsidRDefault="003D4855" w:rsidP="003D4855">
      <w:pPr>
        <w:spacing w:line="240" w:lineRule="auto"/>
        <w:jc w:val="center"/>
        <w:rPr>
          <w:b/>
          <w:sz w:val="32"/>
        </w:rPr>
      </w:pPr>
    </w:p>
    <w:p w:rsidR="003D4855" w:rsidRDefault="003D4855" w:rsidP="003D4855">
      <w:pPr>
        <w:spacing w:after="120" w:line="240" w:lineRule="auto"/>
        <w:jc w:val="center"/>
        <w:rPr>
          <w:b/>
        </w:rPr>
      </w:pPr>
      <w:r>
        <w:rPr>
          <w:b/>
        </w:rPr>
        <w:t>ISSN 1329-668X (Print)</w:t>
      </w:r>
    </w:p>
    <w:p w:rsidR="003D4855" w:rsidRDefault="003D4855" w:rsidP="003D4855">
      <w:pPr>
        <w:spacing w:line="240" w:lineRule="auto"/>
        <w:jc w:val="center"/>
        <w:rPr>
          <w:b/>
        </w:rPr>
      </w:pPr>
      <w:r>
        <w:rPr>
          <w:b/>
        </w:rPr>
        <w:t>ISSN 2204-4000 (Online)</w:t>
      </w:r>
    </w:p>
    <w:p w:rsidR="003D4855" w:rsidRDefault="003D4855" w:rsidP="003D4855">
      <w:pPr>
        <w:spacing w:line="240" w:lineRule="auto"/>
        <w:jc w:val="center"/>
        <w:rPr>
          <w:b/>
        </w:rPr>
      </w:pPr>
    </w:p>
    <w:p w:rsidR="003D4855" w:rsidRDefault="003D4855" w:rsidP="003D4855">
      <w:pPr>
        <w:spacing w:after="240" w:line="240" w:lineRule="auto"/>
      </w:pPr>
    </w:p>
    <w:p w:rsidR="003D4855" w:rsidRDefault="003D4855" w:rsidP="003D4855">
      <w:pPr>
        <w:spacing w:before="240" w:after="120" w:line="240" w:lineRule="auto"/>
        <w:jc w:val="center"/>
        <w:rPr>
          <w:b/>
          <w:sz w:val="32"/>
        </w:rPr>
        <w:sectPr w:rsidR="003D4855" w:rsidSect="00E10390">
          <w:pgSz w:w="11906" w:h="16838"/>
          <w:pgMar w:top="1701" w:right="1700" w:bottom="1701" w:left="1843" w:header="720" w:footer="720" w:gutter="170"/>
          <w:pgNumType w:fmt="lowerRoman" w:start="5"/>
          <w:cols w:space="720"/>
          <w:titlePg/>
          <w:docGrid w:linePitch="354"/>
        </w:sectPr>
      </w:pPr>
    </w:p>
    <w:p w:rsidR="003D4855" w:rsidRDefault="003D4855" w:rsidP="003D4855">
      <w:pPr>
        <w:spacing w:before="240" w:after="120" w:line="240" w:lineRule="auto"/>
        <w:jc w:val="center"/>
        <w:rPr>
          <w:b/>
          <w:sz w:val="32"/>
        </w:rPr>
      </w:pPr>
    </w:p>
    <w:p w:rsidR="003D4855" w:rsidRDefault="003D4855" w:rsidP="003D4855">
      <w:pPr>
        <w:spacing w:before="240" w:after="120" w:line="240" w:lineRule="auto"/>
        <w:jc w:val="center"/>
        <w:rPr>
          <w:b/>
          <w:sz w:val="32"/>
        </w:rPr>
      </w:pPr>
      <w:r>
        <w:rPr>
          <w:b/>
          <w:sz w:val="32"/>
        </w:rPr>
        <w:t>Members of the Committee</w:t>
      </w:r>
    </w:p>
    <w:p w:rsidR="003D4855" w:rsidRDefault="003D4855" w:rsidP="003D4855">
      <w:pPr>
        <w:jc w:val="center"/>
      </w:pPr>
    </w:p>
    <w:p w:rsidR="003D4855" w:rsidRDefault="003D4855" w:rsidP="003D4855">
      <w:pPr>
        <w:jc w:val="center"/>
      </w:pPr>
    </w:p>
    <w:p w:rsidR="003D4855" w:rsidRDefault="003D4855" w:rsidP="003D4855">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3D4855" w:rsidTr="00F71B3F">
        <w:tc>
          <w:tcPr>
            <w:tcW w:w="4786" w:type="dxa"/>
          </w:tcPr>
          <w:p w:rsidR="003D4855" w:rsidRDefault="003D4855" w:rsidP="00F71B3F">
            <w:pPr>
              <w:spacing w:after="60"/>
              <w:jc w:val="left"/>
            </w:pPr>
            <w:r w:rsidRPr="00457763">
              <w:t xml:space="preserve">Senator </w:t>
            </w:r>
            <w:r>
              <w:t>Helen Polley</w:t>
            </w:r>
            <w:r w:rsidRPr="00457763">
              <w:t xml:space="preserve"> (Chair)</w:t>
            </w:r>
          </w:p>
        </w:tc>
        <w:tc>
          <w:tcPr>
            <w:tcW w:w="3827" w:type="dxa"/>
          </w:tcPr>
          <w:p w:rsidR="003D4855" w:rsidRDefault="003D4855" w:rsidP="00F71B3F">
            <w:pPr>
              <w:spacing w:after="60"/>
              <w:jc w:val="left"/>
            </w:pPr>
            <w:r>
              <w:t>ALP, Tasmania</w:t>
            </w:r>
          </w:p>
        </w:tc>
      </w:tr>
      <w:tr w:rsidR="003D4855" w:rsidTr="00F71B3F">
        <w:tc>
          <w:tcPr>
            <w:tcW w:w="4786" w:type="dxa"/>
          </w:tcPr>
          <w:p w:rsidR="003D4855" w:rsidRPr="00457763" w:rsidRDefault="003D4855" w:rsidP="00F71B3F">
            <w:pPr>
              <w:spacing w:after="60"/>
              <w:jc w:val="left"/>
            </w:pPr>
            <w:r>
              <w:t>Senator John Williams (Deputy Chair)</w:t>
            </w:r>
          </w:p>
        </w:tc>
        <w:tc>
          <w:tcPr>
            <w:tcW w:w="3827" w:type="dxa"/>
          </w:tcPr>
          <w:p w:rsidR="003D4855" w:rsidRDefault="003D4855" w:rsidP="00F71B3F">
            <w:pPr>
              <w:spacing w:after="60"/>
              <w:jc w:val="left"/>
            </w:pPr>
            <w:r>
              <w:t>NATS, New South Wales</w:t>
            </w:r>
          </w:p>
        </w:tc>
      </w:tr>
      <w:tr w:rsidR="003D4855" w:rsidTr="00F71B3F">
        <w:tc>
          <w:tcPr>
            <w:tcW w:w="4786" w:type="dxa"/>
          </w:tcPr>
          <w:p w:rsidR="003D4855" w:rsidRPr="00457763" w:rsidRDefault="003D4855" w:rsidP="00F71B3F">
            <w:pPr>
              <w:spacing w:after="60"/>
              <w:jc w:val="left"/>
            </w:pPr>
            <w:r w:rsidRPr="00457763">
              <w:t xml:space="preserve">Senator </w:t>
            </w:r>
            <w:r>
              <w:t>Cory Bernardi</w:t>
            </w:r>
          </w:p>
        </w:tc>
        <w:tc>
          <w:tcPr>
            <w:tcW w:w="3827" w:type="dxa"/>
          </w:tcPr>
          <w:p w:rsidR="003D4855" w:rsidRDefault="003D4855" w:rsidP="00F71B3F">
            <w:pPr>
              <w:spacing w:after="60"/>
              <w:jc w:val="left"/>
            </w:pPr>
            <w:r>
              <w:t>LP, South Australia</w:t>
            </w:r>
          </w:p>
        </w:tc>
      </w:tr>
      <w:tr w:rsidR="003D4855" w:rsidTr="00F71B3F">
        <w:tc>
          <w:tcPr>
            <w:tcW w:w="4786" w:type="dxa"/>
          </w:tcPr>
          <w:p w:rsidR="003D4855" w:rsidRPr="00457763" w:rsidRDefault="003D4855" w:rsidP="00F71B3F">
            <w:pPr>
              <w:spacing w:after="60"/>
              <w:jc w:val="left"/>
            </w:pPr>
            <w:r>
              <w:t>Senator Katy Gallagher</w:t>
            </w:r>
          </w:p>
        </w:tc>
        <w:tc>
          <w:tcPr>
            <w:tcW w:w="3827" w:type="dxa"/>
          </w:tcPr>
          <w:p w:rsidR="003D4855" w:rsidRDefault="003D4855" w:rsidP="00F71B3F">
            <w:pPr>
              <w:spacing w:after="60"/>
              <w:jc w:val="left"/>
            </w:pPr>
            <w:r>
              <w:t>ALP, Australian Capital Territory</w:t>
            </w:r>
          </w:p>
        </w:tc>
      </w:tr>
      <w:tr w:rsidR="003D4855" w:rsidTr="00F71B3F">
        <w:tc>
          <w:tcPr>
            <w:tcW w:w="4786" w:type="dxa"/>
          </w:tcPr>
          <w:p w:rsidR="003D4855" w:rsidRPr="00457763" w:rsidRDefault="003D4855" w:rsidP="00F71B3F">
            <w:pPr>
              <w:spacing w:after="60"/>
              <w:jc w:val="left"/>
            </w:pPr>
            <w:r>
              <w:t>Senator the Hon Bill Heffernan</w:t>
            </w:r>
          </w:p>
        </w:tc>
        <w:tc>
          <w:tcPr>
            <w:tcW w:w="3827" w:type="dxa"/>
          </w:tcPr>
          <w:p w:rsidR="003D4855" w:rsidRDefault="003D4855" w:rsidP="00F71B3F">
            <w:pPr>
              <w:spacing w:after="60"/>
              <w:jc w:val="left"/>
            </w:pPr>
            <w:r>
              <w:t>LP, New South Wales</w:t>
            </w:r>
          </w:p>
        </w:tc>
      </w:tr>
      <w:tr w:rsidR="003D4855" w:rsidTr="00F71B3F">
        <w:tc>
          <w:tcPr>
            <w:tcW w:w="4786" w:type="dxa"/>
          </w:tcPr>
          <w:p w:rsidR="003D4855" w:rsidRPr="00457763" w:rsidRDefault="003D4855" w:rsidP="00F71B3F">
            <w:pPr>
              <w:spacing w:after="60"/>
              <w:jc w:val="left"/>
            </w:pPr>
            <w:r w:rsidRPr="00457763">
              <w:t xml:space="preserve">Senator </w:t>
            </w:r>
            <w:r>
              <w:t>Rachel Siewert</w:t>
            </w:r>
          </w:p>
        </w:tc>
        <w:tc>
          <w:tcPr>
            <w:tcW w:w="3827" w:type="dxa"/>
          </w:tcPr>
          <w:p w:rsidR="003D4855" w:rsidRDefault="003D4855" w:rsidP="00F71B3F">
            <w:pPr>
              <w:spacing w:after="60"/>
              <w:jc w:val="left"/>
            </w:pPr>
            <w:r>
              <w:t>AG, Western Australia</w:t>
            </w:r>
          </w:p>
        </w:tc>
      </w:tr>
    </w:tbl>
    <w:p w:rsidR="003D4855" w:rsidRDefault="003D4855" w:rsidP="003D4855">
      <w:pPr>
        <w:jc w:val="left"/>
      </w:pPr>
    </w:p>
    <w:p w:rsidR="003D4855" w:rsidRDefault="003D4855" w:rsidP="003D4855">
      <w:pPr>
        <w:jc w:val="left"/>
      </w:pPr>
    </w:p>
    <w:p w:rsidR="003D4855" w:rsidRDefault="003D4855" w:rsidP="003D4855">
      <w:pPr>
        <w:jc w:val="left"/>
      </w:pPr>
    </w:p>
    <w:p w:rsidR="003D4855" w:rsidRPr="00FA436C" w:rsidRDefault="003D4855" w:rsidP="003D4855">
      <w:pPr>
        <w:spacing w:after="120"/>
        <w:jc w:val="left"/>
        <w:rPr>
          <w:b/>
        </w:rPr>
      </w:pPr>
      <w:r>
        <w:rPr>
          <w:b/>
        </w:rPr>
        <w:t>Secretariat</w:t>
      </w:r>
    </w:p>
    <w:p w:rsidR="003D4855" w:rsidRDefault="003D4855" w:rsidP="003D4855">
      <w:pPr>
        <w:spacing w:after="60"/>
        <w:jc w:val="left"/>
      </w:pPr>
      <w:r>
        <w:t>Ms Toni Dawes, Secretary</w:t>
      </w:r>
    </w:p>
    <w:p w:rsidR="003D4855" w:rsidRDefault="003D4855" w:rsidP="003D4855">
      <w:pPr>
        <w:spacing w:after="60"/>
        <w:jc w:val="left"/>
      </w:pPr>
      <w:r>
        <w:t>Mr Glenn Ryall, Principal Research Officer</w:t>
      </w:r>
    </w:p>
    <w:p w:rsidR="003D4855" w:rsidRDefault="003D4855" w:rsidP="003D4855">
      <w:pPr>
        <w:jc w:val="left"/>
      </w:pPr>
      <w:r>
        <w:t>Ms Ingrid Zappe, Legislative Research Officer</w:t>
      </w:r>
    </w:p>
    <w:p w:rsidR="003D4855" w:rsidRDefault="003D4855" w:rsidP="003D4855">
      <w:pPr>
        <w:jc w:val="left"/>
      </w:pPr>
    </w:p>
    <w:p w:rsidR="003D4855" w:rsidRDefault="003D4855" w:rsidP="003D4855">
      <w:pPr>
        <w:jc w:val="left"/>
      </w:pPr>
    </w:p>
    <w:p w:rsidR="003D4855" w:rsidRDefault="003D4855" w:rsidP="003D4855">
      <w:pPr>
        <w:jc w:val="left"/>
      </w:pPr>
    </w:p>
    <w:p w:rsidR="003D4855" w:rsidRPr="00FA436C" w:rsidRDefault="003D4855" w:rsidP="003D4855">
      <w:pPr>
        <w:spacing w:after="120"/>
        <w:jc w:val="left"/>
        <w:rPr>
          <w:b/>
        </w:rPr>
      </w:pPr>
      <w:r>
        <w:rPr>
          <w:b/>
        </w:rPr>
        <w:t>Committee legal adviser</w:t>
      </w:r>
    </w:p>
    <w:p w:rsidR="003D4855" w:rsidRDefault="003D4855" w:rsidP="003D4855">
      <w:pPr>
        <w:jc w:val="left"/>
      </w:pPr>
      <w:r>
        <w:t>Associate Professor Leighton McDonald</w:t>
      </w:r>
    </w:p>
    <w:p w:rsidR="003D4855" w:rsidRDefault="003D4855" w:rsidP="003D4855">
      <w:pPr>
        <w:jc w:val="left"/>
      </w:pPr>
    </w:p>
    <w:p w:rsidR="003D4855" w:rsidRDefault="003D4855" w:rsidP="003D4855">
      <w:pPr>
        <w:jc w:val="left"/>
      </w:pPr>
    </w:p>
    <w:p w:rsidR="003D4855" w:rsidRDefault="003D4855" w:rsidP="003D4855">
      <w:pPr>
        <w:jc w:val="left"/>
      </w:pPr>
    </w:p>
    <w:p w:rsidR="003D4855" w:rsidRPr="00FA436C" w:rsidRDefault="003D4855" w:rsidP="003D4855">
      <w:pPr>
        <w:spacing w:after="120"/>
        <w:jc w:val="left"/>
        <w:rPr>
          <w:b/>
        </w:rPr>
      </w:pPr>
      <w:r>
        <w:rPr>
          <w:b/>
        </w:rPr>
        <w:t>Committee contacts</w:t>
      </w:r>
    </w:p>
    <w:p w:rsidR="003D4855" w:rsidRDefault="003D4855" w:rsidP="003D4855">
      <w:pPr>
        <w:jc w:val="left"/>
      </w:pPr>
      <w:r>
        <w:t xml:space="preserve">PO Box 6100 </w:t>
      </w:r>
    </w:p>
    <w:p w:rsidR="003D4855" w:rsidRDefault="003D4855" w:rsidP="003D4855">
      <w:pPr>
        <w:jc w:val="left"/>
      </w:pPr>
      <w:r>
        <w:t>Parliament House</w:t>
      </w:r>
    </w:p>
    <w:p w:rsidR="003D4855" w:rsidRDefault="003D4855" w:rsidP="003D4855">
      <w:pPr>
        <w:jc w:val="left"/>
      </w:pPr>
      <w:proofErr w:type="gramStart"/>
      <w:r>
        <w:t>Canberra  ACT</w:t>
      </w:r>
      <w:proofErr w:type="gramEnd"/>
      <w:r>
        <w:t xml:space="preserve">  2600</w:t>
      </w:r>
    </w:p>
    <w:p w:rsidR="003D4855" w:rsidRDefault="003D4855" w:rsidP="003D4855">
      <w:pPr>
        <w:jc w:val="left"/>
      </w:pPr>
      <w:r>
        <w:t>Phone: 02 6277 3050</w:t>
      </w:r>
    </w:p>
    <w:p w:rsidR="003D4855" w:rsidRDefault="003D4855" w:rsidP="003D4855">
      <w:pPr>
        <w:jc w:val="left"/>
      </w:pPr>
      <w:r>
        <w:t>Email:  scrutiny.sen@aph.gov.au</w:t>
      </w:r>
    </w:p>
    <w:p w:rsidR="003D4855" w:rsidRDefault="003D4855" w:rsidP="003D4855">
      <w:pPr>
        <w:jc w:val="left"/>
      </w:pPr>
      <w:r>
        <w:t xml:space="preserve">Website:  </w:t>
      </w:r>
      <w:r w:rsidRPr="00CC3818">
        <w:t>http://www.aph.gov.au/senate_scrutiny</w:t>
      </w:r>
    </w:p>
    <w:p w:rsidR="003D4855" w:rsidRDefault="003D4855" w:rsidP="003D4855">
      <w:pPr>
        <w:spacing w:line="240" w:lineRule="auto"/>
        <w:jc w:val="left"/>
        <w:rPr>
          <w:b/>
          <w:sz w:val="32"/>
        </w:rPr>
      </w:pPr>
      <w:r>
        <w:rPr>
          <w:b/>
          <w:sz w:val="32"/>
        </w:rPr>
        <w:br w:type="page"/>
      </w:r>
      <w:r>
        <w:rPr>
          <w:b/>
          <w:sz w:val="32"/>
        </w:rPr>
        <w:lastRenderedPageBreak/>
        <w:br w:type="page"/>
      </w:r>
    </w:p>
    <w:p w:rsidR="003D4855" w:rsidRDefault="003D4855" w:rsidP="003D4855">
      <w:pPr>
        <w:spacing w:before="240" w:after="240" w:line="240" w:lineRule="auto"/>
        <w:jc w:val="center"/>
        <w:rPr>
          <w:b/>
          <w:sz w:val="32"/>
        </w:rPr>
      </w:pPr>
    </w:p>
    <w:p w:rsidR="003D4855" w:rsidRDefault="003D4855" w:rsidP="003D4855">
      <w:pPr>
        <w:spacing w:before="240" w:after="240" w:line="240" w:lineRule="auto"/>
        <w:jc w:val="center"/>
        <w:rPr>
          <w:b/>
          <w:sz w:val="32"/>
        </w:rPr>
      </w:pPr>
    </w:p>
    <w:p w:rsidR="003D4855" w:rsidRDefault="003D4855" w:rsidP="003D4855">
      <w:pPr>
        <w:spacing w:before="240" w:after="240" w:line="240" w:lineRule="auto"/>
        <w:jc w:val="center"/>
        <w:rPr>
          <w:b/>
          <w:sz w:val="32"/>
        </w:rPr>
      </w:pPr>
      <w:r>
        <w:rPr>
          <w:b/>
          <w:sz w:val="32"/>
        </w:rPr>
        <w:t>Terms of Reference</w:t>
      </w:r>
    </w:p>
    <w:p w:rsidR="003D4855" w:rsidRDefault="003D4855" w:rsidP="003D4855">
      <w:pPr>
        <w:spacing w:after="360" w:line="240" w:lineRule="auto"/>
        <w:jc w:val="center"/>
      </w:pPr>
    </w:p>
    <w:p w:rsidR="003D4855" w:rsidRDefault="003D4855" w:rsidP="003D4855">
      <w:pPr>
        <w:spacing w:after="360" w:line="240" w:lineRule="auto"/>
        <w:jc w:val="center"/>
      </w:pPr>
      <w:r>
        <w:t xml:space="preserve">Extract from </w:t>
      </w:r>
      <w:r>
        <w:rPr>
          <w:b/>
        </w:rPr>
        <w:t>Standing Order 24</w:t>
      </w:r>
    </w:p>
    <w:p w:rsidR="003D4855" w:rsidRDefault="003D4855" w:rsidP="003D4855">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3D4855" w:rsidRDefault="003D4855" w:rsidP="003D4855">
      <w:pPr>
        <w:tabs>
          <w:tab w:val="left" w:pos="8576"/>
        </w:tabs>
        <w:spacing w:before="120"/>
        <w:ind w:left="1701" w:hanging="567"/>
      </w:pPr>
      <w:r>
        <w:t>(</w:t>
      </w:r>
      <w:proofErr w:type="gramStart"/>
      <w:r>
        <w:t>i</w:t>
      </w:r>
      <w:proofErr w:type="gramEnd"/>
      <w:r>
        <w:t>)</w:t>
      </w:r>
      <w:r>
        <w:tab/>
        <w:t>trespass unduly on personal rights and liberties;</w:t>
      </w:r>
    </w:p>
    <w:p w:rsidR="003D4855" w:rsidRDefault="003D4855" w:rsidP="003D4855">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3D4855" w:rsidRDefault="003D4855" w:rsidP="003D4855">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3D4855" w:rsidRDefault="003D4855" w:rsidP="003D4855">
      <w:pPr>
        <w:tabs>
          <w:tab w:val="left" w:pos="8576"/>
        </w:tabs>
        <w:spacing w:before="120"/>
        <w:ind w:left="1701" w:hanging="567"/>
      </w:pPr>
      <w:r>
        <w:t>(iv)</w:t>
      </w:r>
      <w:r>
        <w:tab/>
      </w:r>
      <w:proofErr w:type="gramStart"/>
      <w:r>
        <w:t>inappropriately</w:t>
      </w:r>
      <w:proofErr w:type="gramEnd"/>
      <w:r>
        <w:t xml:space="preserve"> delegate legislative powers; or</w:t>
      </w:r>
    </w:p>
    <w:p w:rsidR="003D4855" w:rsidRDefault="003D4855" w:rsidP="003D4855">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3D4855" w:rsidRDefault="003D4855" w:rsidP="003D4855">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3D4855" w:rsidRPr="000E6DD3" w:rsidRDefault="003D4855" w:rsidP="003D4855">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3D4855" w:rsidRPr="000E6DD3" w:rsidRDefault="003D4855" w:rsidP="003D4855">
      <w:pPr>
        <w:tabs>
          <w:tab w:val="left" w:pos="426"/>
          <w:tab w:val="left" w:pos="1134"/>
          <w:tab w:val="left" w:pos="1701"/>
        </w:tabs>
        <w:spacing w:after="180" w:line="240" w:lineRule="auto"/>
        <w:ind w:left="1134" w:hanging="1134"/>
        <w:rPr>
          <w:szCs w:val="26"/>
        </w:rPr>
      </w:pPr>
    </w:p>
    <w:p w:rsidR="003D4855" w:rsidRDefault="003D4855" w:rsidP="003D4855">
      <w:pPr>
        <w:tabs>
          <w:tab w:val="left" w:pos="426"/>
          <w:tab w:val="left" w:pos="1134"/>
          <w:tab w:val="left" w:pos="1701"/>
        </w:tabs>
        <w:spacing w:after="180" w:line="240" w:lineRule="auto"/>
        <w:ind w:left="1134" w:hanging="1134"/>
      </w:pPr>
      <w:r>
        <w:br w:type="page"/>
      </w:r>
    </w:p>
    <w:p w:rsidR="003D4855" w:rsidRDefault="003D4855" w:rsidP="003D4855">
      <w:pPr>
        <w:pBdr>
          <w:bottom w:val="single" w:sz="4" w:space="1" w:color="auto"/>
        </w:pBdr>
        <w:spacing w:after="480"/>
        <w:jc w:val="center"/>
        <w:rPr>
          <w:b/>
          <w:sz w:val="32"/>
        </w:rPr>
        <w:sectPr w:rsidR="003D4855" w:rsidSect="00E10390">
          <w:headerReference w:type="first" r:id="rId9"/>
          <w:footerReference w:type="first" r:id="rId10"/>
          <w:pgSz w:w="11906" w:h="16838"/>
          <w:pgMar w:top="1701" w:right="1700" w:bottom="1701" w:left="1843" w:header="720" w:footer="720" w:gutter="170"/>
          <w:pgNumType w:fmt="lowerRoman" w:start="5"/>
          <w:cols w:space="720"/>
          <w:titlePg/>
          <w:docGrid w:linePitch="354"/>
        </w:sectPr>
      </w:pPr>
    </w:p>
    <w:p w:rsidR="003D4855" w:rsidRDefault="003D4855" w:rsidP="003D4855">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3D4855" w:rsidTr="00F71B3F">
        <w:tc>
          <w:tcPr>
            <w:tcW w:w="6663" w:type="dxa"/>
          </w:tcPr>
          <w:p w:rsidR="003D4855" w:rsidRPr="004D4608" w:rsidRDefault="003D4855" w:rsidP="00F71B3F">
            <w:pPr>
              <w:spacing w:after="180"/>
              <w:jc w:val="left"/>
              <w:rPr>
                <w:b/>
              </w:rPr>
            </w:pPr>
            <w:r>
              <w:rPr>
                <w:b/>
              </w:rPr>
              <w:t>Commentary on bills</w:t>
            </w:r>
          </w:p>
        </w:tc>
        <w:tc>
          <w:tcPr>
            <w:tcW w:w="1275" w:type="dxa"/>
            <w:vAlign w:val="bottom"/>
          </w:tcPr>
          <w:p w:rsidR="003D4855" w:rsidRDefault="003D4855" w:rsidP="00F71B3F">
            <w:pPr>
              <w:spacing w:after="120"/>
              <w:jc w:val="right"/>
            </w:pPr>
          </w:p>
        </w:tc>
      </w:tr>
    </w:tbl>
    <w:p w:rsidR="003D4855" w:rsidRDefault="003D4855" w:rsidP="003D4855">
      <w:pPr>
        <w:pStyle w:val="TOC3"/>
        <w:rPr>
          <w:rFonts w:asciiTheme="minorHAnsi" w:eastAsiaTheme="minorEastAsia" w:hAnsiTheme="minorHAnsi" w:cstheme="minorBidi"/>
          <w:noProof/>
          <w:sz w:val="22"/>
          <w:szCs w:val="22"/>
        </w:rPr>
      </w:pPr>
      <w:r>
        <w:rPr>
          <w:noProof/>
        </w:rPr>
        <w:t>Aged Care Amendment (Independent Complaints Arrangements) Bill 2015</w:t>
      </w:r>
      <w:r>
        <w:rPr>
          <w:noProof/>
        </w:rPr>
        <w:tab/>
        <w:t>1</w:t>
      </w:r>
    </w:p>
    <w:p w:rsidR="003D4855" w:rsidRDefault="003D4855" w:rsidP="003D4855">
      <w:pPr>
        <w:pStyle w:val="TOCBullet"/>
        <w:tabs>
          <w:tab w:val="clear" w:pos="7655"/>
        </w:tabs>
        <w:ind w:left="567" w:hanging="567"/>
        <w:rPr>
          <w:rFonts w:asciiTheme="minorHAnsi" w:eastAsiaTheme="minorEastAsia" w:hAnsiTheme="minorHAnsi" w:cstheme="minorBidi"/>
          <w:sz w:val="22"/>
          <w:szCs w:val="22"/>
        </w:rPr>
      </w:pPr>
      <w:r>
        <w:t>Asian Infrastructure Investment Bank Bill 2015</w:t>
      </w:r>
      <w:r>
        <w:tab/>
        <w:t>2</w:t>
      </w:r>
    </w:p>
    <w:p w:rsidR="003D4855" w:rsidRDefault="003D4855" w:rsidP="003D4855">
      <w:pPr>
        <w:pStyle w:val="TOC3"/>
        <w:rPr>
          <w:rFonts w:asciiTheme="minorHAnsi" w:eastAsiaTheme="minorEastAsia" w:hAnsiTheme="minorHAnsi" w:cstheme="minorBidi"/>
          <w:noProof/>
          <w:sz w:val="22"/>
          <w:szCs w:val="22"/>
        </w:rPr>
      </w:pPr>
      <w:r>
        <w:rPr>
          <w:noProof/>
        </w:rPr>
        <w:t>Banking Laws Amendment (Unclaimed Money) Bill 2015</w:t>
      </w:r>
      <w:r>
        <w:rPr>
          <w:noProof/>
        </w:rPr>
        <w:tab/>
        <w:t>4</w:t>
      </w:r>
    </w:p>
    <w:p w:rsidR="003D4855" w:rsidRDefault="003D4855" w:rsidP="003D4855">
      <w:pPr>
        <w:pStyle w:val="TOCBullet"/>
        <w:tabs>
          <w:tab w:val="clear" w:pos="7655"/>
        </w:tabs>
        <w:ind w:left="567" w:hanging="567"/>
        <w:rPr>
          <w:rFonts w:asciiTheme="minorHAnsi" w:eastAsiaTheme="minorEastAsia" w:hAnsiTheme="minorHAnsi" w:cstheme="minorBidi"/>
          <w:sz w:val="22"/>
          <w:szCs w:val="22"/>
        </w:rPr>
      </w:pPr>
      <w:r>
        <w:t>Fair Work Amendment (Penalty Rates Exemption for Small Businesses) Bill 2015</w:t>
      </w:r>
      <w:r>
        <w:tab/>
        <w:t>5</w:t>
      </w:r>
    </w:p>
    <w:p w:rsidR="003D4855" w:rsidRDefault="003D4855" w:rsidP="003D4855">
      <w:pPr>
        <w:pStyle w:val="TOC3"/>
        <w:rPr>
          <w:rFonts w:asciiTheme="minorHAnsi" w:eastAsiaTheme="minorEastAsia" w:hAnsiTheme="minorHAnsi" w:cstheme="minorBidi"/>
          <w:noProof/>
          <w:sz w:val="22"/>
          <w:szCs w:val="22"/>
        </w:rPr>
      </w:pPr>
      <w:r>
        <w:rPr>
          <w:noProof/>
        </w:rPr>
        <w:t>Maritime Transport and Offshore Facilities Security Amendment (Inter-State Voyages) Bill 2015</w:t>
      </w:r>
      <w:r>
        <w:rPr>
          <w:noProof/>
        </w:rPr>
        <w:tab/>
        <w:t>6</w:t>
      </w:r>
    </w:p>
    <w:p w:rsidR="003D4855" w:rsidRDefault="003D4855" w:rsidP="003D4855">
      <w:pPr>
        <w:pStyle w:val="TOC3"/>
        <w:rPr>
          <w:rFonts w:asciiTheme="minorHAnsi" w:eastAsiaTheme="minorEastAsia" w:hAnsiTheme="minorHAnsi" w:cstheme="minorBidi"/>
          <w:noProof/>
          <w:sz w:val="22"/>
          <w:szCs w:val="22"/>
        </w:rPr>
      </w:pPr>
      <w:r>
        <w:rPr>
          <w:noProof/>
        </w:rPr>
        <w:t>Parliamentary Expenses Amendment (Transparency and Accountability) Bill 2015</w:t>
      </w:r>
      <w:r>
        <w:rPr>
          <w:noProof/>
        </w:rPr>
        <w:tab/>
        <w:t>7</w:t>
      </w:r>
    </w:p>
    <w:p w:rsidR="003D4855" w:rsidRDefault="003D4855" w:rsidP="003D4855">
      <w:pPr>
        <w:pStyle w:val="TOC3"/>
        <w:rPr>
          <w:rFonts w:asciiTheme="minorHAnsi" w:eastAsiaTheme="minorEastAsia" w:hAnsiTheme="minorHAnsi" w:cstheme="minorBidi"/>
          <w:noProof/>
          <w:sz w:val="22"/>
          <w:szCs w:val="22"/>
        </w:rPr>
      </w:pPr>
      <w:r>
        <w:rPr>
          <w:noProof/>
        </w:rPr>
        <w:t>Parliamentary Joint Committee on Intelligence and Security Amendment Bill 2015</w:t>
      </w:r>
      <w:r>
        <w:rPr>
          <w:noProof/>
        </w:rPr>
        <w:tab/>
        <w:t>8</w:t>
      </w:r>
    </w:p>
    <w:p w:rsidR="003D4855" w:rsidRPr="0076667E" w:rsidRDefault="003D4855" w:rsidP="003D4855">
      <w:pPr>
        <w:pStyle w:val="TOC3"/>
        <w:spacing w:after="120"/>
        <w:rPr>
          <w:noProof/>
        </w:rPr>
      </w:pPr>
      <w:r w:rsidRPr="00043C90">
        <w:rPr>
          <w:b/>
          <w:noProof/>
        </w:rPr>
        <w:t>Commentary on amendments to bills</w:t>
      </w:r>
    </w:p>
    <w:p w:rsidR="003D4855" w:rsidRPr="00A175B5" w:rsidRDefault="003D4855" w:rsidP="003D4855">
      <w:pPr>
        <w:pStyle w:val="TOCBullet"/>
        <w:tabs>
          <w:tab w:val="clear" w:pos="7655"/>
        </w:tabs>
        <w:ind w:left="567" w:hanging="567"/>
      </w:pPr>
      <w:r w:rsidRPr="00774ADC">
        <w:rPr>
          <w:sz w:val="24"/>
          <w:szCs w:val="24"/>
        </w:rPr>
        <w:t>Crimes Legislation Amendment (Powers, Offences and Other Measures)</w:t>
      </w:r>
      <w:r>
        <w:rPr>
          <w:b/>
        </w:rPr>
        <w:t xml:space="preserve"> </w:t>
      </w:r>
      <w:r w:rsidRPr="008811C7">
        <w:rPr>
          <w:sz w:val="24"/>
          <w:szCs w:val="24"/>
        </w:rPr>
        <w:t>Bill 2015</w:t>
      </w:r>
      <w:r>
        <w:tab/>
      </w:r>
      <w:r w:rsidRPr="00DE699C">
        <w:rPr>
          <w:szCs w:val="26"/>
        </w:rPr>
        <w:t>9</w:t>
      </w:r>
    </w:p>
    <w:p w:rsidR="003D4855" w:rsidRPr="00A175B5" w:rsidRDefault="003D4855" w:rsidP="003D4855">
      <w:pPr>
        <w:pStyle w:val="TOCBullet"/>
        <w:tabs>
          <w:tab w:val="clear" w:pos="7655"/>
        </w:tabs>
        <w:ind w:left="567" w:hanging="567"/>
      </w:pPr>
      <w:r>
        <w:rPr>
          <w:sz w:val="24"/>
          <w:szCs w:val="24"/>
        </w:rPr>
        <w:t xml:space="preserve">Medical Research Future Fund </w:t>
      </w:r>
      <w:r w:rsidRPr="008811C7">
        <w:rPr>
          <w:sz w:val="24"/>
          <w:szCs w:val="24"/>
        </w:rPr>
        <w:t>Bill 2015</w:t>
      </w:r>
      <w:r>
        <w:tab/>
      </w:r>
      <w:r w:rsidRPr="00DE699C">
        <w:rPr>
          <w:szCs w:val="26"/>
        </w:rPr>
        <w:t>9</w:t>
      </w:r>
    </w:p>
    <w:p w:rsidR="003D4855" w:rsidRDefault="003D4855" w:rsidP="003D4855">
      <w:pPr>
        <w:pStyle w:val="TOCBullet"/>
        <w:numPr>
          <w:ilvl w:val="0"/>
          <w:numId w:val="0"/>
        </w:numPr>
        <w:tabs>
          <w:tab w:val="clear" w:pos="7655"/>
        </w:tabs>
        <w:ind w:left="567" w:right="1106"/>
      </w:pPr>
      <w:r>
        <w:rPr>
          <w:sz w:val="24"/>
          <w:szCs w:val="24"/>
        </w:rPr>
        <w:t>Medical Research Future Fund (Consequential Amendments)</w:t>
      </w:r>
      <w:r>
        <w:rPr>
          <w:sz w:val="24"/>
          <w:szCs w:val="24"/>
        </w:rPr>
        <w:br/>
      </w:r>
      <w:r w:rsidRPr="00DA7435">
        <w:rPr>
          <w:sz w:val="24"/>
          <w:szCs w:val="24"/>
        </w:rPr>
        <w:t>Bill 2015</w:t>
      </w:r>
      <w:r>
        <w:tab/>
        <w:t>10</w:t>
      </w:r>
    </w:p>
    <w:p w:rsidR="003D4855" w:rsidRPr="00B861E4" w:rsidRDefault="003D4855" w:rsidP="003D4855">
      <w:pPr>
        <w:pStyle w:val="TOCBullet"/>
        <w:numPr>
          <w:ilvl w:val="0"/>
          <w:numId w:val="0"/>
        </w:numPr>
        <w:tabs>
          <w:tab w:val="clear" w:pos="7655"/>
        </w:tabs>
        <w:spacing w:after="240"/>
        <w:ind w:left="567" w:right="1106"/>
      </w:pPr>
      <w:r>
        <w:rPr>
          <w:sz w:val="24"/>
          <w:szCs w:val="24"/>
        </w:rPr>
        <w:t>Migration Amendment (Strengthening Biometrics Integrity)</w:t>
      </w:r>
      <w:r>
        <w:rPr>
          <w:sz w:val="24"/>
          <w:szCs w:val="24"/>
        </w:rPr>
        <w:br/>
        <w:t>Bill 2015</w:t>
      </w:r>
      <w:r>
        <w:tab/>
        <w:t>10</w:t>
      </w:r>
    </w:p>
    <w:p w:rsidR="003D4855" w:rsidRDefault="003D4855" w:rsidP="003D4855">
      <w:pPr>
        <w:pStyle w:val="TOCBullet"/>
        <w:numPr>
          <w:ilvl w:val="0"/>
          <w:numId w:val="0"/>
        </w:numPr>
        <w:tabs>
          <w:tab w:val="clear" w:pos="7655"/>
        </w:tabs>
        <w:ind w:left="567"/>
      </w:pPr>
      <w:r w:rsidRPr="00043C90">
        <w:rPr>
          <w:b/>
        </w:rPr>
        <w:t>Scrutiny of standing appropriations</w:t>
      </w:r>
      <w:r>
        <w:tab/>
        <w:t>11</w:t>
      </w:r>
    </w:p>
    <w:p w:rsidR="003D4855" w:rsidRPr="00620A72" w:rsidRDefault="003D4855" w:rsidP="003D4855"/>
    <w:p w:rsidR="003D4855" w:rsidRPr="00C4597F" w:rsidRDefault="003D4855" w:rsidP="003D4855">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3D4855" w:rsidRPr="00D92660" w:rsidRDefault="003D4855" w:rsidP="003D4855">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3D4855" w:rsidRDefault="003D4855" w:rsidP="003D4855">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3D4855" w:rsidRPr="00C4597F" w:rsidRDefault="003D4855" w:rsidP="003D4855">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3D4855" w:rsidRDefault="003D4855" w:rsidP="003D4855">
      <w:pPr>
        <w:tabs>
          <w:tab w:val="left" w:pos="1170"/>
        </w:tabs>
        <w:jc w:val="left"/>
      </w:pPr>
    </w:p>
    <w:p w:rsidR="003D4855" w:rsidRDefault="003D4855" w:rsidP="003D4855">
      <w:pPr>
        <w:tabs>
          <w:tab w:val="left" w:pos="1170"/>
        </w:tabs>
        <w:jc w:val="left"/>
      </w:pPr>
    </w:p>
    <w:p w:rsidR="003D4855" w:rsidRDefault="003D4855" w:rsidP="003D4855">
      <w:pPr>
        <w:tabs>
          <w:tab w:val="left" w:pos="1170"/>
        </w:tabs>
        <w:jc w:val="left"/>
        <w:sectPr w:rsidR="003D4855"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3D4855" w:rsidRDefault="003D4855" w:rsidP="003D4855">
      <w:pPr>
        <w:tabs>
          <w:tab w:val="left" w:pos="1170"/>
        </w:tabs>
        <w:jc w:val="left"/>
      </w:pPr>
    </w:p>
    <w:p w:rsidR="003D4855" w:rsidRDefault="003D4855" w:rsidP="009E5C10">
      <w:pPr>
        <w:pStyle w:val="H1"/>
        <w:sectPr w:rsidR="003D4855" w:rsidSect="00A178C2">
          <w:headerReference w:type="even" r:id="rId13"/>
          <w:footerReference w:type="even" r:id="rId14"/>
          <w:footerReference w:type="default" r:id="rId15"/>
          <w:pgSz w:w="11906" w:h="16838"/>
          <w:pgMar w:top="1701" w:right="1701" w:bottom="1701" w:left="1843" w:header="720" w:footer="720" w:gutter="170"/>
          <w:pgNumType w:start="1"/>
          <w:cols w:space="720"/>
          <w:docGrid w:linePitch="354"/>
        </w:sectPr>
      </w:pPr>
    </w:p>
    <w:p w:rsidR="009E5C10" w:rsidRPr="00E110E9" w:rsidRDefault="00075A1C" w:rsidP="009E5C10">
      <w:pPr>
        <w:pStyle w:val="H1"/>
      </w:pPr>
      <w:r>
        <w:lastRenderedPageBreak/>
        <w:t xml:space="preserve">Aged Care Amendment (Independent Complaints Arrangements) </w:t>
      </w:r>
      <w:r w:rsidR="009E5C10">
        <w:t>Bill 2015</w:t>
      </w:r>
    </w:p>
    <w:p w:rsidR="009E5C10" w:rsidRPr="00E110E9" w:rsidRDefault="009E5C10" w:rsidP="009E5C10">
      <w:r w:rsidRPr="00E110E9">
        <w:t xml:space="preserve">Introduced into the </w:t>
      </w:r>
      <w:r w:rsidR="00075A1C">
        <w:t xml:space="preserve">Senate </w:t>
      </w:r>
      <w:r w:rsidRPr="00E110E9">
        <w:t xml:space="preserve">on </w:t>
      </w:r>
      <w:r w:rsidR="00075A1C">
        <w:t>13 August</w:t>
      </w:r>
      <w:r>
        <w:t xml:space="preserve"> 2015</w:t>
      </w:r>
    </w:p>
    <w:p w:rsidR="009E5C10" w:rsidRPr="00E110E9" w:rsidRDefault="009E5C10" w:rsidP="009E5C10">
      <w:r>
        <w:t xml:space="preserve">Portfolio: </w:t>
      </w:r>
      <w:r w:rsidR="00075A1C">
        <w:t>Social Services</w:t>
      </w:r>
    </w:p>
    <w:p w:rsidR="009E5C10" w:rsidRDefault="009E5C10" w:rsidP="009E5C10"/>
    <w:p w:rsidR="009E5C10" w:rsidRDefault="009E5C10" w:rsidP="009E5C10">
      <w:pPr>
        <w:pStyle w:val="H2"/>
      </w:pPr>
      <w:r w:rsidRPr="00C54BA1">
        <w:t>Background</w:t>
      </w:r>
    </w:p>
    <w:p w:rsidR="009E5C10" w:rsidRDefault="009E5C10" w:rsidP="009E5C10"/>
    <w:p w:rsidR="00FE7598" w:rsidRDefault="009E5C10" w:rsidP="00FE7598">
      <w:r>
        <w:t xml:space="preserve">This bill </w:t>
      </w:r>
      <w:r w:rsidR="00075A1C">
        <w:t xml:space="preserve">amends the </w:t>
      </w:r>
      <w:r w:rsidR="00075A1C">
        <w:rPr>
          <w:i/>
        </w:rPr>
        <w:t>Aged Care Act 1997</w:t>
      </w:r>
      <w:r w:rsidR="00075A1C">
        <w:t xml:space="preserve"> to transfer the responsibility for aged care complaints from the Secretary of the Department of Social Services to the Aged Care Commissioner</w:t>
      </w:r>
      <w:r w:rsidR="00E741A1">
        <w:t>. The measure is expected to commence</w:t>
      </w:r>
      <w:r w:rsidR="00075A1C">
        <w:t xml:space="preserve"> from 1 January 201</w:t>
      </w:r>
      <w:r w:rsidR="00E741A1">
        <w:t>6</w:t>
      </w:r>
      <w:r w:rsidR="00075A1C">
        <w:t>.</w:t>
      </w:r>
    </w:p>
    <w:p w:rsidR="00075A1C" w:rsidRDefault="00075A1C" w:rsidP="00FE7598"/>
    <w:p w:rsidR="00211196" w:rsidRDefault="00211196">
      <w:pPr>
        <w:jc w:val="center"/>
        <w:rPr>
          <w:i/>
        </w:rPr>
      </w:pPr>
      <w:r>
        <w:rPr>
          <w:i/>
        </w:rPr>
        <w:t xml:space="preserve">The </w:t>
      </w:r>
      <w:r w:rsidR="00EB031D">
        <w:rPr>
          <w:i/>
        </w:rPr>
        <w:t>c</w:t>
      </w:r>
      <w:r>
        <w:rPr>
          <w:i/>
        </w:rPr>
        <w:t>ommittee has no comment on this bill.</w:t>
      </w:r>
    </w:p>
    <w:p w:rsidR="00075A1C" w:rsidRDefault="00075A1C" w:rsidP="00FE7598"/>
    <w:p w:rsidR="00211196" w:rsidRPr="00075A1C" w:rsidRDefault="00211196" w:rsidP="00FE7598"/>
    <w:p w:rsidR="00075A1C" w:rsidRDefault="00075A1C">
      <w:pPr>
        <w:spacing w:line="240" w:lineRule="auto"/>
        <w:jc w:val="left"/>
      </w:pPr>
      <w:r>
        <w:br w:type="page"/>
      </w:r>
    </w:p>
    <w:p w:rsidR="00075A1C" w:rsidRPr="00E110E9" w:rsidRDefault="005305B8" w:rsidP="00075A1C">
      <w:pPr>
        <w:pStyle w:val="H1"/>
      </w:pPr>
      <w:r>
        <w:lastRenderedPageBreak/>
        <w:t xml:space="preserve">Asian Infrastructure Investment Bank </w:t>
      </w:r>
      <w:r w:rsidR="00075A1C">
        <w:t>Bill 2015</w:t>
      </w:r>
    </w:p>
    <w:p w:rsidR="00075A1C" w:rsidRPr="00E110E9" w:rsidRDefault="00075A1C" w:rsidP="00075A1C">
      <w:r w:rsidRPr="00E110E9">
        <w:t xml:space="preserve">Introduced into the </w:t>
      </w:r>
      <w:r w:rsidR="005305B8">
        <w:t>House of Representatives</w:t>
      </w:r>
      <w:r>
        <w:t xml:space="preserve"> </w:t>
      </w:r>
      <w:r w:rsidRPr="00E110E9">
        <w:t xml:space="preserve">on </w:t>
      </w:r>
      <w:r>
        <w:t>13 August 2015</w:t>
      </w:r>
    </w:p>
    <w:p w:rsidR="00075A1C" w:rsidRPr="00E110E9" w:rsidRDefault="00075A1C" w:rsidP="00075A1C">
      <w:r>
        <w:t xml:space="preserve">Portfolio: </w:t>
      </w:r>
      <w:r w:rsidR="005305B8">
        <w:t>Treasury</w:t>
      </w:r>
    </w:p>
    <w:p w:rsidR="00075A1C" w:rsidRDefault="00075A1C" w:rsidP="00075A1C"/>
    <w:p w:rsidR="00075A1C" w:rsidRDefault="00075A1C" w:rsidP="00075A1C">
      <w:pPr>
        <w:pStyle w:val="H2"/>
      </w:pPr>
      <w:r w:rsidRPr="00C54BA1">
        <w:t>Background</w:t>
      </w:r>
    </w:p>
    <w:p w:rsidR="00075A1C" w:rsidRDefault="00075A1C" w:rsidP="00075A1C"/>
    <w:p w:rsidR="005305B8" w:rsidRDefault="005305B8" w:rsidP="005305B8">
      <w:r>
        <w:t>This bill provides authority and an</w:t>
      </w:r>
      <w:r w:rsidRPr="009036D4">
        <w:t xml:space="preserve"> appropriation for the payment of Australia’s capital contribution</w:t>
      </w:r>
      <w:r>
        <w:t xml:space="preserve"> to the Asian Infrastructure Investment Bank, thereby facilitating Australia’s membership of the Bank</w:t>
      </w:r>
      <w:r w:rsidRPr="009036D4">
        <w:t>.</w:t>
      </w:r>
    </w:p>
    <w:p w:rsidR="005305B8" w:rsidRDefault="005305B8" w:rsidP="005305B8"/>
    <w:p w:rsidR="00211196" w:rsidRDefault="00211196" w:rsidP="00211196">
      <w:pPr>
        <w:pStyle w:val="H2"/>
      </w:pPr>
      <w:r w:rsidRPr="00A03D45">
        <w:t>Delegation of legislative power</w:t>
      </w:r>
    </w:p>
    <w:p w:rsidR="00E741A1" w:rsidRPr="00A03D45" w:rsidRDefault="00E741A1" w:rsidP="00211196">
      <w:pPr>
        <w:pStyle w:val="H2"/>
      </w:pPr>
      <w:r>
        <w:t>Possible trespass on personal rights and liberties</w:t>
      </w:r>
    </w:p>
    <w:p w:rsidR="00211196" w:rsidRPr="00A03D45" w:rsidRDefault="00211196" w:rsidP="00211196">
      <w:pPr>
        <w:pStyle w:val="H2"/>
      </w:pPr>
      <w:r w:rsidRPr="00A03D45">
        <w:t>Clause 8</w:t>
      </w:r>
    </w:p>
    <w:p w:rsidR="00211196" w:rsidRDefault="00211196" w:rsidP="00211196"/>
    <w:p w:rsidR="00E9518E" w:rsidRDefault="00DA64AA" w:rsidP="00D74E40">
      <w:pPr>
        <w:spacing w:after="120"/>
      </w:pPr>
      <w:r>
        <w:t xml:space="preserve">Clause 8 </w:t>
      </w:r>
      <w:r w:rsidR="00936958">
        <w:t>will allow reg</w:t>
      </w:r>
      <w:r w:rsidR="00D74E40">
        <w:t>ulations to confer on the bank ‘</w:t>
      </w:r>
      <w:r w:rsidR="00936958">
        <w:t>such privileges and immunities as are necessary or desirable to give effect to Chapter IX of the Bank Agreement</w:t>
      </w:r>
      <w:r w:rsidR="00D74E40">
        <w:t>’</w:t>
      </w:r>
      <w:r w:rsidR="00936958">
        <w:t xml:space="preserve">. Chapter IX </w:t>
      </w:r>
      <w:r w:rsidR="00E9518E">
        <w:t xml:space="preserve">is </w:t>
      </w:r>
      <w:r w:rsidR="00C41604">
        <w:t>headed</w:t>
      </w:r>
      <w:r w:rsidR="00E9518E">
        <w:t xml:space="preserve"> </w:t>
      </w:r>
      <w:r w:rsidR="00D74E40">
        <w:t>‘</w:t>
      </w:r>
      <w:r w:rsidR="00E9518E">
        <w:t>status, immunities, privileges and exemptions</w:t>
      </w:r>
      <w:r w:rsidR="00D74E40">
        <w:t>’</w:t>
      </w:r>
      <w:r w:rsidR="00E9518E">
        <w:t xml:space="preserve"> and the</w:t>
      </w:r>
      <w:r w:rsidR="00C41604">
        <w:t>se</w:t>
      </w:r>
      <w:r w:rsidR="00E9518E">
        <w:t xml:space="preserve"> are described as being</w:t>
      </w:r>
      <w:r w:rsidR="00C41604">
        <w:t xml:space="preserve"> needed</w:t>
      </w:r>
      <w:r w:rsidR="00D74E40">
        <w:t xml:space="preserve"> ‘</w:t>
      </w:r>
      <w:r w:rsidR="00E9518E">
        <w:t>to enable the Bank to fulfil its purpose and carry ou</w:t>
      </w:r>
      <w:r w:rsidR="00D74E40">
        <w:t>t the functions entrusted to it’</w:t>
      </w:r>
      <w:r w:rsidR="00E9518E">
        <w:t xml:space="preserve"> (Article 44). Chapter IX covers topics such as:</w:t>
      </w:r>
    </w:p>
    <w:p w:rsidR="00E9518E" w:rsidRDefault="00E9518E" w:rsidP="00D74E40">
      <w:pPr>
        <w:pStyle w:val="ListParagraph"/>
        <w:numPr>
          <w:ilvl w:val="0"/>
          <w:numId w:val="47"/>
        </w:numPr>
        <w:spacing w:after="120"/>
      </w:pPr>
      <w:r>
        <w:t xml:space="preserve">the status of the bank as a </w:t>
      </w:r>
      <w:r w:rsidR="00D74E40">
        <w:t>‘juridical personality’</w:t>
      </w:r>
      <w:r>
        <w:t xml:space="preserve">; </w:t>
      </w:r>
    </w:p>
    <w:p w:rsidR="00E9518E" w:rsidRDefault="00E9518E" w:rsidP="00D74E40">
      <w:pPr>
        <w:pStyle w:val="ListParagraph"/>
        <w:numPr>
          <w:ilvl w:val="0"/>
          <w:numId w:val="47"/>
        </w:numPr>
        <w:spacing w:after="120"/>
      </w:pPr>
      <w:r>
        <w:t xml:space="preserve">immunity from judicial proceedings, immunity of assets and archives and immunities and privileges for officers and employees; </w:t>
      </w:r>
    </w:p>
    <w:p w:rsidR="00E9518E" w:rsidRDefault="00E9518E" w:rsidP="00D74E40">
      <w:pPr>
        <w:pStyle w:val="ListParagraph"/>
        <w:numPr>
          <w:ilvl w:val="0"/>
          <w:numId w:val="47"/>
        </w:numPr>
        <w:spacing w:after="120"/>
      </w:pPr>
      <w:r>
        <w:t xml:space="preserve">privilege for communications; and </w:t>
      </w:r>
    </w:p>
    <w:p w:rsidR="00936958" w:rsidRDefault="00E9518E" w:rsidP="00E9518E">
      <w:pPr>
        <w:pStyle w:val="ListParagraph"/>
        <w:numPr>
          <w:ilvl w:val="0"/>
          <w:numId w:val="47"/>
        </w:numPr>
      </w:pPr>
      <w:r>
        <w:t>freedom of assets from restrictions.</w:t>
      </w:r>
    </w:p>
    <w:p w:rsidR="00E9518E" w:rsidRDefault="00E9518E" w:rsidP="00AF6A88"/>
    <w:p w:rsidR="004E277F" w:rsidRDefault="00E9518E" w:rsidP="004E277F">
      <w:r>
        <w:t>The explanatory memorandum</w:t>
      </w:r>
      <w:r w:rsidR="004E277F">
        <w:t xml:space="preserve"> notes that </w:t>
      </w:r>
      <w:r w:rsidR="00C41604">
        <w:t xml:space="preserve">under the Bank Agreement </w:t>
      </w:r>
      <w:r w:rsidR="004E277F">
        <w:t>Australia is ‘obligated’ to provide certain privileges to the Bank and officers and employees of the bank and provides an example in relation to:</w:t>
      </w:r>
    </w:p>
    <w:p w:rsidR="004E277F" w:rsidRPr="00D74E40" w:rsidRDefault="004E277F" w:rsidP="004E277F">
      <w:pPr>
        <w:rPr>
          <w:sz w:val="18"/>
        </w:rPr>
      </w:pPr>
    </w:p>
    <w:p w:rsidR="00E9518E" w:rsidRDefault="004E277F" w:rsidP="00D74E40">
      <w:pPr>
        <w:pStyle w:val="I1"/>
      </w:pPr>
      <w:r>
        <w:t>…the exemption from application of laws relating to immigration and the registration of aliens for experts and consultants performing services for the Bank which are additional to those that would ordinarily be provided to other international organisations (see pp 7 and 8).</w:t>
      </w:r>
      <w:r w:rsidR="00E9518E">
        <w:t xml:space="preserve">  </w:t>
      </w:r>
    </w:p>
    <w:p w:rsidR="00936958" w:rsidRDefault="00936958" w:rsidP="00AF6A88"/>
    <w:p w:rsidR="004E277F" w:rsidRPr="00CC7252" w:rsidRDefault="00C41604" w:rsidP="004E277F">
      <w:pPr>
        <w:rPr>
          <w:b/>
        </w:rPr>
      </w:pPr>
      <w:r w:rsidRPr="00CC7252">
        <w:rPr>
          <w:b/>
        </w:rPr>
        <w:t>W</w:t>
      </w:r>
      <w:r w:rsidR="004E277F" w:rsidRPr="00CC7252">
        <w:rPr>
          <w:b/>
        </w:rPr>
        <w:t>hile there is some information available about</w:t>
      </w:r>
      <w:r w:rsidR="00CC7252" w:rsidRPr="00CC7252">
        <w:rPr>
          <w:b/>
        </w:rPr>
        <w:t xml:space="preserve"> the scope of possible</w:t>
      </w:r>
      <w:r w:rsidR="004E277F" w:rsidRPr="00CC7252">
        <w:rPr>
          <w:b/>
        </w:rPr>
        <w:t xml:space="preserve"> immunities and privileges</w:t>
      </w:r>
      <w:r w:rsidR="00CC7252" w:rsidRPr="00CC7252">
        <w:rPr>
          <w:b/>
        </w:rPr>
        <w:t xml:space="preserve"> that might be provided by regulation under clause 8</w:t>
      </w:r>
      <w:r w:rsidR="004E277F" w:rsidRPr="00CC7252">
        <w:rPr>
          <w:b/>
        </w:rPr>
        <w:t xml:space="preserve">, the committee is interested in more detail about the nature of the </w:t>
      </w:r>
      <w:r w:rsidR="004E277F" w:rsidRPr="00CC7252">
        <w:rPr>
          <w:b/>
        </w:rPr>
        <w:lastRenderedPageBreak/>
        <w:t xml:space="preserve">proposed immunities and </w:t>
      </w:r>
      <w:r w:rsidR="004E277F" w:rsidRPr="0037255C">
        <w:rPr>
          <w:b/>
        </w:rPr>
        <w:t>privileges</w:t>
      </w:r>
      <w:r w:rsidR="00376810" w:rsidRPr="0037255C">
        <w:rPr>
          <w:b/>
        </w:rPr>
        <w:t xml:space="preserve">. In </w:t>
      </w:r>
      <w:r w:rsidR="004E277F" w:rsidRPr="0037255C">
        <w:rPr>
          <w:b/>
        </w:rPr>
        <w:t>particular</w:t>
      </w:r>
      <w:r w:rsidR="00CC7252" w:rsidRPr="0037255C">
        <w:rPr>
          <w:b/>
        </w:rPr>
        <w:t>,</w:t>
      </w:r>
      <w:r w:rsidR="004E277F" w:rsidRPr="0037255C">
        <w:rPr>
          <w:b/>
        </w:rPr>
        <w:t xml:space="preserve"> </w:t>
      </w:r>
      <w:r w:rsidR="00376810" w:rsidRPr="0037255C">
        <w:rPr>
          <w:b/>
        </w:rPr>
        <w:t xml:space="preserve">the committee seeks advice from the Minister </w:t>
      </w:r>
      <w:r w:rsidR="004E277F" w:rsidRPr="0037255C">
        <w:rPr>
          <w:b/>
        </w:rPr>
        <w:t xml:space="preserve">which addresses the question of whether these modifications to the </w:t>
      </w:r>
      <w:r w:rsidR="00376810" w:rsidRPr="0037255C">
        <w:rPr>
          <w:b/>
        </w:rPr>
        <w:t xml:space="preserve">normal operation of the </w:t>
      </w:r>
      <w:r w:rsidR="004E277F" w:rsidRPr="0037255C">
        <w:rPr>
          <w:b/>
        </w:rPr>
        <w:t xml:space="preserve">law may </w:t>
      </w:r>
      <w:r w:rsidR="00CC7252" w:rsidRPr="0037255C">
        <w:rPr>
          <w:b/>
        </w:rPr>
        <w:t xml:space="preserve">have an </w:t>
      </w:r>
      <w:r w:rsidR="00376810" w:rsidRPr="0037255C">
        <w:rPr>
          <w:b/>
        </w:rPr>
        <w:t xml:space="preserve">adverse </w:t>
      </w:r>
      <w:r w:rsidR="004E277F" w:rsidRPr="0037255C">
        <w:rPr>
          <w:b/>
        </w:rPr>
        <w:t>impact</w:t>
      </w:r>
      <w:r w:rsidR="00CC7252" w:rsidRPr="0037255C">
        <w:rPr>
          <w:b/>
        </w:rPr>
        <w:t xml:space="preserve"> on</w:t>
      </w:r>
      <w:r w:rsidR="004E277F" w:rsidRPr="0037255C">
        <w:rPr>
          <w:b/>
        </w:rPr>
        <w:t xml:space="preserve"> the personal rights or liberties of individuals</w:t>
      </w:r>
      <w:r w:rsidR="004E277F" w:rsidRPr="00CC7252">
        <w:rPr>
          <w:b/>
        </w:rPr>
        <w:t>.</w:t>
      </w:r>
    </w:p>
    <w:p w:rsidR="004E277F" w:rsidRDefault="004E277F" w:rsidP="004E277F"/>
    <w:p w:rsidR="004E277F" w:rsidRPr="00CC7252" w:rsidRDefault="00376810" w:rsidP="00AF6A88">
      <w:pPr>
        <w:rPr>
          <w:b/>
        </w:rPr>
      </w:pPr>
      <w:r w:rsidRPr="0037255C">
        <w:t>In accordance with its terms of reference, t</w:t>
      </w:r>
      <w:r w:rsidR="004E277F" w:rsidRPr="0037255C">
        <w:t xml:space="preserve">he committee also </w:t>
      </w:r>
      <w:r w:rsidRPr="0037255C">
        <w:t xml:space="preserve">scrutinises </w:t>
      </w:r>
      <w:r w:rsidR="00CC7252" w:rsidRPr="0037255C">
        <w:t>bills to ensure that delegations of power are made</w:t>
      </w:r>
      <w:r w:rsidR="00CC7252">
        <w:t xml:space="preserve"> appropriately. The committee prefers that important matters are included in primary legislation unless there is a comprehensive and persuasive justification for an alternative approach. </w:t>
      </w:r>
      <w:r w:rsidR="00CC7252" w:rsidRPr="00CC7252">
        <w:rPr>
          <w:b/>
        </w:rPr>
        <w:t xml:space="preserve">The committee </w:t>
      </w:r>
      <w:r w:rsidR="00CC7252" w:rsidRPr="0037255C">
        <w:rPr>
          <w:b/>
        </w:rPr>
        <w:t>th</w:t>
      </w:r>
      <w:r w:rsidR="00106674" w:rsidRPr="0037255C">
        <w:rPr>
          <w:b/>
        </w:rPr>
        <w:t>erefore also seeks the Minister’</w:t>
      </w:r>
      <w:r w:rsidR="00CC7252" w:rsidRPr="0037255C">
        <w:rPr>
          <w:b/>
        </w:rPr>
        <w:t>s</w:t>
      </w:r>
      <w:r w:rsidR="004E277F" w:rsidRPr="0037255C">
        <w:rPr>
          <w:b/>
        </w:rPr>
        <w:t xml:space="preserve"> </w:t>
      </w:r>
      <w:r w:rsidR="00CC7252" w:rsidRPr="0037255C">
        <w:rPr>
          <w:b/>
        </w:rPr>
        <w:t xml:space="preserve">advice as to the </w:t>
      </w:r>
      <w:r w:rsidR="004E277F" w:rsidRPr="0037255C">
        <w:rPr>
          <w:b/>
        </w:rPr>
        <w:t>reasons why it is considered appropriate for the</w:t>
      </w:r>
      <w:r w:rsidR="00106674" w:rsidRPr="0037255C">
        <w:rPr>
          <w:b/>
        </w:rPr>
        <w:t>se</w:t>
      </w:r>
      <w:r w:rsidR="004E277F" w:rsidRPr="0037255C">
        <w:rPr>
          <w:b/>
        </w:rPr>
        <w:t xml:space="preserve"> privileges and immunities to be </w:t>
      </w:r>
      <w:r w:rsidR="00106674" w:rsidRPr="0037255C">
        <w:rPr>
          <w:b/>
        </w:rPr>
        <w:t>set out in</w:t>
      </w:r>
      <w:r w:rsidR="004E277F" w:rsidRPr="0037255C">
        <w:rPr>
          <w:b/>
        </w:rPr>
        <w:t xml:space="preserve"> regulation</w:t>
      </w:r>
      <w:r w:rsidR="00106674">
        <w:rPr>
          <w:b/>
        </w:rPr>
        <w:t>,</w:t>
      </w:r>
      <w:r w:rsidR="004E277F" w:rsidRPr="00CC7252">
        <w:rPr>
          <w:b/>
        </w:rPr>
        <w:t xml:space="preserve"> rather than for them to be included in the bill</w:t>
      </w:r>
      <w:r w:rsidR="00106674">
        <w:rPr>
          <w:b/>
        </w:rPr>
        <w:t xml:space="preserve"> itself.</w:t>
      </w:r>
    </w:p>
    <w:p w:rsidR="004E277F" w:rsidRDefault="004E277F" w:rsidP="00AF6A88"/>
    <w:p w:rsidR="007C2338" w:rsidRDefault="00B0021A">
      <w:pPr>
        <w:ind w:left="567" w:right="567"/>
        <w:rPr>
          <w:i/>
        </w:rPr>
      </w:pPr>
      <w:r>
        <w:rPr>
          <w:i/>
        </w:rPr>
        <w:t>Pending the Minister’</w:t>
      </w:r>
      <w:r w:rsidR="007C2338">
        <w:rPr>
          <w:i/>
        </w:rPr>
        <w:t>s reply, the committee draws Senators’ attention to the provisions, as they may be considered to trespass unduly on personal rights and liberties, in breach of principle 1(a)(i) and to delegate legislative powers inappropriately, in breach of principle 1(a)(iv) of the committee’s terms of reference.</w:t>
      </w:r>
    </w:p>
    <w:p w:rsidR="007C2338" w:rsidRDefault="007C2338">
      <w:pPr>
        <w:ind w:left="567" w:right="567"/>
        <w:rPr>
          <w:i/>
        </w:rPr>
      </w:pPr>
    </w:p>
    <w:p w:rsidR="005305B8" w:rsidRPr="00DA64AA" w:rsidRDefault="005305B8" w:rsidP="00DA64AA">
      <w:pPr>
        <w:spacing w:line="240" w:lineRule="auto"/>
        <w:jc w:val="center"/>
        <w:rPr>
          <w:i/>
        </w:rPr>
      </w:pPr>
      <w:r w:rsidRPr="00DA64AA">
        <w:rPr>
          <w:i/>
        </w:rPr>
        <w:br w:type="page"/>
      </w:r>
    </w:p>
    <w:p w:rsidR="00F428EB" w:rsidRPr="00E110E9" w:rsidRDefault="00F428EB" w:rsidP="00F428EB">
      <w:pPr>
        <w:pStyle w:val="H1"/>
      </w:pPr>
      <w:r>
        <w:lastRenderedPageBreak/>
        <w:t>Banking Laws Amendment (Unclaimed Money) Bill 2015</w:t>
      </w:r>
    </w:p>
    <w:p w:rsidR="00F428EB" w:rsidRPr="00E110E9" w:rsidRDefault="00F428EB" w:rsidP="00F428EB">
      <w:r w:rsidRPr="00E110E9">
        <w:t xml:space="preserve">Introduced into the </w:t>
      </w:r>
      <w:r>
        <w:t xml:space="preserve">House of Representatives </w:t>
      </w:r>
      <w:r w:rsidRPr="00E110E9">
        <w:t xml:space="preserve">on </w:t>
      </w:r>
      <w:r>
        <w:t>13 August 2015</w:t>
      </w:r>
    </w:p>
    <w:p w:rsidR="00F428EB" w:rsidRPr="00E110E9" w:rsidRDefault="00F428EB" w:rsidP="00F428EB">
      <w:r>
        <w:t>Portfolio: Treasury</w:t>
      </w:r>
    </w:p>
    <w:p w:rsidR="00F428EB" w:rsidRDefault="00F428EB" w:rsidP="00F428EB"/>
    <w:p w:rsidR="00F428EB" w:rsidRDefault="00F428EB" w:rsidP="00F428EB">
      <w:pPr>
        <w:pStyle w:val="H2"/>
      </w:pPr>
      <w:r w:rsidRPr="00C54BA1">
        <w:t>Background</w:t>
      </w:r>
    </w:p>
    <w:p w:rsidR="00F428EB" w:rsidRDefault="00F428EB" w:rsidP="00F428EB"/>
    <w:p w:rsidR="00F428EB" w:rsidRPr="00AD18A2" w:rsidRDefault="00F428EB" w:rsidP="00D03F28">
      <w:r>
        <w:t xml:space="preserve">This bill </w:t>
      </w:r>
      <w:r w:rsidR="00AD18A2">
        <w:t xml:space="preserve">amends the </w:t>
      </w:r>
      <w:r w:rsidR="00AD18A2" w:rsidRPr="00E741A1">
        <w:rPr>
          <w:i/>
        </w:rPr>
        <w:t>Banking Act 1959</w:t>
      </w:r>
      <w:r w:rsidR="00AD18A2">
        <w:t xml:space="preserve"> and the </w:t>
      </w:r>
      <w:r w:rsidR="00AD18A2" w:rsidRPr="00E741A1">
        <w:rPr>
          <w:i/>
        </w:rPr>
        <w:t>Life Insurance Act 1995</w:t>
      </w:r>
      <w:r w:rsidR="00AD18A2">
        <w:t xml:space="preserve"> to:</w:t>
      </w:r>
    </w:p>
    <w:p w:rsidR="00F428EB" w:rsidRDefault="00F428EB" w:rsidP="00F428EB">
      <w:pPr>
        <w:spacing w:line="240" w:lineRule="auto"/>
        <w:jc w:val="left"/>
      </w:pPr>
    </w:p>
    <w:p w:rsidR="00F428EB" w:rsidRDefault="00AD18A2" w:rsidP="00D03F28">
      <w:pPr>
        <w:pStyle w:val="B1"/>
        <w:spacing w:after="120"/>
      </w:pPr>
      <w:r>
        <w:t>extend</w:t>
      </w:r>
      <w:r w:rsidR="00F428EB" w:rsidRPr="00E210ED">
        <w:t xml:space="preserve"> the unclaimed moneys period from three years to seven years for accounts held by authorised</w:t>
      </w:r>
      <w:r w:rsidR="00F428EB">
        <w:noBreakHyphen/>
      </w:r>
      <w:r w:rsidR="00F428EB" w:rsidRPr="00E210ED">
        <w:t>deposit taking  institutions (ADI) and life insurance providers;</w:t>
      </w:r>
    </w:p>
    <w:p w:rsidR="00F428EB" w:rsidRDefault="00AD18A2" w:rsidP="00D03F28">
      <w:pPr>
        <w:pStyle w:val="B1"/>
        <w:spacing w:after="120"/>
      </w:pPr>
      <w:r>
        <w:t>exempt</w:t>
      </w:r>
      <w:r w:rsidR="00F428EB" w:rsidRPr="00E210ED">
        <w:t xml:space="preserve"> ADI accounts created for children and those that are held in a foreign currency from t</w:t>
      </w:r>
      <w:r>
        <w:t>he unclaimed moneys provisions;</w:t>
      </w:r>
    </w:p>
    <w:p w:rsidR="00AD18A2" w:rsidRDefault="00AD18A2" w:rsidP="00D03F28">
      <w:pPr>
        <w:pStyle w:val="B1"/>
        <w:spacing w:after="120"/>
      </w:pPr>
      <w:r>
        <w:t>stop ADI accounts being transferred to the Commonwealth where the account holder provides notification that the account should be treated as active after the account is assessed as unclaimed moneys at the end of the calendar year but before it is transferred to the Commonwealth;</w:t>
      </w:r>
    </w:p>
    <w:p w:rsidR="00AD18A2" w:rsidRPr="00E210ED" w:rsidRDefault="00AD18A2" w:rsidP="00D03F28">
      <w:pPr>
        <w:pStyle w:val="B1"/>
        <w:spacing w:after="120"/>
      </w:pPr>
      <w:r>
        <w:t>remove</w:t>
      </w:r>
      <w:r w:rsidRPr="00E210ED">
        <w:t xml:space="preserve"> the requirement for the Australian Securities and Investment Commission to publish details of unclaimed moneys in the annual </w:t>
      </w:r>
      <w:r w:rsidRPr="00AD18A2">
        <w:rPr>
          <w:i/>
        </w:rPr>
        <w:t>Unclaimed Moneys Gazette</w:t>
      </w:r>
      <w:r w:rsidRPr="00E210ED">
        <w:t>; and</w:t>
      </w:r>
    </w:p>
    <w:p w:rsidR="00AD18A2" w:rsidRDefault="00AD18A2" w:rsidP="00D03F28">
      <w:pPr>
        <w:pStyle w:val="B1"/>
        <w:spacing w:after="120"/>
      </w:pPr>
      <w:r>
        <w:t>introduce</w:t>
      </w:r>
      <w:r w:rsidRPr="00E210ED">
        <w:t xml:space="preserve"> secrecy provisions to prevent access to information on unclaimed moneys via the</w:t>
      </w:r>
      <w:r>
        <w:t xml:space="preserve"> </w:t>
      </w:r>
      <w:r w:rsidRPr="003C3A13">
        <w:rPr>
          <w:i/>
        </w:rPr>
        <w:t>Freedom of Information Act 1982</w:t>
      </w:r>
      <w:r w:rsidR="003C3A13">
        <w:t>.</w:t>
      </w:r>
    </w:p>
    <w:p w:rsidR="00AD18A2" w:rsidRDefault="00AD18A2" w:rsidP="00AD18A2"/>
    <w:p w:rsidR="00211196" w:rsidRDefault="00C41604">
      <w:pPr>
        <w:jc w:val="center"/>
        <w:rPr>
          <w:i/>
        </w:rPr>
      </w:pPr>
      <w:r>
        <w:rPr>
          <w:i/>
        </w:rPr>
        <w:t>The c</w:t>
      </w:r>
      <w:r w:rsidR="00211196">
        <w:rPr>
          <w:i/>
        </w:rPr>
        <w:t>ommittee has no comment on this bill.</w:t>
      </w:r>
    </w:p>
    <w:p w:rsidR="00AD18A2" w:rsidRDefault="00AD18A2" w:rsidP="00AD18A2"/>
    <w:p w:rsidR="003C3A13" w:rsidRDefault="003C3A13">
      <w:pPr>
        <w:spacing w:line="240" w:lineRule="auto"/>
        <w:jc w:val="left"/>
      </w:pPr>
      <w:r>
        <w:br w:type="page"/>
      </w:r>
    </w:p>
    <w:p w:rsidR="003C3A13" w:rsidRPr="00E110E9" w:rsidRDefault="00DA3AAA" w:rsidP="003C3A13">
      <w:pPr>
        <w:pStyle w:val="H1"/>
      </w:pPr>
      <w:r>
        <w:lastRenderedPageBreak/>
        <w:t xml:space="preserve">Fair Work Amendment (Penalty Rates Exemption for Small Businesses) </w:t>
      </w:r>
      <w:r w:rsidR="003C3A13">
        <w:t>Bill 2015</w:t>
      </w:r>
    </w:p>
    <w:p w:rsidR="003C3A13" w:rsidRPr="00E110E9" w:rsidRDefault="003C3A13" w:rsidP="003C3A13">
      <w:r w:rsidRPr="00E110E9">
        <w:t xml:space="preserve">Introduced into the </w:t>
      </w:r>
      <w:r w:rsidR="00DA3AAA">
        <w:t xml:space="preserve">Senate </w:t>
      </w:r>
      <w:r w:rsidRPr="00E110E9">
        <w:t xml:space="preserve">on </w:t>
      </w:r>
      <w:r>
        <w:t>13 August 2015</w:t>
      </w:r>
    </w:p>
    <w:p w:rsidR="003C3A13" w:rsidRPr="00E110E9" w:rsidRDefault="00DA3AAA" w:rsidP="003C3A13">
      <w:r>
        <w:t>By: Senators Leyonhjelm and Day</w:t>
      </w:r>
    </w:p>
    <w:p w:rsidR="003C3A13" w:rsidRDefault="003C3A13" w:rsidP="003C3A13"/>
    <w:p w:rsidR="003C3A13" w:rsidRDefault="003C3A13" w:rsidP="003C3A13">
      <w:pPr>
        <w:pStyle w:val="H2"/>
      </w:pPr>
      <w:r w:rsidRPr="00C54BA1">
        <w:t>Background</w:t>
      </w:r>
    </w:p>
    <w:p w:rsidR="003C3A13" w:rsidRDefault="003C3A13" w:rsidP="003C3A13"/>
    <w:p w:rsidR="00DA3AAA" w:rsidRDefault="00DA3AAA" w:rsidP="00D03F28">
      <w:r>
        <w:t xml:space="preserve">This bill amends the </w:t>
      </w:r>
      <w:r>
        <w:rPr>
          <w:i/>
        </w:rPr>
        <w:t>Fair Work Act 2009</w:t>
      </w:r>
      <w:r>
        <w:t xml:space="preserve"> to state that ‘excluded small business employers’ (employers who employ fewer than 20 full-time equivalent staff in the restaurant and catering, hospitality or retail industries) cannot be required by an existing or future modern award to pay penalty rates unless the work is in addition to ten hours of work in a day, the work is on a public holiday, or the work is on a weekend and in addition to 38 hours of work over a seven day period.</w:t>
      </w:r>
    </w:p>
    <w:p w:rsidR="00211196" w:rsidRDefault="00211196" w:rsidP="003C3A13"/>
    <w:p w:rsidR="00211196" w:rsidRPr="00803347" w:rsidRDefault="00211196" w:rsidP="00211196">
      <w:pPr>
        <w:pStyle w:val="H2"/>
      </w:pPr>
      <w:r w:rsidRPr="00803347">
        <w:t xml:space="preserve">Retrospective application </w:t>
      </w:r>
    </w:p>
    <w:p w:rsidR="00A93B6C" w:rsidRPr="00803347" w:rsidRDefault="00211196" w:rsidP="00D87085">
      <w:pPr>
        <w:pStyle w:val="H2"/>
        <w:spacing w:after="120"/>
      </w:pPr>
      <w:r w:rsidRPr="0037255C">
        <w:t>Item 6</w:t>
      </w:r>
      <w:r w:rsidR="00A93B6C" w:rsidRPr="0037255C">
        <w:t>, application of section 155A of the amended Act</w:t>
      </w:r>
    </w:p>
    <w:p w:rsidR="00AF2D62" w:rsidRDefault="00CC7252" w:rsidP="00D87085">
      <w:pPr>
        <w:spacing w:after="120"/>
      </w:pPr>
      <w:r>
        <w:t xml:space="preserve">This bill creates new section 155A, which </w:t>
      </w:r>
      <w:r w:rsidR="009B2AB9">
        <w:t>provides</w:t>
      </w:r>
      <w:r>
        <w:t xml:space="preserve"> that a modern award must not include a term </w:t>
      </w:r>
      <w:r w:rsidR="009B2AB9" w:rsidRPr="0037255C">
        <w:t>that would require an excluded small business employer to pay penalty rates to an employee in specified industries, unless the work is in addition to ten hours of work in a 24 hour period, the work is on a public holiday, or the work is on a weekend and in addition to 38 hours of work over the relevant week</w:t>
      </w:r>
      <w:r w:rsidR="00AF2D62" w:rsidRPr="0037255C">
        <w:t xml:space="preserve">. </w:t>
      </w:r>
      <w:r w:rsidRPr="0037255C">
        <w:t>This</w:t>
      </w:r>
      <w:r>
        <w:t xml:space="preserve"> item permits section 155A of the amended Act to apply to awards that were made prior to the commencement of the bill</w:t>
      </w:r>
      <w:r w:rsidR="00AF2D62">
        <w:t xml:space="preserve">. </w:t>
      </w:r>
    </w:p>
    <w:p w:rsidR="00AF2D62" w:rsidRDefault="00AF2D62" w:rsidP="00D87085">
      <w:pPr>
        <w:spacing w:after="120"/>
      </w:pPr>
      <w:r>
        <w:t>The committee is concerned about the retrospective impact of provisions if they will, or might, have a detrimental effect on any person and looks to the explanatory material accompanying the bill for a comprehensive and persuasive justification of the proposed approach.</w:t>
      </w:r>
    </w:p>
    <w:p w:rsidR="00211196" w:rsidRDefault="00AF2D62" w:rsidP="00211196">
      <w:r>
        <w:t xml:space="preserve">As the explanatory memorandum merely repeats the effect of item 6 without further explanation </w:t>
      </w:r>
      <w:r w:rsidRPr="00AF2D62">
        <w:rPr>
          <w:b/>
        </w:rPr>
        <w:t>the</w:t>
      </w:r>
      <w:r w:rsidR="00A93B6C">
        <w:rPr>
          <w:b/>
        </w:rPr>
        <w:t xml:space="preserve"> committee seeks the Senators’</w:t>
      </w:r>
      <w:r w:rsidR="00211196" w:rsidRPr="00AF2D62">
        <w:rPr>
          <w:b/>
        </w:rPr>
        <w:t xml:space="preserve"> explanation </w:t>
      </w:r>
      <w:r w:rsidR="00A93B6C" w:rsidRPr="0037255C">
        <w:rPr>
          <w:b/>
        </w:rPr>
        <w:t>in relation to</w:t>
      </w:r>
      <w:r w:rsidR="00211196" w:rsidRPr="00AF2D62">
        <w:rPr>
          <w:b/>
        </w:rPr>
        <w:t xml:space="preserve"> the fairness of applying</w:t>
      </w:r>
      <w:r w:rsidRPr="00AF2D62">
        <w:rPr>
          <w:b/>
        </w:rPr>
        <w:t xml:space="preserve"> this provision to awards made before the commencement of the provision</w:t>
      </w:r>
      <w:r w:rsidR="00211196" w:rsidRPr="00AF2D62">
        <w:rPr>
          <w:b/>
        </w:rPr>
        <w:t>.</w:t>
      </w:r>
    </w:p>
    <w:p w:rsidR="00211196" w:rsidRDefault="00211196" w:rsidP="003C3A13"/>
    <w:p w:rsidR="00106674" w:rsidRDefault="00106674">
      <w:pPr>
        <w:ind w:left="567" w:right="567"/>
        <w:rPr>
          <w:i/>
        </w:rPr>
      </w:pPr>
      <w:r>
        <w:rPr>
          <w:i/>
        </w:rPr>
        <w:t>Pending the Senators’ reply, the committee draws Senators’ attention to the provision, as it may be considered to trespass unduly on personal rights and liberties, in breach of principle 1(a)(i) of the committee’s terms of reference.</w:t>
      </w:r>
    </w:p>
    <w:p w:rsidR="004B7D0F" w:rsidRDefault="004B7D0F">
      <w:pPr>
        <w:spacing w:line="240" w:lineRule="auto"/>
        <w:jc w:val="left"/>
      </w:pPr>
      <w:r>
        <w:br w:type="page"/>
      </w:r>
    </w:p>
    <w:p w:rsidR="004B7D0F" w:rsidRPr="00E110E9" w:rsidRDefault="004B7D0F" w:rsidP="004B7D0F">
      <w:pPr>
        <w:pStyle w:val="H1"/>
      </w:pPr>
      <w:r>
        <w:lastRenderedPageBreak/>
        <w:t>Maritime Transport and Offshore Facilities Security Amendment (Inter-State Voyages) Bill 2015</w:t>
      </w:r>
    </w:p>
    <w:p w:rsidR="004B7D0F" w:rsidRPr="00E110E9" w:rsidRDefault="004B7D0F" w:rsidP="004B7D0F">
      <w:r w:rsidRPr="00E110E9">
        <w:t xml:space="preserve">Introduced into the </w:t>
      </w:r>
      <w:r>
        <w:t xml:space="preserve">House of Representatives </w:t>
      </w:r>
      <w:r w:rsidRPr="00E110E9">
        <w:t xml:space="preserve">on </w:t>
      </w:r>
      <w:r>
        <w:t>1</w:t>
      </w:r>
      <w:r w:rsidR="00D03F28">
        <w:t>2</w:t>
      </w:r>
      <w:r>
        <w:t xml:space="preserve"> August 2015</w:t>
      </w:r>
    </w:p>
    <w:p w:rsidR="004B7D0F" w:rsidRPr="00E110E9" w:rsidRDefault="004B7D0F" w:rsidP="004B7D0F">
      <w:r>
        <w:t>Portfolio: Infrastructure and Regional Development</w:t>
      </w:r>
    </w:p>
    <w:p w:rsidR="004B7D0F" w:rsidRDefault="004B7D0F" w:rsidP="004B7D0F"/>
    <w:p w:rsidR="004B7D0F" w:rsidRDefault="004B7D0F" w:rsidP="004B7D0F">
      <w:pPr>
        <w:pStyle w:val="H2"/>
      </w:pPr>
      <w:r w:rsidRPr="00C54BA1">
        <w:t>Background</w:t>
      </w:r>
    </w:p>
    <w:p w:rsidR="004B7D0F" w:rsidRDefault="004B7D0F" w:rsidP="00D03F28"/>
    <w:p w:rsidR="004B7D0F" w:rsidRPr="004B7D0F" w:rsidRDefault="004B7D0F" w:rsidP="00D03F28">
      <w:r>
        <w:t xml:space="preserve">This bill amends the </w:t>
      </w:r>
      <w:r>
        <w:rPr>
          <w:i/>
        </w:rPr>
        <w:t>Maritime Transport and Offshore Facilities Security Act 2003</w:t>
      </w:r>
      <w:r>
        <w:t xml:space="preserve"> to remove Australian regulated ships that are used solely for inter-State</w:t>
      </w:r>
      <w:r w:rsidR="00D03F28">
        <w:t xml:space="preserve"> voyages from the existing regulatory regime.</w:t>
      </w:r>
    </w:p>
    <w:p w:rsidR="004B7D0F" w:rsidRDefault="004B7D0F" w:rsidP="00D03F28"/>
    <w:p w:rsidR="00211196" w:rsidRDefault="00211196">
      <w:pPr>
        <w:jc w:val="center"/>
        <w:rPr>
          <w:i/>
        </w:rPr>
      </w:pPr>
      <w:r>
        <w:rPr>
          <w:i/>
        </w:rPr>
        <w:t xml:space="preserve">The </w:t>
      </w:r>
      <w:r w:rsidR="00C41604">
        <w:rPr>
          <w:i/>
        </w:rPr>
        <w:t>c</w:t>
      </w:r>
      <w:r>
        <w:rPr>
          <w:i/>
        </w:rPr>
        <w:t>ommittee has no comment on this bill.</w:t>
      </w:r>
    </w:p>
    <w:p w:rsidR="00D03F28" w:rsidRDefault="00D03F28" w:rsidP="00D03F28"/>
    <w:p w:rsidR="00D03F28" w:rsidRDefault="00D03F28" w:rsidP="00D03F28"/>
    <w:p w:rsidR="00D03F28" w:rsidRDefault="00D03F28">
      <w:pPr>
        <w:spacing w:line="240" w:lineRule="auto"/>
        <w:jc w:val="left"/>
      </w:pPr>
      <w:r>
        <w:br w:type="page"/>
      </w:r>
    </w:p>
    <w:p w:rsidR="00D03F28" w:rsidRPr="00E110E9" w:rsidRDefault="00D03F28" w:rsidP="00D03F28">
      <w:pPr>
        <w:pStyle w:val="H1"/>
      </w:pPr>
      <w:r>
        <w:lastRenderedPageBreak/>
        <w:t>Parliamentary Expenses Amendment (Transparency and Accountability) Bill 2015</w:t>
      </w:r>
    </w:p>
    <w:p w:rsidR="00D03F28" w:rsidRPr="00E110E9" w:rsidRDefault="00D03F28" w:rsidP="00D03F28">
      <w:r w:rsidRPr="00E110E9">
        <w:t xml:space="preserve">Introduced into the </w:t>
      </w:r>
      <w:r>
        <w:t xml:space="preserve">Senate </w:t>
      </w:r>
      <w:r w:rsidRPr="00E110E9">
        <w:t xml:space="preserve">on </w:t>
      </w:r>
      <w:r>
        <w:t>13 August 2015</w:t>
      </w:r>
    </w:p>
    <w:p w:rsidR="00D03F28" w:rsidRPr="00E110E9" w:rsidRDefault="00D03F28" w:rsidP="00D03F28">
      <w:r>
        <w:t>By: Senator Xenophon</w:t>
      </w:r>
    </w:p>
    <w:p w:rsidR="00D03F28" w:rsidRDefault="00D03F28" w:rsidP="00D03F28"/>
    <w:p w:rsidR="00D03F28" w:rsidRDefault="00D03F28" w:rsidP="00D03F28">
      <w:pPr>
        <w:pStyle w:val="H2"/>
      </w:pPr>
      <w:r w:rsidRPr="00C54BA1">
        <w:t>Background</w:t>
      </w:r>
    </w:p>
    <w:p w:rsidR="00D03F28" w:rsidRDefault="00D03F28" w:rsidP="00D03F28"/>
    <w:p w:rsidR="00D03F28" w:rsidRDefault="00D03F28" w:rsidP="00D03F28">
      <w:r>
        <w:t xml:space="preserve">This bill amends the </w:t>
      </w:r>
      <w:r>
        <w:rPr>
          <w:i/>
        </w:rPr>
        <w:t>Parliamentary Entitlements Act 1990</w:t>
      </w:r>
      <w:r>
        <w:t xml:space="preserve"> to create a new regime of transparency and accountability in relation to travel benefits claimed by members, Parliamentary office-holders and Ministers.</w:t>
      </w:r>
    </w:p>
    <w:p w:rsidR="00D03F28" w:rsidRDefault="00D03F28" w:rsidP="00D03F28"/>
    <w:p w:rsidR="00AF6A88" w:rsidRDefault="00C41604">
      <w:pPr>
        <w:jc w:val="center"/>
        <w:rPr>
          <w:i/>
        </w:rPr>
      </w:pPr>
      <w:r>
        <w:rPr>
          <w:i/>
        </w:rPr>
        <w:t>The c</w:t>
      </w:r>
      <w:r w:rsidR="00AF6A88">
        <w:rPr>
          <w:i/>
        </w:rPr>
        <w:t>ommittee has no comment on this bill.</w:t>
      </w:r>
    </w:p>
    <w:p w:rsidR="00D03F28" w:rsidRDefault="00D03F28" w:rsidP="00D03F28"/>
    <w:p w:rsidR="00D03F28" w:rsidRDefault="00D03F28" w:rsidP="00D03F28"/>
    <w:p w:rsidR="00D03F28" w:rsidRDefault="00D03F28">
      <w:pPr>
        <w:spacing w:line="240" w:lineRule="auto"/>
        <w:jc w:val="left"/>
      </w:pPr>
      <w:r>
        <w:br w:type="page"/>
      </w:r>
    </w:p>
    <w:p w:rsidR="00D03F28" w:rsidRPr="00E110E9" w:rsidRDefault="00D03F28" w:rsidP="00D03F28">
      <w:pPr>
        <w:pStyle w:val="H1"/>
      </w:pPr>
      <w:r>
        <w:lastRenderedPageBreak/>
        <w:t>Parliamentary Joint Committee on Intelligence and Security Amendment Bill 2015</w:t>
      </w:r>
    </w:p>
    <w:p w:rsidR="00D03F28" w:rsidRPr="00E110E9" w:rsidRDefault="00D03F28" w:rsidP="00D03F28">
      <w:r w:rsidRPr="00E110E9">
        <w:t xml:space="preserve">Introduced into the </w:t>
      </w:r>
      <w:r>
        <w:t xml:space="preserve">Senate </w:t>
      </w:r>
      <w:r w:rsidRPr="00E110E9">
        <w:t xml:space="preserve">on </w:t>
      </w:r>
      <w:r>
        <w:t>10 August 2015</w:t>
      </w:r>
    </w:p>
    <w:p w:rsidR="00D03F28" w:rsidRPr="00E110E9" w:rsidRDefault="00D03F28" w:rsidP="00D03F28">
      <w:r>
        <w:t>By: Senator Wong</w:t>
      </w:r>
    </w:p>
    <w:p w:rsidR="00D03F28" w:rsidRDefault="00D03F28" w:rsidP="00D03F28"/>
    <w:p w:rsidR="00D03F28" w:rsidRDefault="00D03F28" w:rsidP="00D03F28">
      <w:pPr>
        <w:pStyle w:val="H2"/>
      </w:pPr>
      <w:r w:rsidRPr="00C54BA1">
        <w:t>Background</w:t>
      </w:r>
    </w:p>
    <w:p w:rsidR="00D03F28" w:rsidRDefault="00D03F28" w:rsidP="00D03F28"/>
    <w:p w:rsidR="00B315C6" w:rsidRDefault="00D03F28" w:rsidP="00B315C6">
      <w:r>
        <w:t>This bill</w:t>
      </w:r>
      <w:r w:rsidR="00B315C6">
        <w:t xml:space="preserve"> amends the </w:t>
      </w:r>
      <w:r w:rsidR="00B315C6" w:rsidRPr="00B315C6">
        <w:rPr>
          <w:i/>
        </w:rPr>
        <w:t>Intelligence Services Act 2001</w:t>
      </w:r>
      <w:r w:rsidR="00B315C6">
        <w:t xml:space="preserve">, the </w:t>
      </w:r>
      <w:r w:rsidR="00B315C6" w:rsidRPr="00B315C6">
        <w:rPr>
          <w:i/>
        </w:rPr>
        <w:t>Independent National Security Legislation Monitor Act 2010</w:t>
      </w:r>
      <w:r w:rsidR="00B315C6">
        <w:t xml:space="preserve">, and the </w:t>
      </w:r>
      <w:r w:rsidR="00B315C6" w:rsidRPr="00B315C6">
        <w:rPr>
          <w:i/>
        </w:rPr>
        <w:t>Inspector-General of Intelligence and Security Act 1986</w:t>
      </w:r>
      <w:r w:rsidR="00B315C6">
        <w:t xml:space="preserve"> to:</w:t>
      </w:r>
    </w:p>
    <w:p w:rsidR="00B315C6" w:rsidRPr="00B315C6" w:rsidRDefault="00B315C6" w:rsidP="00B315C6"/>
    <w:p w:rsidR="00B315C6" w:rsidRPr="00B315C6" w:rsidRDefault="00B315C6" w:rsidP="00FC08D1">
      <w:pPr>
        <w:pStyle w:val="B1"/>
        <w:spacing w:after="120"/>
      </w:pPr>
      <w:r w:rsidRPr="009C1F00">
        <w:rPr>
          <w:sz w:val="24"/>
        </w:rPr>
        <w:t xml:space="preserve">remove current constraints on the membership of the </w:t>
      </w:r>
      <w:r>
        <w:rPr>
          <w:sz w:val="24"/>
        </w:rPr>
        <w:t>Parliamentary Joint Committee on Intelligence and Security (</w:t>
      </w:r>
      <w:r w:rsidRPr="009C1F00">
        <w:rPr>
          <w:sz w:val="24"/>
        </w:rPr>
        <w:t>PJCIS</w:t>
      </w:r>
      <w:r>
        <w:rPr>
          <w:sz w:val="24"/>
        </w:rPr>
        <w:t>)</w:t>
      </w:r>
      <w:r w:rsidRPr="009C1F00">
        <w:rPr>
          <w:sz w:val="24"/>
        </w:rPr>
        <w:t xml:space="preserve"> to provide that</w:t>
      </w:r>
      <w:r>
        <w:rPr>
          <w:sz w:val="24"/>
        </w:rPr>
        <w:t>,</w:t>
      </w:r>
      <w:r w:rsidRPr="009C1F00">
        <w:rPr>
          <w:sz w:val="24"/>
        </w:rPr>
        <w:t xml:space="preserve"> except for a minimum representation of one Government Member and Senator and one Opposition Member and Senator</w:t>
      </w:r>
      <w:r>
        <w:rPr>
          <w:sz w:val="24"/>
        </w:rPr>
        <w:t>,</w:t>
      </w:r>
      <w:r w:rsidRPr="009C1F00">
        <w:rPr>
          <w:sz w:val="24"/>
        </w:rPr>
        <w:t xml:space="preserve"> the balance of the 11 member PJCIS can be drawn from either chamber</w:t>
      </w:r>
      <w:r>
        <w:rPr>
          <w:sz w:val="24"/>
        </w:rPr>
        <w:t>;</w:t>
      </w:r>
    </w:p>
    <w:p w:rsidR="00B315C6" w:rsidRPr="00B315C6" w:rsidRDefault="00FC08D1" w:rsidP="00FC08D1">
      <w:pPr>
        <w:pStyle w:val="B1"/>
        <w:spacing w:after="120"/>
      </w:pPr>
      <w:r>
        <w:t>provide</w:t>
      </w:r>
      <w:r w:rsidR="00B315C6" w:rsidRPr="00B315C6">
        <w:t xml:space="preserve"> for the PJCIS to conduct own motion inquiries after consultation with the responsible Minister;</w:t>
      </w:r>
    </w:p>
    <w:p w:rsidR="00B315C6" w:rsidRDefault="00FC08D1" w:rsidP="00FC08D1">
      <w:pPr>
        <w:pStyle w:val="B1"/>
        <w:spacing w:after="120"/>
      </w:pPr>
      <w:r>
        <w:t>authorise</w:t>
      </w:r>
      <w:r w:rsidR="00B315C6" w:rsidRPr="00B315C6">
        <w:t xml:space="preserve"> the Independent National Security Legislation Monitor (INSLM) to provide the PJCIS with a copy of any report on a matter referred to it by the committee;</w:t>
      </w:r>
    </w:p>
    <w:p w:rsidR="00B315C6" w:rsidRDefault="00FC08D1" w:rsidP="00FC08D1">
      <w:pPr>
        <w:pStyle w:val="B1"/>
        <w:spacing w:after="120"/>
      </w:pPr>
      <w:r>
        <w:t>require</w:t>
      </w:r>
      <w:r w:rsidR="00B315C6" w:rsidRPr="00B315C6">
        <w:t xml:space="preserve"> the Inspector-General of Intelligence and Security</w:t>
      </w:r>
      <w:r>
        <w:t xml:space="preserve"> </w:t>
      </w:r>
      <w:r w:rsidR="00B315C6" w:rsidRPr="00B315C6">
        <w:t>to give the PJCIS a copy of any report provided to the Prime Minister or a Minister within three months;</w:t>
      </w:r>
    </w:p>
    <w:p w:rsidR="00B315C6" w:rsidRPr="00B315C6" w:rsidRDefault="00FC08D1" w:rsidP="00FC08D1">
      <w:pPr>
        <w:pStyle w:val="B1"/>
        <w:spacing w:after="120"/>
      </w:pPr>
      <w:r>
        <w:t>give</w:t>
      </w:r>
      <w:r w:rsidR="00B315C6" w:rsidRPr="00B315C6">
        <w:t xml:space="preserve"> the PJCIS the function of conducting pre-sunset reviews of legislation containing sunset provisions;</w:t>
      </w:r>
      <w:r>
        <w:t xml:space="preserve"> and</w:t>
      </w:r>
    </w:p>
    <w:p w:rsidR="00B315C6" w:rsidRDefault="00FC08D1" w:rsidP="00FC08D1">
      <w:pPr>
        <w:pStyle w:val="B1"/>
        <w:spacing w:after="120"/>
      </w:pPr>
      <w:r>
        <w:t>add</w:t>
      </w:r>
      <w:r w:rsidR="00B315C6" w:rsidRPr="00B315C6">
        <w:t xml:space="preserve"> the </w:t>
      </w:r>
      <w:r>
        <w:t xml:space="preserve">INSLM </w:t>
      </w:r>
      <w:r w:rsidR="00B315C6" w:rsidRPr="00B315C6">
        <w:t>and the National Security Adviser to officers able to be consulted by the PJCIS.</w:t>
      </w:r>
    </w:p>
    <w:p w:rsidR="00B315C6" w:rsidRDefault="00B315C6" w:rsidP="00B315C6"/>
    <w:p w:rsidR="00AF6A88" w:rsidRDefault="00C41604">
      <w:pPr>
        <w:jc w:val="center"/>
        <w:rPr>
          <w:i/>
        </w:rPr>
      </w:pPr>
      <w:r>
        <w:rPr>
          <w:i/>
        </w:rPr>
        <w:t>The c</w:t>
      </w:r>
      <w:r w:rsidR="00AF6A88">
        <w:rPr>
          <w:i/>
        </w:rPr>
        <w:t>ommittee has no comment on this bill.</w:t>
      </w:r>
    </w:p>
    <w:p w:rsidR="00B315C6" w:rsidRDefault="00B315C6" w:rsidP="00B315C6"/>
    <w:p w:rsidR="00B315C6" w:rsidRDefault="00B315C6" w:rsidP="00B315C6"/>
    <w:p w:rsidR="00B315C6" w:rsidRDefault="00B315C6" w:rsidP="00B315C6"/>
    <w:p w:rsidR="00FE7598" w:rsidRDefault="00FE7598" w:rsidP="00D03F28">
      <w:pPr>
        <w:spacing w:line="240" w:lineRule="auto"/>
        <w:jc w:val="left"/>
      </w:pPr>
      <w:r>
        <w:br w:type="page"/>
      </w:r>
    </w:p>
    <w:p w:rsidR="006B4566" w:rsidRDefault="006B4566" w:rsidP="006B4566">
      <w:pPr>
        <w:pStyle w:val="H1"/>
      </w:pPr>
      <w:r>
        <w:lastRenderedPageBreak/>
        <w:t>COMMENTARY ON AMENDMENTS TO BILLS</w:t>
      </w:r>
    </w:p>
    <w:p w:rsidR="00CE00A4" w:rsidRDefault="00CE00A4" w:rsidP="00C6263F">
      <w:pPr>
        <w:rPr>
          <w:b/>
        </w:rPr>
      </w:pPr>
    </w:p>
    <w:p w:rsidR="00773B33" w:rsidRDefault="00773B33" w:rsidP="00C6263F">
      <w:pPr>
        <w:rPr>
          <w:b/>
        </w:rPr>
      </w:pPr>
      <w:r>
        <w:rPr>
          <w:b/>
        </w:rPr>
        <w:t>Crimes Legislation Amendment (Powers, Offences and Other Measures) Bill 2015</w:t>
      </w:r>
    </w:p>
    <w:p w:rsidR="00773B33" w:rsidRPr="00E745B3" w:rsidRDefault="00773B33" w:rsidP="00773B33">
      <w:r w:rsidRPr="00E745B3">
        <w:rPr>
          <w:b/>
          <w:i/>
          <w:szCs w:val="26"/>
        </w:rPr>
        <w:t xml:space="preserve">[Digest </w:t>
      </w:r>
      <w:r>
        <w:rPr>
          <w:b/>
          <w:i/>
          <w:szCs w:val="26"/>
        </w:rPr>
        <w:t>4</w:t>
      </w:r>
      <w:r w:rsidRPr="00E745B3">
        <w:rPr>
          <w:b/>
          <w:i/>
          <w:szCs w:val="26"/>
        </w:rPr>
        <w:t xml:space="preserve">/15 – </w:t>
      </w:r>
      <w:r>
        <w:rPr>
          <w:b/>
          <w:i/>
          <w:szCs w:val="26"/>
        </w:rPr>
        <w:t>Report 5/15</w:t>
      </w:r>
      <w:r w:rsidRPr="00E745B3">
        <w:rPr>
          <w:b/>
          <w:i/>
          <w:szCs w:val="26"/>
        </w:rPr>
        <w:t>]</w:t>
      </w:r>
    </w:p>
    <w:p w:rsidR="00773B33" w:rsidRPr="00773B33" w:rsidRDefault="00773B33" w:rsidP="00C6263F"/>
    <w:p w:rsidR="00773B33" w:rsidRDefault="00773B33" w:rsidP="00C6263F">
      <w:r>
        <w:t>On 12 August 2015 the Minister for Justice (Mr Keenan) presented a replacement explanatory memorandum to the bill.</w:t>
      </w:r>
    </w:p>
    <w:p w:rsidR="00D55DFC" w:rsidRDefault="00D55DFC" w:rsidP="00C6263F"/>
    <w:p w:rsidR="00A6247B" w:rsidRPr="0037255C" w:rsidRDefault="00D55DFC" w:rsidP="00A6247B">
      <w:pPr>
        <w:spacing w:after="120"/>
        <w:rPr>
          <w:b/>
        </w:rPr>
      </w:pPr>
      <w:r w:rsidRPr="0037255C">
        <w:rPr>
          <w:b/>
        </w:rPr>
        <w:t>The committee</w:t>
      </w:r>
      <w:r w:rsidR="004D7F03" w:rsidRPr="0037255C">
        <w:rPr>
          <w:b/>
        </w:rPr>
        <w:t xml:space="preserve"> notes that the replacement explanatory memorandum includes additional explanatory detail in relation to</w:t>
      </w:r>
      <w:r w:rsidR="00A6247B" w:rsidRPr="0037255C">
        <w:rPr>
          <w:b/>
        </w:rPr>
        <w:t>:</w:t>
      </w:r>
    </w:p>
    <w:p w:rsidR="00A6247B" w:rsidRPr="0037255C" w:rsidRDefault="004D7F03" w:rsidP="00A6247B">
      <w:pPr>
        <w:pStyle w:val="Bull1"/>
        <w:spacing w:after="120"/>
        <w:rPr>
          <w:b/>
        </w:rPr>
      </w:pPr>
      <w:r w:rsidRPr="0037255C">
        <w:rPr>
          <w:b/>
        </w:rPr>
        <w:t xml:space="preserve">the imposition of a legal burden of proof on the defendant in proposed new subsection 270.7A(4) of the </w:t>
      </w:r>
      <w:r w:rsidRPr="0037255C">
        <w:rPr>
          <w:b/>
          <w:i/>
        </w:rPr>
        <w:t>Criminal Code</w:t>
      </w:r>
      <w:r w:rsidR="00A6247B" w:rsidRPr="0037255C">
        <w:rPr>
          <w:b/>
        </w:rPr>
        <w:t>;</w:t>
      </w:r>
      <w:r w:rsidRPr="0037255C">
        <w:rPr>
          <w:b/>
        </w:rPr>
        <w:t xml:space="preserve"> and </w:t>
      </w:r>
    </w:p>
    <w:p w:rsidR="00D55DFC" w:rsidRPr="0037255C" w:rsidRDefault="004D7F03" w:rsidP="00A6247B">
      <w:pPr>
        <w:pStyle w:val="Bull1"/>
        <w:rPr>
          <w:b/>
        </w:rPr>
      </w:pPr>
      <w:r w:rsidRPr="0037255C">
        <w:rPr>
          <w:b/>
        </w:rPr>
        <w:t xml:space="preserve">the proposed reintroduction of ‘knowingly concerned’ as an additional form of secondary criminal liability. </w:t>
      </w:r>
    </w:p>
    <w:p w:rsidR="004D7F03" w:rsidRPr="0037255C" w:rsidRDefault="004D7F03" w:rsidP="00C6263F">
      <w:pPr>
        <w:rPr>
          <w:b/>
        </w:rPr>
      </w:pPr>
    </w:p>
    <w:p w:rsidR="004D7F03" w:rsidRPr="004D7F03" w:rsidRDefault="004D7F03" w:rsidP="00C6263F">
      <w:pPr>
        <w:rPr>
          <w:b/>
        </w:rPr>
      </w:pPr>
      <w:r w:rsidRPr="0037255C">
        <w:rPr>
          <w:b/>
        </w:rPr>
        <w:t>The committee thanks the Minister for includ</w:t>
      </w:r>
      <w:r w:rsidR="008710B0">
        <w:rPr>
          <w:b/>
        </w:rPr>
        <w:t xml:space="preserve">ing this additional information. </w:t>
      </w:r>
      <w:r w:rsidR="008710B0" w:rsidRPr="00AC46D5">
        <w:rPr>
          <w:b/>
        </w:rPr>
        <w:t>The committee also</w:t>
      </w:r>
      <w:r w:rsidR="008F1318">
        <w:rPr>
          <w:b/>
        </w:rPr>
        <w:t xml:space="preserve"> </w:t>
      </w:r>
      <w:r w:rsidR="008F1318" w:rsidRPr="008E1B1E">
        <w:rPr>
          <w:b/>
        </w:rPr>
        <w:t xml:space="preserve">takes this opportunity to draw Senators’ attention to the comments on this bill in the committee’s </w:t>
      </w:r>
      <w:r w:rsidRPr="008E1B1E">
        <w:rPr>
          <w:b/>
          <w:i/>
        </w:rPr>
        <w:t>Fifth Report of 2015</w:t>
      </w:r>
      <w:r w:rsidRPr="008E1B1E">
        <w:rPr>
          <w:b/>
        </w:rPr>
        <w:t xml:space="preserve"> (p</w:t>
      </w:r>
      <w:r w:rsidR="00A6247B" w:rsidRPr="008E1B1E">
        <w:rPr>
          <w:b/>
        </w:rPr>
        <w:t>p 32</w:t>
      </w:r>
      <w:r w:rsidR="008F1318" w:rsidRPr="008E1B1E">
        <w:rPr>
          <w:b/>
        </w:rPr>
        <w:t>2–</w:t>
      </w:r>
      <w:r w:rsidR="00A6247B" w:rsidRPr="008E1B1E">
        <w:rPr>
          <w:b/>
        </w:rPr>
        <w:t>33</w:t>
      </w:r>
      <w:r w:rsidR="008F1318" w:rsidRPr="008E1B1E">
        <w:rPr>
          <w:b/>
        </w:rPr>
        <w:t>6</w:t>
      </w:r>
      <w:r w:rsidRPr="008E1B1E">
        <w:rPr>
          <w:b/>
        </w:rPr>
        <w:t>)</w:t>
      </w:r>
      <w:r w:rsidR="008E1B1E" w:rsidRPr="008E1B1E">
        <w:rPr>
          <w:b/>
        </w:rPr>
        <w:t>,</w:t>
      </w:r>
      <w:r w:rsidR="008E1B1E">
        <w:rPr>
          <w:b/>
        </w:rPr>
        <w:t xml:space="preserve"> </w:t>
      </w:r>
      <w:r w:rsidR="008710B0" w:rsidRPr="00AC46D5">
        <w:rPr>
          <w:b/>
        </w:rPr>
        <w:t>including the comments</w:t>
      </w:r>
      <w:r w:rsidR="008710B0" w:rsidRPr="008710B0">
        <w:rPr>
          <w:b/>
        </w:rPr>
        <w:t xml:space="preserve"> </w:t>
      </w:r>
      <w:r w:rsidR="008E1B1E" w:rsidRPr="008710B0">
        <w:rPr>
          <w:b/>
        </w:rPr>
        <w:t>relating to the retrospective effect of schedule 14</w:t>
      </w:r>
      <w:r w:rsidRPr="008710B0">
        <w:rPr>
          <w:b/>
        </w:rPr>
        <w:t>.</w:t>
      </w:r>
    </w:p>
    <w:p w:rsidR="00773B33" w:rsidRPr="00773B33" w:rsidRDefault="00773B33" w:rsidP="00C6263F"/>
    <w:p w:rsidR="00C6263F" w:rsidRPr="00E745B3" w:rsidRDefault="00C6263F" w:rsidP="00C6263F">
      <w:pPr>
        <w:rPr>
          <w:b/>
        </w:rPr>
      </w:pPr>
      <w:r w:rsidRPr="00E745B3">
        <w:rPr>
          <w:b/>
        </w:rPr>
        <w:t>Medical Research Future Fund Bill 2015</w:t>
      </w:r>
    </w:p>
    <w:p w:rsidR="00211196" w:rsidRPr="00E745B3" w:rsidRDefault="00211196" w:rsidP="00211196">
      <w:r w:rsidRPr="00E745B3">
        <w:rPr>
          <w:b/>
          <w:i/>
          <w:szCs w:val="26"/>
        </w:rPr>
        <w:t>[Digest 6/15 – no comment]</w:t>
      </w:r>
    </w:p>
    <w:p w:rsidR="00211196" w:rsidRPr="00211196" w:rsidRDefault="00211196" w:rsidP="00C6263F"/>
    <w:p w:rsidR="00CE7894" w:rsidRDefault="00525F2A" w:rsidP="00C6263F">
      <w:r>
        <w:t>On 12 August 2015 the Senate agreed to 20 Government amendments</w:t>
      </w:r>
      <w:r w:rsidR="00CE7894" w:rsidRPr="00CE7894">
        <w:t xml:space="preserve"> </w:t>
      </w:r>
      <w:r w:rsidR="00CE7894">
        <w:t>and the Minister for Finance (Senator Cormann) tabled a supplementary explanatory memorandum to the bill.</w:t>
      </w:r>
    </w:p>
    <w:p w:rsidR="00CE7894" w:rsidRDefault="00CE7894" w:rsidP="00C6263F"/>
    <w:p w:rsidR="00211196" w:rsidRDefault="003A23FA" w:rsidP="00C6263F">
      <w:r>
        <w:t>On 13 August 2015 the House of Representatives agreed to 19</w:t>
      </w:r>
      <w:r w:rsidR="000C19F5">
        <w:t xml:space="preserve"> Senate amendments, disagreed</w:t>
      </w:r>
      <w:r>
        <w:t xml:space="preserve"> with one </w:t>
      </w:r>
      <w:r w:rsidR="00AC2449">
        <w:t>and ma</w:t>
      </w:r>
      <w:r w:rsidR="000C19F5">
        <w:t>de</w:t>
      </w:r>
      <w:r w:rsidR="00AC2449">
        <w:t xml:space="preserve"> an identical amendment in place of that amendment. On the same day the Senate agreed to the House of Representatives identical amendment and the bill was passed.</w:t>
      </w:r>
    </w:p>
    <w:p w:rsidR="00D72F28" w:rsidRDefault="00D72F28" w:rsidP="00C6263F"/>
    <w:p w:rsidR="00D72F28" w:rsidRPr="00D72F28" w:rsidRDefault="00D72F28" w:rsidP="00C6263F">
      <w:pPr>
        <w:rPr>
          <w:b/>
        </w:rPr>
      </w:pPr>
      <w:r w:rsidRPr="0037255C">
        <w:rPr>
          <w:b/>
        </w:rPr>
        <w:t>The committee has no comment on these amendments or the additional explanatory material.</w:t>
      </w:r>
    </w:p>
    <w:p w:rsidR="00CE00A4" w:rsidRDefault="00CE00A4">
      <w:pPr>
        <w:spacing w:line="240" w:lineRule="auto"/>
        <w:jc w:val="left"/>
      </w:pPr>
      <w:r>
        <w:br w:type="page"/>
      </w:r>
    </w:p>
    <w:p w:rsidR="00C6263F" w:rsidRPr="00E745B3" w:rsidRDefault="00C6263F" w:rsidP="00C6263F">
      <w:pPr>
        <w:rPr>
          <w:b/>
        </w:rPr>
      </w:pPr>
      <w:r w:rsidRPr="00E745B3">
        <w:rPr>
          <w:b/>
        </w:rPr>
        <w:lastRenderedPageBreak/>
        <w:t>Medical Research Future Fund (Consequential Amendments) Bill 2015</w:t>
      </w:r>
    </w:p>
    <w:p w:rsidR="00C6263F" w:rsidRPr="00E745B3" w:rsidRDefault="00C6263F" w:rsidP="00C6263F">
      <w:r w:rsidRPr="00E745B3">
        <w:rPr>
          <w:b/>
          <w:i/>
          <w:szCs w:val="26"/>
        </w:rPr>
        <w:t>[Digest 6/15 – no comment]</w:t>
      </w:r>
    </w:p>
    <w:p w:rsidR="00C6263F" w:rsidRDefault="00C6263F" w:rsidP="00D5702F">
      <w:pPr>
        <w:rPr>
          <w:szCs w:val="26"/>
        </w:rPr>
      </w:pPr>
    </w:p>
    <w:p w:rsidR="00CE7894" w:rsidRDefault="00525F2A" w:rsidP="00CE00A4">
      <w:pPr>
        <w:spacing w:after="120"/>
      </w:pPr>
      <w:r>
        <w:t>On 12 August 2015 the Senate agreed to one Government amendment</w:t>
      </w:r>
      <w:r w:rsidR="00CE7894">
        <w:t xml:space="preserve"> and the Minister for Finance (Senator Cormann) tabled a supplementary explanatory memorandum to the bill.</w:t>
      </w:r>
    </w:p>
    <w:p w:rsidR="00525F2A" w:rsidRDefault="00AC2449" w:rsidP="00D5702F">
      <w:r>
        <w:t>On 13 August 2015 the House of Representatives agreed to the Senate amendment and the bill was passed</w:t>
      </w:r>
      <w:r w:rsidR="000C19F5">
        <w:t>.</w:t>
      </w:r>
    </w:p>
    <w:p w:rsidR="000C19F5" w:rsidRDefault="000C19F5" w:rsidP="00D5702F"/>
    <w:p w:rsidR="000C19F5" w:rsidRPr="000C19F5" w:rsidRDefault="000C19F5" w:rsidP="00D5702F">
      <w:pPr>
        <w:rPr>
          <w:b/>
        </w:rPr>
      </w:pPr>
      <w:r w:rsidRPr="0037255C">
        <w:rPr>
          <w:b/>
        </w:rPr>
        <w:t>The committee has no comment on this amendment or the additional explanatory material.</w:t>
      </w:r>
    </w:p>
    <w:p w:rsidR="00FA76F3" w:rsidRDefault="00FA76F3" w:rsidP="00D21B80"/>
    <w:p w:rsidR="00773B33" w:rsidRPr="00E745B3" w:rsidRDefault="00773B33" w:rsidP="00773B33">
      <w:pPr>
        <w:rPr>
          <w:b/>
        </w:rPr>
      </w:pPr>
      <w:r>
        <w:rPr>
          <w:b/>
        </w:rPr>
        <w:t>Migration Amendment (Strengthening Biometrics Integrity)</w:t>
      </w:r>
      <w:r w:rsidRPr="00E745B3">
        <w:rPr>
          <w:b/>
        </w:rPr>
        <w:t xml:space="preserve"> Bill 2015</w:t>
      </w:r>
    </w:p>
    <w:p w:rsidR="00773B33" w:rsidRPr="00E745B3" w:rsidRDefault="00773B33" w:rsidP="00773B33">
      <w:r w:rsidRPr="00E745B3">
        <w:rPr>
          <w:b/>
          <w:i/>
          <w:szCs w:val="26"/>
        </w:rPr>
        <w:t xml:space="preserve">[Digest </w:t>
      </w:r>
      <w:r>
        <w:rPr>
          <w:b/>
          <w:i/>
          <w:szCs w:val="26"/>
        </w:rPr>
        <w:t>3</w:t>
      </w:r>
      <w:r w:rsidRPr="00E745B3">
        <w:rPr>
          <w:b/>
          <w:i/>
          <w:szCs w:val="26"/>
        </w:rPr>
        <w:t>/15 –</w:t>
      </w:r>
      <w:r>
        <w:rPr>
          <w:b/>
          <w:i/>
          <w:szCs w:val="26"/>
        </w:rPr>
        <w:t xml:space="preserve"> Reports Nos 5-7/15</w:t>
      </w:r>
      <w:r w:rsidRPr="00E745B3">
        <w:rPr>
          <w:b/>
          <w:i/>
          <w:szCs w:val="26"/>
        </w:rPr>
        <w:t>]</w:t>
      </w:r>
    </w:p>
    <w:p w:rsidR="00773B33" w:rsidRDefault="00773B33" w:rsidP="00773B33">
      <w:pPr>
        <w:rPr>
          <w:szCs w:val="26"/>
        </w:rPr>
      </w:pPr>
    </w:p>
    <w:p w:rsidR="00CE7894" w:rsidRDefault="00B11DE8" w:rsidP="00CE00A4">
      <w:pPr>
        <w:spacing w:after="120"/>
      </w:pPr>
      <w:r>
        <w:t>On 12 August 2015 the Senate agreed to one Government amendment and the Assistant Minister for Immigration and Border Protection (Senator Cash) tabled a supplementary explanatory memorandum.</w:t>
      </w:r>
    </w:p>
    <w:p w:rsidR="00773B33" w:rsidRPr="005067FA" w:rsidRDefault="00B11DE8" w:rsidP="00D21B80">
      <w:r w:rsidRPr="005067FA">
        <w:t>On 13 August 2015 the House of Representatives agreed to the Senate amendment and the bill was passed.</w:t>
      </w:r>
    </w:p>
    <w:p w:rsidR="003A0234" w:rsidRPr="005067FA" w:rsidRDefault="003A0234" w:rsidP="00D21B80"/>
    <w:p w:rsidR="003A0234" w:rsidRPr="005067FA" w:rsidRDefault="003A0234" w:rsidP="00AC46D5">
      <w:pPr>
        <w:spacing w:after="120"/>
        <w:rPr>
          <w:b/>
        </w:rPr>
      </w:pPr>
      <w:r w:rsidRPr="005067FA">
        <w:rPr>
          <w:b/>
        </w:rPr>
        <w:t xml:space="preserve">The committee </w:t>
      </w:r>
      <w:r w:rsidR="0037255C" w:rsidRPr="005067FA">
        <w:rPr>
          <w:b/>
        </w:rPr>
        <w:t>welcomes</w:t>
      </w:r>
      <w:r w:rsidRPr="005067FA">
        <w:rPr>
          <w:b/>
        </w:rPr>
        <w:t xml:space="preserve"> th</w:t>
      </w:r>
      <w:r w:rsidR="00CF0308" w:rsidRPr="005067FA">
        <w:rPr>
          <w:b/>
        </w:rPr>
        <w:t>is</w:t>
      </w:r>
      <w:r w:rsidRPr="005067FA">
        <w:rPr>
          <w:b/>
        </w:rPr>
        <w:t xml:space="preserve"> Government amendment</w:t>
      </w:r>
      <w:r w:rsidR="0037255C" w:rsidRPr="005067FA">
        <w:rPr>
          <w:b/>
        </w:rPr>
        <w:t>, which</w:t>
      </w:r>
      <w:r w:rsidRPr="005067FA">
        <w:rPr>
          <w:b/>
        </w:rPr>
        <w:t xml:space="preserve"> will provide that nothing in the Migration Act authorises the Minister or an officer to require a person to provide a personal identifier under section 257A in a cruel, inhuman or degrading way, or in a way that fails to treat the person with humanity and respect for human dignity.</w:t>
      </w:r>
    </w:p>
    <w:p w:rsidR="003A0234" w:rsidRPr="0037255C" w:rsidRDefault="003A0234" w:rsidP="00AC46D5">
      <w:pPr>
        <w:spacing w:after="120"/>
        <w:rPr>
          <w:b/>
        </w:rPr>
      </w:pPr>
      <w:r w:rsidRPr="005067FA">
        <w:rPr>
          <w:b/>
        </w:rPr>
        <w:t xml:space="preserve">While noting that the bill has already passed, the committee takes this opportunity to reiterate its view that it would </w:t>
      </w:r>
      <w:r w:rsidR="005D2E78" w:rsidRPr="005067FA">
        <w:rPr>
          <w:b/>
        </w:rPr>
        <w:t xml:space="preserve">have </w:t>
      </w:r>
      <w:r w:rsidRPr="005067FA">
        <w:rPr>
          <w:b/>
        </w:rPr>
        <w:t>be</w:t>
      </w:r>
      <w:r w:rsidR="005D2E78" w:rsidRPr="005067FA">
        <w:rPr>
          <w:b/>
        </w:rPr>
        <w:t>en</w:t>
      </w:r>
      <w:r w:rsidRPr="005067FA">
        <w:rPr>
          <w:b/>
        </w:rPr>
        <w:t xml:space="preserve"> preferable to </w:t>
      </w:r>
      <w:r w:rsidR="0037255C" w:rsidRPr="005067FA">
        <w:rPr>
          <w:b/>
        </w:rPr>
        <w:t xml:space="preserve">also </w:t>
      </w:r>
      <w:r w:rsidRPr="005067FA">
        <w:rPr>
          <w:b/>
        </w:rPr>
        <w:t>include a legislative requirement for the department to take reasonable steps to ensure that a parent or guardian be present with a minor or incapable person during the collection of personal identifiers unless there are reasonable grounds to believe that this would undermine the purpose</w:t>
      </w:r>
      <w:r w:rsidRPr="0037255C">
        <w:rPr>
          <w:b/>
        </w:rPr>
        <w:t xml:space="preserve"> of the legislation and possibly the best interests of the child (such as in exploitation or trafficking situations).</w:t>
      </w:r>
    </w:p>
    <w:p w:rsidR="00773B33" w:rsidRPr="009A1737" w:rsidRDefault="003A0234" w:rsidP="00D21B80">
      <w:r w:rsidRPr="0037255C">
        <w:rPr>
          <w:b/>
        </w:rPr>
        <w:t xml:space="preserve">In addition, the committee reiterates its view that it would have been highly desirable for the bill to provide that authorisation of new methods for the collection of personal identifiers should </w:t>
      </w:r>
      <w:r w:rsidR="003F6517" w:rsidRPr="0037255C">
        <w:rPr>
          <w:b/>
        </w:rPr>
        <w:t>(</w:t>
      </w:r>
      <w:r w:rsidRPr="0037255C">
        <w:rPr>
          <w:b/>
        </w:rPr>
        <w:t>at a minimum</w:t>
      </w:r>
      <w:r w:rsidR="003F6517" w:rsidRPr="0037255C">
        <w:rPr>
          <w:b/>
        </w:rPr>
        <w:t>)</w:t>
      </w:r>
      <w:r w:rsidRPr="0037255C">
        <w:rPr>
          <w:b/>
        </w:rPr>
        <w:t xml:space="preserve"> be established by regulation, rather than being left to executive discretion.</w:t>
      </w:r>
    </w:p>
    <w:p w:rsidR="00392BED" w:rsidRDefault="00392BED">
      <w:pPr>
        <w:spacing w:line="240" w:lineRule="auto"/>
        <w:jc w:val="left"/>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D469C3" w:rsidRDefault="00D469C3" w:rsidP="00D469C3"/>
    <w:p w:rsidR="00D469C3" w:rsidRPr="003A5036" w:rsidRDefault="00D469C3" w:rsidP="00D469C3">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D469C3" w:rsidRPr="003A5036" w:rsidRDefault="00D469C3" w:rsidP="00D469C3"/>
    <w:p w:rsidR="00D469C3" w:rsidRPr="003A5036" w:rsidRDefault="00D469C3" w:rsidP="00666A27">
      <w:pPr>
        <w:numPr>
          <w:ilvl w:val="0"/>
          <w:numId w:val="6"/>
        </w:numPr>
        <w:spacing w:after="120"/>
      </w:pPr>
      <w:r w:rsidRPr="003A5036">
        <w:t>inappropriately delegate legislative powers; or</w:t>
      </w:r>
    </w:p>
    <w:p w:rsidR="00D469C3" w:rsidRPr="003A5036" w:rsidRDefault="00D469C3" w:rsidP="00666A27">
      <w:pPr>
        <w:numPr>
          <w:ilvl w:val="0"/>
          <w:numId w:val="6"/>
        </w:numPr>
      </w:pPr>
      <w:r w:rsidRPr="003A5036">
        <w:t>insufficiently subject the exercise of legislative power to parliamentary scrutiny.</w:t>
      </w:r>
    </w:p>
    <w:p w:rsidR="00D469C3" w:rsidRPr="003A5036" w:rsidRDefault="00D469C3" w:rsidP="00D469C3"/>
    <w:p w:rsidR="00D469C3" w:rsidRPr="003A5036" w:rsidRDefault="00D469C3" w:rsidP="00D469C3">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D469C3" w:rsidRPr="003A5036" w:rsidRDefault="00D469C3" w:rsidP="00D469C3">
      <w:pPr>
        <w:rPr>
          <w:sz w:val="16"/>
          <w:szCs w:val="16"/>
        </w:rPr>
      </w:pPr>
    </w:p>
    <w:p w:rsidR="00D469C3" w:rsidRPr="003A5036" w:rsidRDefault="00D469C3" w:rsidP="00D469C3">
      <w:pPr>
        <w:rPr>
          <w:sz w:val="16"/>
          <w:szCs w:val="16"/>
        </w:rPr>
      </w:pPr>
    </w:p>
    <w:p w:rsidR="00D469C3" w:rsidRPr="006E3A4A" w:rsidRDefault="00D469C3" w:rsidP="00D469C3">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w:t>
      </w:r>
      <w:r w:rsidR="006E3A4A" w:rsidRPr="00A34C03">
        <w:rPr>
          <w:b/>
          <w:szCs w:val="26"/>
        </w:rPr>
        <w:t xml:space="preserve"> was tabled</w:t>
      </w:r>
      <w:r w:rsidR="006E3A4A">
        <w:rPr>
          <w:b/>
          <w:szCs w:val="26"/>
        </w:rPr>
        <w:t>:</w:t>
      </w:r>
    </w:p>
    <w:p w:rsidR="00D469C3" w:rsidRPr="003A5036" w:rsidRDefault="00D469C3" w:rsidP="00D469C3">
      <w:pPr>
        <w:rPr>
          <w:sz w:val="24"/>
          <w:szCs w:val="24"/>
        </w:rPr>
      </w:pPr>
    </w:p>
    <w:p w:rsidR="00D469C3" w:rsidRDefault="00D469C3" w:rsidP="00FE7598">
      <w:pPr>
        <w:spacing w:after="240"/>
        <w:ind w:left="720" w:hanging="720"/>
        <w:rPr>
          <w:b/>
          <w:sz w:val="24"/>
          <w:szCs w:val="24"/>
        </w:rPr>
      </w:pPr>
      <w:r>
        <w:tab/>
      </w:r>
      <w:r w:rsidR="00D87085">
        <w:t>Nil</w:t>
      </w:r>
    </w:p>
    <w:p w:rsidR="00D469C3" w:rsidRPr="003A5036" w:rsidRDefault="00D469C3" w:rsidP="00D469C3">
      <w:pPr>
        <w:ind w:left="720" w:hanging="720"/>
      </w:pPr>
    </w:p>
    <w:p w:rsidR="00D469C3" w:rsidRPr="003A5036" w:rsidRDefault="00D469C3" w:rsidP="00D469C3">
      <w:pPr>
        <w:rPr>
          <w:b/>
        </w:rPr>
      </w:pPr>
      <w:r w:rsidRPr="003A5036">
        <w:rPr>
          <w:b/>
        </w:rPr>
        <w:t>Other relevant appropriation clauses in bills</w:t>
      </w:r>
    </w:p>
    <w:p w:rsidR="00D469C3" w:rsidRDefault="00D469C3" w:rsidP="00D469C3"/>
    <w:p w:rsidR="00D469C3" w:rsidRPr="00D87085" w:rsidRDefault="00D469C3" w:rsidP="00D87085">
      <w:pPr>
        <w:ind w:left="720" w:hanging="720"/>
        <w:rPr>
          <w:szCs w:val="26"/>
        </w:rPr>
      </w:pPr>
      <w:r>
        <w:tab/>
      </w:r>
      <w:r w:rsidR="00D87085" w:rsidRPr="00D87085">
        <w:rPr>
          <w:b/>
          <w:szCs w:val="26"/>
        </w:rPr>
        <w:t>Asian Infrastructure Investment Bank Bill 2015</w:t>
      </w:r>
      <w:r w:rsidR="00D87085" w:rsidRPr="00D87085">
        <w:rPr>
          <w:szCs w:val="26"/>
        </w:rPr>
        <w:t xml:space="preserve"> –– Clause 7: special appropriation clause </w:t>
      </w:r>
      <w:r w:rsidR="00D87085" w:rsidRPr="00D87085">
        <w:rPr>
          <w:bCs/>
          <w:szCs w:val="26"/>
        </w:rPr>
        <w:t xml:space="preserve">– for a specified purpose </w:t>
      </w:r>
    </w:p>
    <w:p w:rsidR="00D469C3" w:rsidRPr="003A5036" w:rsidRDefault="00D469C3" w:rsidP="00D469C3"/>
    <w:p w:rsidR="00D469C3" w:rsidRPr="003A2733" w:rsidRDefault="00D469C3" w:rsidP="00D469C3">
      <w:pPr>
        <w:rPr>
          <w:szCs w:val="26"/>
        </w:rPr>
      </w:pPr>
    </w:p>
    <w:p w:rsidR="00BC2F00" w:rsidRPr="003A2733" w:rsidRDefault="00BC2F00" w:rsidP="00BC2F00">
      <w:pPr>
        <w:rPr>
          <w:szCs w:val="26"/>
        </w:rPr>
      </w:pPr>
    </w:p>
    <w:p w:rsidR="008949AF" w:rsidRDefault="008949AF" w:rsidP="008949AF"/>
    <w:sectPr w:rsidR="008949AF" w:rsidSect="00A178C2">
      <w:headerReference w:type="default" r:id="rId16"/>
      <w:footerReference w:type="default" r:id="rId1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D5" w:rsidRDefault="001364D5">
      <w:pPr>
        <w:spacing w:line="240" w:lineRule="auto"/>
      </w:pPr>
      <w:r>
        <w:separator/>
      </w:r>
    </w:p>
  </w:endnote>
  <w:endnote w:type="continuationSeparator" w:id="0">
    <w:p w:rsidR="001364D5" w:rsidRDefault="00136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rsidP="003D4855">
    <w:pPr>
      <w:numPr>
        <w:ilvl w:val="0"/>
        <w:numId w:val="32"/>
      </w:numPr>
      <w:spacing w:before="240" w:after="120" w:line="240" w:lineRule="auto"/>
      <w:jc w:val="center"/>
      <w:rPr>
        <w:b/>
        <w:sz w:val="22"/>
      </w:rPr>
    </w:pPr>
    <w:r>
      <w:rPr>
        <w:b/>
        <w:sz w:val="22"/>
      </w:rPr>
      <w:t>The committee has commented on these bills</w:t>
    </w:r>
  </w:p>
  <w:p w:rsidR="003D4855" w:rsidRDefault="003D4855" w:rsidP="00FB3B3D">
    <w:pPr>
      <w:spacing w:line="240" w:lineRule="auto"/>
      <w:jc w:val="center"/>
      <w:rPr>
        <w:sz w:val="22"/>
      </w:rPr>
    </w:pPr>
    <w:r>
      <w:rPr>
        <w:sz w:val="22"/>
      </w:rPr>
      <w:t>This Digest is circulated to all Honourable Senators.</w:t>
    </w:r>
  </w:p>
  <w:p w:rsidR="003D4855" w:rsidRDefault="003D4855" w:rsidP="00FB3B3D">
    <w:pPr>
      <w:spacing w:line="240" w:lineRule="auto"/>
      <w:jc w:val="center"/>
      <w:rPr>
        <w:sz w:val="22"/>
      </w:rPr>
    </w:pPr>
    <w:r>
      <w:rPr>
        <w:sz w:val="22"/>
      </w:rPr>
      <w:t>Any Senator who wishes to draw matters to the attention of the</w:t>
    </w:r>
  </w:p>
  <w:p w:rsidR="003D4855" w:rsidRPr="00380F96" w:rsidRDefault="003D4855"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1364D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4855">
      <w:rPr>
        <w:rStyle w:val="PageNumber"/>
        <w:noProof/>
      </w:rPr>
      <w:t>2</w:t>
    </w:r>
    <w:r>
      <w:rPr>
        <w:rStyle w:val="PageNumber"/>
      </w:rPr>
      <w:fldChar w:fldCharType="end"/>
    </w:r>
  </w:p>
  <w:p w:rsidR="001364D5" w:rsidRDefault="001364D5">
    <w:pPr>
      <w:pStyle w:val="Footer"/>
      <w:tabs>
        <w:tab w:val="left" w:pos="7371"/>
      </w:tabs>
      <w:ind w:right="360" w:firstLine="360"/>
      <w:jc w:val="center"/>
      <w:rPr>
        <w:sz w:val="22"/>
      </w:rPr>
    </w:pPr>
    <w:r>
      <w:rPr>
        <w:sz w:val="22"/>
      </w:rPr>
      <w:t>Any Senator who wishes to draw matters to the attention of the</w:t>
    </w:r>
  </w:p>
  <w:p w:rsidR="001364D5" w:rsidRDefault="001364D5">
    <w:pPr>
      <w:pStyle w:val="Footer"/>
      <w:jc w:val="center"/>
    </w:pPr>
    <w:r>
      <w:rPr>
        <w:sz w:val="22"/>
      </w:rPr>
      <w:t>Committee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1364D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4855">
      <w:rPr>
        <w:rStyle w:val="PageNumber"/>
        <w:noProof/>
      </w:rPr>
      <w:t>1</w:t>
    </w:r>
    <w:r>
      <w:rPr>
        <w:rStyle w:val="PageNumber"/>
      </w:rPr>
      <w:fldChar w:fldCharType="end"/>
    </w:r>
  </w:p>
  <w:p w:rsidR="001364D5" w:rsidRDefault="001364D5" w:rsidP="003D4855">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4855" w:rsidRDefault="003D4855">
    <w:pPr>
      <w:pStyle w:val="Footer"/>
      <w:tabs>
        <w:tab w:val="left" w:pos="7371"/>
      </w:tabs>
      <w:ind w:right="360" w:firstLine="360"/>
      <w:jc w:val="center"/>
      <w:rPr>
        <w:sz w:val="22"/>
      </w:rPr>
    </w:pPr>
    <w:r>
      <w:rPr>
        <w:sz w:val="22"/>
      </w:rPr>
      <w:t>Any Senator who wishes to draw matters to the attention of the</w:t>
    </w:r>
  </w:p>
  <w:p w:rsidR="003D4855" w:rsidRDefault="003D4855">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D5" w:rsidRDefault="001364D5">
      <w:pPr>
        <w:spacing w:line="240" w:lineRule="auto"/>
      </w:pPr>
      <w:r>
        <w:separator/>
      </w:r>
    </w:p>
  </w:footnote>
  <w:footnote w:type="continuationSeparator" w:id="0">
    <w:p w:rsidR="001364D5" w:rsidRDefault="00136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1364D5">
    <w:pPr>
      <w:pStyle w:val="Header"/>
      <w:pBdr>
        <w:bottom w:val="single" w:sz="4" w:space="1" w:color="auto"/>
      </w:pBdr>
      <w:rPr>
        <w:b/>
      </w:rPr>
    </w:pPr>
    <w:r>
      <w:rPr>
        <w:b/>
      </w:rPr>
      <w:t xml:space="preserve">Alert Digest </w:t>
    </w:r>
    <w:r w:rsidR="00FE7598">
      <w:rPr>
        <w:b/>
      </w:rPr>
      <w:t>8</w:t>
    </w:r>
    <w:r>
      <w:rPr>
        <w:b/>
      </w:rPr>
      <w:t>/15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55" w:rsidRDefault="003D4855">
    <w:pPr>
      <w:pStyle w:val="Header"/>
      <w:pBdr>
        <w:bottom w:val="single" w:sz="4" w:space="1" w:color="auto"/>
      </w:pBdr>
      <w:jc w:val="right"/>
      <w:rPr>
        <w:b/>
      </w:rPr>
    </w:pPr>
    <w:r>
      <w:rPr>
        <w:b/>
      </w:rPr>
      <w:t>Alert Digest 8/15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4FF67F4"/>
    <w:multiLevelType w:val="hybridMultilevel"/>
    <w:tmpl w:val="B416465E"/>
    <w:lvl w:ilvl="0" w:tplc="CC347BE6">
      <w:numFmt w:val="bullet"/>
      <w:lvlText w:val="-"/>
      <w:lvlJc w:val="left"/>
      <w:pPr>
        <w:ind w:left="870" w:hanging="360"/>
      </w:pPr>
      <w:rPr>
        <w:rFonts w:ascii="Times New Roman" w:eastAsia="Times New Roman" w:hAnsi="Times New Roman" w:cs="Times New Roman" w:hint="default"/>
        <w:i/>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BD4E28"/>
    <w:multiLevelType w:val="hybridMultilevel"/>
    <w:tmpl w:val="437C748C"/>
    <w:lvl w:ilvl="0" w:tplc="3B4ADEA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8C53C68"/>
    <w:multiLevelType w:val="hybridMultilevel"/>
    <w:tmpl w:val="482421E4"/>
    <w:lvl w:ilvl="0" w:tplc="E93AF71A">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5">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8">
    <w:nsid w:val="3B1A1455"/>
    <w:multiLevelType w:val="hybridMultilevel"/>
    <w:tmpl w:val="8B164C42"/>
    <w:lvl w:ilvl="0" w:tplc="0C090001">
      <w:start w:val="1"/>
      <w:numFmt w:val="bullet"/>
      <w:lvlText w:val=""/>
      <w:lvlJc w:val="left"/>
      <w:pPr>
        <w:ind w:left="2400" w:hanging="360"/>
      </w:pPr>
      <w:rPr>
        <w:rFonts w:ascii="Symbol" w:hAnsi="Symbol" w:hint="default"/>
      </w:rPr>
    </w:lvl>
    <w:lvl w:ilvl="1" w:tplc="0C090003" w:tentative="1">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3">
    <w:nsid w:val="3F950960"/>
    <w:multiLevelType w:val="multilevel"/>
    <w:tmpl w:val="AD1C7528"/>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3FB124C9"/>
    <w:multiLevelType w:val="hybridMultilevel"/>
    <w:tmpl w:val="D19857FA"/>
    <w:lvl w:ilvl="0" w:tplc="0190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6">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9">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0">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2">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4">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5">
    <w:nsid w:val="63C01310"/>
    <w:multiLevelType w:val="hybridMultilevel"/>
    <w:tmpl w:val="2262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65DF6494"/>
    <w:multiLevelType w:val="multilevel"/>
    <w:tmpl w:val="A316FE50"/>
    <w:numStyleLink w:val="ChapterList"/>
  </w:abstractNum>
  <w:abstractNum w:abstractNumId="38">
    <w:nsid w:val="671739B9"/>
    <w:multiLevelType w:val="hybridMultilevel"/>
    <w:tmpl w:val="A63CC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0">
    <w:nsid w:val="6D45487A"/>
    <w:multiLevelType w:val="hybridMultilevel"/>
    <w:tmpl w:val="46662EE0"/>
    <w:lvl w:ilvl="0" w:tplc="15A0207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3">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4">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1"/>
  </w:num>
  <w:num w:numId="3">
    <w:abstractNumId w:val="9"/>
  </w:num>
  <w:num w:numId="4">
    <w:abstractNumId w:val="15"/>
    <w:lvlOverride w:ilvl="0">
      <w:startOverride w:val="1"/>
    </w:lvlOverride>
  </w:num>
  <w:num w:numId="5">
    <w:abstractNumId w:val="11"/>
  </w:num>
  <w:num w:numId="6">
    <w:abstractNumId w:val="10"/>
  </w:num>
  <w:num w:numId="7">
    <w:abstractNumId w:val="7"/>
  </w:num>
  <w:num w:numId="8">
    <w:abstractNumId w:val="20"/>
  </w:num>
  <w:num w:numId="9">
    <w:abstractNumId w:val="17"/>
  </w:num>
  <w:num w:numId="10">
    <w:abstractNumId w:val="26"/>
  </w:num>
  <w:num w:numId="11">
    <w:abstractNumId w:val="29"/>
  </w:num>
  <w:num w:numId="12">
    <w:abstractNumId w:val="34"/>
  </w:num>
  <w:num w:numId="13">
    <w:abstractNumId w:val="2"/>
  </w:num>
  <w:num w:numId="14">
    <w:abstractNumId w:val="41"/>
  </w:num>
  <w:num w:numId="15">
    <w:abstractNumId w:val="19"/>
  </w:num>
  <w:num w:numId="16">
    <w:abstractNumId w:val="6"/>
  </w:num>
  <w:num w:numId="17">
    <w:abstractNumId w:val="8"/>
  </w:num>
  <w:num w:numId="18">
    <w:abstractNumId w:val="36"/>
  </w:num>
  <w:num w:numId="19">
    <w:abstractNumId w:val="4"/>
  </w:num>
  <w:num w:numId="20">
    <w:abstractNumId w:val="43"/>
  </w:num>
  <w:num w:numId="21">
    <w:abstractNumId w:val="39"/>
  </w:num>
  <w:num w:numId="22">
    <w:abstractNumId w:val="42"/>
  </w:num>
  <w:num w:numId="23">
    <w:abstractNumId w:val="5"/>
  </w:num>
  <w:num w:numId="24">
    <w:abstractNumId w:val="33"/>
  </w:num>
  <w:num w:numId="25">
    <w:abstractNumId w:val="15"/>
  </w:num>
  <w:num w:numId="26">
    <w:abstractNumId w:val="28"/>
  </w:num>
  <w:num w:numId="27">
    <w:abstractNumId w:val="22"/>
  </w:num>
  <w:num w:numId="28">
    <w:abstractNumId w:val="30"/>
  </w:num>
  <w:num w:numId="29">
    <w:abstractNumId w:val="14"/>
  </w:num>
  <w:num w:numId="30">
    <w:abstractNumId w:val="12"/>
  </w:num>
  <w:num w:numId="31">
    <w:abstractNumId w:val="16"/>
  </w:num>
  <w:num w:numId="32">
    <w:abstractNumId w:val="44"/>
  </w:num>
  <w:num w:numId="33">
    <w:abstractNumId w:val="3"/>
  </w:num>
  <w:num w:numId="34">
    <w:abstractNumId w:val="32"/>
  </w:num>
  <w:num w:numId="35">
    <w:abstractNumId w:val="25"/>
  </w:num>
  <w:num w:numId="36">
    <w:abstractNumId w:val="27"/>
  </w:num>
  <w:num w:numId="37">
    <w:abstractNumId w:val="40"/>
  </w:num>
  <w:num w:numId="38">
    <w:abstractNumId w:val="18"/>
  </w:num>
  <w:num w:numId="39">
    <w:abstractNumId w:val="24"/>
  </w:num>
  <w:num w:numId="40">
    <w:abstractNumId w:val="13"/>
  </w:num>
  <w:num w:numId="41">
    <w:abstractNumId w:val="1"/>
  </w:num>
  <w:num w:numId="42">
    <w:abstractNumId w:val="23"/>
  </w:num>
  <w:num w:numId="43">
    <w:abstractNumId w:val="21"/>
  </w:num>
  <w:num w:numId="44">
    <w:abstractNumId w:val="3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abstractNumId w:val="3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38"/>
  </w:num>
  <w:num w:numId="4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6136"/>
    <w:rsid w:val="00006F44"/>
    <w:rsid w:val="0000781A"/>
    <w:rsid w:val="00011062"/>
    <w:rsid w:val="000120FB"/>
    <w:rsid w:val="00017318"/>
    <w:rsid w:val="0001768F"/>
    <w:rsid w:val="000244F7"/>
    <w:rsid w:val="0002544C"/>
    <w:rsid w:val="0002769B"/>
    <w:rsid w:val="00027C8B"/>
    <w:rsid w:val="0003129F"/>
    <w:rsid w:val="00031ED8"/>
    <w:rsid w:val="0003716E"/>
    <w:rsid w:val="0004310C"/>
    <w:rsid w:val="000579E4"/>
    <w:rsid w:val="000627D8"/>
    <w:rsid w:val="0006533B"/>
    <w:rsid w:val="00067396"/>
    <w:rsid w:val="00067C8F"/>
    <w:rsid w:val="00071F55"/>
    <w:rsid w:val="00072030"/>
    <w:rsid w:val="000740FB"/>
    <w:rsid w:val="00075A1C"/>
    <w:rsid w:val="00080DE4"/>
    <w:rsid w:val="00082B72"/>
    <w:rsid w:val="00091CF9"/>
    <w:rsid w:val="0009265B"/>
    <w:rsid w:val="000969B2"/>
    <w:rsid w:val="000A44A3"/>
    <w:rsid w:val="000A6C76"/>
    <w:rsid w:val="000A76B0"/>
    <w:rsid w:val="000B222F"/>
    <w:rsid w:val="000B5DE9"/>
    <w:rsid w:val="000C1797"/>
    <w:rsid w:val="000C19F5"/>
    <w:rsid w:val="000C2658"/>
    <w:rsid w:val="000C34F1"/>
    <w:rsid w:val="000C573B"/>
    <w:rsid w:val="000D20C0"/>
    <w:rsid w:val="000E0361"/>
    <w:rsid w:val="000E3C3B"/>
    <w:rsid w:val="000E7A14"/>
    <w:rsid w:val="000F39D7"/>
    <w:rsid w:val="000F4CEA"/>
    <w:rsid w:val="000F4D72"/>
    <w:rsid w:val="000F5CAC"/>
    <w:rsid w:val="000F62DC"/>
    <w:rsid w:val="000F6668"/>
    <w:rsid w:val="0010013B"/>
    <w:rsid w:val="00100E04"/>
    <w:rsid w:val="001019DD"/>
    <w:rsid w:val="00101CBD"/>
    <w:rsid w:val="00104414"/>
    <w:rsid w:val="00104D74"/>
    <w:rsid w:val="00104D9B"/>
    <w:rsid w:val="001050E0"/>
    <w:rsid w:val="00106674"/>
    <w:rsid w:val="00106B33"/>
    <w:rsid w:val="0010769F"/>
    <w:rsid w:val="001078FE"/>
    <w:rsid w:val="00107A5B"/>
    <w:rsid w:val="00110A63"/>
    <w:rsid w:val="00111E6E"/>
    <w:rsid w:val="00112A0E"/>
    <w:rsid w:val="0011372C"/>
    <w:rsid w:val="0011477A"/>
    <w:rsid w:val="0011503D"/>
    <w:rsid w:val="00120C03"/>
    <w:rsid w:val="00120EC7"/>
    <w:rsid w:val="00121811"/>
    <w:rsid w:val="00125D40"/>
    <w:rsid w:val="00126266"/>
    <w:rsid w:val="0013171D"/>
    <w:rsid w:val="00132E0E"/>
    <w:rsid w:val="00134C09"/>
    <w:rsid w:val="001357D1"/>
    <w:rsid w:val="001364D5"/>
    <w:rsid w:val="0013727C"/>
    <w:rsid w:val="001372F1"/>
    <w:rsid w:val="00137638"/>
    <w:rsid w:val="001416A7"/>
    <w:rsid w:val="00141A66"/>
    <w:rsid w:val="00142BC7"/>
    <w:rsid w:val="00143601"/>
    <w:rsid w:val="00144157"/>
    <w:rsid w:val="00145649"/>
    <w:rsid w:val="00146686"/>
    <w:rsid w:val="0014789A"/>
    <w:rsid w:val="001528D7"/>
    <w:rsid w:val="00152E2A"/>
    <w:rsid w:val="001577DA"/>
    <w:rsid w:val="001621F5"/>
    <w:rsid w:val="001656EB"/>
    <w:rsid w:val="00166234"/>
    <w:rsid w:val="0016792D"/>
    <w:rsid w:val="00176003"/>
    <w:rsid w:val="00177C6F"/>
    <w:rsid w:val="00180F42"/>
    <w:rsid w:val="001826B6"/>
    <w:rsid w:val="001852AD"/>
    <w:rsid w:val="00185537"/>
    <w:rsid w:val="00185CD8"/>
    <w:rsid w:val="001877EE"/>
    <w:rsid w:val="00187FD9"/>
    <w:rsid w:val="001903DB"/>
    <w:rsid w:val="00192CD7"/>
    <w:rsid w:val="00193522"/>
    <w:rsid w:val="00195D3D"/>
    <w:rsid w:val="00196AB4"/>
    <w:rsid w:val="001A06E9"/>
    <w:rsid w:val="001A0F90"/>
    <w:rsid w:val="001A21D4"/>
    <w:rsid w:val="001A797D"/>
    <w:rsid w:val="001A7E7B"/>
    <w:rsid w:val="001B2C47"/>
    <w:rsid w:val="001B2C58"/>
    <w:rsid w:val="001B3548"/>
    <w:rsid w:val="001B449A"/>
    <w:rsid w:val="001C107D"/>
    <w:rsid w:val="001C2D26"/>
    <w:rsid w:val="001C52D7"/>
    <w:rsid w:val="001C72DC"/>
    <w:rsid w:val="001C7BDF"/>
    <w:rsid w:val="001D0EA2"/>
    <w:rsid w:val="001D13CF"/>
    <w:rsid w:val="001D1C27"/>
    <w:rsid w:val="001D5AD9"/>
    <w:rsid w:val="001D5C2E"/>
    <w:rsid w:val="001D64E0"/>
    <w:rsid w:val="001E03B4"/>
    <w:rsid w:val="001E7EEA"/>
    <w:rsid w:val="001F3F17"/>
    <w:rsid w:val="001F4C5A"/>
    <w:rsid w:val="001F6C89"/>
    <w:rsid w:val="0020092C"/>
    <w:rsid w:val="00201095"/>
    <w:rsid w:val="00202882"/>
    <w:rsid w:val="0020625F"/>
    <w:rsid w:val="00211196"/>
    <w:rsid w:val="00213815"/>
    <w:rsid w:val="00213A55"/>
    <w:rsid w:val="00216260"/>
    <w:rsid w:val="00221E28"/>
    <w:rsid w:val="00224B80"/>
    <w:rsid w:val="002310B6"/>
    <w:rsid w:val="00231990"/>
    <w:rsid w:val="002324A0"/>
    <w:rsid w:val="0023266A"/>
    <w:rsid w:val="00235942"/>
    <w:rsid w:val="002364EB"/>
    <w:rsid w:val="002453C3"/>
    <w:rsid w:val="0024763C"/>
    <w:rsid w:val="00250ADD"/>
    <w:rsid w:val="00250AFE"/>
    <w:rsid w:val="00255F87"/>
    <w:rsid w:val="002572CE"/>
    <w:rsid w:val="0026221B"/>
    <w:rsid w:val="002635E3"/>
    <w:rsid w:val="00263914"/>
    <w:rsid w:val="00265B57"/>
    <w:rsid w:val="00266F22"/>
    <w:rsid w:val="00267437"/>
    <w:rsid w:val="00270C0C"/>
    <w:rsid w:val="0027170F"/>
    <w:rsid w:val="00277776"/>
    <w:rsid w:val="00277938"/>
    <w:rsid w:val="0028179F"/>
    <w:rsid w:val="00283226"/>
    <w:rsid w:val="00285AEC"/>
    <w:rsid w:val="002928C1"/>
    <w:rsid w:val="002934CD"/>
    <w:rsid w:val="00293B61"/>
    <w:rsid w:val="00293E1C"/>
    <w:rsid w:val="00294208"/>
    <w:rsid w:val="002948F2"/>
    <w:rsid w:val="002952C5"/>
    <w:rsid w:val="00295F1B"/>
    <w:rsid w:val="00296168"/>
    <w:rsid w:val="002A0BE8"/>
    <w:rsid w:val="002A1352"/>
    <w:rsid w:val="002A1B3B"/>
    <w:rsid w:val="002A38FA"/>
    <w:rsid w:val="002A5FA2"/>
    <w:rsid w:val="002C0A61"/>
    <w:rsid w:val="002C224B"/>
    <w:rsid w:val="002C2961"/>
    <w:rsid w:val="002C6C9A"/>
    <w:rsid w:val="002C6D5F"/>
    <w:rsid w:val="002D14E5"/>
    <w:rsid w:val="002D4A73"/>
    <w:rsid w:val="002D6EB1"/>
    <w:rsid w:val="002D73B0"/>
    <w:rsid w:val="002E3824"/>
    <w:rsid w:val="002E3B2D"/>
    <w:rsid w:val="002E5B19"/>
    <w:rsid w:val="002E6394"/>
    <w:rsid w:val="002E6FBF"/>
    <w:rsid w:val="002F449E"/>
    <w:rsid w:val="002F4FE9"/>
    <w:rsid w:val="002F633E"/>
    <w:rsid w:val="002F6391"/>
    <w:rsid w:val="002F78C4"/>
    <w:rsid w:val="00301F71"/>
    <w:rsid w:val="00304292"/>
    <w:rsid w:val="0030660B"/>
    <w:rsid w:val="0031172D"/>
    <w:rsid w:val="00311DCB"/>
    <w:rsid w:val="00313FE8"/>
    <w:rsid w:val="00314AEE"/>
    <w:rsid w:val="00321301"/>
    <w:rsid w:val="0032411E"/>
    <w:rsid w:val="003254EF"/>
    <w:rsid w:val="00326923"/>
    <w:rsid w:val="00326DA6"/>
    <w:rsid w:val="00331B18"/>
    <w:rsid w:val="00332FB7"/>
    <w:rsid w:val="00334B32"/>
    <w:rsid w:val="00336C73"/>
    <w:rsid w:val="0034153C"/>
    <w:rsid w:val="003443F2"/>
    <w:rsid w:val="0034516B"/>
    <w:rsid w:val="0034650F"/>
    <w:rsid w:val="00346F43"/>
    <w:rsid w:val="00347694"/>
    <w:rsid w:val="00350E7A"/>
    <w:rsid w:val="00353605"/>
    <w:rsid w:val="00353A30"/>
    <w:rsid w:val="00357A07"/>
    <w:rsid w:val="00363DC4"/>
    <w:rsid w:val="00364A56"/>
    <w:rsid w:val="00364E8F"/>
    <w:rsid w:val="00367F31"/>
    <w:rsid w:val="0037255C"/>
    <w:rsid w:val="00374FCC"/>
    <w:rsid w:val="00376810"/>
    <w:rsid w:val="00376851"/>
    <w:rsid w:val="00377413"/>
    <w:rsid w:val="00380482"/>
    <w:rsid w:val="003844AD"/>
    <w:rsid w:val="00384548"/>
    <w:rsid w:val="00392BED"/>
    <w:rsid w:val="003A0234"/>
    <w:rsid w:val="003A23FA"/>
    <w:rsid w:val="003A2CB8"/>
    <w:rsid w:val="003A4344"/>
    <w:rsid w:val="003B0D19"/>
    <w:rsid w:val="003B0E9D"/>
    <w:rsid w:val="003B1300"/>
    <w:rsid w:val="003B2DB9"/>
    <w:rsid w:val="003B3843"/>
    <w:rsid w:val="003C15A2"/>
    <w:rsid w:val="003C387B"/>
    <w:rsid w:val="003C3A13"/>
    <w:rsid w:val="003C4EB1"/>
    <w:rsid w:val="003C6D38"/>
    <w:rsid w:val="003C7A51"/>
    <w:rsid w:val="003C7B93"/>
    <w:rsid w:val="003D0B46"/>
    <w:rsid w:val="003D12A9"/>
    <w:rsid w:val="003D1C25"/>
    <w:rsid w:val="003D4855"/>
    <w:rsid w:val="003D4872"/>
    <w:rsid w:val="003D76CD"/>
    <w:rsid w:val="003E1CFA"/>
    <w:rsid w:val="003E5C02"/>
    <w:rsid w:val="003F078D"/>
    <w:rsid w:val="003F0E97"/>
    <w:rsid w:val="003F1721"/>
    <w:rsid w:val="003F32AD"/>
    <w:rsid w:val="003F3EAE"/>
    <w:rsid w:val="003F6517"/>
    <w:rsid w:val="00400BBC"/>
    <w:rsid w:val="00400F3B"/>
    <w:rsid w:val="00402062"/>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5711"/>
    <w:rsid w:val="00427C68"/>
    <w:rsid w:val="00436F2C"/>
    <w:rsid w:val="004374FB"/>
    <w:rsid w:val="00440213"/>
    <w:rsid w:val="004461B2"/>
    <w:rsid w:val="0044768C"/>
    <w:rsid w:val="00452631"/>
    <w:rsid w:val="004558DC"/>
    <w:rsid w:val="0045709B"/>
    <w:rsid w:val="00462704"/>
    <w:rsid w:val="00464331"/>
    <w:rsid w:val="00465322"/>
    <w:rsid w:val="00471F87"/>
    <w:rsid w:val="00473D12"/>
    <w:rsid w:val="004814C1"/>
    <w:rsid w:val="004852A9"/>
    <w:rsid w:val="00485C14"/>
    <w:rsid w:val="00490C3A"/>
    <w:rsid w:val="00493BD4"/>
    <w:rsid w:val="00497172"/>
    <w:rsid w:val="004A06D6"/>
    <w:rsid w:val="004A1289"/>
    <w:rsid w:val="004A15BE"/>
    <w:rsid w:val="004A25B7"/>
    <w:rsid w:val="004A2EDF"/>
    <w:rsid w:val="004A3FE5"/>
    <w:rsid w:val="004B0753"/>
    <w:rsid w:val="004B2771"/>
    <w:rsid w:val="004B3E57"/>
    <w:rsid w:val="004B4D3B"/>
    <w:rsid w:val="004B7D0F"/>
    <w:rsid w:val="004C0680"/>
    <w:rsid w:val="004C1985"/>
    <w:rsid w:val="004C3248"/>
    <w:rsid w:val="004C7732"/>
    <w:rsid w:val="004D1D82"/>
    <w:rsid w:val="004D3252"/>
    <w:rsid w:val="004D4608"/>
    <w:rsid w:val="004D5CD8"/>
    <w:rsid w:val="004D7F03"/>
    <w:rsid w:val="004E0A43"/>
    <w:rsid w:val="004E0B63"/>
    <w:rsid w:val="004E10C9"/>
    <w:rsid w:val="004E23E9"/>
    <w:rsid w:val="004E2437"/>
    <w:rsid w:val="004E277F"/>
    <w:rsid w:val="004E289B"/>
    <w:rsid w:val="004E4394"/>
    <w:rsid w:val="004E6871"/>
    <w:rsid w:val="004F0785"/>
    <w:rsid w:val="004F2345"/>
    <w:rsid w:val="004F43D1"/>
    <w:rsid w:val="004F5C9E"/>
    <w:rsid w:val="004F7152"/>
    <w:rsid w:val="004F762E"/>
    <w:rsid w:val="00501027"/>
    <w:rsid w:val="00502B8D"/>
    <w:rsid w:val="005040F4"/>
    <w:rsid w:val="00505D46"/>
    <w:rsid w:val="005067DE"/>
    <w:rsid w:val="005067FA"/>
    <w:rsid w:val="00506E24"/>
    <w:rsid w:val="00513460"/>
    <w:rsid w:val="00513881"/>
    <w:rsid w:val="005163C7"/>
    <w:rsid w:val="005227B4"/>
    <w:rsid w:val="005232B4"/>
    <w:rsid w:val="005239AE"/>
    <w:rsid w:val="00523B8F"/>
    <w:rsid w:val="00525F2A"/>
    <w:rsid w:val="00527454"/>
    <w:rsid w:val="00527ABA"/>
    <w:rsid w:val="005305B8"/>
    <w:rsid w:val="00531FE5"/>
    <w:rsid w:val="00535512"/>
    <w:rsid w:val="0053581D"/>
    <w:rsid w:val="005359AF"/>
    <w:rsid w:val="00537C77"/>
    <w:rsid w:val="00546A96"/>
    <w:rsid w:val="00546D4A"/>
    <w:rsid w:val="00547ADA"/>
    <w:rsid w:val="00550E51"/>
    <w:rsid w:val="0055347B"/>
    <w:rsid w:val="00553621"/>
    <w:rsid w:val="005564A8"/>
    <w:rsid w:val="005577FB"/>
    <w:rsid w:val="00561A42"/>
    <w:rsid w:val="005659E4"/>
    <w:rsid w:val="00566D10"/>
    <w:rsid w:val="005721F9"/>
    <w:rsid w:val="00573433"/>
    <w:rsid w:val="005741BC"/>
    <w:rsid w:val="005760C3"/>
    <w:rsid w:val="005832BC"/>
    <w:rsid w:val="005864F4"/>
    <w:rsid w:val="00586727"/>
    <w:rsid w:val="0058779F"/>
    <w:rsid w:val="0059168A"/>
    <w:rsid w:val="00591D02"/>
    <w:rsid w:val="0059584D"/>
    <w:rsid w:val="005A2B38"/>
    <w:rsid w:val="005A73B0"/>
    <w:rsid w:val="005A7445"/>
    <w:rsid w:val="005A7B66"/>
    <w:rsid w:val="005B2D8E"/>
    <w:rsid w:val="005B45F7"/>
    <w:rsid w:val="005B635B"/>
    <w:rsid w:val="005B7707"/>
    <w:rsid w:val="005C2388"/>
    <w:rsid w:val="005C5E2E"/>
    <w:rsid w:val="005C77ED"/>
    <w:rsid w:val="005D2E78"/>
    <w:rsid w:val="005D5DA5"/>
    <w:rsid w:val="005D762A"/>
    <w:rsid w:val="005E1EA6"/>
    <w:rsid w:val="005E6C18"/>
    <w:rsid w:val="005E7531"/>
    <w:rsid w:val="005F1099"/>
    <w:rsid w:val="005F2F71"/>
    <w:rsid w:val="005F304E"/>
    <w:rsid w:val="0060743E"/>
    <w:rsid w:val="00614C12"/>
    <w:rsid w:val="00616830"/>
    <w:rsid w:val="00623449"/>
    <w:rsid w:val="00624D59"/>
    <w:rsid w:val="00626349"/>
    <w:rsid w:val="006432D2"/>
    <w:rsid w:val="00645A03"/>
    <w:rsid w:val="00647B70"/>
    <w:rsid w:val="006506B1"/>
    <w:rsid w:val="00650D61"/>
    <w:rsid w:val="0065436B"/>
    <w:rsid w:val="006576D0"/>
    <w:rsid w:val="00660130"/>
    <w:rsid w:val="00660898"/>
    <w:rsid w:val="006629F4"/>
    <w:rsid w:val="00663304"/>
    <w:rsid w:val="00664D85"/>
    <w:rsid w:val="00666A27"/>
    <w:rsid w:val="0067011A"/>
    <w:rsid w:val="00671A31"/>
    <w:rsid w:val="006728A9"/>
    <w:rsid w:val="00676B51"/>
    <w:rsid w:val="00676C46"/>
    <w:rsid w:val="00680F62"/>
    <w:rsid w:val="006842B6"/>
    <w:rsid w:val="00692837"/>
    <w:rsid w:val="00694553"/>
    <w:rsid w:val="0069610D"/>
    <w:rsid w:val="006A0B92"/>
    <w:rsid w:val="006A13D5"/>
    <w:rsid w:val="006A57F0"/>
    <w:rsid w:val="006A6EE4"/>
    <w:rsid w:val="006B0ADD"/>
    <w:rsid w:val="006B1C85"/>
    <w:rsid w:val="006B33C1"/>
    <w:rsid w:val="006B4566"/>
    <w:rsid w:val="006B6014"/>
    <w:rsid w:val="006D0AAF"/>
    <w:rsid w:val="006D14AE"/>
    <w:rsid w:val="006D36A1"/>
    <w:rsid w:val="006D6ABA"/>
    <w:rsid w:val="006E0D57"/>
    <w:rsid w:val="006E38B9"/>
    <w:rsid w:val="006E3A4A"/>
    <w:rsid w:val="006E5A58"/>
    <w:rsid w:val="006E5BAF"/>
    <w:rsid w:val="006E68FD"/>
    <w:rsid w:val="006E70EC"/>
    <w:rsid w:val="006E7FAE"/>
    <w:rsid w:val="007035CE"/>
    <w:rsid w:val="00706E4A"/>
    <w:rsid w:val="007109CB"/>
    <w:rsid w:val="007114CC"/>
    <w:rsid w:val="007135FC"/>
    <w:rsid w:val="00713AC9"/>
    <w:rsid w:val="00714F86"/>
    <w:rsid w:val="007171E5"/>
    <w:rsid w:val="00720387"/>
    <w:rsid w:val="00720FE8"/>
    <w:rsid w:val="00724D05"/>
    <w:rsid w:val="0072578F"/>
    <w:rsid w:val="007260F0"/>
    <w:rsid w:val="00731C86"/>
    <w:rsid w:val="00733E0B"/>
    <w:rsid w:val="00735A66"/>
    <w:rsid w:val="007408E0"/>
    <w:rsid w:val="00740B5F"/>
    <w:rsid w:val="00741C97"/>
    <w:rsid w:val="00742A6F"/>
    <w:rsid w:val="00742C34"/>
    <w:rsid w:val="007469BF"/>
    <w:rsid w:val="00747BC3"/>
    <w:rsid w:val="00751D99"/>
    <w:rsid w:val="00752447"/>
    <w:rsid w:val="0075403C"/>
    <w:rsid w:val="00754E2A"/>
    <w:rsid w:val="00756FA4"/>
    <w:rsid w:val="00761975"/>
    <w:rsid w:val="00762EF4"/>
    <w:rsid w:val="00767AA0"/>
    <w:rsid w:val="0077141E"/>
    <w:rsid w:val="00773B33"/>
    <w:rsid w:val="0077476F"/>
    <w:rsid w:val="00780A09"/>
    <w:rsid w:val="007835E3"/>
    <w:rsid w:val="00784625"/>
    <w:rsid w:val="00785063"/>
    <w:rsid w:val="00785A37"/>
    <w:rsid w:val="0078653E"/>
    <w:rsid w:val="00794C18"/>
    <w:rsid w:val="007A0D7D"/>
    <w:rsid w:val="007A1C94"/>
    <w:rsid w:val="007A3D5E"/>
    <w:rsid w:val="007A5793"/>
    <w:rsid w:val="007A5C76"/>
    <w:rsid w:val="007A6281"/>
    <w:rsid w:val="007A73EE"/>
    <w:rsid w:val="007A7DA7"/>
    <w:rsid w:val="007B0408"/>
    <w:rsid w:val="007B099F"/>
    <w:rsid w:val="007B0A8E"/>
    <w:rsid w:val="007B2A4C"/>
    <w:rsid w:val="007B4225"/>
    <w:rsid w:val="007B4EE6"/>
    <w:rsid w:val="007B5C95"/>
    <w:rsid w:val="007C1925"/>
    <w:rsid w:val="007C2338"/>
    <w:rsid w:val="007C35D1"/>
    <w:rsid w:val="007C3661"/>
    <w:rsid w:val="007C3D92"/>
    <w:rsid w:val="007C4C37"/>
    <w:rsid w:val="007C5455"/>
    <w:rsid w:val="007D1B4F"/>
    <w:rsid w:val="007D4653"/>
    <w:rsid w:val="007D5E8A"/>
    <w:rsid w:val="007E65A3"/>
    <w:rsid w:val="007F0189"/>
    <w:rsid w:val="007F0841"/>
    <w:rsid w:val="007F148F"/>
    <w:rsid w:val="007F3C2B"/>
    <w:rsid w:val="007F4744"/>
    <w:rsid w:val="007F7C98"/>
    <w:rsid w:val="00800640"/>
    <w:rsid w:val="00801CB1"/>
    <w:rsid w:val="0081511C"/>
    <w:rsid w:val="00823726"/>
    <w:rsid w:val="00830E0C"/>
    <w:rsid w:val="00835FC2"/>
    <w:rsid w:val="008406C9"/>
    <w:rsid w:val="008450D3"/>
    <w:rsid w:val="00845892"/>
    <w:rsid w:val="00846873"/>
    <w:rsid w:val="00850AE5"/>
    <w:rsid w:val="00853F35"/>
    <w:rsid w:val="00855B72"/>
    <w:rsid w:val="00856683"/>
    <w:rsid w:val="008634BB"/>
    <w:rsid w:val="008677DD"/>
    <w:rsid w:val="008679CC"/>
    <w:rsid w:val="008710B0"/>
    <w:rsid w:val="00875487"/>
    <w:rsid w:val="0087589D"/>
    <w:rsid w:val="00881D00"/>
    <w:rsid w:val="0088229F"/>
    <w:rsid w:val="008826A9"/>
    <w:rsid w:val="00883D76"/>
    <w:rsid w:val="00887EC8"/>
    <w:rsid w:val="00891E17"/>
    <w:rsid w:val="00893DF8"/>
    <w:rsid w:val="008949AF"/>
    <w:rsid w:val="00895243"/>
    <w:rsid w:val="008969DC"/>
    <w:rsid w:val="00897359"/>
    <w:rsid w:val="00897DF8"/>
    <w:rsid w:val="008A0D14"/>
    <w:rsid w:val="008A5293"/>
    <w:rsid w:val="008A5F2E"/>
    <w:rsid w:val="008A5F96"/>
    <w:rsid w:val="008B050E"/>
    <w:rsid w:val="008B15B0"/>
    <w:rsid w:val="008B2388"/>
    <w:rsid w:val="008B4FD6"/>
    <w:rsid w:val="008C153F"/>
    <w:rsid w:val="008C21D2"/>
    <w:rsid w:val="008C27C0"/>
    <w:rsid w:val="008C43E5"/>
    <w:rsid w:val="008C5364"/>
    <w:rsid w:val="008C742A"/>
    <w:rsid w:val="008D515D"/>
    <w:rsid w:val="008D5B1B"/>
    <w:rsid w:val="008D6ACE"/>
    <w:rsid w:val="008E0CBF"/>
    <w:rsid w:val="008E1B1E"/>
    <w:rsid w:val="008E3F13"/>
    <w:rsid w:val="008E486B"/>
    <w:rsid w:val="008E567A"/>
    <w:rsid w:val="008E7067"/>
    <w:rsid w:val="008F1318"/>
    <w:rsid w:val="008F3806"/>
    <w:rsid w:val="008F62DE"/>
    <w:rsid w:val="00900E0B"/>
    <w:rsid w:val="00901D70"/>
    <w:rsid w:val="0090784C"/>
    <w:rsid w:val="009126BC"/>
    <w:rsid w:val="0091482F"/>
    <w:rsid w:val="00915149"/>
    <w:rsid w:val="00915642"/>
    <w:rsid w:val="009200F0"/>
    <w:rsid w:val="00921C28"/>
    <w:rsid w:val="00923569"/>
    <w:rsid w:val="0092467D"/>
    <w:rsid w:val="009254DD"/>
    <w:rsid w:val="00927F6A"/>
    <w:rsid w:val="009309F3"/>
    <w:rsid w:val="00931E6A"/>
    <w:rsid w:val="00933650"/>
    <w:rsid w:val="00936958"/>
    <w:rsid w:val="00937F1F"/>
    <w:rsid w:val="00943501"/>
    <w:rsid w:val="00946856"/>
    <w:rsid w:val="00946CC7"/>
    <w:rsid w:val="009537E1"/>
    <w:rsid w:val="009558E1"/>
    <w:rsid w:val="0096315B"/>
    <w:rsid w:val="00965083"/>
    <w:rsid w:val="00966636"/>
    <w:rsid w:val="009671AC"/>
    <w:rsid w:val="00967C2E"/>
    <w:rsid w:val="00970EC5"/>
    <w:rsid w:val="00971123"/>
    <w:rsid w:val="0097198A"/>
    <w:rsid w:val="00972C2F"/>
    <w:rsid w:val="009761DE"/>
    <w:rsid w:val="0098343F"/>
    <w:rsid w:val="009841C2"/>
    <w:rsid w:val="00984EBF"/>
    <w:rsid w:val="00985A6D"/>
    <w:rsid w:val="009872D3"/>
    <w:rsid w:val="00991683"/>
    <w:rsid w:val="009918E8"/>
    <w:rsid w:val="00992442"/>
    <w:rsid w:val="009931CB"/>
    <w:rsid w:val="00994F47"/>
    <w:rsid w:val="00996D16"/>
    <w:rsid w:val="009A0E11"/>
    <w:rsid w:val="009A1737"/>
    <w:rsid w:val="009A1816"/>
    <w:rsid w:val="009A1D9B"/>
    <w:rsid w:val="009A4D45"/>
    <w:rsid w:val="009A4DBE"/>
    <w:rsid w:val="009A65DB"/>
    <w:rsid w:val="009B0139"/>
    <w:rsid w:val="009B2AB9"/>
    <w:rsid w:val="009B2EA2"/>
    <w:rsid w:val="009B3AD5"/>
    <w:rsid w:val="009B6F29"/>
    <w:rsid w:val="009C0CFF"/>
    <w:rsid w:val="009C6213"/>
    <w:rsid w:val="009C74CA"/>
    <w:rsid w:val="009C787D"/>
    <w:rsid w:val="009D2AFF"/>
    <w:rsid w:val="009D4A7B"/>
    <w:rsid w:val="009E0D7B"/>
    <w:rsid w:val="009E3DF8"/>
    <w:rsid w:val="009E4B2F"/>
    <w:rsid w:val="009E4E0D"/>
    <w:rsid w:val="009E5C10"/>
    <w:rsid w:val="009E5F3E"/>
    <w:rsid w:val="009F00ED"/>
    <w:rsid w:val="009F076A"/>
    <w:rsid w:val="009F1A09"/>
    <w:rsid w:val="009F3D27"/>
    <w:rsid w:val="009F41E4"/>
    <w:rsid w:val="009F4A95"/>
    <w:rsid w:val="00A02B09"/>
    <w:rsid w:val="00A05CAD"/>
    <w:rsid w:val="00A066DA"/>
    <w:rsid w:val="00A121E6"/>
    <w:rsid w:val="00A12653"/>
    <w:rsid w:val="00A12BE7"/>
    <w:rsid w:val="00A15910"/>
    <w:rsid w:val="00A15B81"/>
    <w:rsid w:val="00A162C8"/>
    <w:rsid w:val="00A178C2"/>
    <w:rsid w:val="00A22715"/>
    <w:rsid w:val="00A30A88"/>
    <w:rsid w:val="00A33116"/>
    <w:rsid w:val="00A34C03"/>
    <w:rsid w:val="00A37864"/>
    <w:rsid w:val="00A4021B"/>
    <w:rsid w:val="00A4034C"/>
    <w:rsid w:val="00A40A00"/>
    <w:rsid w:val="00A45CDA"/>
    <w:rsid w:val="00A468F8"/>
    <w:rsid w:val="00A50116"/>
    <w:rsid w:val="00A577DE"/>
    <w:rsid w:val="00A601F7"/>
    <w:rsid w:val="00A617E5"/>
    <w:rsid w:val="00A6247B"/>
    <w:rsid w:val="00A62A3E"/>
    <w:rsid w:val="00A651E0"/>
    <w:rsid w:val="00A76352"/>
    <w:rsid w:val="00A76732"/>
    <w:rsid w:val="00A82F24"/>
    <w:rsid w:val="00A8512A"/>
    <w:rsid w:val="00A87F7D"/>
    <w:rsid w:val="00A93B6C"/>
    <w:rsid w:val="00A93CAF"/>
    <w:rsid w:val="00A94558"/>
    <w:rsid w:val="00A94BBD"/>
    <w:rsid w:val="00A97977"/>
    <w:rsid w:val="00AA3208"/>
    <w:rsid w:val="00AA3C83"/>
    <w:rsid w:val="00AA5D6D"/>
    <w:rsid w:val="00AA7309"/>
    <w:rsid w:val="00AA75AF"/>
    <w:rsid w:val="00AB326A"/>
    <w:rsid w:val="00AC0D2E"/>
    <w:rsid w:val="00AC1E11"/>
    <w:rsid w:val="00AC2449"/>
    <w:rsid w:val="00AC36C6"/>
    <w:rsid w:val="00AC46D5"/>
    <w:rsid w:val="00AC4F10"/>
    <w:rsid w:val="00AC5F00"/>
    <w:rsid w:val="00AC7550"/>
    <w:rsid w:val="00AC7E59"/>
    <w:rsid w:val="00AD18A2"/>
    <w:rsid w:val="00AD332A"/>
    <w:rsid w:val="00AE24D8"/>
    <w:rsid w:val="00AE45D8"/>
    <w:rsid w:val="00AE5C0F"/>
    <w:rsid w:val="00AE6FB7"/>
    <w:rsid w:val="00AE7BA0"/>
    <w:rsid w:val="00AF0F95"/>
    <w:rsid w:val="00AF2D62"/>
    <w:rsid w:val="00AF44B4"/>
    <w:rsid w:val="00AF49D4"/>
    <w:rsid w:val="00AF605A"/>
    <w:rsid w:val="00AF6A88"/>
    <w:rsid w:val="00B0021A"/>
    <w:rsid w:val="00B05B6B"/>
    <w:rsid w:val="00B11410"/>
    <w:rsid w:val="00B11DE8"/>
    <w:rsid w:val="00B1495A"/>
    <w:rsid w:val="00B204AB"/>
    <w:rsid w:val="00B21532"/>
    <w:rsid w:val="00B216C5"/>
    <w:rsid w:val="00B22ECC"/>
    <w:rsid w:val="00B27C84"/>
    <w:rsid w:val="00B27DD3"/>
    <w:rsid w:val="00B3084D"/>
    <w:rsid w:val="00B3129B"/>
    <w:rsid w:val="00B315C6"/>
    <w:rsid w:val="00B32153"/>
    <w:rsid w:val="00B32497"/>
    <w:rsid w:val="00B333C3"/>
    <w:rsid w:val="00B37CA8"/>
    <w:rsid w:val="00B46AF8"/>
    <w:rsid w:val="00B573F7"/>
    <w:rsid w:val="00B604D7"/>
    <w:rsid w:val="00B63E61"/>
    <w:rsid w:val="00B66122"/>
    <w:rsid w:val="00B70003"/>
    <w:rsid w:val="00B71385"/>
    <w:rsid w:val="00B71A9B"/>
    <w:rsid w:val="00B72378"/>
    <w:rsid w:val="00B73E59"/>
    <w:rsid w:val="00B7499E"/>
    <w:rsid w:val="00B80071"/>
    <w:rsid w:val="00B815DF"/>
    <w:rsid w:val="00B825F7"/>
    <w:rsid w:val="00B83C4A"/>
    <w:rsid w:val="00B85021"/>
    <w:rsid w:val="00B8680C"/>
    <w:rsid w:val="00B9087C"/>
    <w:rsid w:val="00B948EC"/>
    <w:rsid w:val="00B949E3"/>
    <w:rsid w:val="00B951A9"/>
    <w:rsid w:val="00B95D1A"/>
    <w:rsid w:val="00B97052"/>
    <w:rsid w:val="00BA07CA"/>
    <w:rsid w:val="00BA1519"/>
    <w:rsid w:val="00BA30BF"/>
    <w:rsid w:val="00BB59F7"/>
    <w:rsid w:val="00BB73B7"/>
    <w:rsid w:val="00BC0FDA"/>
    <w:rsid w:val="00BC2F00"/>
    <w:rsid w:val="00BC4FC8"/>
    <w:rsid w:val="00BD075A"/>
    <w:rsid w:val="00BD313A"/>
    <w:rsid w:val="00BD48F2"/>
    <w:rsid w:val="00BD5435"/>
    <w:rsid w:val="00BD7727"/>
    <w:rsid w:val="00BE221E"/>
    <w:rsid w:val="00BE3BB7"/>
    <w:rsid w:val="00BE4876"/>
    <w:rsid w:val="00BE5FCE"/>
    <w:rsid w:val="00BF09A7"/>
    <w:rsid w:val="00BF1A94"/>
    <w:rsid w:val="00BF2356"/>
    <w:rsid w:val="00C031E1"/>
    <w:rsid w:val="00C1052B"/>
    <w:rsid w:val="00C163E6"/>
    <w:rsid w:val="00C177C1"/>
    <w:rsid w:val="00C214E6"/>
    <w:rsid w:val="00C23EB9"/>
    <w:rsid w:val="00C24AC9"/>
    <w:rsid w:val="00C307D4"/>
    <w:rsid w:val="00C321C2"/>
    <w:rsid w:val="00C34CE2"/>
    <w:rsid w:val="00C36B60"/>
    <w:rsid w:val="00C37730"/>
    <w:rsid w:val="00C41604"/>
    <w:rsid w:val="00C43941"/>
    <w:rsid w:val="00C44E3B"/>
    <w:rsid w:val="00C4580C"/>
    <w:rsid w:val="00C4661E"/>
    <w:rsid w:val="00C47375"/>
    <w:rsid w:val="00C50208"/>
    <w:rsid w:val="00C54DA6"/>
    <w:rsid w:val="00C55CB1"/>
    <w:rsid w:val="00C60E30"/>
    <w:rsid w:val="00C6263F"/>
    <w:rsid w:val="00C747D3"/>
    <w:rsid w:val="00C748AA"/>
    <w:rsid w:val="00C7558F"/>
    <w:rsid w:val="00C834CC"/>
    <w:rsid w:val="00C8579C"/>
    <w:rsid w:val="00C9411D"/>
    <w:rsid w:val="00C96FFB"/>
    <w:rsid w:val="00CA3444"/>
    <w:rsid w:val="00CA54FB"/>
    <w:rsid w:val="00CA70A8"/>
    <w:rsid w:val="00CB1EE7"/>
    <w:rsid w:val="00CB4093"/>
    <w:rsid w:val="00CB4247"/>
    <w:rsid w:val="00CB5422"/>
    <w:rsid w:val="00CB6BAC"/>
    <w:rsid w:val="00CB7B1D"/>
    <w:rsid w:val="00CC0F21"/>
    <w:rsid w:val="00CC14DA"/>
    <w:rsid w:val="00CC1D71"/>
    <w:rsid w:val="00CC4E23"/>
    <w:rsid w:val="00CC516D"/>
    <w:rsid w:val="00CC582B"/>
    <w:rsid w:val="00CC7252"/>
    <w:rsid w:val="00CC7EAC"/>
    <w:rsid w:val="00CD0EA4"/>
    <w:rsid w:val="00CD5474"/>
    <w:rsid w:val="00CD55BE"/>
    <w:rsid w:val="00CD7FB7"/>
    <w:rsid w:val="00CE00A4"/>
    <w:rsid w:val="00CE1405"/>
    <w:rsid w:val="00CE364A"/>
    <w:rsid w:val="00CE4AD2"/>
    <w:rsid w:val="00CE542C"/>
    <w:rsid w:val="00CE678C"/>
    <w:rsid w:val="00CE6B3A"/>
    <w:rsid w:val="00CE7894"/>
    <w:rsid w:val="00CF0308"/>
    <w:rsid w:val="00CF201E"/>
    <w:rsid w:val="00CF20C0"/>
    <w:rsid w:val="00CF719F"/>
    <w:rsid w:val="00CF728A"/>
    <w:rsid w:val="00D00890"/>
    <w:rsid w:val="00D03043"/>
    <w:rsid w:val="00D03460"/>
    <w:rsid w:val="00D03F28"/>
    <w:rsid w:val="00D05F8F"/>
    <w:rsid w:val="00D115D0"/>
    <w:rsid w:val="00D12470"/>
    <w:rsid w:val="00D13D2C"/>
    <w:rsid w:val="00D15606"/>
    <w:rsid w:val="00D15E6F"/>
    <w:rsid w:val="00D17B3A"/>
    <w:rsid w:val="00D21B80"/>
    <w:rsid w:val="00D27563"/>
    <w:rsid w:val="00D277AA"/>
    <w:rsid w:val="00D32770"/>
    <w:rsid w:val="00D3521C"/>
    <w:rsid w:val="00D414B3"/>
    <w:rsid w:val="00D41B9F"/>
    <w:rsid w:val="00D42961"/>
    <w:rsid w:val="00D44F2B"/>
    <w:rsid w:val="00D46027"/>
    <w:rsid w:val="00D469C3"/>
    <w:rsid w:val="00D47BE1"/>
    <w:rsid w:val="00D514F4"/>
    <w:rsid w:val="00D51BEB"/>
    <w:rsid w:val="00D52E23"/>
    <w:rsid w:val="00D53593"/>
    <w:rsid w:val="00D5461C"/>
    <w:rsid w:val="00D55468"/>
    <w:rsid w:val="00D55DFC"/>
    <w:rsid w:val="00D5702F"/>
    <w:rsid w:val="00D5703C"/>
    <w:rsid w:val="00D5712F"/>
    <w:rsid w:val="00D572A4"/>
    <w:rsid w:val="00D62FCD"/>
    <w:rsid w:val="00D63D2A"/>
    <w:rsid w:val="00D6512D"/>
    <w:rsid w:val="00D72F28"/>
    <w:rsid w:val="00D74E40"/>
    <w:rsid w:val="00D77F80"/>
    <w:rsid w:val="00D81C88"/>
    <w:rsid w:val="00D84899"/>
    <w:rsid w:val="00D869E1"/>
    <w:rsid w:val="00D87085"/>
    <w:rsid w:val="00D8751B"/>
    <w:rsid w:val="00D8763A"/>
    <w:rsid w:val="00D9028C"/>
    <w:rsid w:val="00D936DF"/>
    <w:rsid w:val="00D940A8"/>
    <w:rsid w:val="00D94703"/>
    <w:rsid w:val="00DA2DCB"/>
    <w:rsid w:val="00DA32AA"/>
    <w:rsid w:val="00DA3AAA"/>
    <w:rsid w:val="00DA64AA"/>
    <w:rsid w:val="00DB0CD6"/>
    <w:rsid w:val="00DB189F"/>
    <w:rsid w:val="00DB240C"/>
    <w:rsid w:val="00DC3C82"/>
    <w:rsid w:val="00DD0217"/>
    <w:rsid w:val="00DD11AE"/>
    <w:rsid w:val="00DD4A73"/>
    <w:rsid w:val="00DD7E36"/>
    <w:rsid w:val="00DE6D13"/>
    <w:rsid w:val="00DF4786"/>
    <w:rsid w:val="00DF5A3C"/>
    <w:rsid w:val="00E03682"/>
    <w:rsid w:val="00E043ED"/>
    <w:rsid w:val="00E07437"/>
    <w:rsid w:val="00E07701"/>
    <w:rsid w:val="00E14CE8"/>
    <w:rsid w:val="00E15C02"/>
    <w:rsid w:val="00E17906"/>
    <w:rsid w:val="00E236D7"/>
    <w:rsid w:val="00E30FD0"/>
    <w:rsid w:val="00E36954"/>
    <w:rsid w:val="00E36BE3"/>
    <w:rsid w:val="00E36D1E"/>
    <w:rsid w:val="00E41165"/>
    <w:rsid w:val="00E43998"/>
    <w:rsid w:val="00E43D89"/>
    <w:rsid w:val="00E44DBE"/>
    <w:rsid w:val="00E5028B"/>
    <w:rsid w:val="00E52BC7"/>
    <w:rsid w:val="00E55726"/>
    <w:rsid w:val="00E55EC7"/>
    <w:rsid w:val="00E56009"/>
    <w:rsid w:val="00E5643B"/>
    <w:rsid w:val="00E579FD"/>
    <w:rsid w:val="00E57D30"/>
    <w:rsid w:val="00E60669"/>
    <w:rsid w:val="00E612A0"/>
    <w:rsid w:val="00E61466"/>
    <w:rsid w:val="00E61A34"/>
    <w:rsid w:val="00E62081"/>
    <w:rsid w:val="00E64612"/>
    <w:rsid w:val="00E70551"/>
    <w:rsid w:val="00E72A18"/>
    <w:rsid w:val="00E73D67"/>
    <w:rsid w:val="00E741A1"/>
    <w:rsid w:val="00E745B3"/>
    <w:rsid w:val="00E75649"/>
    <w:rsid w:val="00E81E99"/>
    <w:rsid w:val="00E91408"/>
    <w:rsid w:val="00E9413C"/>
    <w:rsid w:val="00E9518E"/>
    <w:rsid w:val="00EA4065"/>
    <w:rsid w:val="00EA427A"/>
    <w:rsid w:val="00EA4714"/>
    <w:rsid w:val="00EA72DC"/>
    <w:rsid w:val="00EB031D"/>
    <w:rsid w:val="00EB1249"/>
    <w:rsid w:val="00EB1425"/>
    <w:rsid w:val="00EB2E21"/>
    <w:rsid w:val="00EB4A76"/>
    <w:rsid w:val="00EB6909"/>
    <w:rsid w:val="00EC0886"/>
    <w:rsid w:val="00EC5581"/>
    <w:rsid w:val="00EC5DC3"/>
    <w:rsid w:val="00ED0878"/>
    <w:rsid w:val="00ED2A50"/>
    <w:rsid w:val="00ED4228"/>
    <w:rsid w:val="00ED47DE"/>
    <w:rsid w:val="00ED75D4"/>
    <w:rsid w:val="00EE3B92"/>
    <w:rsid w:val="00EF0585"/>
    <w:rsid w:val="00EF2659"/>
    <w:rsid w:val="00EF305A"/>
    <w:rsid w:val="00EF6516"/>
    <w:rsid w:val="00EF7E5B"/>
    <w:rsid w:val="00F05ACE"/>
    <w:rsid w:val="00F073EA"/>
    <w:rsid w:val="00F10D13"/>
    <w:rsid w:val="00F11C99"/>
    <w:rsid w:val="00F15A0E"/>
    <w:rsid w:val="00F16535"/>
    <w:rsid w:val="00F2009D"/>
    <w:rsid w:val="00F2386E"/>
    <w:rsid w:val="00F23EA3"/>
    <w:rsid w:val="00F251CF"/>
    <w:rsid w:val="00F25A7D"/>
    <w:rsid w:val="00F32F91"/>
    <w:rsid w:val="00F40E33"/>
    <w:rsid w:val="00F41AC7"/>
    <w:rsid w:val="00F422B9"/>
    <w:rsid w:val="00F428EB"/>
    <w:rsid w:val="00F431AC"/>
    <w:rsid w:val="00F43287"/>
    <w:rsid w:val="00F43E62"/>
    <w:rsid w:val="00F4476C"/>
    <w:rsid w:val="00F44F2D"/>
    <w:rsid w:val="00F54F24"/>
    <w:rsid w:val="00F55D22"/>
    <w:rsid w:val="00F61FC4"/>
    <w:rsid w:val="00F662FE"/>
    <w:rsid w:val="00F666B7"/>
    <w:rsid w:val="00F66E7E"/>
    <w:rsid w:val="00F7194C"/>
    <w:rsid w:val="00F733AD"/>
    <w:rsid w:val="00F74663"/>
    <w:rsid w:val="00F74852"/>
    <w:rsid w:val="00F75C60"/>
    <w:rsid w:val="00F82B0E"/>
    <w:rsid w:val="00F873E1"/>
    <w:rsid w:val="00F90449"/>
    <w:rsid w:val="00F91640"/>
    <w:rsid w:val="00F93C5B"/>
    <w:rsid w:val="00FA12CF"/>
    <w:rsid w:val="00FA1627"/>
    <w:rsid w:val="00FA76F3"/>
    <w:rsid w:val="00FA7B4E"/>
    <w:rsid w:val="00FB2AB2"/>
    <w:rsid w:val="00FB384A"/>
    <w:rsid w:val="00FC08D1"/>
    <w:rsid w:val="00FC5BC7"/>
    <w:rsid w:val="00FC657F"/>
    <w:rsid w:val="00FC7930"/>
    <w:rsid w:val="00FD3376"/>
    <w:rsid w:val="00FD44A8"/>
    <w:rsid w:val="00FD59D2"/>
    <w:rsid w:val="00FD6662"/>
    <w:rsid w:val="00FD72F1"/>
    <w:rsid w:val="00FE0861"/>
    <w:rsid w:val="00FE0C2A"/>
    <w:rsid w:val="00FE3399"/>
    <w:rsid w:val="00FE3B1B"/>
    <w:rsid w:val="00FE6897"/>
    <w:rsid w:val="00FE7598"/>
    <w:rsid w:val="00FE7CCF"/>
    <w:rsid w:val="00FF0610"/>
    <w:rsid w:val="00FF4624"/>
    <w:rsid w:val="00FF5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55"/>
    <w:pPr>
      <w:spacing w:line="264" w:lineRule="auto"/>
      <w:jc w:val="both"/>
    </w:pPr>
    <w:rPr>
      <w:sz w:val="26"/>
    </w:rPr>
  </w:style>
  <w:style w:type="paragraph" w:styleId="Heading2">
    <w:name w:val="heading 2"/>
    <w:basedOn w:val="Normal"/>
    <w:next w:val="Normal"/>
    <w:link w:val="Heading2Char"/>
    <w:uiPriority w:val="9"/>
    <w:semiHidden/>
    <w:unhideWhenUsed/>
    <w:qFormat/>
    <w:rsid w:val="00F428EB"/>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F428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3D4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855"/>
  </w:style>
  <w:style w:type="paragraph" w:styleId="EnvelopeAddress">
    <w:name w:val="envelope address"/>
    <w:basedOn w:val="Normal"/>
    <w:rsid w:val="003D4855"/>
    <w:pPr>
      <w:framePr w:w="7920" w:h="1980" w:hRule="exact" w:hSpace="180" w:wrap="auto" w:hAnchor="page" w:xAlign="center" w:yAlign="bottom"/>
      <w:ind w:left="2880"/>
    </w:pPr>
    <w:rPr>
      <w:rFonts w:ascii="Arial" w:hAnsi="Arial"/>
    </w:rPr>
  </w:style>
  <w:style w:type="paragraph" w:styleId="EnvelopeReturn">
    <w:name w:val="envelope return"/>
    <w:basedOn w:val="Normal"/>
    <w:rsid w:val="003D4855"/>
    <w:rPr>
      <w:rFonts w:ascii="Arial" w:hAnsi="Arial"/>
      <w:sz w:val="20"/>
    </w:rPr>
  </w:style>
  <w:style w:type="paragraph" w:styleId="Header">
    <w:name w:val="header"/>
    <w:basedOn w:val="Normal"/>
    <w:link w:val="HeaderChar"/>
    <w:rsid w:val="003D4855"/>
    <w:pPr>
      <w:tabs>
        <w:tab w:val="center" w:pos="4153"/>
        <w:tab w:val="right" w:pos="8306"/>
      </w:tabs>
    </w:pPr>
  </w:style>
  <w:style w:type="paragraph" w:customStyle="1" w:styleId="I1">
    <w:name w:val="I1"/>
    <w:basedOn w:val="Normal"/>
    <w:rsid w:val="003D4855"/>
    <w:pPr>
      <w:ind w:left="567" w:right="709"/>
    </w:pPr>
    <w:rPr>
      <w:sz w:val="22"/>
    </w:rPr>
  </w:style>
  <w:style w:type="paragraph" w:customStyle="1" w:styleId="I2">
    <w:name w:val="I2"/>
    <w:basedOn w:val="Normal"/>
    <w:rsid w:val="003D4855"/>
    <w:pPr>
      <w:ind w:left="851" w:right="1134"/>
    </w:pPr>
    <w:rPr>
      <w:sz w:val="22"/>
    </w:rPr>
  </w:style>
  <w:style w:type="paragraph" w:customStyle="1" w:styleId="H1">
    <w:name w:val="H1"/>
    <w:basedOn w:val="Normal"/>
    <w:link w:val="H1Char"/>
    <w:autoRedefine/>
    <w:rsid w:val="003D4855"/>
    <w:pPr>
      <w:spacing w:after="240"/>
    </w:pPr>
    <w:rPr>
      <w:b/>
      <w:sz w:val="36"/>
    </w:rPr>
  </w:style>
  <w:style w:type="paragraph" w:customStyle="1" w:styleId="H2">
    <w:name w:val="H2"/>
    <w:basedOn w:val="Normal"/>
    <w:link w:val="H2Char"/>
    <w:rsid w:val="003D4855"/>
    <w:rPr>
      <w:b/>
      <w:sz w:val="28"/>
    </w:rPr>
  </w:style>
  <w:style w:type="paragraph" w:customStyle="1" w:styleId="B1">
    <w:name w:val="B1"/>
    <w:basedOn w:val="Normal"/>
    <w:link w:val="B1Char"/>
    <w:rsid w:val="003D4855"/>
    <w:pPr>
      <w:numPr>
        <w:numId w:val="4"/>
      </w:numPr>
      <w:spacing w:after="240"/>
    </w:pPr>
  </w:style>
  <w:style w:type="paragraph" w:customStyle="1" w:styleId="B2">
    <w:name w:val="B2"/>
    <w:basedOn w:val="Normal"/>
    <w:rsid w:val="003D4855"/>
    <w:pPr>
      <w:numPr>
        <w:numId w:val="1"/>
      </w:numPr>
      <w:tabs>
        <w:tab w:val="left" w:pos="992"/>
      </w:tabs>
      <w:spacing w:after="240"/>
      <w:ind w:left="1020"/>
    </w:pPr>
  </w:style>
  <w:style w:type="paragraph" w:styleId="Footer">
    <w:name w:val="footer"/>
    <w:basedOn w:val="Normal"/>
    <w:link w:val="FooterChar"/>
    <w:rsid w:val="003D4855"/>
    <w:pPr>
      <w:tabs>
        <w:tab w:val="center" w:pos="4153"/>
        <w:tab w:val="right" w:pos="8306"/>
      </w:tabs>
    </w:pPr>
  </w:style>
  <w:style w:type="character" w:styleId="PageNumber">
    <w:name w:val="page number"/>
    <w:basedOn w:val="DefaultParagraphFont"/>
    <w:rsid w:val="003D4855"/>
  </w:style>
  <w:style w:type="character" w:customStyle="1" w:styleId="B1Char">
    <w:name w:val="B1 Char"/>
    <w:basedOn w:val="DefaultParagraphFont"/>
    <w:link w:val="B1"/>
    <w:rsid w:val="003D4855"/>
    <w:rPr>
      <w:sz w:val="26"/>
    </w:rPr>
  </w:style>
  <w:style w:type="paragraph" w:customStyle="1" w:styleId="TOCNormal">
    <w:name w:val="TOCNormal"/>
    <w:basedOn w:val="Normal"/>
    <w:rsid w:val="003D4855"/>
    <w:pPr>
      <w:spacing w:before="120" w:after="120"/>
      <w:ind w:left="510"/>
      <w:jc w:val="left"/>
    </w:pPr>
  </w:style>
  <w:style w:type="paragraph" w:customStyle="1" w:styleId="TOCBullet">
    <w:name w:val="TOCBullet"/>
    <w:basedOn w:val="TOC1"/>
    <w:rsid w:val="003D4855"/>
    <w:pPr>
      <w:numPr>
        <w:numId w:val="5"/>
      </w:numPr>
      <w:ind w:left="504" w:hanging="504"/>
    </w:pPr>
  </w:style>
  <w:style w:type="paragraph" w:customStyle="1" w:styleId="Bull">
    <w:name w:val="Bull"/>
    <w:basedOn w:val="Normal"/>
    <w:rsid w:val="003D4855"/>
    <w:pPr>
      <w:numPr>
        <w:numId w:val="2"/>
      </w:numPr>
    </w:pPr>
  </w:style>
  <w:style w:type="paragraph" w:customStyle="1" w:styleId="Bull1">
    <w:name w:val="Bull1"/>
    <w:basedOn w:val="Normal"/>
    <w:rsid w:val="003D4855"/>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3D4855"/>
    <w:rPr>
      <w:b/>
      <w:sz w:val="22"/>
      <w:szCs w:val="22"/>
    </w:rPr>
  </w:style>
  <w:style w:type="paragraph" w:customStyle="1" w:styleId="TableText">
    <w:name w:val="Table Text"/>
    <w:next w:val="TableTextBill"/>
    <w:link w:val="TableTextChar"/>
    <w:qFormat/>
    <w:rsid w:val="003D4855"/>
    <w:rPr>
      <w:sz w:val="22"/>
      <w:szCs w:val="22"/>
    </w:rPr>
  </w:style>
  <w:style w:type="character" w:customStyle="1" w:styleId="TableTextBillChar">
    <w:name w:val="Table Text Bill Char"/>
    <w:basedOn w:val="B1Char"/>
    <w:link w:val="TableTextBill"/>
    <w:rsid w:val="003D4855"/>
    <w:rPr>
      <w:b/>
      <w:sz w:val="22"/>
      <w:szCs w:val="22"/>
    </w:rPr>
  </w:style>
  <w:style w:type="character" w:customStyle="1" w:styleId="TableTextChar">
    <w:name w:val="Table Text Char"/>
    <w:basedOn w:val="TableTextBillChar"/>
    <w:link w:val="TableText"/>
    <w:rsid w:val="003D4855"/>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3D4855"/>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styleId="CommentText">
    <w:name w:val="annotation text"/>
    <w:link w:val="CommentTextChar"/>
    <w:uiPriority w:val="99"/>
    <w:rsid w:val="00D469C3"/>
  </w:style>
  <w:style w:type="character" w:customStyle="1" w:styleId="CommentTextChar">
    <w:name w:val="Comment Text Char"/>
    <w:basedOn w:val="DefaultParagraphFont"/>
    <w:link w:val="CommentText"/>
    <w:uiPriority w:val="99"/>
    <w:rsid w:val="00D469C3"/>
  </w:style>
  <w:style w:type="paragraph" w:customStyle="1" w:styleId="MediumGrid1-Accent21">
    <w:name w:val="Medium Grid 1 - Accent 21"/>
    <w:basedOn w:val="Normal"/>
    <w:uiPriority w:val="34"/>
    <w:qFormat/>
    <w:rsid w:val="00D469C3"/>
    <w:pPr>
      <w:spacing w:line="240" w:lineRule="auto"/>
      <w:ind w:left="720"/>
      <w:contextualSpacing/>
      <w:jc w:val="left"/>
    </w:pPr>
    <w:rPr>
      <w:rFonts w:ascii="Cambria" w:eastAsia="MS Mincho" w:hAnsi="Cambria"/>
      <w:sz w:val="24"/>
      <w:szCs w:val="24"/>
      <w:lang w:val="en-US" w:eastAsia="en-US"/>
    </w:rPr>
  </w:style>
  <w:style w:type="paragraph" w:customStyle="1" w:styleId="AIFRText">
    <w:name w:val="AIFR Text"/>
    <w:basedOn w:val="Normal"/>
    <w:link w:val="AIFRTextChar"/>
    <w:qFormat/>
    <w:rsid w:val="00120C03"/>
    <w:pPr>
      <w:keepNext/>
      <w:spacing w:before="240" w:line="240" w:lineRule="auto"/>
      <w:jc w:val="left"/>
    </w:pPr>
    <w:rPr>
      <w:rFonts w:eastAsia="Calibri"/>
      <w:sz w:val="24"/>
      <w:szCs w:val="24"/>
      <w:lang w:eastAsia="en-US"/>
    </w:rPr>
  </w:style>
  <w:style w:type="character" w:customStyle="1" w:styleId="AIFRTextChar">
    <w:name w:val="AIFR Text Char"/>
    <w:basedOn w:val="DefaultParagraphFont"/>
    <w:link w:val="AIFRText"/>
    <w:rsid w:val="00120C03"/>
    <w:rPr>
      <w:rFonts w:eastAsia="Calibri"/>
      <w:sz w:val="24"/>
      <w:szCs w:val="24"/>
      <w:lang w:eastAsia="en-US"/>
    </w:rPr>
  </w:style>
  <w:style w:type="paragraph" w:customStyle="1" w:styleId="base-text-paragraphnonumbers">
    <w:name w:val="base-text-paragraph no numbers"/>
    <w:basedOn w:val="Normal"/>
    <w:link w:val="base-text-paragraphnonumbersChar"/>
    <w:rsid w:val="00D41B9F"/>
    <w:pPr>
      <w:spacing w:before="120" w:after="120" w:line="240" w:lineRule="auto"/>
      <w:ind w:left="1134"/>
      <w:jc w:val="left"/>
    </w:pPr>
    <w:rPr>
      <w:sz w:val="22"/>
    </w:rPr>
  </w:style>
  <w:style w:type="paragraph" w:customStyle="1" w:styleId="dotpoint">
    <w:name w:val="dot point"/>
    <w:basedOn w:val="Normal"/>
    <w:link w:val="dotpointChar"/>
    <w:rsid w:val="00D41B9F"/>
    <w:pPr>
      <w:numPr>
        <w:numId w:val="36"/>
      </w:numPr>
      <w:tabs>
        <w:tab w:val="clear" w:pos="2268"/>
        <w:tab w:val="num" w:pos="360"/>
      </w:tabs>
      <w:spacing w:before="120" w:after="120" w:line="240" w:lineRule="auto"/>
      <w:ind w:left="0" w:firstLine="0"/>
      <w:jc w:val="left"/>
    </w:pPr>
    <w:rPr>
      <w:sz w:val="22"/>
    </w:rPr>
  </w:style>
  <w:style w:type="paragraph" w:customStyle="1" w:styleId="dotpoint2">
    <w:name w:val="dot point 2"/>
    <w:basedOn w:val="Normal"/>
    <w:rsid w:val="00D41B9F"/>
    <w:pPr>
      <w:numPr>
        <w:ilvl w:val="1"/>
        <w:numId w:val="36"/>
      </w:numPr>
      <w:tabs>
        <w:tab w:val="clear" w:pos="2552"/>
        <w:tab w:val="num" w:pos="360"/>
      </w:tabs>
      <w:spacing w:before="120" w:after="120" w:line="240" w:lineRule="auto"/>
      <w:ind w:left="0" w:firstLine="0"/>
      <w:jc w:val="left"/>
    </w:pPr>
    <w:rPr>
      <w:sz w:val="22"/>
    </w:rPr>
  </w:style>
  <w:style w:type="numbering" w:customStyle="1" w:styleId="DotPointList">
    <w:name w:val="Dot Point List"/>
    <w:uiPriority w:val="99"/>
    <w:rsid w:val="00D41B9F"/>
    <w:pPr>
      <w:numPr>
        <w:numId w:val="36"/>
      </w:numPr>
    </w:pPr>
  </w:style>
  <w:style w:type="character" w:customStyle="1" w:styleId="dotpointChar">
    <w:name w:val="dot point Char"/>
    <w:basedOn w:val="DefaultParagraphFont"/>
    <w:link w:val="dotpoint"/>
    <w:rsid w:val="00D41B9F"/>
    <w:rPr>
      <w:sz w:val="22"/>
    </w:rPr>
  </w:style>
  <w:style w:type="character" w:customStyle="1" w:styleId="base-text-paragraphnonumbersChar">
    <w:name w:val="base-text-paragraph no numbers Char"/>
    <w:basedOn w:val="DefaultParagraphFont"/>
    <w:link w:val="base-text-paragraphnonumbers"/>
    <w:rsid w:val="00D41B9F"/>
    <w:rPr>
      <w:sz w:val="22"/>
    </w:rPr>
  </w:style>
  <w:style w:type="paragraph" w:customStyle="1" w:styleId="LogoHeader">
    <w:name w:val="LogoHeader"/>
    <w:basedOn w:val="Normal"/>
    <w:rsid w:val="00187FD9"/>
    <w:pPr>
      <w:keepLines/>
      <w:spacing w:line="240" w:lineRule="auto"/>
      <w:jc w:val="left"/>
    </w:pPr>
    <w:rPr>
      <w:rFonts w:ascii="Univers" w:hAnsi="Univers"/>
      <w:sz w:val="24"/>
      <w:lang w:val="en-GB" w:eastAsia="en-US"/>
    </w:rPr>
  </w:style>
  <w:style w:type="character" w:customStyle="1" w:styleId="ListParagraphChar">
    <w:name w:val="List Paragraph Char"/>
    <w:basedOn w:val="DefaultParagraphFont"/>
    <w:link w:val="ListParagraph"/>
    <w:uiPriority w:val="34"/>
    <w:locked/>
    <w:rsid w:val="009F076A"/>
    <w:rPr>
      <w:sz w:val="26"/>
    </w:rPr>
  </w:style>
  <w:style w:type="paragraph" w:customStyle="1" w:styleId="ChapterHeading">
    <w:name w:val="Chapter Heading"/>
    <w:next w:val="Heading2"/>
    <w:rsid w:val="00F428EB"/>
    <w:pPr>
      <w:numPr>
        <w:numId w:val="44"/>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F428EB"/>
    <w:pPr>
      <w:keepLines w:val="0"/>
      <w:numPr>
        <w:ilvl w:val="4"/>
        <w:numId w:val="44"/>
      </w:numPr>
      <w:tabs>
        <w:tab w:val="num" w:pos="360"/>
      </w:tabs>
      <w:spacing w:before="120" w:after="120" w:line="240" w:lineRule="auto"/>
      <w:ind w:left="5280" w:hanging="36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F428EB"/>
    <w:pPr>
      <w:numPr>
        <w:ilvl w:val="1"/>
        <w:numId w:val="44"/>
      </w:numPr>
      <w:spacing w:before="120" w:after="120" w:line="240" w:lineRule="auto"/>
      <w:jc w:val="left"/>
    </w:pPr>
    <w:rPr>
      <w:sz w:val="22"/>
    </w:rPr>
  </w:style>
  <w:style w:type="paragraph" w:customStyle="1" w:styleId="ExampleHeading">
    <w:name w:val="Example Heading"/>
    <w:basedOn w:val="Normal"/>
    <w:next w:val="Normal"/>
    <w:rsid w:val="00F428EB"/>
    <w:pPr>
      <w:keepNext/>
      <w:numPr>
        <w:ilvl w:val="3"/>
        <w:numId w:val="44"/>
      </w:numPr>
      <w:tabs>
        <w:tab w:val="num" w:pos="360"/>
      </w:tabs>
      <w:spacing w:before="120" w:after="120" w:line="240" w:lineRule="auto"/>
      <w:ind w:left="0"/>
      <w:jc w:val="left"/>
    </w:pPr>
    <w:rPr>
      <w:b/>
      <w:sz w:val="22"/>
    </w:rPr>
  </w:style>
  <w:style w:type="paragraph" w:customStyle="1" w:styleId="Diagram">
    <w:name w:val="Diagram"/>
    <w:basedOn w:val="Normal"/>
    <w:next w:val="base-text-paragraphnonumbers"/>
    <w:rsid w:val="00F428EB"/>
    <w:pPr>
      <w:keepNext/>
      <w:numPr>
        <w:ilvl w:val="2"/>
        <w:numId w:val="44"/>
      </w:numPr>
      <w:tabs>
        <w:tab w:val="num" w:pos="360"/>
      </w:tabs>
      <w:spacing w:line="240" w:lineRule="auto"/>
      <w:ind w:left="0"/>
      <w:jc w:val="left"/>
    </w:pPr>
    <w:rPr>
      <w:b/>
      <w:sz w:val="22"/>
    </w:rPr>
  </w:style>
  <w:style w:type="character" w:customStyle="1" w:styleId="base-text-paragraphChar">
    <w:name w:val="base-text-paragraph Char"/>
    <w:basedOn w:val="DefaultParagraphFont"/>
    <w:link w:val="base-text-paragraph"/>
    <w:rsid w:val="00F428EB"/>
    <w:rPr>
      <w:sz w:val="22"/>
    </w:rPr>
  </w:style>
  <w:style w:type="numbering" w:customStyle="1" w:styleId="ChapterList">
    <w:name w:val="ChapterList"/>
    <w:uiPriority w:val="99"/>
    <w:rsid w:val="00F428EB"/>
    <w:pPr>
      <w:numPr>
        <w:numId w:val="43"/>
      </w:numPr>
    </w:pPr>
  </w:style>
  <w:style w:type="character" w:customStyle="1" w:styleId="Heading2Char">
    <w:name w:val="Heading 2 Char"/>
    <w:basedOn w:val="DefaultParagraphFont"/>
    <w:link w:val="Heading2"/>
    <w:uiPriority w:val="9"/>
    <w:semiHidden/>
    <w:rsid w:val="00F428E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428EB"/>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3D4855"/>
    <w:pPr>
      <w:spacing w:after="100"/>
      <w:ind w:left="520"/>
    </w:pPr>
  </w:style>
  <w:style w:type="character" w:customStyle="1" w:styleId="HeaderChar">
    <w:name w:val="Header Char"/>
    <w:basedOn w:val="DefaultParagraphFont"/>
    <w:link w:val="Header"/>
    <w:rsid w:val="003D4855"/>
    <w:rPr>
      <w:sz w:val="26"/>
    </w:rPr>
  </w:style>
  <w:style w:type="character" w:customStyle="1" w:styleId="FooterChar">
    <w:name w:val="Footer Char"/>
    <w:basedOn w:val="DefaultParagraphFont"/>
    <w:link w:val="Footer"/>
    <w:rsid w:val="003D4855"/>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55"/>
    <w:pPr>
      <w:spacing w:line="264" w:lineRule="auto"/>
      <w:jc w:val="both"/>
    </w:pPr>
    <w:rPr>
      <w:sz w:val="26"/>
    </w:rPr>
  </w:style>
  <w:style w:type="paragraph" w:styleId="Heading2">
    <w:name w:val="heading 2"/>
    <w:basedOn w:val="Normal"/>
    <w:next w:val="Normal"/>
    <w:link w:val="Heading2Char"/>
    <w:uiPriority w:val="9"/>
    <w:semiHidden/>
    <w:unhideWhenUsed/>
    <w:qFormat/>
    <w:rsid w:val="00F428EB"/>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F428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3D4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855"/>
  </w:style>
  <w:style w:type="paragraph" w:styleId="EnvelopeAddress">
    <w:name w:val="envelope address"/>
    <w:basedOn w:val="Normal"/>
    <w:rsid w:val="003D4855"/>
    <w:pPr>
      <w:framePr w:w="7920" w:h="1980" w:hRule="exact" w:hSpace="180" w:wrap="auto" w:hAnchor="page" w:xAlign="center" w:yAlign="bottom"/>
      <w:ind w:left="2880"/>
    </w:pPr>
    <w:rPr>
      <w:rFonts w:ascii="Arial" w:hAnsi="Arial"/>
    </w:rPr>
  </w:style>
  <w:style w:type="paragraph" w:styleId="EnvelopeReturn">
    <w:name w:val="envelope return"/>
    <w:basedOn w:val="Normal"/>
    <w:rsid w:val="003D4855"/>
    <w:rPr>
      <w:rFonts w:ascii="Arial" w:hAnsi="Arial"/>
      <w:sz w:val="20"/>
    </w:rPr>
  </w:style>
  <w:style w:type="paragraph" w:styleId="Header">
    <w:name w:val="header"/>
    <w:basedOn w:val="Normal"/>
    <w:link w:val="HeaderChar"/>
    <w:rsid w:val="003D4855"/>
    <w:pPr>
      <w:tabs>
        <w:tab w:val="center" w:pos="4153"/>
        <w:tab w:val="right" w:pos="8306"/>
      </w:tabs>
    </w:pPr>
  </w:style>
  <w:style w:type="paragraph" w:customStyle="1" w:styleId="I1">
    <w:name w:val="I1"/>
    <w:basedOn w:val="Normal"/>
    <w:rsid w:val="003D4855"/>
    <w:pPr>
      <w:ind w:left="567" w:right="709"/>
    </w:pPr>
    <w:rPr>
      <w:sz w:val="22"/>
    </w:rPr>
  </w:style>
  <w:style w:type="paragraph" w:customStyle="1" w:styleId="I2">
    <w:name w:val="I2"/>
    <w:basedOn w:val="Normal"/>
    <w:rsid w:val="003D4855"/>
    <w:pPr>
      <w:ind w:left="851" w:right="1134"/>
    </w:pPr>
    <w:rPr>
      <w:sz w:val="22"/>
    </w:rPr>
  </w:style>
  <w:style w:type="paragraph" w:customStyle="1" w:styleId="H1">
    <w:name w:val="H1"/>
    <w:basedOn w:val="Normal"/>
    <w:link w:val="H1Char"/>
    <w:autoRedefine/>
    <w:rsid w:val="003D4855"/>
    <w:pPr>
      <w:spacing w:after="240"/>
    </w:pPr>
    <w:rPr>
      <w:b/>
      <w:sz w:val="36"/>
    </w:rPr>
  </w:style>
  <w:style w:type="paragraph" w:customStyle="1" w:styleId="H2">
    <w:name w:val="H2"/>
    <w:basedOn w:val="Normal"/>
    <w:link w:val="H2Char"/>
    <w:rsid w:val="003D4855"/>
    <w:rPr>
      <w:b/>
      <w:sz w:val="28"/>
    </w:rPr>
  </w:style>
  <w:style w:type="paragraph" w:customStyle="1" w:styleId="B1">
    <w:name w:val="B1"/>
    <w:basedOn w:val="Normal"/>
    <w:link w:val="B1Char"/>
    <w:rsid w:val="003D4855"/>
    <w:pPr>
      <w:numPr>
        <w:numId w:val="4"/>
      </w:numPr>
      <w:spacing w:after="240"/>
    </w:pPr>
  </w:style>
  <w:style w:type="paragraph" w:customStyle="1" w:styleId="B2">
    <w:name w:val="B2"/>
    <w:basedOn w:val="Normal"/>
    <w:rsid w:val="003D4855"/>
    <w:pPr>
      <w:numPr>
        <w:numId w:val="1"/>
      </w:numPr>
      <w:tabs>
        <w:tab w:val="left" w:pos="992"/>
      </w:tabs>
      <w:spacing w:after="240"/>
      <w:ind w:left="1020"/>
    </w:pPr>
  </w:style>
  <w:style w:type="paragraph" w:styleId="Footer">
    <w:name w:val="footer"/>
    <w:basedOn w:val="Normal"/>
    <w:link w:val="FooterChar"/>
    <w:rsid w:val="003D4855"/>
    <w:pPr>
      <w:tabs>
        <w:tab w:val="center" w:pos="4153"/>
        <w:tab w:val="right" w:pos="8306"/>
      </w:tabs>
    </w:pPr>
  </w:style>
  <w:style w:type="character" w:styleId="PageNumber">
    <w:name w:val="page number"/>
    <w:basedOn w:val="DefaultParagraphFont"/>
    <w:rsid w:val="003D4855"/>
  </w:style>
  <w:style w:type="character" w:customStyle="1" w:styleId="B1Char">
    <w:name w:val="B1 Char"/>
    <w:basedOn w:val="DefaultParagraphFont"/>
    <w:link w:val="B1"/>
    <w:rsid w:val="003D4855"/>
    <w:rPr>
      <w:sz w:val="26"/>
    </w:rPr>
  </w:style>
  <w:style w:type="paragraph" w:customStyle="1" w:styleId="TOCNormal">
    <w:name w:val="TOCNormal"/>
    <w:basedOn w:val="Normal"/>
    <w:rsid w:val="003D4855"/>
    <w:pPr>
      <w:spacing w:before="120" w:after="120"/>
      <w:ind w:left="510"/>
      <w:jc w:val="left"/>
    </w:pPr>
  </w:style>
  <w:style w:type="paragraph" w:customStyle="1" w:styleId="TOCBullet">
    <w:name w:val="TOCBullet"/>
    <w:basedOn w:val="TOC1"/>
    <w:rsid w:val="003D4855"/>
    <w:pPr>
      <w:numPr>
        <w:numId w:val="5"/>
      </w:numPr>
      <w:ind w:left="504" w:hanging="504"/>
    </w:pPr>
  </w:style>
  <w:style w:type="paragraph" w:customStyle="1" w:styleId="Bull">
    <w:name w:val="Bull"/>
    <w:basedOn w:val="Normal"/>
    <w:rsid w:val="003D4855"/>
    <w:pPr>
      <w:numPr>
        <w:numId w:val="2"/>
      </w:numPr>
    </w:pPr>
  </w:style>
  <w:style w:type="paragraph" w:customStyle="1" w:styleId="Bull1">
    <w:name w:val="Bull1"/>
    <w:basedOn w:val="Normal"/>
    <w:rsid w:val="003D4855"/>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3D4855"/>
    <w:rPr>
      <w:b/>
      <w:sz w:val="22"/>
      <w:szCs w:val="22"/>
    </w:rPr>
  </w:style>
  <w:style w:type="paragraph" w:customStyle="1" w:styleId="TableText">
    <w:name w:val="Table Text"/>
    <w:next w:val="TableTextBill"/>
    <w:link w:val="TableTextChar"/>
    <w:qFormat/>
    <w:rsid w:val="003D4855"/>
    <w:rPr>
      <w:sz w:val="22"/>
      <w:szCs w:val="22"/>
    </w:rPr>
  </w:style>
  <w:style w:type="character" w:customStyle="1" w:styleId="TableTextBillChar">
    <w:name w:val="Table Text Bill Char"/>
    <w:basedOn w:val="B1Char"/>
    <w:link w:val="TableTextBill"/>
    <w:rsid w:val="003D4855"/>
    <w:rPr>
      <w:b/>
      <w:sz w:val="22"/>
      <w:szCs w:val="22"/>
    </w:rPr>
  </w:style>
  <w:style w:type="character" w:customStyle="1" w:styleId="TableTextChar">
    <w:name w:val="Table Text Char"/>
    <w:basedOn w:val="TableTextBillChar"/>
    <w:link w:val="TableText"/>
    <w:rsid w:val="003D4855"/>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3D4855"/>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styleId="CommentText">
    <w:name w:val="annotation text"/>
    <w:link w:val="CommentTextChar"/>
    <w:uiPriority w:val="99"/>
    <w:rsid w:val="00D469C3"/>
  </w:style>
  <w:style w:type="character" w:customStyle="1" w:styleId="CommentTextChar">
    <w:name w:val="Comment Text Char"/>
    <w:basedOn w:val="DefaultParagraphFont"/>
    <w:link w:val="CommentText"/>
    <w:uiPriority w:val="99"/>
    <w:rsid w:val="00D469C3"/>
  </w:style>
  <w:style w:type="paragraph" w:customStyle="1" w:styleId="MediumGrid1-Accent21">
    <w:name w:val="Medium Grid 1 - Accent 21"/>
    <w:basedOn w:val="Normal"/>
    <w:uiPriority w:val="34"/>
    <w:qFormat/>
    <w:rsid w:val="00D469C3"/>
    <w:pPr>
      <w:spacing w:line="240" w:lineRule="auto"/>
      <w:ind w:left="720"/>
      <w:contextualSpacing/>
      <w:jc w:val="left"/>
    </w:pPr>
    <w:rPr>
      <w:rFonts w:ascii="Cambria" w:eastAsia="MS Mincho" w:hAnsi="Cambria"/>
      <w:sz w:val="24"/>
      <w:szCs w:val="24"/>
      <w:lang w:val="en-US" w:eastAsia="en-US"/>
    </w:rPr>
  </w:style>
  <w:style w:type="paragraph" w:customStyle="1" w:styleId="AIFRText">
    <w:name w:val="AIFR Text"/>
    <w:basedOn w:val="Normal"/>
    <w:link w:val="AIFRTextChar"/>
    <w:qFormat/>
    <w:rsid w:val="00120C03"/>
    <w:pPr>
      <w:keepNext/>
      <w:spacing w:before="240" w:line="240" w:lineRule="auto"/>
      <w:jc w:val="left"/>
    </w:pPr>
    <w:rPr>
      <w:rFonts w:eastAsia="Calibri"/>
      <w:sz w:val="24"/>
      <w:szCs w:val="24"/>
      <w:lang w:eastAsia="en-US"/>
    </w:rPr>
  </w:style>
  <w:style w:type="character" w:customStyle="1" w:styleId="AIFRTextChar">
    <w:name w:val="AIFR Text Char"/>
    <w:basedOn w:val="DefaultParagraphFont"/>
    <w:link w:val="AIFRText"/>
    <w:rsid w:val="00120C03"/>
    <w:rPr>
      <w:rFonts w:eastAsia="Calibri"/>
      <w:sz w:val="24"/>
      <w:szCs w:val="24"/>
      <w:lang w:eastAsia="en-US"/>
    </w:rPr>
  </w:style>
  <w:style w:type="paragraph" w:customStyle="1" w:styleId="base-text-paragraphnonumbers">
    <w:name w:val="base-text-paragraph no numbers"/>
    <w:basedOn w:val="Normal"/>
    <w:link w:val="base-text-paragraphnonumbersChar"/>
    <w:rsid w:val="00D41B9F"/>
    <w:pPr>
      <w:spacing w:before="120" w:after="120" w:line="240" w:lineRule="auto"/>
      <w:ind w:left="1134"/>
      <w:jc w:val="left"/>
    </w:pPr>
    <w:rPr>
      <w:sz w:val="22"/>
    </w:rPr>
  </w:style>
  <w:style w:type="paragraph" w:customStyle="1" w:styleId="dotpoint">
    <w:name w:val="dot point"/>
    <w:basedOn w:val="Normal"/>
    <w:link w:val="dotpointChar"/>
    <w:rsid w:val="00D41B9F"/>
    <w:pPr>
      <w:numPr>
        <w:numId w:val="36"/>
      </w:numPr>
      <w:tabs>
        <w:tab w:val="clear" w:pos="2268"/>
        <w:tab w:val="num" w:pos="360"/>
      </w:tabs>
      <w:spacing w:before="120" w:after="120" w:line="240" w:lineRule="auto"/>
      <w:ind w:left="0" w:firstLine="0"/>
      <w:jc w:val="left"/>
    </w:pPr>
    <w:rPr>
      <w:sz w:val="22"/>
    </w:rPr>
  </w:style>
  <w:style w:type="paragraph" w:customStyle="1" w:styleId="dotpoint2">
    <w:name w:val="dot point 2"/>
    <w:basedOn w:val="Normal"/>
    <w:rsid w:val="00D41B9F"/>
    <w:pPr>
      <w:numPr>
        <w:ilvl w:val="1"/>
        <w:numId w:val="36"/>
      </w:numPr>
      <w:tabs>
        <w:tab w:val="clear" w:pos="2552"/>
        <w:tab w:val="num" w:pos="360"/>
      </w:tabs>
      <w:spacing w:before="120" w:after="120" w:line="240" w:lineRule="auto"/>
      <w:ind w:left="0" w:firstLine="0"/>
      <w:jc w:val="left"/>
    </w:pPr>
    <w:rPr>
      <w:sz w:val="22"/>
    </w:rPr>
  </w:style>
  <w:style w:type="numbering" w:customStyle="1" w:styleId="DotPointList">
    <w:name w:val="Dot Point List"/>
    <w:uiPriority w:val="99"/>
    <w:rsid w:val="00D41B9F"/>
    <w:pPr>
      <w:numPr>
        <w:numId w:val="36"/>
      </w:numPr>
    </w:pPr>
  </w:style>
  <w:style w:type="character" w:customStyle="1" w:styleId="dotpointChar">
    <w:name w:val="dot point Char"/>
    <w:basedOn w:val="DefaultParagraphFont"/>
    <w:link w:val="dotpoint"/>
    <w:rsid w:val="00D41B9F"/>
    <w:rPr>
      <w:sz w:val="22"/>
    </w:rPr>
  </w:style>
  <w:style w:type="character" w:customStyle="1" w:styleId="base-text-paragraphnonumbersChar">
    <w:name w:val="base-text-paragraph no numbers Char"/>
    <w:basedOn w:val="DefaultParagraphFont"/>
    <w:link w:val="base-text-paragraphnonumbers"/>
    <w:rsid w:val="00D41B9F"/>
    <w:rPr>
      <w:sz w:val="22"/>
    </w:rPr>
  </w:style>
  <w:style w:type="paragraph" w:customStyle="1" w:styleId="LogoHeader">
    <w:name w:val="LogoHeader"/>
    <w:basedOn w:val="Normal"/>
    <w:rsid w:val="00187FD9"/>
    <w:pPr>
      <w:keepLines/>
      <w:spacing w:line="240" w:lineRule="auto"/>
      <w:jc w:val="left"/>
    </w:pPr>
    <w:rPr>
      <w:rFonts w:ascii="Univers" w:hAnsi="Univers"/>
      <w:sz w:val="24"/>
      <w:lang w:val="en-GB" w:eastAsia="en-US"/>
    </w:rPr>
  </w:style>
  <w:style w:type="character" w:customStyle="1" w:styleId="ListParagraphChar">
    <w:name w:val="List Paragraph Char"/>
    <w:basedOn w:val="DefaultParagraphFont"/>
    <w:link w:val="ListParagraph"/>
    <w:uiPriority w:val="34"/>
    <w:locked/>
    <w:rsid w:val="009F076A"/>
    <w:rPr>
      <w:sz w:val="26"/>
    </w:rPr>
  </w:style>
  <w:style w:type="paragraph" w:customStyle="1" w:styleId="ChapterHeading">
    <w:name w:val="Chapter Heading"/>
    <w:next w:val="Heading2"/>
    <w:rsid w:val="00F428EB"/>
    <w:pPr>
      <w:numPr>
        <w:numId w:val="44"/>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F428EB"/>
    <w:pPr>
      <w:keepLines w:val="0"/>
      <w:numPr>
        <w:ilvl w:val="4"/>
        <w:numId w:val="44"/>
      </w:numPr>
      <w:tabs>
        <w:tab w:val="num" w:pos="360"/>
      </w:tabs>
      <w:spacing w:before="120" w:after="120" w:line="240" w:lineRule="auto"/>
      <w:ind w:left="5280" w:hanging="360"/>
      <w:jc w:val="left"/>
    </w:pPr>
    <w:rPr>
      <w:rFonts w:ascii="Times New Roman" w:eastAsia="Times New Roman" w:hAnsi="Times New Roman" w:cs="Times New Roman"/>
      <w:bCs w:val="0"/>
      <w:i w:val="0"/>
      <w:iCs w:val="0"/>
      <w:color w:val="auto"/>
      <w:sz w:val="22"/>
    </w:rPr>
  </w:style>
  <w:style w:type="paragraph" w:customStyle="1" w:styleId="base-text-paragraph">
    <w:name w:val="base-text-paragraph"/>
    <w:basedOn w:val="Normal"/>
    <w:link w:val="base-text-paragraphChar"/>
    <w:rsid w:val="00F428EB"/>
    <w:pPr>
      <w:numPr>
        <w:ilvl w:val="1"/>
        <w:numId w:val="44"/>
      </w:numPr>
      <w:spacing w:before="120" w:after="120" w:line="240" w:lineRule="auto"/>
      <w:jc w:val="left"/>
    </w:pPr>
    <w:rPr>
      <w:sz w:val="22"/>
    </w:rPr>
  </w:style>
  <w:style w:type="paragraph" w:customStyle="1" w:styleId="ExampleHeading">
    <w:name w:val="Example Heading"/>
    <w:basedOn w:val="Normal"/>
    <w:next w:val="Normal"/>
    <w:rsid w:val="00F428EB"/>
    <w:pPr>
      <w:keepNext/>
      <w:numPr>
        <w:ilvl w:val="3"/>
        <w:numId w:val="44"/>
      </w:numPr>
      <w:tabs>
        <w:tab w:val="num" w:pos="360"/>
      </w:tabs>
      <w:spacing w:before="120" w:after="120" w:line="240" w:lineRule="auto"/>
      <w:ind w:left="0"/>
      <w:jc w:val="left"/>
    </w:pPr>
    <w:rPr>
      <w:b/>
      <w:sz w:val="22"/>
    </w:rPr>
  </w:style>
  <w:style w:type="paragraph" w:customStyle="1" w:styleId="Diagram">
    <w:name w:val="Diagram"/>
    <w:basedOn w:val="Normal"/>
    <w:next w:val="base-text-paragraphnonumbers"/>
    <w:rsid w:val="00F428EB"/>
    <w:pPr>
      <w:keepNext/>
      <w:numPr>
        <w:ilvl w:val="2"/>
        <w:numId w:val="44"/>
      </w:numPr>
      <w:tabs>
        <w:tab w:val="num" w:pos="360"/>
      </w:tabs>
      <w:spacing w:line="240" w:lineRule="auto"/>
      <w:ind w:left="0"/>
      <w:jc w:val="left"/>
    </w:pPr>
    <w:rPr>
      <w:b/>
      <w:sz w:val="22"/>
    </w:rPr>
  </w:style>
  <w:style w:type="character" w:customStyle="1" w:styleId="base-text-paragraphChar">
    <w:name w:val="base-text-paragraph Char"/>
    <w:basedOn w:val="DefaultParagraphFont"/>
    <w:link w:val="base-text-paragraph"/>
    <w:rsid w:val="00F428EB"/>
    <w:rPr>
      <w:sz w:val="22"/>
    </w:rPr>
  </w:style>
  <w:style w:type="numbering" w:customStyle="1" w:styleId="ChapterList">
    <w:name w:val="ChapterList"/>
    <w:uiPriority w:val="99"/>
    <w:rsid w:val="00F428EB"/>
    <w:pPr>
      <w:numPr>
        <w:numId w:val="43"/>
      </w:numPr>
    </w:pPr>
  </w:style>
  <w:style w:type="character" w:customStyle="1" w:styleId="Heading2Char">
    <w:name w:val="Heading 2 Char"/>
    <w:basedOn w:val="DefaultParagraphFont"/>
    <w:link w:val="Heading2"/>
    <w:uiPriority w:val="9"/>
    <w:semiHidden/>
    <w:rsid w:val="00F428E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428EB"/>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3D4855"/>
    <w:pPr>
      <w:spacing w:after="100"/>
      <w:ind w:left="520"/>
    </w:pPr>
  </w:style>
  <w:style w:type="character" w:customStyle="1" w:styleId="HeaderChar">
    <w:name w:val="Header Char"/>
    <w:basedOn w:val="DefaultParagraphFont"/>
    <w:link w:val="Header"/>
    <w:rsid w:val="003D4855"/>
    <w:rPr>
      <w:sz w:val="26"/>
    </w:rPr>
  </w:style>
  <w:style w:type="character" w:customStyle="1" w:styleId="FooterChar">
    <w:name w:val="Footer Char"/>
    <w:basedOn w:val="DefaultParagraphFont"/>
    <w:link w:val="Footer"/>
    <w:rsid w:val="003D485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3765">
      <w:bodyDiv w:val="1"/>
      <w:marLeft w:val="0"/>
      <w:marRight w:val="0"/>
      <w:marTop w:val="0"/>
      <w:marBottom w:val="0"/>
      <w:divBdr>
        <w:top w:val="none" w:sz="0" w:space="0" w:color="auto"/>
        <w:left w:val="none" w:sz="0" w:space="0" w:color="auto"/>
        <w:bottom w:val="none" w:sz="0" w:space="0" w:color="auto"/>
        <w:right w:val="none" w:sz="0" w:space="0" w:color="auto"/>
      </w:divBdr>
    </w:div>
    <w:div w:id="911429774">
      <w:bodyDiv w:val="1"/>
      <w:marLeft w:val="0"/>
      <w:marRight w:val="0"/>
      <w:marTop w:val="0"/>
      <w:marBottom w:val="0"/>
      <w:divBdr>
        <w:top w:val="none" w:sz="0" w:space="0" w:color="auto"/>
        <w:left w:val="none" w:sz="0" w:space="0" w:color="auto"/>
        <w:bottom w:val="none" w:sz="0" w:space="0" w:color="auto"/>
        <w:right w:val="none" w:sz="0" w:space="0" w:color="auto"/>
      </w:divBdr>
    </w:div>
    <w:div w:id="20949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E9B9-6D59-4BFF-A9D2-9B10C797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1</TotalTime>
  <Pages>21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2015-08-05T04:22:00Z</cp:lastPrinted>
  <dcterms:created xsi:type="dcterms:W3CDTF">2015-08-19T02:37:00Z</dcterms:created>
  <dcterms:modified xsi:type="dcterms:W3CDTF">2015-08-19T02:37:00Z</dcterms:modified>
</cp:coreProperties>
</file>