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44" w:rsidRDefault="004A6D44" w:rsidP="004A6D44">
      <w:pPr>
        <w:spacing w:after="480" w:line="240" w:lineRule="auto"/>
        <w:jc w:val="center"/>
        <w:rPr>
          <w:b/>
          <w:sz w:val="52"/>
        </w:rPr>
      </w:pPr>
      <w:r>
        <w:rPr>
          <w:b/>
          <w:sz w:val="52"/>
        </w:rPr>
        <w:t>Senate Standing Committee</w:t>
      </w:r>
    </w:p>
    <w:p w:rsidR="004A6D44" w:rsidRDefault="004A6D44" w:rsidP="004A6D44">
      <w:pPr>
        <w:spacing w:after="480" w:line="240" w:lineRule="auto"/>
        <w:jc w:val="center"/>
        <w:rPr>
          <w:b/>
          <w:sz w:val="52"/>
        </w:rPr>
      </w:pPr>
      <w:proofErr w:type="gramStart"/>
      <w:r>
        <w:rPr>
          <w:b/>
          <w:sz w:val="52"/>
        </w:rPr>
        <w:t>for</w:t>
      </w:r>
      <w:proofErr w:type="gramEnd"/>
      <w:r>
        <w:rPr>
          <w:b/>
          <w:sz w:val="52"/>
        </w:rPr>
        <w:t xml:space="preserve"> the</w:t>
      </w:r>
    </w:p>
    <w:p w:rsidR="004A6D44" w:rsidRDefault="004A6D44" w:rsidP="004A6D44">
      <w:pPr>
        <w:spacing w:after="480" w:line="240" w:lineRule="auto"/>
        <w:jc w:val="center"/>
        <w:rPr>
          <w:b/>
          <w:sz w:val="52"/>
        </w:rPr>
      </w:pPr>
      <w:r>
        <w:rPr>
          <w:b/>
          <w:sz w:val="52"/>
        </w:rPr>
        <w:t>Scrutiny of Bills</w:t>
      </w:r>
    </w:p>
    <w:p w:rsidR="004A6D44" w:rsidRDefault="004A6D44" w:rsidP="004A6D44">
      <w:pPr>
        <w:spacing w:line="240" w:lineRule="auto"/>
        <w:jc w:val="center"/>
        <w:rPr>
          <w:b/>
          <w:sz w:val="52"/>
        </w:rPr>
      </w:pPr>
    </w:p>
    <w:p w:rsidR="004A6D44" w:rsidRDefault="004A6D44" w:rsidP="004A6D44">
      <w:pPr>
        <w:spacing w:line="240" w:lineRule="auto"/>
        <w:jc w:val="center"/>
        <w:rPr>
          <w:b/>
          <w:sz w:val="52"/>
        </w:rPr>
      </w:pPr>
    </w:p>
    <w:p w:rsidR="004A6D44" w:rsidRDefault="004A6D44" w:rsidP="004A6D44">
      <w:pPr>
        <w:spacing w:line="240" w:lineRule="auto"/>
        <w:jc w:val="center"/>
        <w:rPr>
          <w:b/>
          <w:sz w:val="52"/>
        </w:rPr>
      </w:pPr>
    </w:p>
    <w:p w:rsidR="004A6D44" w:rsidRDefault="004A6D44" w:rsidP="004A6D44">
      <w:pPr>
        <w:spacing w:line="240" w:lineRule="auto"/>
        <w:jc w:val="center"/>
        <w:rPr>
          <w:b/>
          <w:sz w:val="52"/>
        </w:rPr>
      </w:pPr>
    </w:p>
    <w:p w:rsidR="004A6D44" w:rsidRDefault="004A6D44" w:rsidP="004A6D44">
      <w:pPr>
        <w:spacing w:line="240" w:lineRule="auto"/>
        <w:jc w:val="center"/>
        <w:rPr>
          <w:b/>
          <w:sz w:val="52"/>
        </w:rPr>
      </w:pPr>
    </w:p>
    <w:p w:rsidR="004A6D44" w:rsidRDefault="004A6D44" w:rsidP="004A6D44">
      <w:pPr>
        <w:spacing w:line="240" w:lineRule="auto"/>
        <w:jc w:val="center"/>
        <w:rPr>
          <w:b/>
          <w:sz w:val="52"/>
        </w:rPr>
      </w:pPr>
    </w:p>
    <w:p w:rsidR="004A6D44" w:rsidRDefault="004A6D44" w:rsidP="004A6D44">
      <w:pPr>
        <w:spacing w:line="240" w:lineRule="auto"/>
        <w:jc w:val="center"/>
        <w:rPr>
          <w:b/>
          <w:sz w:val="52"/>
        </w:rPr>
      </w:pPr>
    </w:p>
    <w:p w:rsidR="004A6D44" w:rsidRDefault="004A6D44" w:rsidP="004A6D44">
      <w:pPr>
        <w:spacing w:line="240" w:lineRule="auto"/>
        <w:jc w:val="center"/>
        <w:rPr>
          <w:b/>
          <w:sz w:val="48"/>
        </w:rPr>
      </w:pPr>
      <w:r>
        <w:rPr>
          <w:b/>
          <w:sz w:val="48"/>
        </w:rPr>
        <w:t>Alert Digest No.2 of 2014</w:t>
      </w:r>
    </w:p>
    <w:p w:rsidR="004A6D44" w:rsidRDefault="004A6D44" w:rsidP="004A6D44">
      <w:pPr>
        <w:spacing w:line="240" w:lineRule="auto"/>
        <w:jc w:val="center"/>
        <w:rPr>
          <w:b/>
          <w:sz w:val="48"/>
        </w:rPr>
      </w:pPr>
    </w:p>
    <w:p w:rsidR="004A6D44" w:rsidRDefault="004A6D44" w:rsidP="004A6D44">
      <w:pPr>
        <w:spacing w:line="240" w:lineRule="auto"/>
        <w:jc w:val="center"/>
        <w:rPr>
          <w:b/>
          <w:sz w:val="48"/>
        </w:rPr>
      </w:pPr>
    </w:p>
    <w:p w:rsidR="004A6D44" w:rsidRDefault="004A6D44" w:rsidP="004A6D44">
      <w:pPr>
        <w:spacing w:line="240" w:lineRule="auto"/>
        <w:jc w:val="center"/>
        <w:rPr>
          <w:b/>
          <w:sz w:val="48"/>
        </w:rPr>
      </w:pPr>
    </w:p>
    <w:p w:rsidR="004A6D44" w:rsidRDefault="004A6D44" w:rsidP="004A6D44">
      <w:pPr>
        <w:spacing w:line="240" w:lineRule="auto"/>
        <w:jc w:val="center"/>
        <w:rPr>
          <w:b/>
          <w:sz w:val="48"/>
        </w:rPr>
      </w:pPr>
    </w:p>
    <w:p w:rsidR="004A6D44" w:rsidRDefault="004A6D44" w:rsidP="004A6D44">
      <w:pPr>
        <w:spacing w:line="240" w:lineRule="auto"/>
        <w:jc w:val="center"/>
        <w:rPr>
          <w:b/>
          <w:sz w:val="48"/>
        </w:rPr>
      </w:pPr>
    </w:p>
    <w:p w:rsidR="004A6D44" w:rsidRDefault="004A6D44" w:rsidP="004A6D44">
      <w:pPr>
        <w:spacing w:line="240" w:lineRule="auto"/>
        <w:jc w:val="center"/>
        <w:rPr>
          <w:b/>
          <w:sz w:val="48"/>
        </w:rPr>
      </w:pPr>
    </w:p>
    <w:p w:rsidR="004A6D44" w:rsidRDefault="004A6D44" w:rsidP="004A6D44">
      <w:pPr>
        <w:spacing w:line="240" w:lineRule="auto"/>
        <w:jc w:val="center"/>
        <w:rPr>
          <w:b/>
          <w:sz w:val="48"/>
        </w:rPr>
      </w:pPr>
    </w:p>
    <w:p w:rsidR="004A6D44" w:rsidRDefault="004A6D44" w:rsidP="004A6D44">
      <w:pPr>
        <w:spacing w:line="240" w:lineRule="auto"/>
        <w:jc w:val="center"/>
        <w:rPr>
          <w:b/>
          <w:sz w:val="32"/>
        </w:rPr>
      </w:pPr>
      <w:r>
        <w:rPr>
          <w:b/>
          <w:sz w:val="32"/>
        </w:rPr>
        <w:t>5 March 2014</w:t>
      </w:r>
    </w:p>
    <w:p w:rsidR="004A6D44" w:rsidRDefault="004A6D44" w:rsidP="004A6D44">
      <w:pPr>
        <w:spacing w:line="240" w:lineRule="auto"/>
        <w:jc w:val="center"/>
        <w:rPr>
          <w:b/>
          <w:sz w:val="32"/>
        </w:rPr>
      </w:pPr>
    </w:p>
    <w:p w:rsidR="004A6D44" w:rsidRDefault="004A6D44" w:rsidP="004A6D44">
      <w:pPr>
        <w:spacing w:line="240" w:lineRule="auto"/>
        <w:jc w:val="center"/>
        <w:rPr>
          <w:b/>
          <w:sz w:val="32"/>
        </w:rPr>
      </w:pPr>
    </w:p>
    <w:p w:rsidR="004A6D44" w:rsidRDefault="004A6D44" w:rsidP="004A6D44">
      <w:pPr>
        <w:spacing w:line="240" w:lineRule="auto"/>
        <w:jc w:val="center"/>
        <w:rPr>
          <w:b/>
        </w:rPr>
      </w:pPr>
      <w:r>
        <w:rPr>
          <w:b/>
        </w:rPr>
        <w:t>ISSN 1329-668X</w:t>
      </w:r>
    </w:p>
    <w:p w:rsidR="004A6D44" w:rsidRDefault="004A6D44" w:rsidP="004A6D44">
      <w:pPr>
        <w:spacing w:after="240" w:line="240" w:lineRule="auto"/>
        <w:jc w:val="center"/>
        <w:rPr>
          <w:b/>
          <w:sz w:val="37"/>
        </w:rPr>
      </w:pPr>
      <w:bookmarkStart w:id="0" w:name="_GoBack"/>
      <w:bookmarkEnd w:id="0"/>
      <w:r>
        <w:rPr>
          <w:b/>
          <w:sz w:val="37"/>
        </w:rPr>
        <w:lastRenderedPageBreak/>
        <w:t>Senate Standing Committee for the Scrutiny of Bills</w:t>
      </w:r>
    </w:p>
    <w:p w:rsidR="004A6D44" w:rsidRDefault="004A6D44" w:rsidP="004A6D44">
      <w:pPr>
        <w:spacing w:after="240" w:line="240" w:lineRule="auto"/>
        <w:jc w:val="center"/>
        <w:rPr>
          <w:b/>
          <w:sz w:val="37"/>
        </w:rPr>
      </w:pPr>
    </w:p>
    <w:p w:rsidR="004A6D44" w:rsidRDefault="004A6D44" w:rsidP="004A6D44">
      <w:pPr>
        <w:spacing w:before="120" w:after="120" w:line="240" w:lineRule="auto"/>
        <w:jc w:val="center"/>
        <w:rPr>
          <w:b/>
          <w:sz w:val="32"/>
        </w:rPr>
      </w:pPr>
      <w:r>
        <w:rPr>
          <w:b/>
          <w:sz w:val="32"/>
        </w:rPr>
        <w:t>Members of the Committee</w:t>
      </w:r>
    </w:p>
    <w:p w:rsidR="004A6D44" w:rsidRDefault="004A6D44" w:rsidP="004A6D44">
      <w:pPr>
        <w:jc w:val="center"/>
      </w:pPr>
    </w:p>
    <w:p w:rsidR="004A6D44" w:rsidRPr="00457763" w:rsidRDefault="004A6D44" w:rsidP="004A6D44">
      <w:pPr>
        <w:jc w:val="center"/>
      </w:pPr>
      <w:r w:rsidRPr="00457763">
        <w:t xml:space="preserve">Senator </w:t>
      </w:r>
      <w:r>
        <w:t>Helen Polley</w:t>
      </w:r>
      <w:r w:rsidRPr="00457763">
        <w:t xml:space="preserve"> (Chair)</w:t>
      </w:r>
    </w:p>
    <w:p w:rsidR="004A6D44" w:rsidRPr="00457763" w:rsidRDefault="004A6D44" w:rsidP="004A6D44">
      <w:pPr>
        <w:jc w:val="center"/>
      </w:pPr>
      <w:r w:rsidRPr="00457763">
        <w:t xml:space="preserve">Senator </w:t>
      </w:r>
      <w:r>
        <w:t>Anne Ruston</w:t>
      </w:r>
      <w:r w:rsidRPr="00457763">
        <w:t xml:space="preserve"> (Deputy Chair)</w:t>
      </w:r>
    </w:p>
    <w:p w:rsidR="004A6D44" w:rsidRPr="00457763" w:rsidRDefault="004A6D44" w:rsidP="004A6D44">
      <w:pPr>
        <w:jc w:val="center"/>
      </w:pPr>
      <w:r w:rsidRPr="00457763">
        <w:t xml:space="preserve">Senator </w:t>
      </w:r>
      <w:r>
        <w:t>Cory Bernardi</w:t>
      </w:r>
    </w:p>
    <w:p w:rsidR="004A6D44" w:rsidRPr="00457763" w:rsidRDefault="004A6D44" w:rsidP="004A6D44">
      <w:pPr>
        <w:jc w:val="center"/>
      </w:pPr>
      <w:r w:rsidRPr="00457763">
        <w:t xml:space="preserve">Senator </w:t>
      </w:r>
      <w:r>
        <w:t>the Hon Kate Lundy</w:t>
      </w:r>
    </w:p>
    <w:p w:rsidR="004A6D44" w:rsidRPr="00457763" w:rsidRDefault="004A6D44" w:rsidP="004A6D44">
      <w:pPr>
        <w:jc w:val="center"/>
      </w:pPr>
      <w:r w:rsidRPr="00457763">
        <w:t xml:space="preserve">Senator </w:t>
      </w:r>
      <w:r>
        <w:t>the Hon Ian Macdonald</w:t>
      </w:r>
    </w:p>
    <w:p w:rsidR="004A6D44" w:rsidRDefault="004A6D44" w:rsidP="004A6D44">
      <w:pPr>
        <w:jc w:val="center"/>
      </w:pPr>
      <w:r w:rsidRPr="00457763">
        <w:t xml:space="preserve">Senator </w:t>
      </w:r>
      <w:r>
        <w:t>Rachel Siewert</w:t>
      </w:r>
    </w:p>
    <w:p w:rsidR="004A6D44" w:rsidRDefault="004A6D44" w:rsidP="004A6D44">
      <w:pPr>
        <w:spacing w:before="240" w:after="240" w:line="240" w:lineRule="auto"/>
        <w:jc w:val="center"/>
        <w:rPr>
          <w:b/>
          <w:sz w:val="32"/>
        </w:rPr>
      </w:pPr>
      <w:r>
        <w:rPr>
          <w:b/>
          <w:sz w:val="32"/>
        </w:rPr>
        <w:t>Terms of Reference</w:t>
      </w:r>
    </w:p>
    <w:p w:rsidR="004A6D44" w:rsidRDefault="004A6D44" w:rsidP="004A6D44">
      <w:pPr>
        <w:spacing w:after="360" w:line="240" w:lineRule="auto"/>
        <w:jc w:val="center"/>
      </w:pPr>
      <w:r>
        <w:t xml:space="preserve">Extract from </w:t>
      </w:r>
      <w:r>
        <w:rPr>
          <w:b/>
        </w:rPr>
        <w:t>Standing Order 24</w:t>
      </w:r>
    </w:p>
    <w:p w:rsidR="004A6D44" w:rsidRDefault="004A6D44" w:rsidP="004A6D44">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4A6D44" w:rsidRDefault="004A6D44" w:rsidP="004A6D44">
      <w:pPr>
        <w:tabs>
          <w:tab w:val="left" w:pos="8576"/>
        </w:tabs>
        <w:spacing w:before="120"/>
        <w:ind w:left="1701" w:hanging="567"/>
      </w:pPr>
      <w:r>
        <w:t>(</w:t>
      </w:r>
      <w:proofErr w:type="gramStart"/>
      <w:r>
        <w:t>i</w:t>
      </w:r>
      <w:proofErr w:type="gramEnd"/>
      <w:r>
        <w:t>)</w:t>
      </w:r>
      <w:r>
        <w:tab/>
        <w:t>trespass unduly on personal rights and liberties;</w:t>
      </w:r>
    </w:p>
    <w:p w:rsidR="004A6D44" w:rsidRDefault="004A6D44" w:rsidP="004A6D44">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4A6D44" w:rsidRDefault="004A6D44" w:rsidP="004A6D44">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4A6D44" w:rsidRDefault="004A6D44" w:rsidP="004A6D44">
      <w:pPr>
        <w:tabs>
          <w:tab w:val="left" w:pos="8576"/>
        </w:tabs>
        <w:spacing w:before="120"/>
        <w:ind w:left="1701" w:hanging="567"/>
      </w:pPr>
      <w:r>
        <w:t>(iv)</w:t>
      </w:r>
      <w:r>
        <w:tab/>
      </w:r>
      <w:proofErr w:type="gramStart"/>
      <w:r>
        <w:t>inappropriately</w:t>
      </w:r>
      <w:proofErr w:type="gramEnd"/>
      <w:r>
        <w:t xml:space="preserve"> delegate legislative powers; or</w:t>
      </w:r>
    </w:p>
    <w:p w:rsidR="004A6D44" w:rsidRDefault="004A6D44" w:rsidP="004A6D44">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4A6D44" w:rsidRDefault="004A6D44" w:rsidP="004A6D44">
      <w:pPr>
        <w:tabs>
          <w:tab w:val="left" w:pos="8576"/>
        </w:tabs>
        <w:spacing w:before="120"/>
        <w:ind w:left="1701" w:hanging="567"/>
      </w:pPr>
    </w:p>
    <w:p w:rsidR="004A6D44" w:rsidRDefault="004A6D44" w:rsidP="004A6D44">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4A6D44" w:rsidRDefault="004A6D44" w:rsidP="004A6D44">
      <w:pPr>
        <w:tabs>
          <w:tab w:val="left" w:pos="426"/>
          <w:tab w:val="left" w:pos="1134"/>
          <w:tab w:val="left" w:pos="1701"/>
        </w:tabs>
        <w:spacing w:after="180" w:line="240" w:lineRule="auto"/>
        <w:ind w:left="1134" w:hanging="1134"/>
      </w:pPr>
    </w:p>
    <w:p w:rsidR="004A6D44" w:rsidRDefault="004A6D44" w:rsidP="004A6D44">
      <w:pPr>
        <w:pBdr>
          <w:bottom w:val="single" w:sz="4" w:space="1" w:color="auto"/>
        </w:pBdr>
        <w:spacing w:after="480"/>
        <w:rPr>
          <w:b/>
          <w:sz w:val="32"/>
        </w:rPr>
        <w:sectPr w:rsidR="004A6D44" w:rsidSect="00E10390">
          <w:headerReference w:type="even" r:id="rId9"/>
          <w:headerReference w:type="default" r:id="rId10"/>
          <w:footerReference w:type="even" r:id="rId11"/>
          <w:footerReference w:type="default" r:id="rId12"/>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4A6D44" w:rsidRDefault="004A6D44" w:rsidP="004A6D44">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4A6D44" w:rsidTr="004F5ADC">
        <w:tc>
          <w:tcPr>
            <w:tcW w:w="6663" w:type="dxa"/>
          </w:tcPr>
          <w:p w:rsidR="004A6D44" w:rsidRPr="004D4608" w:rsidRDefault="004A6D44" w:rsidP="004F5ADC">
            <w:pPr>
              <w:spacing w:after="180"/>
              <w:jc w:val="left"/>
              <w:rPr>
                <w:b/>
              </w:rPr>
            </w:pPr>
            <w:r>
              <w:rPr>
                <w:b/>
              </w:rPr>
              <w:t>Commentary on bills</w:t>
            </w:r>
          </w:p>
        </w:tc>
        <w:tc>
          <w:tcPr>
            <w:tcW w:w="1275" w:type="dxa"/>
            <w:vAlign w:val="bottom"/>
          </w:tcPr>
          <w:p w:rsidR="004A6D44" w:rsidRDefault="004A6D44" w:rsidP="004F5ADC">
            <w:pPr>
              <w:spacing w:after="120"/>
              <w:jc w:val="right"/>
            </w:pPr>
          </w:p>
        </w:tc>
      </w:tr>
    </w:tbl>
    <w:p w:rsidR="004A6D44" w:rsidRDefault="004A6D44" w:rsidP="004A6D44">
      <w:pPr>
        <w:pStyle w:val="TOC3"/>
        <w:rPr>
          <w:rFonts w:asciiTheme="minorHAnsi" w:eastAsiaTheme="minorEastAsia" w:hAnsiTheme="minorHAnsi" w:cstheme="minorBidi"/>
          <w:noProof/>
          <w:sz w:val="22"/>
          <w:szCs w:val="22"/>
        </w:rPr>
      </w:pPr>
      <w:r>
        <w:rPr>
          <w:noProof/>
        </w:rPr>
        <w:t>Adelaide Airport Curfew Amendment (Protecting Residents' Amenity) Bill 2014</w:t>
      </w:r>
      <w:r>
        <w:rPr>
          <w:noProof/>
        </w:rPr>
        <w:tab/>
        <w:t>1</w:t>
      </w:r>
    </w:p>
    <w:p w:rsidR="004A6D44" w:rsidRDefault="004A6D44" w:rsidP="004A6D44">
      <w:pPr>
        <w:pStyle w:val="TOC3"/>
        <w:rPr>
          <w:rFonts w:asciiTheme="minorHAnsi" w:eastAsiaTheme="minorEastAsia" w:hAnsiTheme="minorHAnsi" w:cstheme="minorBidi"/>
          <w:noProof/>
          <w:sz w:val="22"/>
          <w:szCs w:val="22"/>
        </w:rPr>
      </w:pPr>
      <w:r>
        <w:rPr>
          <w:noProof/>
        </w:rPr>
        <w:t>Appropriation Bill (No. 3) 2013-2014</w:t>
      </w:r>
      <w:r>
        <w:rPr>
          <w:noProof/>
        </w:rPr>
        <w:tab/>
        <w:t>2</w:t>
      </w:r>
    </w:p>
    <w:p w:rsidR="004A6D44" w:rsidRDefault="004A6D44" w:rsidP="004A6D44">
      <w:pPr>
        <w:pStyle w:val="TOC3"/>
        <w:rPr>
          <w:rFonts w:asciiTheme="minorHAnsi" w:eastAsiaTheme="minorEastAsia" w:hAnsiTheme="minorHAnsi" w:cstheme="minorBidi"/>
          <w:noProof/>
          <w:sz w:val="22"/>
          <w:szCs w:val="22"/>
        </w:rPr>
      </w:pPr>
      <w:r>
        <w:rPr>
          <w:noProof/>
        </w:rPr>
        <w:t>Appropriation Bill (No. 4) 2013-2014</w:t>
      </w:r>
      <w:r>
        <w:rPr>
          <w:noProof/>
        </w:rPr>
        <w:tab/>
        <w:t>3</w:t>
      </w:r>
    </w:p>
    <w:p w:rsidR="004A6D44" w:rsidRDefault="004A6D44" w:rsidP="004A6D44">
      <w:pPr>
        <w:pStyle w:val="TOC3"/>
        <w:rPr>
          <w:rFonts w:asciiTheme="minorHAnsi" w:eastAsiaTheme="minorEastAsia" w:hAnsiTheme="minorHAnsi" w:cstheme="minorBidi"/>
          <w:noProof/>
          <w:sz w:val="22"/>
          <w:szCs w:val="22"/>
        </w:rPr>
      </w:pPr>
      <w:r>
        <w:rPr>
          <w:noProof/>
        </w:rPr>
        <w:t>Appropriation (Parliamentary Departments) Bill (No. 2) 2013-2014</w:t>
      </w:r>
      <w:r>
        <w:rPr>
          <w:noProof/>
        </w:rPr>
        <w:tab/>
        <w:t>4</w:t>
      </w:r>
    </w:p>
    <w:p w:rsidR="004A6D44" w:rsidRDefault="004A6D44" w:rsidP="004A6D44">
      <w:pPr>
        <w:pStyle w:val="TOC3"/>
        <w:rPr>
          <w:rFonts w:asciiTheme="minorHAnsi" w:eastAsiaTheme="minorEastAsia" w:hAnsiTheme="minorHAnsi" w:cstheme="minorBidi"/>
          <w:noProof/>
          <w:sz w:val="22"/>
          <w:szCs w:val="22"/>
        </w:rPr>
      </w:pPr>
      <w:r>
        <w:rPr>
          <w:noProof/>
        </w:rPr>
        <w:t>Customs Tariff Amendment (Tobacco) Bill 2014</w:t>
      </w:r>
      <w:r>
        <w:rPr>
          <w:noProof/>
        </w:rPr>
        <w:tab/>
        <w:t>5</w:t>
      </w:r>
    </w:p>
    <w:p w:rsidR="004A6D44" w:rsidRDefault="004A6D44" w:rsidP="004A6D44">
      <w:pPr>
        <w:pStyle w:val="TOC3"/>
        <w:rPr>
          <w:rFonts w:asciiTheme="minorHAnsi" w:eastAsiaTheme="minorEastAsia" w:hAnsiTheme="minorHAnsi" w:cstheme="minorBidi"/>
          <w:noProof/>
          <w:sz w:val="22"/>
          <w:szCs w:val="22"/>
        </w:rPr>
      </w:pPr>
      <w:r>
        <w:rPr>
          <w:noProof/>
        </w:rPr>
        <w:t>Excise Tariff Amendment (Tobacco) Bill 2014</w:t>
      </w:r>
      <w:r>
        <w:rPr>
          <w:noProof/>
        </w:rPr>
        <w:tab/>
        <w:t>6</w:t>
      </w:r>
    </w:p>
    <w:p w:rsidR="004A6D44" w:rsidRDefault="004A6D44" w:rsidP="004A6D44">
      <w:pPr>
        <w:pStyle w:val="TOC3"/>
        <w:rPr>
          <w:rFonts w:asciiTheme="minorHAnsi" w:eastAsiaTheme="minorEastAsia" w:hAnsiTheme="minorHAnsi" w:cstheme="minorBidi"/>
          <w:noProof/>
          <w:sz w:val="22"/>
          <w:szCs w:val="22"/>
        </w:rPr>
      </w:pPr>
      <w:r>
        <w:rPr>
          <w:noProof/>
        </w:rPr>
        <w:t>Fair Work Amendment Bill 2014</w:t>
      </w:r>
      <w:r>
        <w:rPr>
          <w:noProof/>
        </w:rPr>
        <w:tab/>
        <w:t>7</w:t>
      </w:r>
    </w:p>
    <w:p w:rsidR="004A6D44" w:rsidRDefault="004A6D44" w:rsidP="004A6D44">
      <w:pPr>
        <w:pStyle w:val="TOC3"/>
        <w:rPr>
          <w:rFonts w:asciiTheme="minorHAnsi" w:eastAsiaTheme="minorEastAsia" w:hAnsiTheme="minorHAnsi" w:cstheme="minorBidi"/>
          <w:noProof/>
          <w:sz w:val="22"/>
          <w:szCs w:val="22"/>
        </w:rPr>
      </w:pPr>
      <w:r>
        <w:rPr>
          <w:noProof/>
        </w:rPr>
        <w:t>Governor-General Amendment (Salary) Bill 2014</w:t>
      </w:r>
      <w:r>
        <w:rPr>
          <w:noProof/>
        </w:rPr>
        <w:tab/>
        <w:t>8</w:t>
      </w:r>
    </w:p>
    <w:p w:rsidR="004A6D44" w:rsidRDefault="004A6D44" w:rsidP="004A6D44">
      <w:pPr>
        <w:pStyle w:val="TOCBullet"/>
        <w:tabs>
          <w:tab w:val="clear" w:pos="7655"/>
        </w:tabs>
        <w:ind w:left="567" w:hanging="567"/>
        <w:rPr>
          <w:rFonts w:asciiTheme="minorHAnsi" w:eastAsiaTheme="minorEastAsia" w:hAnsiTheme="minorHAnsi" w:cstheme="minorBidi"/>
          <w:sz w:val="22"/>
          <w:szCs w:val="22"/>
        </w:rPr>
      </w:pPr>
      <w:r>
        <w:t>Great Barrier Reef Legislation Amendment Bill 2014</w:t>
      </w:r>
      <w:r>
        <w:tab/>
        <w:t>9</w:t>
      </w:r>
    </w:p>
    <w:p w:rsidR="004A6D44" w:rsidRDefault="004A6D44" w:rsidP="004A6D44">
      <w:pPr>
        <w:pStyle w:val="TOC3"/>
        <w:rPr>
          <w:rFonts w:asciiTheme="minorHAnsi" w:eastAsiaTheme="minorEastAsia" w:hAnsiTheme="minorHAnsi" w:cstheme="minorBidi"/>
          <w:noProof/>
          <w:sz w:val="22"/>
          <w:szCs w:val="22"/>
        </w:rPr>
      </w:pPr>
      <w:r>
        <w:rPr>
          <w:noProof/>
        </w:rPr>
        <w:t>Land Transport Infrastructure Amendment Bill 2014</w:t>
      </w:r>
      <w:r>
        <w:rPr>
          <w:noProof/>
        </w:rPr>
        <w:tab/>
        <w:t>12</w:t>
      </w:r>
    </w:p>
    <w:p w:rsidR="004A6D44" w:rsidRDefault="004A6D44" w:rsidP="004A6D44">
      <w:pPr>
        <w:pStyle w:val="TOCBullet"/>
        <w:tabs>
          <w:tab w:val="clear" w:pos="7655"/>
        </w:tabs>
        <w:ind w:left="567" w:hanging="567"/>
        <w:rPr>
          <w:rFonts w:asciiTheme="minorHAnsi" w:eastAsiaTheme="minorEastAsia" w:hAnsiTheme="minorHAnsi" w:cstheme="minorBidi"/>
          <w:sz w:val="22"/>
          <w:szCs w:val="22"/>
        </w:rPr>
      </w:pPr>
      <w:r>
        <w:t>Live Animal Export Prohibition (Ending Cruelty) Bill 2014</w:t>
      </w:r>
      <w:r>
        <w:tab/>
        <w:t>13</w:t>
      </w:r>
    </w:p>
    <w:p w:rsidR="004A6D44" w:rsidRDefault="004A6D44" w:rsidP="004A6D44">
      <w:pPr>
        <w:pStyle w:val="TOC3"/>
        <w:rPr>
          <w:rFonts w:asciiTheme="minorHAnsi" w:eastAsiaTheme="minorEastAsia" w:hAnsiTheme="minorHAnsi" w:cstheme="minorBidi"/>
          <w:noProof/>
          <w:sz w:val="22"/>
          <w:szCs w:val="22"/>
        </w:rPr>
      </w:pPr>
      <w:r>
        <w:rPr>
          <w:noProof/>
        </w:rPr>
        <w:t>Primary Industries (Excise) Levies Amendment (Dairy Produce) Bill 2014</w:t>
      </w:r>
      <w:r>
        <w:rPr>
          <w:noProof/>
        </w:rPr>
        <w:tab/>
        <w:t>15</w:t>
      </w:r>
    </w:p>
    <w:p w:rsidR="004A6D44" w:rsidRDefault="004A6D44" w:rsidP="004A6D44">
      <w:pPr>
        <w:pStyle w:val="TOC3"/>
        <w:rPr>
          <w:rFonts w:asciiTheme="minorHAnsi" w:eastAsiaTheme="minorEastAsia" w:hAnsiTheme="minorHAnsi" w:cstheme="minorBidi"/>
          <w:noProof/>
          <w:sz w:val="22"/>
          <w:szCs w:val="22"/>
        </w:rPr>
      </w:pPr>
      <w:r>
        <w:rPr>
          <w:noProof/>
        </w:rPr>
        <w:t>Public Service Amendment (Employment for all of us) Bill 2014</w:t>
      </w:r>
      <w:r>
        <w:rPr>
          <w:noProof/>
        </w:rPr>
        <w:tab/>
        <w:t>16</w:t>
      </w:r>
    </w:p>
    <w:p w:rsidR="004A6D44" w:rsidRDefault="004A6D44" w:rsidP="004A6D44">
      <w:pPr>
        <w:pStyle w:val="TOC3"/>
        <w:rPr>
          <w:rFonts w:asciiTheme="minorHAnsi" w:eastAsiaTheme="minorEastAsia" w:hAnsiTheme="minorHAnsi" w:cstheme="minorBidi"/>
          <w:noProof/>
          <w:sz w:val="22"/>
          <w:szCs w:val="22"/>
        </w:rPr>
      </w:pPr>
      <w:r>
        <w:rPr>
          <w:noProof/>
        </w:rPr>
        <w:t>Social Security Legislation Amendment (Green Army Programme) Bill 2014</w:t>
      </w:r>
      <w:r>
        <w:rPr>
          <w:noProof/>
        </w:rPr>
        <w:tab/>
        <w:t>17</w:t>
      </w:r>
    </w:p>
    <w:p w:rsidR="004A6D44" w:rsidRDefault="004A6D44" w:rsidP="004A6D44">
      <w:pPr>
        <w:pStyle w:val="TOCBullet"/>
        <w:tabs>
          <w:tab w:val="clear" w:pos="7655"/>
        </w:tabs>
        <w:ind w:left="567" w:hanging="567"/>
        <w:rPr>
          <w:rFonts w:asciiTheme="minorHAnsi" w:eastAsiaTheme="minorEastAsia" w:hAnsiTheme="minorHAnsi" w:cstheme="minorBidi"/>
          <w:sz w:val="22"/>
          <w:szCs w:val="22"/>
        </w:rPr>
      </w:pPr>
      <w:r>
        <w:t>Social Security Legislation Amendment (Increased Employment Participation) Bill 2014</w:t>
      </w:r>
      <w:r>
        <w:tab/>
        <w:t>18</w:t>
      </w:r>
    </w:p>
    <w:p w:rsidR="004A6D44" w:rsidRDefault="004A6D44" w:rsidP="004A6D44">
      <w:pPr>
        <w:pStyle w:val="TOC3"/>
        <w:rPr>
          <w:rFonts w:asciiTheme="minorHAnsi" w:eastAsiaTheme="minorEastAsia" w:hAnsiTheme="minorHAnsi" w:cstheme="minorBidi"/>
          <w:noProof/>
          <w:sz w:val="22"/>
          <w:szCs w:val="22"/>
        </w:rPr>
      </w:pPr>
      <w:r>
        <w:rPr>
          <w:noProof/>
        </w:rPr>
        <w:t>Tax and Superannuation Laws Amendment (2014 Measures No. 1) Bill 2014</w:t>
      </w:r>
      <w:r>
        <w:rPr>
          <w:noProof/>
        </w:rPr>
        <w:tab/>
        <w:t>20</w:t>
      </w:r>
    </w:p>
    <w:p w:rsidR="004A6D44" w:rsidRDefault="004A6D44" w:rsidP="004A6D44">
      <w:pPr>
        <w:pStyle w:val="TOC3"/>
        <w:rPr>
          <w:rFonts w:asciiTheme="minorHAnsi" w:eastAsiaTheme="minorEastAsia" w:hAnsiTheme="minorHAnsi" w:cstheme="minorBidi"/>
          <w:noProof/>
          <w:sz w:val="22"/>
          <w:szCs w:val="22"/>
        </w:rPr>
      </w:pPr>
      <w:r>
        <w:rPr>
          <w:noProof/>
        </w:rPr>
        <w:t>Tertiary Education Quality and Standards Agency Amendment Bill 2014</w:t>
      </w:r>
      <w:r>
        <w:rPr>
          <w:noProof/>
        </w:rPr>
        <w:tab/>
        <w:t>21</w:t>
      </w:r>
    </w:p>
    <w:p w:rsidR="004A6D44" w:rsidRDefault="004A6D44" w:rsidP="004A6D44">
      <w:pPr>
        <w:pStyle w:val="TOCBullet"/>
        <w:numPr>
          <w:ilvl w:val="0"/>
          <w:numId w:val="0"/>
        </w:numPr>
        <w:tabs>
          <w:tab w:val="clear" w:pos="7655"/>
        </w:tabs>
        <w:ind w:left="567"/>
        <w:rPr>
          <w:rFonts w:asciiTheme="minorHAnsi" w:eastAsiaTheme="minorEastAsia" w:hAnsiTheme="minorHAnsi" w:cstheme="minorBidi"/>
          <w:sz w:val="22"/>
          <w:szCs w:val="22"/>
        </w:rPr>
      </w:pPr>
      <w:r w:rsidRPr="004A44EB">
        <w:rPr>
          <w:b/>
        </w:rPr>
        <w:t>Scrutiny of standing appropriations</w:t>
      </w:r>
      <w:r>
        <w:tab/>
        <w:t>22</w:t>
      </w:r>
    </w:p>
    <w:p w:rsidR="004A6D44" w:rsidRDefault="004A6D44" w:rsidP="004A6D44">
      <w:pPr>
        <w:rPr>
          <w:rFonts w:eastAsiaTheme="minorEastAsia"/>
        </w:rPr>
      </w:pPr>
    </w:p>
    <w:p w:rsidR="004A6D44" w:rsidRDefault="004A6D44" w:rsidP="004A6D44">
      <w:pPr>
        <w:spacing w:line="240" w:lineRule="auto"/>
        <w:jc w:val="left"/>
        <w:rPr>
          <w:rFonts w:eastAsiaTheme="minorEastAsia"/>
        </w:rPr>
      </w:pPr>
      <w:r>
        <w:rPr>
          <w:rFonts w:eastAsiaTheme="minorEastAsia"/>
        </w:rPr>
        <w:br w:type="page"/>
      </w:r>
    </w:p>
    <w:p w:rsidR="004A6D44" w:rsidRPr="007C236A" w:rsidRDefault="004A6D44" w:rsidP="004A6D44">
      <w:pPr>
        <w:rPr>
          <w:rFonts w:eastAsiaTheme="minorEastAsia"/>
        </w:rPr>
      </w:pPr>
    </w:p>
    <w:p w:rsidR="004A6D44" w:rsidRDefault="004A6D44" w:rsidP="004A6D44">
      <w:pPr>
        <w:pStyle w:val="H2"/>
        <w:pBdr>
          <w:top w:val="single" w:sz="4" w:space="1" w:color="auto"/>
          <w:left w:val="single" w:sz="4" w:space="4" w:color="auto"/>
          <w:bottom w:val="single" w:sz="4" w:space="1" w:color="auto"/>
          <w:right w:val="single" w:sz="4" w:space="4" w:color="auto"/>
        </w:pBdr>
        <w:spacing w:before="60"/>
        <w:jc w:val="left"/>
        <w:rPr>
          <w:sz w:val="24"/>
          <w:szCs w:val="24"/>
        </w:rPr>
      </w:pPr>
    </w:p>
    <w:p w:rsidR="004A6D44" w:rsidRPr="00D92660" w:rsidRDefault="004A6D44" w:rsidP="004A6D44">
      <w:pPr>
        <w:pStyle w:val="H2"/>
        <w:pBdr>
          <w:top w:val="single" w:sz="4" w:space="1" w:color="auto"/>
          <w:left w:val="single" w:sz="4" w:space="4" w:color="auto"/>
          <w:bottom w:val="single" w:sz="4" w:space="1" w:color="auto"/>
          <w:right w:val="single" w:sz="4" w:space="4" w:color="auto"/>
        </w:pBdr>
        <w:spacing w:before="60" w:after="120"/>
        <w:jc w:val="center"/>
        <w:rPr>
          <w:sz w:val="24"/>
          <w:szCs w:val="24"/>
        </w:rPr>
      </w:pPr>
      <w:bookmarkStart w:id="1" w:name="_Toc347917629"/>
      <w:bookmarkStart w:id="2" w:name="_Toc351551361"/>
      <w:bookmarkStart w:id="3" w:name="_Toc351551431"/>
      <w:bookmarkStart w:id="4" w:name="_Toc351551538"/>
      <w:r w:rsidRPr="00D92660">
        <w:rPr>
          <w:sz w:val="24"/>
          <w:szCs w:val="24"/>
        </w:rPr>
        <w:t>Senate Standing Legislation Committee Inquiries</w:t>
      </w:r>
      <w:bookmarkEnd w:id="1"/>
      <w:bookmarkEnd w:id="2"/>
      <w:bookmarkEnd w:id="3"/>
      <w:bookmarkEnd w:id="4"/>
    </w:p>
    <w:p w:rsidR="004A6D44" w:rsidRDefault="004A6D44" w:rsidP="004A6D44">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4A6D44" w:rsidRPr="00D92660" w:rsidRDefault="004A6D44" w:rsidP="004A6D44">
      <w:pPr>
        <w:pBdr>
          <w:top w:val="single" w:sz="4" w:space="1" w:color="auto"/>
          <w:left w:val="single" w:sz="4" w:space="4" w:color="auto"/>
          <w:bottom w:val="single" w:sz="4" w:space="1" w:color="auto"/>
          <w:right w:val="single" w:sz="4" w:space="4" w:color="auto"/>
        </w:pBdr>
        <w:tabs>
          <w:tab w:val="left" w:pos="1170"/>
        </w:tabs>
        <w:spacing w:after="60"/>
        <w:rPr>
          <w:sz w:val="24"/>
          <w:szCs w:val="24"/>
        </w:rPr>
      </w:pPr>
    </w:p>
    <w:p w:rsidR="004A6D44" w:rsidRDefault="004A6D44" w:rsidP="004A6D44">
      <w:pPr>
        <w:tabs>
          <w:tab w:val="left" w:pos="1170"/>
        </w:tabs>
        <w:jc w:val="left"/>
      </w:pPr>
    </w:p>
    <w:p w:rsidR="004A6D44" w:rsidRDefault="004A6D44" w:rsidP="004A6D44">
      <w:pPr>
        <w:tabs>
          <w:tab w:val="left" w:pos="1170"/>
        </w:tabs>
        <w:jc w:val="left"/>
      </w:pPr>
    </w:p>
    <w:p w:rsidR="004A6D44" w:rsidRDefault="004A6D44" w:rsidP="004A6D44">
      <w:pPr>
        <w:tabs>
          <w:tab w:val="left" w:pos="1170"/>
        </w:tabs>
        <w:jc w:val="left"/>
      </w:pPr>
    </w:p>
    <w:p w:rsidR="004A6D44" w:rsidRDefault="004A6D44" w:rsidP="004A6D44">
      <w:pPr>
        <w:tabs>
          <w:tab w:val="left" w:pos="1170"/>
        </w:tabs>
        <w:jc w:val="left"/>
      </w:pPr>
    </w:p>
    <w:p w:rsidR="004A6D44" w:rsidRDefault="004A6D44" w:rsidP="004A6D44">
      <w:pPr>
        <w:tabs>
          <w:tab w:val="left" w:pos="1170"/>
        </w:tabs>
        <w:jc w:val="left"/>
        <w:sectPr w:rsidR="004A6D44" w:rsidSect="00E10390">
          <w:pgSz w:w="11906" w:h="16838"/>
          <w:pgMar w:top="1701" w:right="1700" w:bottom="1701" w:left="1843" w:header="720" w:footer="720" w:gutter="170"/>
          <w:pgNumType w:fmt="lowerRoman" w:start="5"/>
          <w:cols w:space="720"/>
          <w:titlePg/>
          <w:docGrid w:linePitch="354"/>
        </w:sectPr>
      </w:pPr>
    </w:p>
    <w:p w:rsidR="006B3865" w:rsidRPr="00710B15" w:rsidRDefault="006B3865" w:rsidP="006B3865">
      <w:pPr>
        <w:pStyle w:val="H1"/>
      </w:pPr>
      <w:r>
        <w:lastRenderedPageBreak/>
        <w:t>Adelaide Airport Curfew Amendment (</w:t>
      </w:r>
      <w:r w:rsidR="00854B85">
        <w:t>Protecting Residents' Amenity) B</w:t>
      </w:r>
      <w:r>
        <w:t>ill 2014</w:t>
      </w:r>
    </w:p>
    <w:p w:rsidR="006B3865" w:rsidRPr="00710B15" w:rsidRDefault="006B3865" w:rsidP="006B3865">
      <w:r w:rsidRPr="00710B15">
        <w:t>Introduced into the Senate on 1</w:t>
      </w:r>
      <w:r>
        <w:t>2 February 2014</w:t>
      </w:r>
    </w:p>
    <w:p w:rsidR="006B3865" w:rsidRPr="00710B15" w:rsidRDefault="006B3865" w:rsidP="006B3865">
      <w:r w:rsidRPr="00710B15">
        <w:t xml:space="preserve">By: Senator </w:t>
      </w:r>
      <w:r>
        <w:t>Wright</w:t>
      </w:r>
    </w:p>
    <w:p w:rsidR="006B3865" w:rsidRPr="00710B15" w:rsidRDefault="006B3865" w:rsidP="006B3865"/>
    <w:p w:rsidR="006B3865" w:rsidRPr="00710B15" w:rsidRDefault="006B3865" w:rsidP="006B3865">
      <w:pPr>
        <w:pStyle w:val="H2"/>
      </w:pPr>
      <w:r w:rsidRPr="00710B15">
        <w:t>Background</w:t>
      </w:r>
    </w:p>
    <w:p w:rsidR="006B3865" w:rsidRDefault="006B3865" w:rsidP="006B3865"/>
    <w:p w:rsidR="006B3865" w:rsidRDefault="006B3865" w:rsidP="006B3865">
      <w:r>
        <w:t xml:space="preserve">This bill amends the </w:t>
      </w:r>
      <w:r>
        <w:rPr>
          <w:i/>
        </w:rPr>
        <w:t>Adelaide Airport Curfew Act 2000</w:t>
      </w:r>
      <w:r>
        <w:t xml:space="preserve"> </w:t>
      </w:r>
      <w:r w:rsidR="001E2FD7">
        <w:t>to prevent the Minister from approving international aircraft movements at Adelaide Airport during curfew shoulder periods.</w:t>
      </w:r>
    </w:p>
    <w:p w:rsidR="001E2FD7" w:rsidRDefault="001E2FD7" w:rsidP="006B3865"/>
    <w:p w:rsidR="001E2FD7" w:rsidRDefault="001E2FD7" w:rsidP="006B3865">
      <w:r>
        <w:t>The bill also makes some consequential amendments.</w:t>
      </w:r>
    </w:p>
    <w:p w:rsidR="006B3865" w:rsidRDefault="006B3865" w:rsidP="006B3865"/>
    <w:p w:rsidR="00EA658B" w:rsidRDefault="00FB08E7">
      <w:pPr>
        <w:jc w:val="center"/>
        <w:rPr>
          <w:i/>
        </w:rPr>
      </w:pPr>
      <w:r>
        <w:rPr>
          <w:i/>
        </w:rPr>
        <w:t>The c</w:t>
      </w:r>
      <w:r w:rsidR="00EA658B">
        <w:rPr>
          <w:i/>
        </w:rPr>
        <w:t>ommittee has no comment on this bill.</w:t>
      </w:r>
    </w:p>
    <w:p w:rsidR="006B3865" w:rsidRDefault="006B3865" w:rsidP="006B3865"/>
    <w:p w:rsidR="00EA658B" w:rsidRPr="006B3865" w:rsidRDefault="00EA658B" w:rsidP="006B3865"/>
    <w:p w:rsidR="006B3865" w:rsidRDefault="006B3865">
      <w:pPr>
        <w:spacing w:line="240" w:lineRule="auto"/>
        <w:jc w:val="left"/>
        <w:rPr>
          <w:b/>
          <w:caps/>
          <w:sz w:val="32"/>
        </w:rPr>
      </w:pPr>
      <w:r>
        <w:rPr>
          <w:b/>
          <w:caps/>
          <w:sz w:val="32"/>
        </w:rPr>
        <w:br w:type="page"/>
      </w:r>
    </w:p>
    <w:p w:rsidR="000B5B5A" w:rsidRPr="00710B15" w:rsidRDefault="000B5B5A" w:rsidP="000B5B5A">
      <w:pPr>
        <w:pStyle w:val="H1"/>
      </w:pPr>
      <w:r>
        <w:lastRenderedPageBreak/>
        <w:t>Appropriation Bill (No. 3) 2013-2014</w:t>
      </w:r>
    </w:p>
    <w:p w:rsidR="000B5B5A" w:rsidRPr="00710B15" w:rsidRDefault="000B5B5A" w:rsidP="000B5B5A">
      <w:r w:rsidRPr="00710B15">
        <w:t xml:space="preserve">Introduced into the </w:t>
      </w:r>
      <w:r>
        <w:t>House of Representatives</w:t>
      </w:r>
      <w:r w:rsidRPr="00710B15">
        <w:t xml:space="preserve"> on 1</w:t>
      </w:r>
      <w:r>
        <w:t>3 February 2014</w:t>
      </w:r>
    </w:p>
    <w:p w:rsidR="000B5B5A" w:rsidRPr="00710B15" w:rsidRDefault="000B5B5A" w:rsidP="000B5B5A">
      <w:r>
        <w:t>Portfolio</w:t>
      </w:r>
      <w:r w:rsidRPr="00710B15">
        <w:t xml:space="preserve">: </w:t>
      </w:r>
      <w:r>
        <w:t>Finance</w:t>
      </w:r>
    </w:p>
    <w:p w:rsidR="000B5B5A" w:rsidRPr="00710B15" w:rsidRDefault="000B5B5A" w:rsidP="000B5B5A"/>
    <w:p w:rsidR="000B5B5A" w:rsidRPr="00710B15" w:rsidRDefault="000B5B5A" w:rsidP="000B5B5A">
      <w:pPr>
        <w:pStyle w:val="H2"/>
      </w:pPr>
      <w:r w:rsidRPr="00710B15">
        <w:t>Background</w:t>
      </w:r>
    </w:p>
    <w:p w:rsidR="000B5B5A" w:rsidRDefault="000B5B5A" w:rsidP="000B5B5A"/>
    <w:p w:rsidR="00854B85" w:rsidRPr="002938A6" w:rsidRDefault="00854B85" w:rsidP="002938A6">
      <w:pPr>
        <w:rPr>
          <w:szCs w:val="26"/>
        </w:rPr>
      </w:pPr>
      <w:r w:rsidRPr="002938A6">
        <w:rPr>
          <w:szCs w:val="26"/>
        </w:rPr>
        <w:t>The bill provides for additional appropriations totalling just under $11.6 billion from the Consolidated Revenue Fund for services that are not the ordinary annual services of the government</w:t>
      </w:r>
      <w:r w:rsidR="002938A6">
        <w:rPr>
          <w:szCs w:val="26"/>
        </w:rPr>
        <w:t xml:space="preserve">, </w:t>
      </w:r>
      <w:r w:rsidR="002938A6" w:rsidRPr="002938A6">
        <w:rPr>
          <w:szCs w:val="26"/>
        </w:rPr>
        <w:t xml:space="preserve">in addition to the appropriations provided for by the </w:t>
      </w:r>
      <w:r w:rsidR="002938A6" w:rsidRPr="002938A6">
        <w:rPr>
          <w:i/>
          <w:iCs/>
          <w:szCs w:val="26"/>
        </w:rPr>
        <w:t xml:space="preserve">Appropriation Act (No. </w:t>
      </w:r>
      <w:r w:rsidR="002938A6">
        <w:rPr>
          <w:i/>
          <w:iCs/>
          <w:szCs w:val="26"/>
        </w:rPr>
        <w:t>1</w:t>
      </w:r>
      <w:r w:rsidR="002938A6" w:rsidRPr="002938A6">
        <w:rPr>
          <w:i/>
          <w:iCs/>
          <w:szCs w:val="26"/>
        </w:rPr>
        <w:t>) 2013-2014</w:t>
      </w:r>
      <w:r w:rsidR="002938A6" w:rsidRPr="002938A6">
        <w:rPr>
          <w:szCs w:val="26"/>
        </w:rPr>
        <w:t>.</w:t>
      </w:r>
    </w:p>
    <w:p w:rsidR="00854B85" w:rsidRDefault="00854B85" w:rsidP="000B5B5A"/>
    <w:p w:rsidR="00EA658B" w:rsidRDefault="00FB08E7">
      <w:pPr>
        <w:jc w:val="center"/>
        <w:rPr>
          <w:i/>
        </w:rPr>
      </w:pPr>
      <w:r>
        <w:rPr>
          <w:i/>
        </w:rPr>
        <w:t>The c</w:t>
      </w:r>
      <w:r w:rsidR="00EA658B">
        <w:rPr>
          <w:i/>
        </w:rPr>
        <w:t>ommittee has no comment on this bill.</w:t>
      </w:r>
    </w:p>
    <w:p w:rsidR="000B5B5A" w:rsidRDefault="000B5B5A" w:rsidP="000B5B5A"/>
    <w:p w:rsidR="00854B85" w:rsidRDefault="00854B85" w:rsidP="000B5B5A"/>
    <w:p w:rsidR="00854B85" w:rsidRDefault="00854B85">
      <w:pPr>
        <w:spacing w:line="240" w:lineRule="auto"/>
        <w:jc w:val="left"/>
        <w:rPr>
          <w:b/>
          <w:caps/>
          <w:sz w:val="32"/>
        </w:rPr>
      </w:pPr>
      <w:r>
        <w:rPr>
          <w:b/>
          <w:caps/>
          <w:sz w:val="32"/>
        </w:rPr>
        <w:br w:type="page"/>
      </w:r>
    </w:p>
    <w:p w:rsidR="00854B85" w:rsidRPr="00710B15" w:rsidRDefault="00854B85" w:rsidP="00854B85">
      <w:pPr>
        <w:pStyle w:val="H1"/>
      </w:pPr>
      <w:r>
        <w:lastRenderedPageBreak/>
        <w:t>Appropriation Bill (No. 4) 2013-2014</w:t>
      </w:r>
    </w:p>
    <w:p w:rsidR="00854B85" w:rsidRPr="00710B15" w:rsidRDefault="00854B85" w:rsidP="00854B85">
      <w:r w:rsidRPr="00710B15">
        <w:t xml:space="preserve">Introduced into the </w:t>
      </w:r>
      <w:r>
        <w:t>House of Representatives</w:t>
      </w:r>
      <w:r w:rsidRPr="00710B15">
        <w:t xml:space="preserve"> on 1</w:t>
      </w:r>
      <w:r>
        <w:t>3 February 2014</w:t>
      </w:r>
    </w:p>
    <w:p w:rsidR="00854B85" w:rsidRPr="00710B15" w:rsidRDefault="00854B85" w:rsidP="00854B85">
      <w:r>
        <w:t>Portfolio</w:t>
      </w:r>
      <w:r w:rsidRPr="00710B15">
        <w:t xml:space="preserve">: </w:t>
      </w:r>
      <w:r>
        <w:t>Finance</w:t>
      </w:r>
    </w:p>
    <w:p w:rsidR="00854B85" w:rsidRPr="00710B15" w:rsidRDefault="00854B85" w:rsidP="00854B85"/>
    <w:p w:rsidR="00854B85" w:rsidRPr="00710B15" w:rsidRDefault="00854B85" w:rsidP="00854B85">
      <w:pPr>
        <w:pStyle w:val="H2"/>
      </w:pPr>
      <w:r w:rsidRPr="00710B15">
        <w:t>Background</w:t>
      </w:r>
    </w:p>
    <w:p w:rsidR="00854B85" w:rsidRDefault="00854B85" w:rsidP="00854B85"/>
    <w:p w:rsidR="00854B85" w:rsidRDefault="00854B85" w:rsidP="00854B85">
      <w:r w:rsidRPr="001A7095">
        <w:t xml:space="preserve">The bill provides for </w:t>
      </w:r>
      <w:r>
        <w:t xml:space="preserve">additional appropriation of $3.2 billion </w:t>
      </w:r>
      <w:r w:rsidRPr="001A7095">
        <w:t>from the Consolidated Revenue Fund for services that are not the ordinary annual services of the government</w:t>
      </w:r>
      <w:r w:rsidR="002938A6">
        <w:t xml:space="preserve">, </w:t>
      </w:r>
      <w:r w:rsidR="002938A6" w:rsidRPr="002938A6">
        <w:rPr>
          <w:szCs w:val="26"/>
        </w:rPr>
        <w:t xml:space="preserve">in addition to the appropriations provided for by the </w:t>
      </w:r>
      <w:r w:rsidR="002938A6" w:rsidRPr="002938A6">
        <w:rPr>
          <w:i/>
          <w:iCs/>
          <w:szCs w:val="26"/>
        </w:rPr>
        <w:t xml:space="preserve">Appropriation Act (No. </w:t>
      </w:r>
      <w:r w:rsidR="002938A6">
        <w:rPr>
          <w:i/>
          <w:iCs/>
          <w:szCs w:val="26"/>
        </w:rPr>
        <w:t>2</w:t>
      </w:r>
      <w:r w:rsidR="002938A6" w:rsidRPr="002938A6">
        <w:rPr>
          <w:i/>
          <w:iCs/>
          <w:szCs w:val="26"/>
        </w:rPr>
        <w:t>) 2013-2014</w:t>
      </w:r>
      <w:r w:rsidR="002938A6" w:rsidRPr="002938A6">
        <w:rPr>
          <w:szCs w:val="26"/>
        </w:rPr>
        <w:t>.</w:t>
      </w:r>
    </w:p>
    <w:p w:rsidR="00854B85" w:rsidRDefault="00854B85" w:rsidP="00854B85"/>
    <w:p w:rsidR="00EA658B" w:rsidRDefault="00FB08E7">
      <w:pPr>
        <w:jc w:val="center"/>
        <w:rPr>
          <w:i/>
        </w:rPr>
      </w:pPr>
      <w:r>
        <w:rPr>
          <w:i/>
        </w:rPr>
        <w:t>The c</w:t>
      </w:r>
      <w:r w:rsidR="00EA658B">
        <w:rPr>
          <w:i/>
        </w:rPr>
        <w:t>ommittee has no comment on this bill.</w:t>
      </w:r>
    </w:p>
    <w:p w:rsidR="00854B85" w:rsidRDefault="00854B85" w:rsidP="00854B85"/>
    <w:p w:rsidR="00854B85" w:rsidRDefault="00854B85" w:rsidP="00854B85"/>
    <w:p w:rsidR="002B6AEE" w:rsidRDefault="002B6AEE">
      <w:pPr>
        <w:spacing w:line="240" w:lineRule="auto"/>
        <w:jc w:val="left"/>
        <w:rPr>
          <w:b/>
          <w:caps/>
          <w:sz w:val="32"/>
        </w:rPr>
      </w:pPr>
      <w:r>
        <w:rPr>
          <w:b/>
          <w:caps/>
          <w:sz w:val="32"/>
        </w:rPr>
        <w:br w:type="page"/>
      </w:r>
    </w:p>
    <w:p w:rsidR="002B6AEE" w:rsidRPr="00710B15" w:rsidRDefault="002B6AEE" w:rsidP="002B6AEE">
      <w:pPr>
        <w:pStyle w:val="H1"/>
      </w:pPr>
      <w:r>
        <w:lastRenderedPageBreak/>
        <w:t>Appropriation (Parliamentary Departments) Bill (No. 2) 2013-2014</w:t>
      </w:r>
    </w:p>
    <w:p w:rsidR="002B6AEE" w:rsidRPr="00710B15" w:rsidRDefault="002B6AEE" w:rsidP="002B6AEE">
      <w:r w:rsidRPr="00710B15">
        <w:t xml:space="preserve">Introduced into the </w:t>
      </w:r>
      <w:r>
        <w:t>House of Representatives</w:t>
      </w:r>
      <w:r w:rsidRPr="00710B15">
        <w:t xml:space="preserve"> on 1</w:t>
      </w:r>
      <w:r>
        <w:t>3 February 2014</w:t>
      </w:r>
    </w:p>
    <w:p w:rsidR="002B6AEE" w:rsidRPr="00710B15" w:rsidRDefault="002B6AEE" w:rsidP="002B6AEE">
      <w:r>
        <w:t>Portfolio</w:t>
      </w:r>
      <w:r w:rsidRPr="00710B15">
        <w:t xml:space="preserve">: </w:t>
      </w:r>
      <w:r>
        <w:t>Finance</w:t>
      </w:r>
    </w:p>
    <w:p w:rsidR="002B6AEE" w:rsidRPr="00710B15" w:rsidRDefault="002B6AEE" w:rsidP="002B6AEE"/>
    <w:p w:rsidR="002B6AEE" w:rsidRPr="00710B15" w:rsidRDefault="002B6AEE" w:rsidP="002B6AEE">
      <w:pPr>
        <w:pStyle w:val="H2"/>
      </w:pPr>
      <w:r w:rsidRPr="00710B15">
        <w:t>Background</w:t>
      </w:r>
    </w:p>
    <w:p w:rsidR="002B6AEE" w:rsidRDefault="002B6AEE" w:rsidP="002B6AEE"/>
    <w:p w:rsidR="002B6AEE" w:rsidRPr="002938A6" w:rsidRDefault="002B6AEE" w:rsidP="002B6AEE">
      <w:pPr>
        <w:rPr>
          <w:i/>
        </w:rPr>
      </w:pPr>
      <w:r>
        <w:t xml:space="preserve">This bill appropriates $5.4 million additional funding to the Department of Parliamentary Services in addition to the appropriations provided for by the </w:t>
      </w:r>
      <w:r>
        <w:rPr>
          <w:i/>
        </w:rPr>
        <w:t>Appropriation (Parliamentary Departments) Act (No. 1) 2013-2014.</w:t>
      </w:r>
    </w:p>
    <w:p w:rsidR="002B6AEE" w:rsidRDefault="002B6AEE" w:rsidP="002B6AEE"/>
    <w:p w:rsidR="00EA658B" w:rsidRDefault="00FB08E7">
      <w:pPr>
        <w:jc w:val="center"/>
        <w:rPr>
          <w:i/>
        </w:rPr>
      </w:pPr>
      <w:r>
        <w:rPr>
          <w:i/>
        </w:rPr>
        <w:t>The c</w:t>
      </w:r>
      <w:r w:rsidR="00EA658B">
        <w:rPr>
          <w:i/>
        </w:rPr>
        <w:t>ommittee has no comment on this bill.</w:t>
      </w:r>
    </w:p>
    <w:p w:rsidR="002B6AEE" w:rsidRPr="006B3865" w:rsidRDefault="002B6AEE" w:rsidP="002B6AEE"/>
    <w:p w:rsidR="002B6AEE" w:rsidRDefault="002B6AEE" w:rsidP="002B6AEE"/>
    <w:p w:rsidR="002B6AEE" w:rsidRDefault="002B6AEE" w:rsidP="002B6AEE">
      <w:pPr>
        <w:spacing w:line="240" w:lineRule="auto"/>
        <w:jc w:val="left"/>
        <w:rPr>
          <w:b/>
          <w:caps/>
          <w:sz w:val="32"/>
        </w:rPr>
      </w:pPr>
      <w:r>
        <w:rPr>
          <w:b/>
          <w:caps/>
          <w:sz w:val="32"/>
        </w:rPr>
        <w:br w:type="page"/>
      </w:r>
    </w:p>
    <w:p w:rsidR="006B0004" w:rsidRPr="00710B15" w:rsidRDefault="006B0004" w:rsidP="006B0004">
      <w:pPr>
        <w:pStyle w:val="H1"/>
      </w:pPr>
      <w:r>
        <w:lastRenderedPageBreak/>
        <w:t>Customs Tariff Amendment (Tobacco) Bill 2014</w:t>
      </w:r>
    </w:p>
    <w:p w:rsidR="006B0004" w:rsidRPr="00710B15" w:rsidRDefault="006B0004" w:rsidP="006B0004">
      <w:r w:rsidRPr="00710B15">
        <w:t xml:space="preserve">Introduced into the </w:t>
      </w:r>
      <w:r>
        <w:t>House of Representatives</w:t>
      </w:r>
      <w:r w:rsidRPr="00710B15">
        <w:t xml:space="preserve"> on </w:t>
      </w:r>
      <w:r>
        <w:t>26 February 2014</w:t>
      </w:r>
    </w:p>
    <w:p w:rsidR="006B0004" w:rsidRPr="00710B15" w:rsidRDefault="006B0004" w:rsidP="006B0004">
      <w:r>
        <w:t>Portfolio</w:t>
      </w:r>
      <w:r w:rsidRPr="00710B15">
        <w:t xml:space="preserve">: </w:t>
      </w:r>
      <w:r>
        <w:t>Immigration and Border Protection</w:t>
      </w:r>
    </w:p>
    <w:p w:rsidR="006B0004" w:rsidRPr="00710B15" w:rsidRDefault="006B0004" w:rsidP="006B0004"/>
    <w:p w:rsidR="006B0004" w:rsidRPr="00710B15" w:rsidRDefault="006B0004" w:rsidP="006B0004">
      <w:pPr>
        <w:pStyle w:val="H2"/>
      </w:pPr>
      <w:r w:rsidRPr="00710B15">
        <w:t>Background</w:t>
      </w:r>
    </w:p>
    <w:p w:rsidR="006B0004" w:rsidRDefault="006B0004" w:rsidP="006B0004"/>
    <w:p w:rsidR="006B0004" w:rsidRPr="006B0004" w:rsidRDefault="006B0004" w:rsidP="006B0004">
      <w:r>
        <w:t xml:space="preserve">This bill amends the </w:t>
      </w:r>
      <w:r>
        <w:rPr>
          <w:i/>
        </w:rPr>
        <w:t>Customs Tariff Act 1995</w:t>
      </w:r>
      <w:r>
        <w:t xml:space="preserve"> to:</w:t>
      </w:r>
    </w:p>
    <w:p w:rsidR="006B0004" w:rsidRDefault="006B0004" w:rsidP="006B0004"/>
    <w:p w:rsidR="006B0004" w:rsidRDefault="006B0004" w:rsidP="006B0004">
      <w:pPr>
        <w:pStyle w:val="B1"/>
      </w:pPr>
      <w:r w:rsidRPr="00081F14">
        <w:t xml:space="preserve">increase </w:t>
      </w:r>
      <w:r>
        <w:t>the rates of excise equivalent</w:t>
      </w:r>
      <w:r w:rsidRPr="00081F14">
        <w:t xml:space="preserve"> customs duty </w:t>
      </w:r>
      <w:r>
        <w:t xml:space="preserve">on tobacco </w:t>
      </w:r>
      <w:r w:rsidRPr="00081F14">
        <w:t>through a series of four staged increases of</w:t>
      </w:r>
      <w:r w:rsidR="00FB08E7">
        <w:t xml:space="preserve"> 12.5 per cent, commencing on 1 </w:t>
      </w:r>
      <w:r w:rsidRPr="00081F14">
        <w:t>December 2013; and</w:t>
      </w:r>
    </w:p>
    <w:p w:rsidR="006B0004" w:rsidRPr="00081F14" w:rsidRDefault="006B0004" w:rsidP="006B0004">
      <w:pPr>
        <w:pStyle w:val="B1"/>
      </w:pPr>
      <w:proofErr w:type="gramStart"/>
      <w:r>
        <w:t>change</w:t>
      </w:r>
      <w:proofErr w:type="gramEnd"/>
      <w:r>
        <w:t xml:space="preserve"> the basis of indexation of</w:t>
      </w:r>
      <w:r w:rsidRPr="00081F14">
        <w:t xml:space="preserve"> </w:t>
      </w:r>
      <w:r>
        <w:t>excise equivalent</w:t>
      </w:r>
      <w:r w:rsidRPr="00081F14">
        <w:t xml:space="preserve"> customs duty </w:t>
      </w:r>
      <w:r>
        <w:t xml:space="preserve">on tobacco </w:t>
      </w:r>
      <w:r w:rsidRPr="00081F14">
        <w:t xml:space="preserve">to average weekly ordinary time earnings (AWOTE) instead of the </w:t>
      </w:r>
      <w:r>
        <w:t>c</w:t>
      </w:r>
      <w:r w:rsidRPr="00081F14">
        <w:t xml:space="preserve">onsumer </w:t>
      </w:r>
      <w:r>
        <w:t>p</w:t>
      </w:r>
      <w:r w:rsidRPr="00081F14">
        <w:t xml:space="preserve">rice </w:t>
      </w:r>
      <w:r>
        <w:t>i</w:t>
      </w:r>
      <w:r w:rsidRPr="00081F14">
        <w:t>ndex (CPI) on 1</w:t>
      </w:r>
      <w:r>
        <w:t> </w:t>
      </w:r>
      <w:r w:rsidRPr="00081F14">
        <w:t>March 2014</w:t>
      </w:r>
      <w:r>
        <w:t>.</w:t>
      </w:r>
    </w:p>
    <w:p w:rsidR="006B0004" w:rsidRDefault="006B0004" w:rsidP="006B0004"/>
    <w:p w:rsidR="00EA658B" w:rsidRDefault="00FB08E7">
      <w:pPr>
        <w:jc w:val="center"/>
        <w:rPr>
          <w:i/>
        </w:rPr>
      </w:pPr>
      <w:r>
        <w:rPr>
          <w:i/>
        </w:rPr>
        <w:t>The c</w:t>
      </w:r>
      <w:r w:rsidR="00EA658B">
        <w:rPr>
          <w:i/>
        </w:rPr>
        <w:t>ommittee has no comment on this bill.</w:t>
      </w:r>
    </w:p>
    <w:p w:rsidR="006B0004" w:rsidRDefault="006B0004" w:rsidP="006B0004"/>
    <w:p w:rsidR="00EA658B" w:rsidRDefault="00EA658B" w:rsidP="006B0004"/>
    <w:p w:rsidR="00854B85" w:rsidRDefault="00854B85">
      <w:pPr>
        <w:spacing w:line="240" w:lineRule="auto"/>
        <w:jc w:val="left"/>
        <w:rPr>
          <w:b/>
          <w:caps/>
          <w:sz w:val="32"/>
        </w:rPr>
      </w:pPr>
      <w:r>
        <w:rPr>
          <w:b/>
          <w:caps/>
          <w:sz w:val="32"/>
        </w:rPr>
        <w:br w:type="page"/>
      </w:r>
    </w:p>
    <w:p w:rsidR="006C053D" w:rsidRPr="00710B15" w:rsidRDefault="006C053D" w:rsidP="006C053D">
      <w:pPr>
        <w:pStyle w:val="H1"/>
      </w:pPr>
      <w:r>
        <w:lastRenderedPageBreak/>
        <w:t>Excise Tariff Amendment (Tobacco) Bill 2014</w:t>
      </w:r>
    </w:p>
    <w:p w:rsidR="006C053D" w:rsidRPr="00710B15" w:rsidRDefault="006C053D" w:rsidP="006C053D">
      <w:r w:rsidRPr="00710B15">
        <w:t xml:space="preserve">Introduced into the </w:t>
      </w:r>
      <w:r>
        <w:t>House of Representatives</w:t>
      </w:r>
      <w:r w:rsidRPr="00710B15">
        <w:t xml:space="preserve"> on </w:t>
      </w:r>
      <w:r>
        <w:t>26 February 2014</w:t>
      </w:r>
    </w:p>
    <w:p w:rsidR="006C053D" w:rsidRPr="00710B15" w:rsidRDefault="006C053D" w:rsidP="006C053D">
      <w:r>
        <w:t>Portfolio</w:t>
      </w:r>
      <w:r w:rsidRPr="00710B15">
        <w:t xml:space="preserve">: </w:t>
      </w:r>
      <w:r>
        <w:t>Immigration and Border Protection</w:t>
      </w:r>
    </w:p>
    <w:p w:rsidR="006C053D" w:rsidRPr="00710B15" w:rsidRDefault="006C053D" w:rsidP="006C053D"/>
    <w:p w:rsidR="006C053D" w:rsidRPr="00710B15" w:rsidRDefault="006C053D" w:rsidP="006C053D">
      <w:pPr>
        <w:pStyle w:val="H2"/>
      </w:pPr>
      <w:r w:rsidRPr="00710B15">
        <w:t>Background</w:t>
      </w:r>
    </w:p>
    <w:p w:rsidR="006C053D" w:rsidRDefault="006C053D" w:rsidP="006C053D"/>
    <w:p w:rsidR="006C053D" w:rsidRPr="006B0004" w:rsidRDefault="006C053D" w:rsidP="006C053D">
      <w:r>
        <w:t xml:space="preserve">This bill amends the </w:t>
      </w:r>
      <w:r w:rsidRPr="006C053D">
        <w:rPr>
          <w:i/>
        </w:rPr>
        <w:t>Excise Tariff Act 1921</w:t>
      </w:r>
      <w:r>
        <w:t xml:space="preserve"> to:</w:t>
      </w:r>
    </w:p>
    <w:p w:rsidR="006C053D" w:rsidRDefault="006C053D" w:rsidP="006C053D"/>
    <w:p w:rsidR="006C053D" w:rsidRDefault="006C053D" w:rsidP="006C053D">
      <w:pPr>
        <w:pStyle w:val="B1"/>
      </w:pPr>
      <w:r w:rsidRPr="00081F14">
        <w:t xml:space="preserve">increase </w:t>
      </w:r>
      <w:r>
        <w:t xml:space="preserve">the rates of excise on tobacco </w:t>
      </w:r>
      <w:r w:rsidRPr="00081F14">
        <w:t>through a series of four staged increases of 12.5 per cent, commencing on 1 December 2013; and</w:t>
      </w:r>
    </w:p>
    <w:p w:rsidR="006C053D" w:rsidRPr="00081F14" w:rsidRDefault="006C053D" w:rsidP="00B47E33">
      <w:pPr>
        <w:pStyle w:val="B1"/>
      </w:pPr>
      <w:proofErr w:type="gramStart"/>
      <w:r>
        <w:t>change</w:t>
      </w:r>
      <w:proofErr w:type="gramEnd"/>
      <w:r>
        <w:t xml:space="preserve"> the basis of indexation of</w:t>
      </w:r>
      <w:r w:rsidRPr="00081F14">
        <w:t xml:space="preserve"> </w:t>
      </w:r>
      <w:r>
        <w:t xml:space="preserve">excise </w:t>
      </w:r>
      <w:r w:rsidRPr="00081F14">
        <w:t xml:space="preserve">duty </w:t>
      </w:r>
      <w:r>
        <w:t xml:space="preserve">on tobacco </w:t>
      </w:r>
      <w:r w:rsidR="00B47E33">
        <w:t xml:space="preserve">and tobacco products from the consumer price index </w:t>
      </w:r>
      <w:r w:rsidRPr="00081F14">
        <w:t>(CPI)</w:t>
      </w:r>
      <w:r w:rsidR="00B47E33">
        <w:t xml:space="preserve"> to average weekly ordinary time earnings (AWOTE)</w:t>
      </w:r>
      <w:r w:rsidRPr="00081F14">
        <w:t xml:space="preserve"> on 1</w:t>
      </w:r>
      <w:r>
        <w:t> </w:t>
      </w:r>
      <w:r w:rsidRPr="00081F14">
        <w:t>March 2014</w:t>
      </w:r>
      <w:r>
        <w:t>.</w:t>
      </w:r>
    </w:p>
    <w:p w:rsidR="006C053D" w:rsidRDefault="006C053D" w:rsidP="006C053D"/>
    <w:p w:rsidR="00EA658B" w:rsidRDefault="00FB08E7">
      <w:pPr>
        <w:jc w:val="center"/>
        <w:rPr>
          <w:i/>
        </w:rPr>
      </w:pPr>
      <w:r>
        <w:rPr>
          <w:i/>
        </w:rPr>
        <w:t>The c</w:t>
      </w:r>
      <w:r w:rsidR="00EA658B">
        <w:rPr>
          <w:i/>
        </w:rPr>
        <w:t>ommittee has no comment on this bill.</w:t>
      </w:r>
    </w:p>
    <w:p w:rsidR="00B47E33" w:rsidRDefault="00B47E33" w:rsidP="006C053D"/>
    <w:p w:rsidR="00B47E33" w:rsidRDefault="00B47E33" w:rsidP="006C053D"/>
    <w:p w:rsidR="005D4760" w:rsidRDefault="005D4760">
      <w:pPr>
        <w:spacing w:line="240" w:lineRule="auto"/>
        <w:jc w:val="left"/>
      </w:pPr>
      <w:r>
        <w:br w:type="page"/>
      </w:r>
    </w:p>
    <w:p w:rsidR="005D4760" w:rsidRPr="00710B15" w:rsidRDefault="005D4760" w:rsidP="005D4760">
      <w:pPr>
        <w:pStyle w:val="H1"/>
      </w:pPr>
      <w:r>
        <w:lastRenderedPageBreak/>
        <w:t>Fair Work Amendment Bill 2014</w:t>
      </w:r>
    </w:p>
    <w:p w:rsidR="005D4760" w:rsidRPr="00710B15" w:rsidRDefault="005D4760" w:rsidP="005D4760">
      <w:r w:rsidRPr="00710B15">
        <w:t xml:space="preserve">Introduced into the </w:t>
      </w:r>
      <w:r>
        <w:t>House of Representatives</w:t>
      </w:r>
      <w:r w:rsidRPr="00710B15">
        <w:t xml:space="preserve"> on </w:t>
      </w:r>
      <w:r w:rsidR="00FC1219">
        <w:t>27</w:t>
      </w:r>
      <w:r>
        <w:t xml:space="preserve"> February 2014</w:t>
      </w:r>
    </w:p>
    <w:p w:rsidR="005D4760" w:rsidRPr="00710B15" w:rsidRDefault="005D4760" w:rsidP="005D4760">
      <w:r>
        <w:t>Portfolio</w:t>
      </w:r>
      <w:r w:rsidRPr="00710B15">
        <w:t xml:space="preserve">: </w:t>
      </w:r>
      <w:r>
        <w:t>Employment</w:t>
      </w:r>
    </w:p>
    <w:p w:rsidR="005D4760" w:rsidRPr="00710B15" w:rsidRDefault="005D4760" w:rsidP="005D4760"/>
    <w:p w:rsidR="005D4760" w:rsidRPr="00710B15" w:rsidRDefault="005D4760" w:rsidP="005D4760">
      <w:pPr>
        <w:pStyle w:val="H2"/>
      </w:pPr>
      <w:r w:rsidRPr="00710B15">
        <w:t>Background</w:t>
      </w:r>
    </w:p>
    <w:p w:rsidR="005D4760" w:rsidRDefault="005D4760" w:rsidP="005D4760"/>
    <w:p w:rsidR="005D4760" w:rsidRPr="00FC1219" w:rsidRDefault="00FC1219" w:rsidP="005D4760">
      <w:r>
        <w:t xml:space="preserve">This bill amends the </w:t>
      </w:r>
      <w:r>
        <w:rPr>
          <w:i/>
        </w:rPr>
        <w:t xml:space="preserve">Fair Work Act 2009 </w:t>
      </w:r>
      <w:r>
        <w:t>to:</w:t>
      </w:r>
    </w:p>
    <w:p w:rsidR="00FC1219" w:rsidRDefault="00FC1219" w:rsidP="005D4760"/>
    <w:p w:rsidR="00736954" w:rsidRDefault="00736954" w:rsidP="00736954">
      <w:pPr>
        <w:pStyle w:val="B1"/>
      </w:pPr>
      <w:r>
        <w:t xml:space="preserve">clarify the </w:t>
      </w:r>
      <w:r w:rsidR="002B6AEE">
        <w:t>taking or accruing of leave while receiving workers' compensation;</w:t>
      </w:r>
    </w:p>
    <w:p w:rsidR="00736954" w:rsidRDefault="00736954" w:rsidP="00736954">
      <w:pPr>
        <w:pStyle w:val="B1"/>
      </w:pPr>
      <w:r>
        <w:t xml:space="preserve">clarify the circumstances </w:t>
      </w:r>
      <w:r w:rsidR="00FB08E7">
        <w:t>in which</w:t>
      </w:r>
      <w:r>
        <w:t xml:space="preserve"> annual leave loading is payable when a person leaves their job;</w:t>
      </w:r>
    </w:p>
    <w:p w:rsidR="00736954" w:rsidRDefault="00736954" w:rsidP="00736954">
      <w:pPr>
        <w:pStyle w:val="B1"/>
      </w:pPr>
      <w:r>
        <w:t xml:space="preserve">introduce a requirement that an employer must give an employee who has requested </w:t>
      </w:r>
      <w:r w:rsidR="00FB08E7">
        <w:t xml:space="preserve">an </w:t>
      </w:r>
      <w:r>
        <w:t>exten</w:t>
      </w:r>
      <w:r w:rsidR="00FB08E7">
        <w:t>sion to</w:t>
      </w:r>
      <w:r>
        <w:t xml:space="preserve"> their unpaid parental leave a reasonable opportunity to discuss the request unless the employer has already agreed to the request;</w:t>
      </w:r>
    </w:p>
    <w:p w:rsidR="00736954" w:rsidRDefault="00736954" w:rsidP="00736954">
      <w:pPr>
        <w:pStyle w:val="B1"/>
      </w:pPr>
      <w:r>
        <w:t xml:space="preserve">make changes to the </w:t>
      </w:r>
      <w:r w:rsidR="008F49E5">
        <w:t>transfer of business rules to assist the transfer of employees who wish to move between associated entities voluntarily;</w:t>
      </w:r>
    </w:p>
    <w:p w:rsidR="008F49E5" w:rsidRPr="00541028" w:rsidRDefault="008F49E5" w:rsidP="00736954">
      <w:pPr>
        <w:pStyle w:val="B1"/>
      </w:pPr>
      <w:r>
        <w:t xml:space="preserve">establish a new process for the efficient negotiation of single-enterprise </w:t>
      </w:r>
      <w:r w:rsidRPr="00541028">
        <w:t>greenfield agreements;</w:t>
      </w:r>
    </w:p>
    <w:p w:rsidR="00EF0917" w:rsidRPr="00541028" w:rsidRDefault="008F49E5" w:rsidP="00736954">
      <w:pPr>
        <w:pStyle w:val="B1"/>
      </w:pPr>
      <w:r w:rsidRPr="00541028">
        <w:t>amend the right of entry framework of the Fair Work Act</w:t>
      </w:r>
      <w:r w:rsidR="00E0564F">
        <w:t>;</w:t>
      </w:r>
    </w:p>
    <w:p w:rsidR="008F49E5" w:rsidRPr="00541028" w:rsidRDefault="008F49E5" w:rsidP="00736954">
      <w:pPr>
        <w:pStyle w:val="B1"/>
      </w:pPr>
      <w:r w:rsidRPr="00541028">
        <w:t xml:space="preserve">provide </w:t>
      </w:r>
      <w:r w:rsidR="00FF1BA5" w:rsidRPr="00541028">
        <w:t>for</w:t>
      </w:r>
      <w:r w:rsidRPr="00541028">
        <w:t xml:space="preserve"> </w:t>
      </w:r>
      <w:r w:rsidR="00FB08E7" w:rsidRPr="00541028">
        <w:t xml:space="preserve">the </w:t>
      </w:r>
      <w:r w:rsidRPr="00541028">
        <w:t>Fair Work Commission</w:t>
      </w:r>
      <w:r w:rsidR="00FF1BA5" w:rsidRPr="00541028">
        <w:t xml:space="preserve"> </w:t>
      </w:r>
      <w:r w:rsidRPr="00541028">
        <w:t xml:space="preserve">to make </w:t>
      </w:r>
      <w:r w:rsidR="00EF0917" w:rsidRPr="00541028">
        <w:t>decisions on</w:t>
      </w:r>
      <w:r w:rsidRPr="00541028">
        <w:t xml:space="preserve"> </w:t>
      </w:r>
      <w:r w:rsidR="00EF0917" w:rsidRPr="00541028">
        <w:t xml:space="preserve">an </w:t>
      </w:r>
      <w:r w:rsidRPr="00541028">
        <w:t xml:space="preserve">unfair dismissal </w:t>
      </w:r>
      <w:r w:rsidR="00EF0917" w:rsidRPr="00541028">
        <w:t>application without being required to hold a hearing or conduct a conference; and</w:t>
      </w:r>
    </w:p>
    <w:p w:rsidR="00FC1219" w:rsidRPr="006E5501" w:rsidRDefault="00FC1219" w:rsidP="00FC1219">
      <w:pPr>
        <w:pStyle w:val="B1"/>
      </w:pPr>
      <w:proofErr w:type="gramStart"/>
      <w:r w:rsidRPr="006E5501">
        <w:t>provide</w:t>
      </w:r>
      <w:proofErr w:type="gramEnd"/>
      <w:r w:rsidRPr="006E5501">
        <w:t xml:space="preserve"> for the Fair Work Ombudsman to pay interest on unclaimed monies.</w:t>
      </w:r>
    </w:p>
    <w:p w:rsidR="00FC1219" w:rsidRDefault="00FC1219" w:rsidP="005D4760"/>
    <w:p w:rsidR="00EA658B" w:rsidRDefault="00FB08E7">
      <w:pPr>
        <w:jc w:val="center"/>
        <w:rPr>
          <w:i/>
        </w:rPr>
      </w:pPr>
      <w:r>
        <w:rPr>
          <w:i/>
        </w:rPr>
        <w:t>The c</w:t>
      </w:r>
      <w:r w:rsidR="00EA658B">
        <w:rPr>
          <w:i/>
        </w:rPr>
        <w:t>ommittee has no comment on this bill.</w:t>
      </w:r>
    </w:p>
    <w:p w:rsidR="005D4760" w:rsidRDefault="005D4760" w:rsidP="005D4760"/>
    <w:p w:rsidR="005D4760" w:rsidRDefault="005D4760" w:rsidP="005D4760"/>
    <w:p w:rsidR="006C053D" w:rsidRDefault="006C053D">
      <w:pPr>
        <w:spacing w:line="240" w:lineRule="auto"/>
        <w:jc w:val="left"/>
        <w:rPr>
          <w:b/>
          <w:sz w:val="36"/>
        </w:rPr>
      </w:pPr>
      <w:r>
        <w:br w:type="page"/>
      </w:r>
    </w:p>
    <w:p w:rsidR="007D03AF" w:rsidRPr="00710B15" w:rsidRDefault="007D03AF" w:rsidP="007D03AF">
      <w:pPr>
        <w:pStyle w:val="H1"/>
      </w:pPr>
      <w:r>
        <w:lastRenderedPageBreak/>
        <w:t>Governor-General Amendment (Salary) Bill 2014</w:t>
      </w:r>
    </w:p>
    <w:p w:rsidR="007D03AF" w:rsidRPr="00710B15" w:rsidRDefault="007D03AF" w:rsidP="007D03AF">
      <w:r w:rsidRPr="00710B15">
        <w:t xml:space="preserve">Introduced into the </w:t>
      </w:r>
      <w:r>
        <w:t>House of Representatives</w:t>
      </w:r>
      <w:r w:rsidRPr="00710B15">
        <w:t xml:space="preserve"> on </w:t>
      </w:r>
      <w:r>
        <w:t>27 February 2014</w:t>
      </w:r>
    </w:p>
    <w:p w:rsidR="007D03AF" w:rsidRPr="00710B15" w:rsidRDefault="007D03AF" w:rsidP="007D03AF">
      <w:r>
        <w:t>Portfolio</w:t>
      </w:r>
      <w:r w:rsidRPr="00710B15">
        <w:t xml:space="preserve">: </w:t>
      </w:r>
      <w:r>
        <w:t>Prime Minister</w:t>
      </w:r>
    </w:p>
    <w:p w:rsidR="007D03AF" w:rsidRPr="00710B15" w:rsidRDefault="007D03AF" w:rsidP="007D03AF"/>
    <w:p w:rsidR="007D03AF" w:rsidRPr="00710B15" w:rsidRDefault="007D03AF" w:rsidP="007D03AF">
      <w:pPr>
        <w:pStyle w:val="H2"/>
      </w:pPr>
      <w:r w:rsidRPr="00710B15">
        <w:t>Background</w:t>
      </w:r>
    </w:p>
    <w:p w:rsidR="007D03AF" w:rsidRDefault="007D03AF" w:rsidP="007D03AF"/>
    <w:p w:rsidR="007D03AF" w:rsidRPr="007D03AF" w:rsidRDefault="007D03AF" w:rsidP="007D03AF">
      <w:r>
        <w:t xml:space="preserve">This bill amends the </w:t>
      </w:r>
      <w:r>
        <w:rPr>
          <w:i/>
        </w:rPr>
        <w:t>Governor-General Act 1974</w:t>
      </w:r>
      <w:r>
        <w:t xml:space="preserve"> to change the sum payable for the salary of the Governor-General from $394,000 to $425,000.</w:t>
      </w:r>
    </w:p>
    <w:p w:rsidR="007D03AF" w:rsidRDefault="007D03AF" w:rsidP="007D03AF"/>
    <w:p w:rsidR="00EA658B" w:rsidRDefault="00FB08E7">
      <w:pPr>
        <w:jc w:val="center"/>
        <w:rPr>
          <w:i/>
        </w:rPr>
      </w:pPr>
      <w:r>
        <w:rPr>
          <w:i/>
        </w:rPr>
        <w:t>The c</w:t>
      </w:r>
      <w:r w:rsidR="00EA658B">
        <w:rPr>
          <w:i/>
        </w:rPr>
        <w:t>ommittee has no comment on this bill.</w:t>
      </w:r>
    </w:p>
    <w:p w:rsidR="007D03AF" w:rsidRDefault="007D03AF" w:rsidP="007D03AF"/>
    <w:p w:rsidR="007D03AF" w:rsidRDefault="007D03AF" w:rsidP="007D03AF"/>
    <w:p w:rsidR="00184675" w:rsidRDefault="00184675">
      <w:pPr>
        <w:spacing w:line="240" w:lineRule="auto"/>
        <w:jc w:val="left"/>
        <w:rPr>
          <w:b/>
          <w:caps/>
          <w:sz w:val="32"/>
        </w:rPr>
      </w:pPr>
      <w:r>
        <w:rPr>
          <w:b/>
          <w:caps/>
          <w:sz w:val="32"/>
        </w:rPr>
        <w:br w:type="page"/>
      </w:r>
    </w:p>
    <w:p w:rsidR="00184675" w:rsidRPr="005B164F" w:rsidRDefault="00184675" w:rsidP="00184675">
      <w:pPr>
        <w:pStyle w:val="H1"/>
      </w:pPr>
      <w:r w:rsidRPr="005B164F">
        <w:lastRenderedPageBreak/>
        <w:t>Great Barrier Reef Legislation Amendment Bill 2014</w:t>
      </w:r>
    </w:p>
    <w:p w:rsidR="00184675" w:rsidRPr="005B164F" w:rsidRDefault="00184675" w:rsidP="00184675">
      <w:r w:rsidRPr="005B164F">
        <w:t>Introduced into the Senate on 13 February 2014</w:t>
      </w:r>
    </w:p>
    <w:p w:rsidR="00184675" w:rsidRPr="00710B15" w:rsidRDefault="00184675" w:rsidP="00184675">
      <w:r w:rsidRPr="005B164F">
        <w:t>By: Senator Waters</w:t>
      </w:r>
    </w:p>
    <w:p w:rsidR="00184675" w:rsidRPr="00710B15" w:rsidRDefault="00184675" w:rsidP="00184675"/>
    <w:p w:rsidR="00184675" w:rsidRPr="00710B15" w:rsidRDefault="00184675" w:rsidP="00184675">
      <w:pPr>
        <w:pStyle w:val="H2"/>
      </w:pPr>
      <w:r w:rsidRPr="00710B15">
        <w:t>Background</w:t>
      </w:r>
    </w:p>
    <w:p w:rsidR="00184675" w:rsidRDefault="00184675" w:rsidP="00184675"/>
    <w:p w:rsidR="00184675" w:rsidRDefault="00184675" w:rsidP="00184675">
      <w:r>
        <w:t xml:space="preserve">This bill amends the </w:t>
      </w:r>
      <w:r w:rsidRPr="00CF16B4">
        <w:rPr>
          <w:i/>
        </w:rPr>
        <w:t>Environment Protection and Biodiversity Conservation Act 1999</w:t>
      </w:r>
      <w:r>
        <w:t xml:space="preserve"> to implement key recommendations of the Work Heritage Committee to ensure that the Great Barrier Reef is not added to the 'World Heritage in Danger' list.</w:t>
      </w:r>
    </w:p>
    <w:p w:rsidR="00184675" w:rsidRDefault="00184675" w:rsidP="00184675"/>
    <w:p w:rsidR="00184675" w:rsidRDefault="00184675" w:rsidP="00184675">
      <w:r>
        <w:t>The bill also prohibits sludge dredged up for port developments from being dumped anywhere within the Great Barrier Reef World Heritage Area.</w:t>
      </w:r>
    </w:p>
    <w:p w:rsidR="00184675" w:rsidRDefault="00184675" w:rsidP="00184675"/>
    <w:p w:rsidR="00184675" w:rsidRDefault="00184675" w:rsidP="00184675">
      <w:pPr>
        <w:pStyle w:val="H2"/>
      </w:pPr>
      <w:r>
        <w:t>Insufficiently defined administrative powers</w:t>
      </w:r>
    </w:p>
    <w:p w:rsidR="00072452" w:rsidRDefault="00072452" w:rsidP="00184675">
      <w:pPr>
        <w:pStyle w:val="H2"/>
      </w:pPr>
      <w:r>
        <w:t>Retrospective operation</w:t>
      </w:r>
    </w:p>
    <w:p w:rsidR="00184675" w:rsidRDefault="00184675" w:rsidP="00184675">
      <w:pPr>
        <w:pStyle w:val="H2"/>
      </w:pPr>
      <w:r>
        <w:t>Schedule 1, item 1, proposed section 24CB</w:t>
      </w:r>
    </w:p>
    <w:p w:rsidR="00184675" w:rsidRDefault="00184675" w:rsidP="00184675">
      <w:pPr>
        <w:pStyle w:val="H2"/>
      </w:pPr>
    </w:p>
    <w:p w:rsidR="00184675" w:rsidRDefault="00184675" w:rsidP="00184675">
      <w:r>
        <w:t>This proposed section provides that</w:t>
      </w:r>
      <w:r w:rsidR="005B164F">
        <w:t>,</w:t>
      </w:r>
      <w:r>
        <w:t xml:space="preserve"> notwithstanding any other provision of this Act or the regulations made for the purposes of this Act, the Minister must not, after 13 February 2014, approve an action relating to building or development of a port in specified areas that would impact on the world heritage values of the Great Barrier Reef World Heritage Area.</w:t>
      </w:r>
    </w:p>
    <w:p w:rsidR="00184675" w:rsidRDefault="00184675" w:rsidP="00184675"/>
    <w:p w:rsidR="00184675" w:rsidRDefault="00184675" w:rsidP="00184675">
      <w:r>
        <w:t>The explanatory memorandum does not indicate what the intended effect of this provision is in relation to approvals which may be give</w:t>
      </w:r>
      <w:r w:rsidR="00D15774">
        <w:t>n</w:t>
      </w:r>
      <w:r>
        <w:t xml:space="preserve"> after 13 February 2014</w:t>
      </w:r>
      <w:r w:rsidR="00D15774">
        <w:t>,</w:t>
      </w:r>
      <w:r>
        <w:t xml:space="preserve"> but before the bill is enacted. As the provision may render the legal consequences of a Ministerial exercise of administrative power uncertain</w:t>
      </w:r>
      <w:r w:rsidR="00072452">
        <w:t>,</w:t>
      </w:r>
      <w:r>
        <w:t xml:space="preserve"> </w:t>
      </w:r>
      <w:r w:rsidR="00D15774" w:rsidRPr="00072452">
        <w:rPr>
          <w:b/>
        </w:rPr>
        <w:t>the c</w:t>
      </w:r>
      <w:r w:rsidRPr="00072452">
        <w:rPr>
          <w:b/>
        </w:rPr>
        <w:t>ommittee seek</w:t>
      </w:r>
      <w:r w:rsidR="00D15774" w:rsidRPr="00072452">
        <w:rPr>
          <w:b/>
        </w:rPr>
        <w:t>s</w:t>
      </w:r>
      <w:r w:rsidRPr="00072452">
        <w:rPr>
          <w:b/>
        </w:rPr>
        <w:t xml:space="preserve"> </w:t>
      </w:r>
      <w:r w:rsidR="00D15774" w:rsidRPr="00072452">
        <w:rPr>
          <w:b/>
        </w:rPr>
        <w:t>the Senator's advice about this provision and</w:t>
      </w:r>
      <w:r w:rsidRPr="00072452">
        <w:rPr>
          <w:b/>
        </w:rPr>
        <w:t xml:space="preserve">, in particular, the need for the </w:t>
      </w:r>
      <w:r w:rsidR="005B164F">
        <w:rPr>
          <w:b/>
        </w:rPr>
        <w:t xml:space="preserve">possible </w:t>
      </w:r>
      <w:r w:rsidRPr="00072452">
        <w:rPr>
          <w:b/>
        </w:rPr>
        <w:t>retrospective operation of this prohibition on Ministerial approvals.</w:t>
      </w:r>
      <w:r w:rsidR="00072452">
        <w:t xml:space="preserve"> </w:t>
      </w:r>
    </w:p>
    <w:p w:rsidR="00184675" w:rsidRDefault="00184675" w:rsidP="00184675"/>
    <w:p w:rsidR="00072452" w:rsidRDefault="005479BA">
      <w:pPr>
        <w:ind w:left="567" w:right="567"/>
        <w:rPr>
          <w:i/>
        </w:rPr>
      </w:pPr>
      <w:r>
        <w:rPr>
          <w:i/>
        </w:rPr>
        <w:t>Pending the Senator's response, the</w:t>
      </w:r>
      <w:r w:rsidR="00072452">
        <w:rPr>
          <w:i/>
        </w:rPr>
        <w:t xml:space="preserve"> committee draws Senators’ attention to the provision as </w:t>
      </w:r>
      <w:r w:rsidR="008D1124">
        <w:rPr>
          <w:i/>
        </w:rPr>
        <w:t>it</w:t>
      </w:r>
      <w:r w:rsidR="00072452">
        <w:rPr>
          <w:i/>
        </w:rPr>
        <w:t xml:space="preserve"> may be considered to trespass unduly on personal rights and liberties in breach of principle 1(a</w:t>
      </w:r>
      <w:proofErr w:type="gramStart"/>
      <w:r w:rsidR="00072452">
        <w:rPr>
          <w:i/>
        </w:rPr>
        <w:t>)(</w:t>
      </w:r>
      <w:proofErr w:type="gramEnd"/>
      <w:r w:rsidR="00072452">
        <w:rPr>
          <w:i/>
        </w:rPr>
        <w:t>i) of the committee’s terms of reference</w:t>
      </w:r>
      <w:r w:rsidR="00DE2DFD">
        <w:rPr>
          <w:i/>
        </w:rPr>
        <w:t>;</w:t>
      </w:r>
      <w:r w:rsidR="00072452">
        <w:rPr>
          <w:i/>
        </w:rPr>
        <w:t xml:space="preserve"> and as </w:t>
      </w:r>
      <w:r w:rsidR="00DE2DFD">
        <w:rPr>
          <w:i/>
        </w:rPr>
        <w:t>it</w:t>
      </w:r>
      <w:r w:rsidR="00072452">
        <w:rPr>
          <w:i/>
        </w:rPr>
        <w:t xml:space="preserve"> may be considered to make rights, liberties or obligations unduly dependent upon insufficiently defined administrative powers, in breach of principle 1(a)(ii) of the committee’s terms of reference.</w:t>
      </w:r>
    </w:p>
    <w:p w:rsidR="00184675" w:rsidRDefault="00184675" w:rsidP="00184675">
      <w:pPr>
        <w:pStyle w:val="H2"/>
      </w:pPr>
      <w:r>
        <w:lastRenderedPageBreak/>
        <w:t>Delegation of Legislative Power</w:t>
      </w:r>
    </w:p>
    <w:p w:rsidR="00184675" w:rsidRDefault="00184675" w:rsidP="00184675">
      <w:pPr>
        <w:pStyle w:val="H2"/>
      </w:pPr>
      <w:r>
        <w:t xml:space="preserve">Schedule 1, item 1, proposed subsection </w:t>
      </w:r>
      <w:proofErr w:type="gramStart"/>
      <w:r>
        <w:t>24CD(</w:t>
      </w:r>
      <w:proofErr w:type="gramEnd"/>
      <w:r>
        <w:t>2)</w:t>
      </w:r>
    </w:p>
    <w:p w:rsidR="00184675" w:rsidRDefault="00184675" w:rsidP="00184675"/>
    <w:p w:rsidR="00184675" w:rsidRPr="005479BA" w:rsidRDefault="00184675" w:rsidP="00184675">
      <w:pPr>
        <w:rPr>
          <w:b/>
        </w:rPr>
      </w:pPr>
      <w:r>
        <w:t xml:space="preserve">This proposed subsection requires the Minister to make a determination setting out a methodology to be applied to determine whether an action has an overall net benefit for the world heritage values of the Great Barrier </w:t>
      </w:r>
      <w:r w:rsidR="00DE2DFD">
        <w:t xml:space="preserve">Reef </w:t>
      </w:r>
      <w:r>
        <w:t xml:space="preserve">World Heritage Area. </w:t>
      </w:r>
      <w:r w:rsidR="005479BA">
        <w:t xml:space="preserve">As </w:t>
      </w:r>
      <w:r w:rsidR="008D1124">
        <w:t xml:space="preserve">the committee usually prefers that important matters are included in primary legislation whenever possible and </w:t>
      </w:r>
      <w:r w:rsidR="005479BA">
        <w:t>t</w:t>
      </w:r>
      <w:r>
        <w:t xml:space="preserve">here is no explanation as to why this matter </w:t>
      </w:r>
      <w:r w:rsidR="003B7A89">
        <w:t>is more appropriate to be dealt with by delegated legislation</w:t>
      </w:r>
      <w:r w:rsidR="00DE2DFD">
        <w:t>,</w:t>
      </w:r>
      <w:r w:rsidR="003B7A89">
        <w:t xml:space="preserve"> </w:t>
      </w:r>
      <w:r w:rsidR="005479BA" w:rsidRPr="005479BA">
        <w:rPr>
          <w:b/>
        </w:rPr>
        <w:t>the committee seeks the Senator's advice about this matter</w:t>
      </w:r>
      <w:r w:rsidRPr="005479BA">
        <w:rPr>
          <w:b/>
        </w:rPr>
        <w:t>.</w:t>
      </w:r>
    </w:p>
    <w:p w:rsidR="00072452" w:rsidRDefault="00072452" w:rsidP="00184675"/>
    <w:p w:rsidR="00072452" w:rsidRDefault="005479BA">
      <w:pPr>
        <w:ind w:left="567" w:right="567"/>
        <w:rPr>
          <w:i/>
        </w:rPr>
      </w:pPr>
      <w:r>
        <w:rPr>
          <w:i/>
        </w:rPr>
        <w:t>Pending the Senator's response, t</w:t>
      </w:r>
      <w:r w:rsidR="00072452">
        <w:rPr>
          <w:i/>
        </w:rPr>
        <w:t xml:space="preserve">he committee draws Senators’ attention to the provision as </w:t>
      </w:r>
      <w:r>
        <w:rPr>
          <w:i/>
        </w:rPr>
        <w:t>it</w:t>
      </w:r>
      <w:r w:rsidR="00072452">
        <w:rPr>
          <w:i/>
        </w:rPr>
        <w:t xml:space="preserve"> may be considered to delegate legislative powers inappropriately in breach of principle 1(a</w:t>
      </w:r>
      <w:proofErr w:type="gramStart"/>
      <w:r w:rsidR="00072452">
        <w:rPr>
          <w:i/>
        </w:rPr>
        <w:t>)(</w:t>
      </w:r>
      <w:proofErr w:type="gramEnd"/>
      <w:r w:rsidR="00072452">
        <w:rPr>
          <w:i/>
        </w:rPr>
        <w:t xml:space="preserve">iv) of the </w:t>
      </w:r>
      <w:r>
        <w:rPr>
          <w:i/>
        </w:rPr>
        <w:t>c</w:t>
      </w:r>
      <w:r w:rsidR="00072452">
        <w:rPr>
          <w:i/>
        </w:rPr>
        <w:t>ommittee’s terms of reference.</w:t>
      </w:r>
    </w:p>
    <w:p w:rsidR="00072452" w:rsidRDefault="00072452">
      <w:pPr>
        <w:ind w:left="567" w:right="567"/>
        <w:rPr>
          <w:i/>
        </w:rPr>
      </w:pPr>
    </w:p>
    <w:p w:rsidR="00184675" w:rsidRDefault="00184675" w:rsidP="00184675">
      <w:pPr>
        <w:pStyle w:val="H2"/>
      </w:pPr>
      <w:r>
        <w:t>Trespass on Personal Rights and Liberties--penalties</w:t>
      </w:r>
    </w:p>
    <w:p w:rsidR="00184675" w:rsidRDefault="00184675" w:rsidP="00184675">
      <w:pPr>
        <w:pStyle w:val="H2"/>
      </w:pPr>
      <w:r>
        <w:t>Schedule 2, item</w:t>
      </w:r>
      <w:r w:rsidR="00DE2DFD">
        <w:t>s</w:t>
      </w:r>
      <w:r>
        <w:t xml:space="preserve"> 2 </w:t>
      </w:r>
      <w:r w:rsidR="00DE2DFD">
        <w:t>and</w:t>
      </w:r>
      <w:r>
        <w:t xml:space="preserve"> 3</w:t>
      </w:r>
    </w:p>
    <w:p w:rsidR="00184675" w:rsidRDefault="00184675" w:rsidP="00184675"/>
    <w:p w:rsidR="00184675" w:rsidRPr="005479BA" w:rsidRDefault="005479BA" w:rsidP="00184675">
      <w:pPr>
        <w:rPr>
          <w:b/>
        </w:rPr>
      </w:pPr>
      <w:r w:rsidRPr="005479BA">
        <w:rPr>
          <w:b/>
        </w:rPr>
        <w:t>T</w:t>
      </w:r>
      <w:r w:rsidR="00184675" w:rsidRPr="005479BA">
        <w:rPr>
          <w:b/>
        </w:rPr>
        <w:t xml:space="preserve">he </w:t>
      </w:r>
      <w:r w:rsidRPr="005479BA">
        <w:rPr>
          <w:b/>
        </w:rPr>
        <w:t>c</w:t>
      </w:r>
      <w:r w:rsidR="00184675" w:rsidRPr="005479BA">
        <w:rPr>
          <w:b/>
        </w:rPr>
        <w:t>ommittee seek</w:t>
      </w:r>
      <w:r w:rsidRPr="005479BA">
        <w:rPr>
          <w:b/>
        </w:rPr>
        <w:t>s the Senator's</w:t>
      </w:r>
      <w:r w:rsidR="00184675" w:rsidRPr="005479BA">
        <w:rPr>
          <w:b/>
        </w:rPr>
        <w:t xml:space="preserve"> advi</w:t>
      </w:r>
      <w:r w:rsidR="00072452" w:rsidRPr="005479BA">
        <w:rPr>
          <w:b/>
        </w:rPr>
        <w:t>c</w:t>
      </w:r>
      <w:r w:rsidR="00184675" w:rsidRPr="005479BA">
        <w:rPr>
          <w:b/>
        </w:rPr>
        <w:t xml:space="preserve">e as to the consistency of the proposed penalties relating to the offences provided for in these items with similar offences in </w:t>
      </w:r>
      <w:r>
        <w:rPr>
          <w:b/>
        </w:rPr>
        <w:t xml:space="preserve">other </w:t>
      </w:r>
      <w:r w:rsidR="00184675" w:rsidRPr="005479BA">
        <w:rPr>
          <w:b/>
        </w:rPr>
        <w:t>Commonwealth legislation</w:t>
      </w:r>
      <w:r w:rsidR="00DE2DFD">
        <w:rPr>
          <w:b/>
        </w:rPr>
        <w:t xml:space="preserve"> and the </w:t>
      </w:r>
      <w:r w:rsidR="00DE2DFD" w:rsidRPr="00DE2DFD">
        <w:rPr>
          <w:b/>
          <w:i/>
        </w:rPr>
        <w:t>Guide to Formulating Commonwealth Offences</w:t>
      </w:r>
      <w:r w:rsidR="00184675" w:rsidRPr="005479BA">
        <w:rPr>
          <w:b/>
        </w:rPr>
        <w:t>.</w:t>
      </w:r>
    </w:p>
    <w:p w:rsidR="00072452" w:rsidRDefault="00072452" w:rsidP="00184675"/>
    <w:p w:rsidR="00072452" w:rsidRDefault="005479BA">
      <w:pPr>
        <w:ind w:left="567" w:right="567"/>
        <w:rPr>
          <w:i/>
        </w:rPr>
      </w:pPr>
      <w:r>
        <w:rPr>
          <w:i/>
        </w:rPr>
        <w:t>Pending the Senator's response, the</w:t>
      </w:r>
      <w:r w:rsidR="00072452">
        <w:rPr>
          <w:i/>
        </w:rPr>
        <w:t xml:space="preserve"> </w:t>
      </w:r>
      <w:r w:rsidR="003B7A89">
        <w:rPr>
          <w:i/>
        </w:rPr>
        <w:t>c</w:t>
      </w:r>
      <w:r w:rsidR="00072452">
        <w:rPr>
          <w:i/>
        </w:rPr>
        <w:t>ommittee draws Senators’ attention to the provisions as they may be considered to trespass unduly on personal rights and liberties in breach of principle 1(a</w:t>
      </w:r>
      <w:proofErr w:type="gramStart"/>
      <w:r w:rsidR="00072452">
        <w:rPr>
          <w:i/>
        </w:rPr>
        <w:t>)(</w:t>
      </w:r>
      <w:proofErr w:type="gramEnd"/>
      <w:r w:rsidR="00072452">
        <w:rPr>
          <w:i/>
        </w:rPr>
        <w:t xml:space="preserve">i) of the </w:t>
      </w:r>
      <w:r w:rsidR="003B7A89">
        <w:rPr>
          <w:i/>
        </w:rPr>
        <w:t>c</w:t>
      </w:r>
      <w:r w:rsidR="00072452">
        <w:rPr>
          <w:i/>
        </w:rPr>
        <w:t>ommittee’s terms of reference.</w:t>
      </w:r>
    </w:p>
    <w:p w:rsidR="00072452" w:rsidRDefault="00072452">
      <w:pPr>
        <w:ind w:left="567" w:right="567"/>
        <w:rPr>
          <w:i/>
        </w:rPr>
      </w:pPr>
    </w:p>
    <w:p w:rsidR="00184675" w:rsidRDefault="00184675" w:rsidP="00184675">
      <w:pPr>
        <w:pStyle w:val="H2"/>
      </w:pPr>
      <w:r>
        <w:t>Trespass on Personal Rights and Liberties--penalties</w:t>
      </w:r>
    </w:p>
    <w:p w:rsidR="00184675" w:rsidRDefault="00184675" w:rsidP="00184675">
      <w:pPr>
        <w:pStyle w:val="H2"/>
      </w:pPr>
      <w:r>
        <w:t xml:space="preserve">Schedule 2, item 2, subsection </w:t>
      </w:r>
      <w:proofErr w:type="gramStart"/>
      <w:r>
        <w:t>10AA(</w:t>
      </w:r>
      <w:proofErr w:type="gramEnd"/>
      <w:r>
        <w:t>2)</w:t>
      </w:r>
    </w:p>
    <w:p w:rsidR="00184675" w:rsidRDefault="00184675" w:rsidP="00184675"/>
    <w:p w:rsidR="00184675" w:rsidRDefault="00184675" w:rsidP="00184675">
      <w:r>
        <w:t>Subsection 10AA(1) establishes that it is an offence to dump dredged material within the Great Barrier Reef World Heritage Area, and subsection 10AA(2) provides that this is an offence of strict liability in relation to the element of the offence relating to the material being dumped in the Great Barrier Reef World Heritage Area.</w:t>
      </w:r>
    </w:p>
    <w:p w:rsidR="00184675" w:rsidRDefault="00184675" w:rsidP="00184675"/>
    <w:p w:rsidR="005479BA" w:rsidRDefault="00184675" w:rsidP="00184675">
      <w:r>
        <w:lastRenderedPageBreak/>
        <w:t>The explanatory memorandum states</w:t>
      </w:r>
      <w:r w:rsidR="00CA67FE">
        <w:t xml:space="preserve">, </w:t>
      </w:r>
      <w:r>
        <w:t>that the application of strict liability is appropriate as it</w:t>
      </w:r>
      <w:r w:rsidR="005479BA">
        <w:t>:</w:t>
      </w:r>
    </w:p>
    <w:p w:rsidR="005479BA" w:rsidRDefault="005479BA" w:rsidP="005479BA">
      <w:pPr>
        <w:pStyle w:val="I1"/>
      </w:pPr>
    </w:p>
    <w:p w:rsidR="00184675" w:rsidRDefault="005479BA" w:rsidP="005479BA">
      <w:pPr>
        <w:pStyle w:val="I1"/>
      </w:pPr>
      <w:r>
        <w:t>…</w:t>
      </w:r>
      <w:r w:rsidR="00184675">
        <w:t>may be difficult to prove that a person knew they were in the Great Barrier Reef (or were reckless to that fact) making the offence difficult to prosecute and accordingly undermining the deterrent effect of the provisions. The application of strict liability is also</w:t>
      </w:r>
      <w:r>
        <w:t xml:space="preserve"> justifiable on the basis that </w:t>
      </w:r>
      <w:r w:rsidR="00184675">
        <w:t xml:space="preserve">a defendant can reasonably be expected, because of his or her professional involvement in the dredging industry, to know the requirements of the law’. </w:t>
      </w:r>
    </w:p>
    <w:p w:rsidR="00184675" w:rsidRDefault="00184675" w:rsidP="00184675"/>
    <w:p w:rsidR="00184675" w:rsidRPr="005479BA" w:rsidRDefault="00184675" w:rsidP="00184675">
      <w:pPr>
        <w:rPr>
          <w:b/>
        </w:rPr>
      </w:pPr>
      <w:r w:rsidRPr="005479BA">
        <w:rPr>
          <w:b/>
        </w:rPr>
        <w:t xml:space="preserve">In light of this explanation the </w:t>
      </w:r>
      <w:r w:rsidR="005479BA" w:rsidRPr="005479BA">
        <w:rPr>
          <w:b/>
        </w:rPr>
        <w:t xml:space="preserve">committee leaves the question of whether the proposed approach is appropriate to the </w:t>
      </w:r>
      <w:r w:rsidRPr="005479BA">
        <w:rPr>
          <w:b/>
        </w:rPr>
        <w:t>Senate as a whole.</w:t>
      </w:r>
    </w:p>
    <w:p w:rsidR="00184675" w:rsidRDefault="00184675" w:rsidP="00184675"/>
    <w:p w:rsidR="005479BA" w:rsidRDefault="005479BA">
      <w:pPr>
        <w:ind w:left="737" w:right="680"/>
        <w:rPr>
          <w:i/>
        </w:rPr>
      </w:pPr>
      <w:r>
        <w:rPr>
          <w:i/>
        </w:rPr>
        <w:t>In the circumstances, the committee makes no further comment on this matter.</w:t>
      </w:r>
    </w:p>
    <w:p w:rsidR="005479BA" w:rsidRDefault="005479BA">
      <w:pPr>
        <w:pStyle w:val="Bull"/>
        <w:numPr>
          <w:ilvl w:val="0"/>
          <w:numId w:val="0"/>
        </w:numPr>
      </w:pPr>
    </w:p>
    <w:p w:rsidR="00184675" w:rsidRDefault="00184675" w:rsidP="00184675"/>
    <w:p w:rsidR="00184675" w:rsidRDefault="00184675" w:rsidP="00184675">
      <w:pPr>
        <w:spacing w:line="240" w:lineRule="auto"/>
        <w:jc w:val="left"/>
        <w:rPr>
          <w:b/>
          <w:caps/>
          <w:sz w:val="32"/>
        </w:rPr>
      </w:pPr>
      <w:r>
        <w:rPr>
          <w:b/>
          <w:caps/>
          <w:sz w:val="32"/>
        </w:rPr>
        <w:br w:type="page"/>
      </w:r>
    </w:p>
    <w:p w:rsidR="007D03AF" w:rsidRPr="00710B15" w:rsidRDefault="007D03AF" w:rsidP="007D03AF">
      <w:pPr>
        <w:pStyle w:val="H1"/>
      </w:pPr>
      <w:r>
        <w:lastRenderedPageBreak/>
        <w:t>Land Transport Infrastructure Amendment Bill 2014</w:t>
      </w:r>
    </w:p>
    <w:p w:rsidR="007D03AF" w:rsidRPr="00710B15" w:rsidRDefault="007D03AF" w:rsidP="007D03AF">
      <w:r w:rsidRPr="00710B15">
        <w:t xml:space="preserve">Introduced into the </w:t>
      </w:r>
      <w:r>
        <w:t>House of Representatives</w:t>
      </w:r>
      <w:r w:rsidRPr="00710B15">
        <w:t xml:space="preserve"> on </w:t>
      </w:r>
      <w:r>
        <w:t>27 February 2014</w:t>
      </w:r>
    </w:p>
    <w:p w:rsidR="007D03AF" w:rsidRPr="00710B15" w:rsidRDefault="007D03AF" w:rsidP="007D03AF">
      <w:r>
        <w:t>Portfolio</w:t>
      </w:r>
      <w:r w:rsidRPr="00710B15">
        <w:t xml:space="preserve">: </w:t>
      </w:r>
      <w:r>
        <w:t>Infrastructure and Regional Development</w:t>
      </w:r>
    </w:p>
    <w:p w:rsidR="007D03AF" w:rsidRPr="00710B15" w:rsidRDefault="007D03AF" w:rsidP="007D03AF"/>
    <w:p w:rsidR="007D03AF" w:rsidRPr="00710B15" w:rsidRDefault="007D03AF" w:rsidP="007D03AF">
      <w:pPr>
        <w:pStyle w:val="H2"/>
      </w:pPr>
      <w:r w:rsidRPr="00710B15">
        <w:t>Background</w:t>
      </w:r>
    </w:p>
    <w:p w:rsidR="007D03AF" w:rsidRDefault="007D03AF" w:rsidP="007D03AF"/>
    <w:p w:rsidR="007D4AF2" w:rsidRDefault="007D03AF" w:rsidP="007D03AF">
      <w:r>
        <w:t xml:space="preserve">This bill amends the </w:t>
      </w:r>
      <w:r>
        <w:rPr>
          <w:i/>
        </w:rPr>
        <w:t>Nation Building Program (National Land Transport) Act 2009</w:t>
      </w:r>
      <w:r>
        <w:t xml:space="preserve"> </w:t>
      </w:r>
      <w:r w:rsidR="007D4AF2">
        <w:t>and repeal</w:t>
      </w:r>
      <w:r w:rsidR="00FB08E7">
        <w:t>s</w:t>
      </w:r>
      <w:r w:rsidR="007D4AF2">
        <w:t xml:space="preserve"> the </w:t>
      </w:r>
      <w:r w:rsidR="007D4AF2" w:rsidRPr="002232C1">
        <w:rPr>
          <w:i/>
        </w:rPr>
        <w:t>Australian Land Transport Development Act 1988</w:t>
      </w:r>
      <w:r w:rsidR="007D4AF2">
        <w:rPr>
          <w:i/>
        </w:rPr>
        <w:t xml:space="preserve">, </w:t>
      </w:r>
      <w:r w:rsidR="007D4AF2">
        <w:t xml:space="preserve">the </w:t>
      </w:r>
      <w:r w:rsidR="007D4AF2" w:rsidRPr="002232C1">
        <w:rPr>
          <w:i/>
        </w:rPr>
        <w:t>Roads to Recovery Act 2000</w:t>
      </w:r>
      <w:r w:rsidR="007D4AF2">
        <w:t xml:space="preserve"> and the </w:t>
      </w:r>
      <w:r w:rsidR="007D4AF2" w:rsidRPr="002232C1">
        <w:rPr>
          <w:i/>
        </w:rPr>
        <w:t>Railway Standardization (New South Wales and Victoria) Agreement Act 1958</w:t>
      </w:r>
      <w:r w:rsidR="007D4AF2">
        <w:t>.</w:t>
      </w:r>
    </w:p>
    <w:p w:rsidR="007D4AF2" w:rsidRDefault="007D4AF2" w:rsidP="007D03AF"/>
    <w:p w:rsidR="007D4AF2" w:rsidRDefault="007D4AF2" w:rsidP="007D03AF">
      <w:r w:rsidRPr="004B001D">
        <w:t xml:space="preserve">The amendments to the </w:t>
      </w:r>
      <w:r w:rsidRPr="004B001D">
        <w:rPr>
          <w:i/>
        </w:rPr>
        <w:t>Nation Building Program (National Land Transport) Act 2009</w:t>
      </w:r>
      <w:r w:rsidRPr="004B001D">
        <w:t xml:space="preserve"> (the NBP Act) will rename the Act to the </w:t>
      </w:r>
      <w:r w:rsidRPr="004B001D">
        <w:rPr>
          <w:i/>
        </w:rPr>
        <w:t>National Land Transport Act 2014</w:t>
      </w:r>
      <w:r w:rsidRPr="004B001D">
        <w:t xml:space="preserve"> and </w:t>
      </w:r>
      <w:r>
        <w:t>enable the continuation of the Roads to Recovery Programme beyond 30 June 2014.</w:t>
      </w:r>
    </w:p>
    <w:p w:rsidR="007D4AF2" w:rsidRDefault="007D4AF2" w:rsidP="007D03AF"/>
    <w:p w:rsidR="007D4AF2" w:rsidRDefault="007D4AF2" w:rsidP="007D4AF2">
      <w:r w:rsidRPr="009A4D29">
        <w:t>The Bill also amends the NBP Act to:</w:t>
      </w:r>
    </w:p>
    <w:p w:rsidR="007D4AF2" w:rsidRDefault="007D4AF2" w:rsidP="007D4AF2"/>
    <w:p w:rsidR="007D4AF2" w:rsidRDefault="007D4AF2" w:rsidP="007D4AF2">
      <w:pPr>
        <w:pStyle w:val="B1"/>
        <w:rPr>
          <w:rFonts w:eastAsia="Calibri"/>
          <w:lang w:eastAsia="en-US"/>
        </w:rPr>
      </w:pPr>
      <w:r>
        <w:rPr>
          <w:rFonts w:eastAsia="Calibri"/>
          <w:lang w:eastAsia="en-US"/>
        </w:rPr>
        <w:t>combine</w:t>
      </w:r>
      <w:r w:rsidRPr="00007DBC">
        <w:rPr>
          <w:rFonts w:eastAsia="Calibri"/>
          <w:lang w:eastAsia="en-US"/>
        </w:rPr>
        <w:t xml:space="preserve"> Parts 3 and 6 of the Act into one part for Investment Projects</w:t>
      </w:r>
      <w:r>
        <w:rPr>
          <w:rFonts w:eastAsia="Calibri"/>
          <w:lang w:eastAsia="en-US"/>
        </w:rPr>
        <w:t>, to streamline the Act</w:t>
      </w:r>
      <w:r w:rsidRPr="00007DBC">
        <w:rPr>
          <w:rFonts w:eastAsia="Calibri"/>
          <w:lang w:eastAsia="en-US"/>
        </w:rPr>
        <w:t>;</w:t>
      </w:r>
    </w:p>
    <w:p w:rsidR="007D4AF2" w:rsidRPr="007D4AF2" w:rsidRDefault="007D4AF2" w:rsidP="007D4AF2">
      <w:pPr>
        <w:pStyle w:val="B1"/>
        <w:rPr>
          <w:rFonts w:eastAsia="Calibri"/>
          <w:lang w:eastAsia="en-US"/>
        </w:rPr>
      </w:pPr>
      <w:proofErr w:type="gramStart"/>
      <w:r w:rsidRPr="007D4AF2">
        <w:rPr>
          <w:rFonts w:eastAsia="Calibri"/>
          <w:szCs w:val="24"/>
          <w:lang w:eastAsia="en-US"/>
        </w:rPr>
        <w:t>add</w:t>
      </w:r>
      <w:proofErr w:type="gramEnd"/>
      <w:r w:rsidRPr="007D4AF2">
        <w:rPr>
          <w:rFonts w:eastAsia="Calibri"/>
          <w:szCs w:val="24"/>
          <w:lang w:eastAsia="en-US"/>
        </w:rPr>
        <w:t xml:space="preserve"> a new eligible project type into Part 4 (Transport Development and Innovation Projects) to allow funding of research and investigations of projects funded under the Act or submitted for consideration for funding under the Act.  Such research will inform advice to Government and enhance the management of projects; and</w:t>
      </w:r>
    </w:p>
    <w:p w:rsidR="007D4AF2" w:rsidRPr="007D4AF2" w:rsidRDefault="007D4AF2" w:rsidP="007D4AF2">
      <w:pPr>
        <w:pStyle w:val="B1"/>
        <w:rPr>
          <w:rFonts w:eastAsia="Calibri"/>
          <w:lang w:eastAsia="en-US"/>
        </w:rPr>
      </w:pPr>
      <w:proofErr w:type="gramStart"/>
      <w:r w:rsidRPr="007D4AF2">
        <w:rPr>
          <w:rFonts w:eastAsia="Calibri"/>
          <w:szCs w:val="24"/>
          <w:lang w:eastAsia="en-US"/>
        </w:rPr>
        <w:t>add</w:t>
      </w:r>
      <w:proofErr w:type="gramEnd"/>
      <w:r w:rsidRPr="007D4AF2">
        <w:rPr>
          <w:rFonts w:eastAsia="Calibri"/>
          <w:szCs w:val="24"/>
          <w:lang w:eastAsia="en-US"/>
        </w:rPr>
        <w:t xml:space="preserve"> two new eligible funding recipients - p</w:t>
      </w:r>
      <w:r w:rsidR="00FB08E7">
        <w:rPr>
          <w:rFonts w:eastAsia="Calibri"/>
          <w:szCs w:val="24"/>
          <w:lang w:eastAsia="en-US"/>
        </w:rPr>
        <w:t>artnerships for Parts 4 and 5 (f</w:t>
      </w:r>
      <w:r w:rsidRPr="007D4AF2">
        <w:rPr>
          <w:rFonts w:eastAsia="Calibri"/>
          <w:szCs w:val="24"/>
          <w:lang w:eastAsia="en-US"/>
        </w:rPr>
        <w:t>unding for land transport research entities) and non-corporate Commonwealth entities for Part 5 - to expand the types of organisations that can be funded to undertake research, investigations, studies and analysis under the Act.</w:t>
      </w:r>
    </w:p>
    <w:p w:rsidR="00EA658B" w:rsidRDefault="00FB08E7">
      <w:pPr>
        <w:jc w:val="center"/>
        <w:rPr>
          <w:i/>
        </w:rPr>
      </w:pPr>
      <w:r>
        <w:rPr>
          <w:i/>
        </w:rPr>
        <w:t>The c</w:t>
      </w:r>
      <w:r w:rsidR="00EA658B">
        <w:rPr>
          <w:i/>
        </w:rPr>
        <w:t>ommittee has no comment on this bill.</w:t>
      </w:r>
    </w:p>
    <w:p w:rsidR="007D4AF2" w:rsidRDefault="007D4AF2" w:rsidP="007D03AF"/>
    <w:p w:rsidR="007D4AF2" w:rsidRDefault="007D4AF2" w:rsidP="007D03AF"/>
    <w:p w:rsidR="007D4AF2" w:rsidRDefault="007D4AF2" w:rsidP="007D03AF"/>
    <w:p w:rsidR="004F55F0" w:rsidRDefault="004F55F0">
      <w:pPr>
        <w:spacing w:line="240" w:lineRule="auto"/>
        <w:jc w:val="left"/>
        <w:rPr>
          <w:b/>
          <w:caps/>
          <w:sz w:val="32"/>
        </w:rPr>
      </w:pPr>
      <w:r>
        <w:rPr>
          <w:b/>
          <w:caps/>
          <w:sz w:val="32"/>
        </w:rPr>
        <w:br w:type="page"/>
      </w:r>
    </w:p>
    <w:p w:rsidR="004F55F0" w:rsidRPr="00710B15" w:rsidRDefault="004F55F0" w:rsidP="004F55F0">
      <w:pPr>
        <w:pStyle w:val="H1"/>
      </w:pPr>
      <w:r w:rsidRPr="00323831">
        <w:lastRenderedPageBreak/>
        <w:t>Live Animal Export Prohibition (Ending Cruelty) Bill 2014</w:t>
      </w:r>
    </w:p>
    <w:p w:rsidR="004F55F0" w:rsidRPr="00710B15" w:rsidRDefault="004F55F0" w:rsidP="004F55F0">
      <w:r w:rsidRPr="00710B15">
        <w:t xml:space="preserve">Introduced into the </w:t>
      </w:r>
      <w:r w:rsidR="00E62121">
        <w:t>House of Representatives</w:t>
      </w:r>
      <w:r w:rsidRPr="00710B15">
        <w:t xml:space="preserve"> on </w:t>
      </w:r>
      <w:r>
        <w:t>24 February 2014</w:t>
      </w:r>
    </w:p>
    <w:p w:rsidR="004F55F0" w:rsidRPr="00710B15" w:rsidRDefault="004F55F0" w:rsidP="004F55F0">
      <w:r w:rsidRPr="00710B15">
        <w:t xml:space="preserve">By: </w:t>
      </w:r>
      <w:r>
        <w:t xml:space="preserve">Mr </w:t>
      </w:r>
      <w:proofErr w:type="spellStart"/>
      <w:r>
        <w:t>Wilkie</w:t>
      </w:r>
      <w:proofErr w:type="spellEnd"/>
    </w:p>
    <w:p w:rsidR="004F55F0" w:rsidRPr="00710B15" w:rsidRDefault="004F55F0" w:rsidP="004F55F0"/>
    <w:p w:rsidR="004F55F0" w:rsidRPr="00710B15" w:rsidRDefault="004F55F0" w:rsidP="004F55F0">
      <w:pPr>
        <w:pStyle w:val="H2"/>
      </w:pPr>
      <w:r w:rsidRPr="00710B15">
        <w:t>Background</w:t>
      </w:r>
    </w:p>
    <w:p w:rsidR="004F55F0" w:rsidRDefault="004F55F0" w:rsidP="004F55F0"/>
    <w:p w:rsidR="004F55F0" w:rsidRDefault="004F55F0" w:rsidP="004F55F0">
      <w:r>
        <w:t xml:space="preserve">This bill </w:t>
      </w:r>
      <w:r w:rsidR="00E62121">
        <w:t>provides for a phased reduction o</w:t>
      </w:r>
      <w:r w:rsidR="00DE2DFD">
        <w:t>f</w:t>
      </w:r>
      <w:r w:rsidR="00E62121">
        <w:t xml:space="preserve"> the export of live animals for slaughter pending its prohibition on 1 July 2017.</w:t>
      </w:r>
    </w:p>
    <w:p w:rsidR="002242D3" w:rsidRDefault="002242D3" w:rsidP="004F55F0"/>
    <w:p w:rsidR="00BF0650" w:rsidRDefault="00BF0650" w:rsidP="00BF0650">
      <w:r w:rsidRPr="004B2952">
        <w:t>This bill is substantially similar to bill</w:t>
      </w:r>
      <w:r w:rsidR="003B7A89">
        <w:t>s</w:t>
      </w:r>
      <w:r w:rsidRPr="004B2952">
        <w:t xml:space="preserve"> </w:t>
      </w:r>
      <w:r>
        <w:t xml:space="preserve">that </w:t>
      </w:r>
      <w:r w:rsidR="00BF6962">
        <w:t>were</w:t>
      </w:r>
      <w:r>
        <w:t xml:space="preserve"> </w:t>
      </w:r>
      <w:r w:rsidRPr="004B2952">
        <w:t xml:space="preserve">introduced into the </w:t>
      </w:r>
      <w:r>
        <w:t xml:space="preserve">House of Representatives </w:t>
      </w:r>
      <w:r w:rsidRPr="004B2952">
        <w:t xml:space="preserve">on </w:t>
      </w:r>
      <w:r w:rsidR="00BF6962">
        <w:t xml:space="preserve">20 June 2011 and </w:t>
      </w:r>
      <w:r>
        <w:t>27 May</w:t>
      </w:r>
      <w:r w:rsidRPr="004B2952">
        <w:t xml:space="preserve"> 201</w:t>
      </w:r>
      <w:r>
        <w:t>3</w:t>
      </w:r>
      <w:r w:rsidRPr="004B2952">
        <w:t xml:space="preserve">. This </w:t>
      </w:r>
      <w:r w:rsidR="003B7A89">
        <w:rPr>
          <w:i/>
        </w:rPr>
        <w:t xml:space="preserve">Alert </w:t>
      </w:r>
      <w:r w:rsidRPr="004B2952">
        <w:rPr>
          <w:i/>
        </w:rPr>
        <w:t>Digest</w:t>
      </w:r>
      <w:r w:rsidRPr="004B2952">
        <w:t xml:space="preserve"> includes the </w:t>
      </w:r>
      <w:r>
        <w:t>c</w:t>
      </w:r>
      <w:r w:rsidRPr="004B2952">
        <w:t xml:space="preserve">ommittee's </w:t>
      </w:r>
      <w:r>
        <w:t xml:space="preserve">previous </w:t>
      </w:r>
      <w:r w:rsidRPr="004B2952">
        <w:t xml:space="preserve">comments </w:t>
      </w:r>
      <w:r>
        <w:t>to the extent that they are applicable</w:t>
      </w:r>
      <w:r w:rsidRPr="004B2952">
        <w:t xml:space="preserve"> to this bill.</w:t>
      </w:r>
    </w:p>
    <w:p w:rsidR="00BF0650" w:rsidRDefault="00BF0650" w:rsidP="004F55F0"/>
    <w:p w:rsidR="00EA658B" w:rsidRDefault="00EA658B" w:rsidP="00EA658B">
      <w:pPr>
        <w:pStyle w:val="H2"/>
      </w:pPr>
      <w:r>
        <w:t xml:space="preserve">Incorporating material by reference </w:t>
      </w:r>
    </w:p>
    <w:p w:rsidR="00EA658B" w:rsidRDefault="00EA658B" w:rsidP="00EA658B">
      <w:pPr>
        <w:pStyle w:val="H2"/>
      </w:pPr>
      <w:r>
        <w:t>Schedule 1, item 4</w:t>
      </w:r>
    </w:p>
    <w:p w:rsidR="00EA658B" w:rsidRDefault="00EA658B" w:rsidP="00EA658B"/>
    <w:p w:rsidR="00BF6962" w:rsidRDefault="00EA658B" w:rsidP="00EA658B">
      <w:r>
        <w:t xml:space="preserve">Item 4 of the Schedule to this bill seeks to insert a new section 9N into the </w:t>
      </w:r>
      <w:r>
        <w:rPr>
          <w:i/>
          <w:iCs/>
        </w:rPr>
        <w:t>Export Control Act 1982</w:t>
      </w:r>
      <w:r>
        <w:t xml:space="preserve">. Proposed subsection </w:t>
      </w:r>
      <w:proofErr w:type="gramStart"/>
      <w:r>
        <w:t>9N(</w:t>
      </w:r>
      <w:proofErr w:type="gramEnd"/>
      <w:r>
        <w:t>4) provides that live-stock for slaughter may not be exported and a permission or other consent may not be granted under the regulations ‘unless the Secre</w:t>
      </w:r>
      <w:r w:rsidR="003B7A89">
        <w:t>tary is satisfied that the live</w:t>
      </w:r>
      <w:r w:rsidR="003B7A89">
        <w:noBreakHyphen/>
      </w:r>
      <w:r>
        <w:t xml:space="preserve">stock will be treated satisfactorily in the country of destination’. </w:t>
      </w:r>
    </w:p>
    <w:p w:rsidR="00BF6962" w:rsidRDefault="00BF6962" w:rsidP="00EA658B"/>
    <w:p w:rsidR="000E2023" w:rsidRDefault="00EA658B" w:rsidP="00EA658B">
      <w:r>
        <w:t>Proposed subsection 9N(5) provides that ‘live-stock for slaughter will be treated satisfactorily in the country of destination if they will be</w:t>
      </w:r>
      <w:r w:rsidR="000E2023">
        <w:t xml:space="preserve"> (among other things)</w:t>
      </w:r>
      <w:r w:rsidR="00DE2DFD">
        <w:t>:</w:t>
      </w:r>
      <w:r w:rsidR="000E2023">
        <w:t xml:space="preserve"> </w:t>
      </w:r>
      <w:r w:rsidR="00BF6962">
        <w:t xml:space="preserve">(a) </w:t>
      </w:r>
      <w:r>
        <w:t>kept in holding premises that comply with the ‘Holding Standards’</w:t>
      </w:r>
      <w:r w:rsidR="00BF6962">
        <w:t>;</w:t>
      </w:r>
      <w:r>
        <w:t xml:space="preserve"> and (b) treated in accordance with the ‘OIE Guidelines’. </w:t>
      </w:r>
    </w:p>
    <w:p w:rsidR="000E2023" w:rsidRDefault="000E2023" w:rsidP="00EA658B"/>
    <w:p w:rsidR="000E2023" w:rsidRDefault="00EA658B" w:rsidP="00EA658B">
      <w:r>
        <w:t xml:space="preserve">Proposed subsection 9N(8) defines </w:t>
      </w:r>
      <w:r w:rsidR="00CA67FE" w:rsidRPr="00CA67FE">
        <w:rPr>
          <w:b/>
          <w:i/>
        </w:rPr>
        <w:t>h</w:t>
      </w:r>
      <w:r w:rsidRPr="00CA67FE">
        <w:rPr>
          <w:b/>
          <w:i/>
        </w:rPr>
        <w:t xml:space="preserve">olding </w:t>
      </w:r>
      <w:r w:rsidR="00CA67FE" w:rsidRPr="00CA67FE">
        <w:rPr>
          <w:b/>
          <w:i/>
        </w:rPr>
        <w:t>s</w:t>
      </w:r>
      <w:r w:rsidRPr="00CA67FE">
        <w:rPr>
          <w:b/>
          <w:i/>
        </w:rPr>
        <w:t>tandards</w:t>
      </w:r>
      <w:r>
        <w:t xml:space="preserve"> to mean a number of standards drawn from version 2.3 of the Australian Standards for the Export of Livestock, published by the Department of Agriculture, Fisheries and Forestry. </w:t>
      </w:r>
      <w:r w:rsidRPr="00CA67FE">
        <w:rPr>
          <w:b/>
          <w:i/>
        </w:rPr>
        <w:t>OIE Guidelines</w:t>
      </w:r>
      <w:r>
        <w:t xml:space="preserve"> is defined to mean the ‘relevant sections of the current version of the Terrestrial Animal Health Code published by the OIE (the World Organisation for Animal Health). </w:t>
      </w:r>
    </w:p>
    <w:p w:rsidR="000E2023" w:rsidRDefault="000E2023" w:rsidP="00EA658B"/>
    <w:p w:rsidR="00323831" w:rsidRDefault="00EA658B" w:rsidP="00323831">
      <w:r>
        <w:t xml:space="preserve">The </w:t>
      </w:r>
      <w:r w:rsidRPr="00323831">
        <w:t>appropriateness of this delegation of legislative power</w:t>
      </w:r>
      <w:r w:rsidR="00323831" w:rsidRPr="00323831">
        <w:t xml:space="preserve"> in relation to the OIE Guidelines</w:t>
      </w:r>
      <w:r w:rsidR="000E2023" w:rsidRPr="00323831">
        <w:t xml:space="preserve"> (reliance on information as in force from time-to-time)</w:t>
      </w:r>
      <w:r w:rsidRPr="00323831">
        <w:t xml:space="preserve"> is not addressed in the explanatory memorandum. </w:t>
      </w:r>
      <w:r w:rsidR="00323831" w:rsidRPr="00323831">
        <w:t xml:space="preserve">The </w:t>
      </w:r>
      <w:r w:rsidR="00323831">
        <w:t>c</w:t>
      </w:r>
      <w:r w:rsidR="00323831" w:rsidRPr="00323831">
        <w:t xml:space="preserve">ommittee routinely expects </w:t>
      </w:r>
      <w:r w:rsidR="00323831" w:rsidRPr="00323831">
        <w:lastRenderedPageBreak/>
        <w:t>such provisions to be accompanied by an informative explanation as they may be considered to enable legislative changes to be made in the absence of proper parliamentary oversight. In addition, such provisions can create uncertainty in the law and those obliged to obey the law may have inadequate access to its terms.</w:t>
      </w:r>
    </w:p>
    <w:p w:rsidR="00323831" w:rsidRDefault="00323831" w:rsidP="00EA658B"/>
    <w:p w:rsidR="00EA658B" w:rsidRDefault="00EA658B" w:rsidP="00EA658B">
      <w:pPr>
        <w:rPr>
          <w:b/>
          <w:bCs/>
        </w:rPr>
      </w:pPr>
      <w:r>
        <w:t xml:space="preserve">In order to better assess the proposed provision, </w:t>
      </w:r>
      <w:r>
        <w:rPr>
          <w:b/>
          <w:bCs/>
        </w:rPr>
        <w:t xml:space="preserve">the committee requests the </w:t>
      </w:r>
      <w:r w:rsidR="0016378B">
        <w:rPr>
          <w:b/>
          <w:bCs/>
        </w:rPr>
        <w:t xml:space="preserve">Private </w:t>
      </w:r>
      <w:r>
        <w:rPr>
          <w:b/>
          <w:bCs/>
        </w:rPr>
        <w:t xml:space="preserve">Member’s advice as to the reasons for the proposed approach. </w:t>
      </w:r>
    </w:p>
    <w:p w:rsidR="00EA658B" w:rsidRDefault="00EA658B" w:rsidP="00EA658B"/>
    <w:p w:rsidR="00EA658B" w:rsidRDefault="0016378B" w:rsidP="00EA658B">
      <w:pPr>
        <w:ind w:left="567" w:right="567"/>
        <w:rPr>
          <w:i/>
          <w:iCs/>
        </w:rPr>
      </w:pPr>
      <w:r>
        <w:rPr>
          <w:i/>
          <w:iCs/>
        </w:rPr>
        <w:t>Pending the Private Member's advice, t</w:t>
      </w:r>
      <w:r w:rsidR="00EA658B">
        <w:rPr>
          <w:i/>
          <w:iCs/>
        </w:rPr>
        <w:t xml:space="preserve">he committee draws Senators’ attention to the provision as </w:t>
      </w:r>
      <w:r w:rsidR="00CA67FE">
        <w:rPr>
          <w:i/>
          <w:iCs/>
        </w:rPr>
        <w:t>it</w:t>
      </w:r>
      <w:r w:rsidR="00EA658B">
        <w:rPr>
          <w:i/>
          <w:iCs/>
        </w:rPr>
        <w:t xml:space="preserve"> may be considered to insufficiently subject the exercise of legislative power to parliamentary scrutiny in breach of principle 1(a</w:t>
      </w:r>
      <w:proofErr w:type="gramStart"/>
      <w:r w:rsidR="00EA658B">
        <w:rPr>
          <w:i/>
          <w:iCs/>
        </w:rPr>
        <w:t>)(</w:t>
      </w:r>
      <w:proofErr w:type="gramEnd"/>
      <w:r w:rsidR="00EA658B">
        <w:rPr>
          <w:i/>
          <w:iCs/>
        </w:rPr>
        <w:t>v) of the committee’s terms of reference.</w:t>
      </w:r>
    </w:p>
    <w:p w:rsidR="00E62121" w:rsidRDefault="00E62121" w:rsidP="004F55F0"/>
    <w:p w:rsidR="00CF16B4" w:rsidRDefault="00CF16B4">
      <w:pPr>
        <w:spacing w:line="240" w:lineRule="auto"/>
        <w:jc w:val="left"/>
        <w:rPr>
          <w:b/>
          <w:caps/>
          <w:sz w:val="32"/>
        </w:rPr>
      </w:pPr>
      <w:r>
        <w:rPr>
          <w:b/>
          <w:caps/>
          <w:sz w:val="32"/>
        </w:rPr>
        <w:br w:type="page"/>
      </w:r>
    </w:p>
    <w:p w:rsidR="00CF16B4" w:rsidRPr="00710B15" w:rsidRDefault="00CF16B4" w:rsidP="00CF16B4">
      <w:pPr>
        <w:pStyle w:val="H1"/>
      </w:pPr>
      <w:r>
        <w:lastRenderedPageBreak/>
        <w:t>Primary Industries (Excise) Levies Amendment (Dairy Produce) Bill 2014</w:t>
      </w:r>
    </w:p>
    <w:p w:rsidR="00CF16B4" w:rsidRPr="00710B15" w:rsidRDefault="00CF16B4" w:rsidP="00CF16B4">
      <w:r w:rsidRPr="00710B15">
        <w:t xml:space="preserve">Introduced into the </w:t>
      </w:r>
      <w:r>
        <w:t>House of Representatives</w:t>
      </w:r>
      <w:r w:rsidRPr="00710B15">
        <w:t xml:space="preserve"> on 1</w:t>
      </w:r>
      <w:r>
        <w:t>3 February 2014</w:t>
      </w:r>
    </w:p>
    <w:p w:rsidR="00CF16B4" w:rsidRPr="00710B15" w:rsidRDefault="00CF16B4" w:rsidP="00CF16B4">
      <w:r>
        <w:t>Portfolio</w:t>
      </w:r>
      <w:r w:rsidRPr="00710B15">
        <w:t xml:space="preserve">: </w:t>
      </w:r>
      <w:r w:rsidR="00E739B7">
        <w:t>Agriculture</w:t>
      </w:r>
    </w:p>
    <w:p w:rsidR="00CF16B4" w:rsidRPr="00710B15" w:rsidRDefault="00CF16B4" w:rsidP="00CF16B4"/>
    <w:p w:rsidR="00CF16B4" w:rsidRPr="00710B15" w:rsidRDefault="00CF16B4" w:rsidP="00CF16B4">
      <w:pPr>
        <w:pStyle w:val="H2"/>
      </w:pPr>
      <w:r w:rsidRPr="00710B15">
        <w:t>Background</w:t>
      </w:r>
    </w:p>
    <w:p w:rsidR="00CF16B4" w:rsidRDefault="00CF16B4" w:rsidP="00CF16B4"/>
    <w:p w:rsidR="00CF16B4" w:rsidRPr="00E739B7" w:rsidRDefault="00E739B7" w:rsidP="00CF16B4">
      <w:r>
        <w:t xml:space="preserve">This bill amends the </w:t>
      </w:r>
      <w:r>
        <w:rPr>
          <w:i/>
        </w:rPr>
        <w:t>Primary Industries (Excise) Levies Act 1999</w:t>
      </w:r>
      <w:r>
        <w:t xml:space="preserve"> to enable the dairy industry to continue to meet its obligations in relation to its Animal Health Australia annual membership and other animal health and welfare initiatives.</w:t>
      </w:r>
    </w:p>
    <w:p w:rsidR="00CF16B4" w:rsidRDefault="00CF16B4" w:rsidP="00CF16B4"/>
    <w:p w:rsidR="00EA658B" w:rsidRDefault="00EA658B">
      <w:pPr>
        <w:jc w:val="center"/>
        <w:rPr>
          <w:i/>
        </w:rPr>
      </w:pPr>
      <w:r>
        <w:rPr>
          <w:i/>
        </w:rPr>
        <w:t xml:space="preserve">The </w:t>
      </w:r>
      <w:r w:rsidR="002242D3">
        <w:rPr>
          <w:i/>
        </w:rPr>
        <w:t>c</w:t>
      </w:r>
      <w:r>
        <w:rPr>
          <w:i/>
        </w:rPr>
        <w:t>ommittee has no comment on this bill.</w:t>
      </w:r>
    </w:p>
    <w:p w:rsidR="00E739B7" w:rsidRDefault="00E739B7" w:rsidP="00CF16B4"/>
    <w:p w:rsidR="00E739B7" w:rsidRDefault="00E739B7" w:rsidP="00CF16B4"/>
    <w:p w:rsidR="00E62121" w:rsidRDefault="00E62121">
      <w:pPr>
        <w:spacing w:line="240" w:lineRule="auto"/>
        <w:jc w:val="left"/>
        <w:rPr>
          <w:b/>
          <w:caps/>
          <w:sz w:val="32"/>
        </w:rPr>
      </w:pPr>
      <w:r>
        <w:rPr>
          <w:b/>
          <w:caps/>
          <w:sz w:val="32"/>
        </w:rPr>
        <w:br w:type="page"/>
      </w:r>
    </w:p>
    <w:p w:rsidR="00E62121" w:rsidRPr="00710B15" w:rsidRDefault="00E62121" w:rsidP="00E62121">
      <w:pPr>
        <w:pStyle w:val="H1"/>
      </w:pPr>
      <w:r>
        <w:lastRenderedPageBreak/>
        <w:t>Public Service Amendment (Employment for all of us) Bill 2014</w:t>
      </w:r>
    </w:p>
    <w:p w:rsidR="00E62121" w:rsidRPr="00710B15" w:rsidRDefault="00E62121" w:rsidP="00E62121">
      <w:r w:rsidRPr="00710B15">
        <w:t xml:space="preserve">Introduced into the </w:t>
      </w:r>
      <w:r>
        <w:t>House of Representatives</w:t>
      </w:r>
      <w:r w:rsidRPr="00710B15">
        <w:t xml:space="preserve"> on </w:t>
      </w:r>
      <w:r>
        <w:t>24 February 2014</w:t>
      </w:r>
    </w:p>
    <w:p w:rsidR="00E62121" w:rsidRPr="00710B15" w:rsidRDefault="00E62121" w:rsidP="00E62121">
      <w:r w:rsidRPr="00710B15">
        <w:t xml:space="preserve">By: </w:t>
      </w:r>
      <w:r>
        <w:t>Mr Bandt</w:t>
      </w:r>
    </w:p>
    <w:p w:rsidR="00E62121" w:rsidRPr="00710B15" w:rsidRDefault="00E62121" w:rsidP="00E62121"/>
    <w:p w:rsidR="00E62121" w:rsidRPr="00710B15" w:rsidRDefault="00E62121" w:rsidP="00E62121">
      <w:pPr>
        <w:pStyle w:val="H2"/>
      </w:pPr>
      <w:r w:rsidRPr="00710B15">
        <w:t>Background</w:t>
      </w:r>
    </w:p>
    <w:p w:rsidR="00E62121" w:rsidRDefault="00E62121" w:rsidP="00E62121"/>
    <w:p w:rsidR="00E62121" w:rsidRPr="00E62121" w:rsidRDefault="00E62121" w:rsidP="00E62121">
      <w:r>
        <w:t xml:space="preserve">This bill amends the </w:t>
      </w:r>
      <w:r>
        <w:rPr>
          <w:i/>
        </w:rPr>
        <w:t>Public Service Act 1999</w:t>
      </w:r>
      <w:r>
        <w:t xml:space="preserve"> to require the Commissioner to issue a direction for the numbers of people with disabilities and the numbers of people from a non-English speaking background to double by 1 July 2019.</w:t>
      </w:r>
    </w:p>
    <w:p w:rsidR="00E62121" w:rsidRDefault="00E62121" w:rsidP="00E62121"/>
    <w:p w:rsidR="00EA658B" w:rsidRDefault="00EA658B">
      <w:pPr>
        <w:jc w:val="center"/>
        <w:rPr>
          <w:i/>
        </w:rPr>
      </w:pPr>
      <w:r>
        <w:rPr>
          <w:i/>
        </w:rPr>
        <w:t xml:space="preserve">The </w:t>
      </w:r>
      <w:r w:rsidR="002242D3">
        <w:rPr>
          <w:i/>
        </w:rPr>
        <w:t>c</w:t>
      </w:r>
      <w:r>
        <w:rPr>
          <w:i/>
        </w:rPr>
        <w:t>ommittee has no comment on this bill.</w:t>
      </w:r>
    </w:p>
    <w:p w:rsidR="00E62121" w:rsidRDefault="00E62121" w:rsidP="00E62121"/>
    <w:p w:rsidR="00E62121" w:rsidRDefault="00E62121" w:rsidP="00E62121"/>
    <w:p w:rsidR="007D4AF2" w:rsidRDefault="007D4AF2">
      <w:pPr>
        <w:spacing w:line="240" w:lineRule="auto"/>
        <w:jc w:val="left"/>
        <w:rPr>
          <w:b/>
          <w:caps/>
          <w:sz w:val="32"/>
        </w:rPr>
      </w:pPr>
      <w:r>
        <w:rPr>
          <w:b/>
          <w:caps/>
          <w:sz w:val="32"/>
        </w:rPr>
        <w:br w:type="page"/>
      </w:r>
    </w:p>
    <w:p w:rsidR="00717F25" w:rsidRPr="00710B15" w:rsidRDefault="00717F25" w:rsidP="00717F25">
      <w:pPr>
        <w:pStyle w:val="H1"/>
      </w:pPr>
      <w:r>
        <w:lastRenderedPageBreak/>
        <w:t>Social Security Legislation Amendment (Green Army Programme) Bill 2014</w:t>
      </w:r>
    </w:p>
    <w:p w:rsidR="00717F25" w:rsidRPr="00710B15" w:rsidRDefault="00717F25" w:rsidP="00717F25">
      <w:r w:rsidRPr="00710B15">
        <w:t xml:space="preserve">Introduced into the </w:t>
      </w:r>
      <w:r>
        <w:t>House of Representatives</w:t>
      </w:r>
      <w:r w:rsidRPr="00710B15">
        <w:t xml:space="preserve"> on </w:t>
      </w:r>
      <w:r>
        <w:t>26 February 2014</w:t>
      </w:r>
    </w:p>
    <w:p w:rsidR="00717F25" w:rsidRPr="00710B15" w:rsidRDefault="00717F25" w:rsidP="00717F25">
      <w:r>
        <w:t>Portfolio</w:t>
      </w:r>
      <w:r w:rsidRPr="00710B15">
        <w:t xml:space="preserve">: </w:t>
      </w:r>
      <w:r>
        <w:t>Environment</w:t>
      </w:r>
    </w:p>
    <w:p w:rsidR="00717F25" w:rsidRPr="00710B15" w:rsidRDefault="00717F25" w:rsidP="00717F25"/>
    <w:p w:rsidR="00717F25" w:rsidRPr="00710B15" w:rsidRDefault="00717F25" w:rsidP="00717F25">
      <w:pPr>
        <w:pStyle w:val="H2"/>
      </w:pPr>
      <w:r w:rsidRPr="00710B15">
        <w:t>Background</w:t>
      </w:r>
    </w:p>
    <w:p w:rsidR="00717F25" w:rsidRDefault="00717F25" w:rsidP="00717F25"/>
    <w:p w:rsidR="00717F25" w:rsidRDefault="00717F25" w:rsidP="00717F25">
      <w:r>
        <w:t xml:space="preserve">This bill </w:t>
      </w:r>
      <w:r w:rsidRPr="00C92B25">
        <w:t xml:space="preserve">amends the </w:t>
      </w:r>
      <w:r w:rsidRPr="00C92B25">
        <w:rPr>
          <w:i/>
        </w:rPr>
        <w:t>Social Security Act 1991</w:t>
      </w:r>
      <w:r w:rsidRPr="00C92B25">
        <w:t xml:space="preserve"> and the </w:t>
      </w:r>
      <w:r w:rsidRPr="00C92B25">
        <w:rPr>
          <w:i/>
        </w:rPr>
        <w:t>Social Security (Administration) Act 1999</w:t>
      </w:r>
      <w:r w:rsidRPr="00C92B25">
        <w:t xml:space="preserve"> to clarify social security arrangements for participants receiving the green army allowance paid under the Green Army Program</w:t>
      </w:r>
      <w:r w:rsidR="002242D3">
        <w:t>me</w:t>
      </w:r>
      <w:r w:rsidRPr="00C92B25">
        <w:t>.</w:t>
      </w:r>
    </w:p>
    <w:p w:rsidR="00717F25" w:rsidRDefault="00717F25" w:rsidP="00717F25"/>
    <w:p w:rsidR="00EA658B" w:rsidRDefault="00EA658B">
      <w:pPr>
        <w:jc w:val="center"/>
        <w:rPr>
          <w:i/>
        </w:rPr>
      </w:pPr>
      <w:r>
        <w:rPr>
          <w:i/>
        </w:rPr>
        <w:t xml:space="preserve">The </w:t>
      </w:r>
      <w:r w:rsidR="002242D3">
        <w:rPr>
          <w:i/>
        </w:rPr>
        <w:t>c</w:t>
      </w:r>
      <w:r>
        <w:rPr>
          <w:i/>
        </w:rPr>
        <w:t>ommittee has no comment on this bill.</w:t>
      </w:r>
    </w:p>
    <w:p w:rsidR="00717F25" w:rsidRDefault="00717F25" w:rsidP="00717F25"/>
    <w:p w:rsidR="00717F25" w:rsidRDefault="00717F25" w:rsidP="00717F25"/>
    <w:p w:rsidR="00717F25" w:rsidRDefault="00717F25">
      <w:pPr>
        <w:spacing w:line="240" w:lineRule="auto"/>
        <w:jc w:val="left"/>
        <w:rPr>
          <w:b/>
          <w:caps/>
          <w:sz w:val="32"/>
        </w:rPr>
      </w:pPr>
      <w:r>
        <w:rPr>
          <w:b/>
          <w:caps/>
          <w:sz w:val="32"/>
        </w:rPr>
        <w:br w:type="page"/>
      </w:r>
    </w:p>
    <w:p w:rsidR="00717F25" w:rsidRPr="00710B15" w:rsidRDefault="00717F25" w:rsidP="00717F25">
      <w:pPr>
        <w:pStyle w:val="H1"/>
      </w:pPr>
      <w:r w:rsidRPr="00D053D2">
        <w:lastRenderedPageBreak/>
        <w:t>Social Security Legislation Amendment (Increased Employment Participation) Bill 2014</w:t>
      </w:r>
    </w:p>
    <w:p w:rsidR="00717F25" w:rsidRPr="00710B15" w:rsidRDefault="00717F25" w:rsidP="00717F25">
      <w:r w:rsidRPr="00710B15">
        <w:t xml:space="preserve">Introduced into the </w:t>
      </w:r>
      <w:r>
        <w:t>House of Representatives</w:t>
      </w:r>
      <w:r w:rsidRPr="00710B15">
        <w:t xml:space="preserve"> on </w:t>
      </w:r>
      <w:r>
        <w:t>27 February 2014</w:t>
      </w:r>
    </w:p>
    <w:p w:rsidR="00717F25" w:rsidRPr="00710B15" w:rsidRDefault="00717F25" w:rsidP="00717F25">
      <w:r>
        <w:t>Portfolio</w:t>
      </w:r>
      <w:r w:rsidRPr="00710B15">
        <w:t xml:space="preserve">: </w:t>
      </w:r>
      <w:r>
        <w:t>Employment</w:t>
      </w:r>
    </w:p>
    <w:p w:rsidR="00717F25" w:rsidRPr="00710B15" w:rsidRDefault="00717F25" w:rsidP="00717F25"/>
    <w:p w:rsidR="00717F25" w:rsidRPr="00710B15" w:rsidRDefault="00717F25" w:rsidP="00717F25">
      <w:pPr>
        <w:pStyle w:val="H2"/>
      </w:pPr>
      <w:r w:rsidRPr="00710B15">
        <w:t>Background</w:t>
      </w:r>
    </w:p>
    <w:p w:rsidR="00717F25" w:rsidRDefault="00717F25" w:rsidP="00717F25"/>
    <w:p w:rsidR="00007231" w:rsidRDefault="00717F25" w:rsidP="00007231">
      <w:r>
        <w:t>The bill a</w:t>
      </w:r>
      <w:r w:rsidRPr="00E07A62">
        <w:t>mend</w:t>
      </w:r>
      <w:r>
        <w:t>s</w:t>
      </w:r>
      <w:r w:rsidRPr="00E07A62">
        <w:t xml:space="preserve"> the </w:t>
      </w:r>
      <w:r w:rsidRPr="00717F25">
        <w:rPr>
          <w:i/>
        </w:rPr>
        <w:t>Social Security Act 1991</w:t>
      </w:r>
      <w:r w:rsidRPr="00E07A62">
        <w:t xml:space="preserve">, </w:t>
      </w:r>
      <w:r w:rsidRPr="001F0AC1">
        <w:t xml:space="preserve">the </w:t>
      </w:r>
      <w:r w:rsidRPr="00717F25">
        <w:rPr>
          <w:i/>
        </w:rPr>
        <w:t>Social Security (Administration) Act 1999</w:t>
      </w:r>
      <w:r>
        <w:t xml:space="preserve">, </w:t>
      </w:r>
      <w:r w:rsidRPr="00767492">
        <w:t xml:space="preserve">and the </w:t>
      </w:r>
      <w:r w:rsidRPr="00717F25">
        <w:rPr>
          <w:i/>
        </w:rPr>
        <w:t>Income Tax Assessment Act 1997</w:t>
      </w:r>
      <w:r w:rsidRPr="00E07A62">
        <w:t xml:space="preserve"> </w:t>
      </w:r>
      <w:r w:rsidR="00007231">
        <w:t xml:space="preserve">to implement the Job Commitment Bonus and the Relocation Assistance to Take </w:t>
      </w:r>
      <w:proofErr w:type="gramStart"/>
      <w:r w:rsidR="00007231">
        <w:t>Up</w:t>
      </w:r>
      <w:proofErr w:type="gramEnd"/>
      <w:r w:rsidR="00007231">
        <w:t xml:space="preserve"> a Job programme.</w:t>
      </w:r>
    </w:p>
    <w:p w:rsidR="00007231" w:rsidRDefault="00007231" w:rsidP="00007231"/>
    <w:p w:rsidR="00D053D2" w:rsidRDefault="00D053D2" w:rsidP="00EA658B">
      <w:pPr>
        <w:pStyle w:val="H2"/>
      </w:pPr>
      <w:r>
        <w:t>Delegation of legislative power</w:t>
      </w:r>
    </w:p>
    <w:p w:rsidR="00EA658B" w:rsidRPr="00EC3CCD" w:rsidRDefault="00EA658B" w:rsidP="00EA658B">
      <w:pPr>
        <w:pStyle w:val="H2"/>
      </w:pPr>
      <w:r w:rsidRPr="00EC3CCD">
        <w:t xml:space="preserve">Schedule 1, </w:t>
      </w:r>
      <w:r w:rsidR="00C54907">
        <w:t>i</w:t>
      </w:r>
      <w:r w:rsidRPr="00EC3CCD">
        <w:t>tem</w:t>
      </w:r>
      <w:r>
        <w:t xml:space="preserve"> 2, proposed subsections 861(6) and</w:t>
      </w:r>
      <w:r w:rsidRPr="00EC3CCD">
        <w:t xml:space="preserve"> (8)</w:t>
      </w:r>
    </w:p>
    <w:p w:rsidR="00EA658B" w:rsidRDefault="00EA658B" w:rsidP="00EA658B"/>
    <w:p w:rsidR="003E5035" w:rsidRDefault="00EA658B" w:rsidP="00EA658B">
      <w:r>
        <w:t>These provisions provide that the Employment Secretary may, by legislative instrument</w:t>
      </w:r>
      <w:r w:rsidR="00323831">
        <w:t>,</w:t>
      </w:r>
      <w:r>
        <w:t xml:space="preserve"> prescribe periods which do not break a continuous period of gainful work and circumstances which will mean that the job commitment bonus will not be paid. </w:t>
      </w:r>
    </w:p>
    <w:p w:rsidR="003E5035" w:rsidRDefault="003E5035" w:rsidP="00EA658B"/>
    <w:p w:rsidR="003E5035" w:rsidRDefault="00EA658B" w:rsidP="00EA658B">
      <w:r>
        <w:t xml:space="preserve">The explanatory memorandum acknowledges that these are important matters </w:t>
      </w:r>
      <w:r w:rsidR="00D053D2">
        <w:t xml:space="preserve">(which the committee usually prefers are included in primary legislation), </w:t>
      </w:r>
      <w:r>
        <w:t xml:space="preserve">but argues that it is appropriate to deal with such matters in the regulations so that some flexibility is available to take account of lessons learned during the implementation of the scheme and so as to avoid unnecessarily adding to the length and complexity of the </w:t>
      </w:r>
      <w:r w:rsidRPr="00EC3CCD">
        <w:rPr>
          <w:i/>
        </w:rPr>
        <w:t>Social Security Act</w:t>
      </w:r>
      <w:r>
        <w:t xml:space="preserve">. </w:t>
      </w:r>
    </w:p>
    <w:p w:rsidR="003E5035" w:rsidRDefault="003E5035" w:rsidP="00EA658B"/>
    <w:p w:rsidR="003E5035" w:rsidRDefault="00EA658B" w:rsidP="00EA658B">
      <w:r>
        <w:t>The explanatory memorandum (at 9</w:t>
      </w:r>
      <w:r w:rsidR="00D053D2">
        <w:t xml:space="preserve"> and </w:t>
      </w:r>
      <w:r>
        <w:t xml:space="preserve">10) gives examples of the matters intended to be included in the instruments and notes that the instruments will be disallowable for the purposes of the </w:t>
      </w:r>
      <w:r w:rsidRPr="003E5035">
        <w:rPr>
          <w:i/>
        </w:rPr>
        <w:t>Legislative Instruments Act 2003</w:t>
      </w:r>
      <w:r>
        <w:t xml:space="preserve"> and therefore subject to scrutiny by the Parliament. </w:t>
      </w:r>
    </w:p>
    <w:p w:rsidR="003E5035" w:rsidRDefault="003E5035" w:rsidP="00EA658B"/>
    <w:p w:rsidR="00EA658B" w:rsidRDefault="00D053D2" w:rsidP="00EA658B">
      <w:pPr>
        <w:rPr>
          <w:b/>
        </w:rPr>
      </w:pPr>
      <w:r w:rsidRPr="00D053D2">
        <w:rPr>
          <w:b/>
        </w:rPr>
        <w:t xml:space="preserve">In light of the useful </w:t>
      </w:r>
      <w:r w:rsidR="00EA658B" w:rsidRPr="00D053D2">
        <w:rPr>
          <w:b/>
        </w:rPr>
        <w:t>explanation</w:t>
      </w:r>
      <w:r w:rsidRPr="00D053D2">
        <w:rPr>
          <w:b/>
        </w:rPr>
        <w:t xml:space="preserve"> provided in the explanatory memorandum</w:t>
      </w:r>
      <w:r>
        <w:rPr>
          <w:b/>
        </w:rPr>
        <w:t xml:space="preserve"> and the availability of the disallowance process,</w:t>
      </w:r>
      <w:r w:rsidR="00EA658B" w:rsidRPr="00D053D2">
        <w:rPr>
          <w:b/>
        </w:rPr>
        <w:t xml:space="preserve"> </w:t>
      </w:r>
      <w:r w:rsidRPr="00D053D2">
        <w:rPr>
          <w:b/>
        </w:rPr>
        <w:t xml:space="preserve">the committee leaves the question of whether </w:t>
      </w:r>
      <w:r w:rsidR="00EA658B" w:rsidRPr="00D053D2">
        <w:rPr>
          <w:b/>
        </w:rPr>
        <w:t xml:space="preserve">this delegation of legislative power </w:t>
      </w:r>
      <w:r w:rsidRPr="00D053D2">
        <w:rPr>
          <w:b/>
        </w:rPr>
        <w:t xml:space="preserve">is appropriate </w:t>
      </w:r>
      <w:r w:rsidR="00EA658B" w:rsidRPr="00D053D2">
        <w:rPr>
          <w:b/>
        </w:rPr>
        <w:t>to the Senate as a whole.</w:t>
      </w:r>
    </w:p>
    <w:p w:rsidR="00E0564F" w:rsidRDefault="00E0564F">
      <w:pPr>
        <w:spacing w:line="240" w:lineRule="auto"/>
        <w:jc w:val="left"/>
        <w:rPr>
          <w:b/>
        </w:rPr>
      </w:pPr>
      <w:r>
        <w:rPr>
          <w:b/>
        </w:rPr>
        <w:br w:type="page"/>
      </w:r>
    </w:p>
    <w:p w:rsidR="00D2153B" w:rsidRPr="00D053D2" w:rsidRDefault="00D2153B" w:rsidP="00EA658B">
      <w:pPr>
        <w:rPr>
          <w:b/>
        </w:rPr>
      </w:pPr>
      <w:r>
        <w:rPr>
          <w:b/>
        </w:rPr>
        <w:lastRenderedPageBreak/>
        <w:t>The committee also draws this matter to the attention of the Senate Regulations and Ordinances Committee in relation to the justification for the delegation of power and the examples of intended content outlined in the explanatory memorandum.</w:t>
      </w:r>
    </w:p>
    <w:p w:rsidR="00717F25" w:rsidRDefault="00717F25" w:rsidP="00717F25"/>
    <w:p w:rsidR="00007231" w:rsidRDefault="00D053D2" w:rsidP="00D053D2">
      <w:pPr>
        <w:ind w:left="737" w:right="680"/>
        <w:rPr>
          <w:b/>
          <w:caps/>
          <w:sz w:val="32"/>
        </w:rPr>
      </w:pPr>
      <w:r>
        <w:rPr>
          <w:i/>
        </w:rPr>
        <w:t>In the circumstances, the committee makes no further comment on this matter.</w:t>
      </w:r>
      <w:r w:rsidR="00007231">
        <w:rPr>
          <w:b/>
          <w:caps/>
          <w:sz w:val="32"/>
        </w:rPr>
        <w:br w:type="page"/>
      </w:r>
    </w:p>
    <w:p w:rsidR="00007231" w:rsidRPr="00710B15" w:rsidRDefault="00007231" w:rsidP="00007231">
      <w:pPr>
        <w:pStyle w:val="H1"/>
      </w:pPr>
      <w:r>
        <w:lastRenderedPageBreak/>
        <w:t>Tax and Superannuation Laws Amendment (2014 Measures No. 1) Bill 2014</w:t>
      </w:r>
    </w:p>
    <w:p w:rsidR="00007231" w:rsidRPr="00710B15" w:rsidRDefault="00007231" w:rsidP="00007231">
      <w:r w:rsidRPr="00710B15">
        <w:t xml:space="preserve">Introduced into the </w:t>
      </w:r>
      <w:r>
        <w:t>House of Representatives</w:t>
      </w:r>
      <w:r w:rsidRPr="00710B15">
        <w:t xml:space="preserve"> on </w:t>
      </w:r>
      <w:r>
        <w:t>26 February 2014</w:t>
      </w:r>
    </w:p>
    <w:p w:rsidR="00007231" w:rsidRPr="00710B15" w:rsidRDefault="00007231" w:rsidP="00007231">
      <w:r>
        <w:t>Portfolio</w:t>
      </w:r>
      <w:r w:rsidRPr="00710B15">
        <w:t xml:space="preserve">: </w:t>
      </w:r>
      <w:r w:rsidR="0054660B">
        <w:t>Treasury</w:t>
      </w:r>
    </w:p>
    <w:p w:rsidR="00007231" w:rsidRPr="00710B15" w:rsidRDefault="00007231" w:rsidP="00007231"/>
    <w:p w:rsidR="00007231" w:rsidRPr="00710B15" w:rsidRDefault="00007231" w:rsidP="00007231">
      <w:pPr>
        <w:pStyle w:val="H2"/>
      </w:pPr>
      <w:r w:rsidRPr="00710B15">
        <w:t>Background</w:t>
      </w:r>
    </w:p>
    <w:p w:rsidR="00007231" w:rsidRDefault="00007231" w:rsidP="00007231"/>
    <w:p w:rsidR="00A907B1" w:rsidRDefault="00A907B1" w:rsidP="00A907B1">
      <w:r>
        <w:t>This bill amends various taxation and superannuation laws.</w:t>
      </w:r>
    </w:p>
    <w:p w:rsidR="0054660B" w:rsidRDefault="0054660B" w:rsidP="00007231"/>
    <w:p w:rsidR="0054660B" w:rsidRDefault="00A907B1" w:rsidP="00A907B1">
      <w:r w:rsidRPr="00C14CB6">
        <w:t xml:space="preserve">Schedule </w:t>
      </w:r>
      <w:r>
        <w:t>1</w:t>
      </w:r>
      <w:r w:rsidRPr="00C14CB6">
        <w:t xml:space="preserve"> introduces penalties to deter and penalise persons who promote illegal early release schemes.</w:t>
      </w:r>
    </w:p>
    <w:p w:rsidR="0054660B" w:rsidRDefault="0054660B" w:rsidP="00A907B1"/>
    <w:p w:rsidR="00A907B1" w:rsidRDefault="00A907B1" w:rsidP="00A907B1">
      <w:r w:rsidRPr="007C7E91">
        <w:t xml:space="preserve">Schedule </w:t>
      </w:r>
      <w:r>
        <w:t>2</w:t>
      </w:r>
      <w:r w:rsidRPr="007C7E91">
        <w:t xml:space="preserve"> </w:t>
      </w:r>
      <w:r>
        <w:t>introduces</w:t>
      </w:r>
      <w:r w:rsidRPr="007C7E91">
        <w:t xml:space="preserve"> administrative </w:t>
      </w:r>
      <w:r>
        <w:t>directions and penalties</w:t>
      </w:r>
      <w:r w:rsidRPr="007C7E91">
        <w:t xml:space="preserve"> for </w:t>
      </w:r>
      <w:r w:rsidR="002242D3">
        <w:t>contraventions relating to self-</w:t>
      </w:r>
      <w:r w:rsidRPr="007C7E91">
        <w:t>managed superannuation funds (SMSFs) including:</w:t>
      </w:r>
    </w:p>
    <w:p w:rsidR="00A907B1" w:rsidRPr="007C7E91" w:rsidRDefault="00A907B1" w:rsidP="00A907B1"/>
    <w:p w:rsidR="00A907B1" w:rsidRDefault="00A907B1" w:rsidP="00FB1CC9">
      <w:pPr>
        <w:pStyle w:val="B1"/>
      </w:pPr>
      <w:r w:rsidRPr="007C7E91">
        <w:t>rectification directions;</w:t>
      </w:r>
    </w:p>
    <w:p w:rsidR="00A907B1" w:rsidRDefault="00A907B1" w:rsidP="00FB1CC9">
      <w:pPr>
        <w:pStyle w:val="B1"/>
      </w:pPr>
      <w:r w:rsidRPr="007C7E91">
        <w:t>education directions; and</w:t>
      </w:r>
    </w:p>
    <w:p w:rsidR="00A907B1" w:rsidRPr="007C7E91" w:rsidRDefault="00A907B1" w:rsidP="00FB1CC9">
      <w:pPr>
        <w:pStyle w:val="B1"/>
      </w:pPr>
      <w:proofErr w:type="gramStart"/>
      <w:r w:rsidRPr="007C7E91">
        <w:t>administrative</w:t>
      </w:r>
      <w:proofErr w:type="gramEnd"/>
      <w:r w:rsidRPr="007C7E91">
        <w:t xml:space="preserve"> penalties.</w:t>
      </w:r>
    </w:p>
    <w:p w:rsidR="00A907B1" w:rsidRDefault="00A907B1" w:rsidP="00A907B1">
      <w:r>
        <w:t xml:space="preserve">Schedule 3 amends the </w:t>
      </w:r>
      <w:r w:rsidRPr="006F6371">
        <w:rPr>
          <w:i/>
        </w:rPr>
        <w:t>Income Tax Assessment Act 1936</w:t>
      </w:r>
      <w:r>
        <w:t xml:space="preserve"> to phase-out the net medical expenses tax offset by the end of the 2018-19 income </w:t>
      </w:r>
      <w:proofErr w:type="gramStart"/>
      <w:r>
        <w:t>year</w:t>
      </w:r>
      <w:proofErr w:type="gramEnd"/>
      <w:r>
        <w:t>. During the income years 2013</w:t>
      </w:r>
      <w:r>
        <w:noBreakHyphen/>
        <w:t>14 to 2018-19 the tax offset will be subject to transitional arrangements.</w:t>
      </w:r>
    </w:p>
    <w:p w:rsidR="00A907B1" w:rsidRDefault="00A907B1" w:rsidP="00A907B1"/>
    <w:p w:rsidR="00A907B1" w:rsidRDefault="00A907B1" w:rsidP="00A907B1">
      <w:r w:rsidRPr="00AA0DC4">
        <w:t>Schedule 4</w:t>
      </w:r>
      <w:r>
        <w:t xml:space="preserve"> amends the </w:t>
      </w:r>
      <w:r w:rsidRPr="005F2FFE">
        <w:rPr>
          <w:i/>
        </w:rPr>
        <w:t>Income Tax Assessment Act 1997</w:t>
      </w:r>
      <w:r>
        <w:t xml:space="preserve"> to update the list of </w:t>
      </w:r>
      <w:r w:rsidRPr="00C763A9">
        <w:t>specifically</w:t>
      </w:r>
      <w:r w:rsidRPr="004250AD">
        <w:t>-</w:t>
      </w:r>
      <w:r>
        <w:t>listed deductible gift recipients.</w:t>
      </w:r>
    </w:p>
    <w:p w:rsidR="00A907B1" w:rsidRDefault="00A907B1" w:rsidP="00A907B1"/>
    <w:p w:rsidR="009D0936" w:rsidRDefault="009D0936">
      <w:pPr>
        <w:jc w:val="center"/>
        <w:rPr>
          <w:i/>
        </w:rPr>
      </w:pPr>
      <w:r>
        <w:rPr>
          <w:i/>
        </w:rPr>
        <w:t>The committee has no comment on this bill.</w:t>
      </w:r>
    </w:p>
    <w:p w:rsidR="00A907B1" w:rsidRDefault="00A907B1" w:rsidP="00A907B1"/>
    <w:p w:rsidR="00EA658B" w:rsidRDefault="00EA658B" w:rsidP="00A907B1"/>
    <w:p w:rsidR="00EA658B" w:rsidRDefault="00EA658B" w:rsidP="00A907B1"/>
    <w:p w:rsidR="00A907B1" w:rsidRDefault="00A907B1" w:rsidP="00A907B1"/>
    <w:p w:rsidR="00FF0C39" w:rsidRDefault="00FF0C39">
      <w:pPr>
        <w:spacing w:line="240" w:lineRule="auto"/>
        <w:jc w:val="left"/>
        <w:rPr>
          <w:b/>
          <w:caps/>
          <w:sz w:val="32"/>
        </w:rPr>
      </w:pPr>
      <w:r>
        <w:rPr>
          <w:b/>
          <w:caps/>
          <w:sz w:val="32"/>
        </w:rPr>
        <w:br w:type="page"/>
      </w:r>
    </w:p>
    <w:p w:rsidR="00FF0C39" w:rsidRPr="00710B15" w:rsidRDefault="00FF0C39" w:rsidP="00FF0C39">
      <w:pPr>
        <w:pStyle w:val="H1"/>
      </w:pPr>
      <w:r>
        <w:lastRenderedPageBreak/>
        <w:t>Tertiary Education Quality and Standards Agency Amendment Bill 2014</w:t>
      </w:r>
    </w:p>
    <w:p w:rsidR="00FF0C39" w:rsidRPr="00710B15" w:rsidRDefault="00FF0C39" w:rsidP="00FF0C39">
      <w:r w:rsidRPr="00710B15">
        <w:t xml:space="preserve">Introduced into the </w:t>
      </w:r>
      <w:r>
        <w:t>House of Representatives</w:t>
      </w:r>
      <w:r w:rsidRPr="00710B15">
        <w:t xml:space="preserve"> on </w:t>
      </w:r>
      <w:r>
        <w:t>27 February 2014</w:t>
      </w:r>
    </w:p>
    <w:p w:rsidR="00FF0C39" w:rsidRPr="00710B15" w:rsidRDefault="00FF0C39" w:rsidP="00FF0C39">
      <w:r>
        <w:t>Portfolio</w:t>
      </w:r>
      <w:r w:rsidRPr="00710B15">
        <w:t xml:space="preserve">: </w:t>
      </w:r>
      <w:r>
        <w:t>Education</w:t>
      </w:r>
    </w:p>
    <w:p w:rsidR="00FF0C39" w:rsidRPr="00710B15" w:rsidRDefault="00FF0C39" w:rsidP="00FF0C39"/>
    <w:p w:rsidR="00FF0C39" w:rsidRPr="00710B15" w:rsidRDefault="00FF0C39" w:rsidP="00FF0C39">
      <w:pPr>
        <w:pStyle w:val="H2"/>
      </w:pPr>
      <w:r w:rsidRPr="00710B15">
        <w:t>Background</w:t>
      </w:r>
    </w:p>
    <w:p w:rsidR="00FF0C39" w:rsidRDefault="00FF0C39" w:rsidP="00FF0C39"/>
    <w:p w:rsidR="00FF0C39" w:rsidRDefault="00B01861" w:rsidP="00FF0C39">
      <w:r>
        <w:t xml:space="preserve">This bill amends the </w:t>
      </w:r>
      <w:r>
        <w:rPr>
          <w:i/>
        </w:rPr>
        <w:t>Tertiary Education Quality and Standards Agency Act 2011</w:t>
      </w:r>
      <w:r>
        <w:t xml:space="preserve"> to implement recommendations arising from the independent </w:t>
      </w:r>
      <w:r>
        <w:rPr>
          <w:i/>
        </w:rPr>
        <w:t>Review of Higher Education Regulation</w:t>
      </w:r>
      <w:r>
        <w:t xml:space="preserve"> including:</w:t>
      </w:r>
    </w:p>
    <w:p w:rsidR="00B01861" w:rsidRDefault="00B01861" w:rsidP="00FF0C39"/>
    <w:p w:rsidR="00B01861" w:rsidRDefault="00B01861" w:rsidP="00B01861">
      <w:pPr>
        <w:pStyle w:val="B1"/>
      </w:pPr>
      <w:r>
        <w:t>providing the Tertiary Education Quality and Standards Agency (TEQSA) the power to extend the period of a higher education provider's registration or accreditation;</w:t>
      </w:r>
    </w:p>
    <w:p w:rsidR="006519E2" w:rsidRPr="00605FA8" w:rsidRDefault="006519E2" w:rsidP="006519E2">
      <w:pPr>
        <w:pStyle w:val="B1"/>
      </w:pPr>
      <w:r w:rsidRPr="00605FA8">
        <w:t>amending the scope of the directions that the Minister may give to TEQSA;</w:t>
      </w:r>
    </w:p>
    <w:p w:rsidR="006519E2" w:rsidRDefault="006519E2" w:rsidP="00B01861">
      <w:pPr>
        <w:pStyle w:val="B1"/>
      </w:pPr>
      <w:r>
        <w:t>providing</w:t>
      </w:r>
      <w:r w:rsidRPr="005D70AF">
        <w:t xml:space="preserve"> the Minister with greater flexibility to determine the number o</w:t>
      </w:r>
      <w:r>
        <w:t>f Commissioners to be appointed;</w:t>
      </w:r>
    </w:p>
    <w:p w:rsidR="006519E2" w:rsidRDefault="006519E2" w:rsidP="00B01861">
      <w:pPr>
        <w:pStyle w:val="B1"/>
      </w:pPr>
      <w:r>
        <w:t>removing</w:t>
      </w:r>
      <w:r w:rsidRPr="005D70AF">
        <w:t xml:space="preserve"> the requirement to appoint a specific number of part-time and full-time Com</w:t>
      </w:r>
      <w:r>
        <w:t>missioners;</w:t>
      </w:r>
    </w:p>
    <w:p w:rsidR="006519E2" w:rsidRDefault="006519E2" w:rsidP="00B01861">
      <w:pPr>
        <w:pStyle w:val="B1"/>
      </w:pPr>
      <w:r w:rsidRPr="005D70AF">
        <w:t>separat</w:t>
      </w:r>
      <w:r>
        <w:t>ing</w:t>
      </w:r>
      <w:r w:rsidRPr="005D70AF">
        <w:t xml:space="preserve"> the roles and responsibilities </w:t>
      </w:r>
      <w:r>
        <w:t>of the Chief Commissioner and the Chief Executive Officer (CEO);</w:t>
      </w:r>
    </w:p>
    <w:p w:rsidR="006519E2" w:rsidRDefault="006519E2" w:rsidP="00B01861">
      <w:pPr>
        <w:pStyle w:val="B1"/>
      </w:pPr>
      <w:r>
        <w:t xml:space="preserve">providing for the appointment of Commissioners to </w:t>
      </w:r>
      <w:r w:rsidRPr="005A750F">
        <w:t xml:space="preserve">cease </w:t>
      </w:r>
      <w:r>
        <w:t>at a fixed time; and</w:t>
      </w:r>
    </w:p>
    <w:p w:rsidR="006519E2" w:rsidRPr="00B01861" w:rsidRDefault="006519E2" w:rsidP="00B01861">
      <w:pPr>
        <w:pStyle w:val="B1"/>
      </w:pPr>
      <w:r>
        <w:t>making</w:t>
      </w:r>
      <w:r w:rsidRPr="005D70AF">
        <w:t xml:space="preserve"> </w:t>
      </w:r>
      <w:r>
        <w:t xml:space="preserve">other </w:t>
      </w:r>
      <w:r w:rsidRPr="005D70AF">
        <w:t>minor and technical amendments</w:t>
      </w:r>
    </w:p>
    <w:p w:rsidR="00B01861" w:rsidRDefault="00B01861" w:rsidP="00FF0C39"/>
    <w:p w:rsidR="00EA658B" w:rsidRDefault="002242D3">
      <w:pPr>
        <w:jc w:val="center"/>
        <w:rPr>
          <w:i/>
        </w:rPr>
      </w:pPr>
      <w:r>
        <w:rPr>
          <w:i/>
        </w:rPr>
        <w:t>The c</w:t>
      </w:r>
      <w:r w:rsidR="00EA658B">
        <w:rPr>
          <w:i/>
        </w:rPr>
        <w:t>ommittee has no comment on this bill.</w:t>
      </w:r>
    </w:p>
    <w:p w:rsidR="00B01861" w:rsidRPr="00B01861" w:rsidRDefault="00B01861" w:rsidP="00FF0C39"/>
    <w:p w:rsidR="00FF0C39" w:rsidRDefault="00FF0C39" w:rsidP="00FF0C39"/>
    <w:p w:rsidR="00FF0C39" w:rsidRDefault="00FF0C39" w:rsidP="00FF0C39"/>
    <w:p w:rsidR="00F666B7" w:rsidRDefault="00F666B7">
      <w:pPr>
        <w:spacing w:line="240" w:lineRule="auto"/>
        <w:jc w:val="left"/>
        <w:rPr>
          <w:b/>
          <w:caps/>
          <w:sz w:val="32"/>
        </w:rPr>
      </w:pPr>
      <w:r>
        <w:rPr>
          <w:b/>
          <w:caps/>
          <w:sz w:val="32"/>
        </w:rP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8949AF" w:rsidRDefault="008949AF" w:rsidP="008949AF">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8949AF" w:rsidRDefault="008949AF" w:rsidP="008949AF"/>
    <w:p w:rsidR="008949AF" w:rsidRDefault="008949AF" w:rsidP="005B635B">
      <w:pPr>
        <w:numPr>
          <w:ilvl w:val="0"/>
          <w:numId w:val="4"/>
        </w:numPr>
        <w:spacing w:after="120"/>
        <w:ind w:left="1077"/>
      </w:pPr>
      <w:r>
        <w:t>inappropriately delegate legislative powers; or</w:t>
      </w:r>
    </w:p>
    <w:p w:rsidR="008949AF" w:rsidRDefault="008949AF" w:rsidP="005B635B">
      <w:pPr>
        <w:numPr>
          <w:ilvl w:val="0"/>
          <w:numId w:val="4"/>
        </w:numPr>
      </w:pPr>
      <w:proofErr w:type="gramStart"/>
      <w:r>
        <w:t>insufficiently</w:t>
      </w:r>
      <w:proofErr w:type="gramEnd"/>
      <w:r>
        <w:t xml:space="preserve"> subject the exercise of legislative power to parliamentary scrutiny.</w:t>
      </w:r>
    </w:p>
    <w:p w:rsidR="008949AF" w:rsidRDefault="008949AF" w:rsidP="008949AF"/>
    <w:p w:rsidR="008949AF" w:rsidRDefault="008949AF" w:rsidP="008949AF">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42</w:t>
      </w:r>
      <w:r w:rsidRPr="00CC7EAC">
        <w:rPr>
          <w:vertAlign w:val="superscript"/>
        </w:rPr>
        <w:t>nd</w:t>
      </w:r>
      <w:r>
        <w:t xml:space="preserve"> Parliament.</w:t>
      </w:r>
    </w:p>
    <w:p w:rsidR="008949AF" w:rsidRPr="00AD332A" w:rsidRDefault="008949AF" w:rsidP="008949AF">
      <w:pPr>
        <w:rPr>
          <w:sz w:val="16"/>
          <w:szCs w:val="16"/>
        </w:rPr>
      </w:pPr>
    </w:p>
    <w:p w:rsidR="008949AF" w:rsidRPr="00AD332A" w:rsidRDefault="008949AF" w:rsidP="008949AF">
      <w:pPr>
        <w:rPr>
          <w:sz w:val="16"/>
          <w:szCs w:val="16"/>
        </w:rPr>
      </w:pPr>
    </w:p>
    <w:p w:rsidR="00BC2F00" w:rsidRPr="002A76AA" w:rsidRDefault="00BC2F00" w:rsidP="00BC2F00">
      <w:pPr>
        <w:jc w:val="left"/>
        <w:outlineLvl w:val="0"/>
        <w:rPr>
          <w:b/>
          <w:szCs w:val="26"/>
        </w:rPr>
      </w:pPr>
      <w:r w:rsidRPr="002A76AA">
        <w:rPr>
          <w:b/>
          <w:szCs w:val="26"/>
        </w:rPr>
        <w:t xml:space="preserve">Bills introduced with standing appropriation clauses in the 43rd Parliament </w:t>
      </w:r>
      <w:r>
        <w:rPr>
          <w:b/>
          <w:szCs w:val="26"/>
        </w:rPr>
        <w:t>since</w:t>
      </w:r>
      <w:r w:rsidRPr="002A76AA">
        <w:rPr>
          <w:b/>
          <w:szCs w:val="26"/>
        </w:rPr>
        <w:t xml:space="preserve"> the previous </w:t>
      </w:r>
      <w:r w:rsidRPr="002A76AA">
        <w:rPr>
          <w:b/>
          <w:i/>
          <w:szCs w:val="26"/>
        </w:rPr>
        <w:t>Alert Digest</w:t>
      </w:r>
    </w:p>
    <w:p w:rsidR="00BC2F00" w:rsidRDefault="00BC2F00" w:rsidP="00BC2F00">
      <w:pPr>
        <w:rPr>
          <w:sz w:val="24"/>
          <w:szCs w:val="24"/>
        </w:rPr>
      </w:pPr>
    </w:p>
    <w:p w:rsidR="00BC2F00" w:rsidRDefault="00BC2F00" w:rsidP="00BC2F00">
      <w:pPr>
        <w:ind w:left="720" w:hanging="720"/>
      </w:pPr>
      <w:r>
        <w:tab/>
      </w:r>
      <w:r w:rsidR="00E0564F">
        <w:t>Nil</w:t>
      </w:r>
    </w:p>
    <w:p w:rsidR="00BC2F00" w:rsidRDefault="00BC2F00" w:rsidP="00BC2F00"/>
    <w:p w:rsidR="00BC2F00" w:rsidRPr="00FE269E" w:rsidRDefault="00BC2F00" w:rsidP="00BC2F00">
      <w:pPr>
        <w:rPr>
          <w:b/>
        </w:rPr>
      </w:pPr>
      <w:r w:rsidRPr="00FE269E">
        <w:rPr>
          <w:b/>
        </w:rPr>
        <w:t>Other relevant appropriation clauses in bills</w:t>
      </w:r>
    </w:p>
    <w:p w:rsidR="00BC2F00" w:rsidRDefault="00BC2F00" w:rsidP="00BC2F00"/>
    <w:p w:rsidR="00BC2F00" w:rsidRDefault="00BC2F00" w:rsidP="00BC2F00">
      <w:r>
        <w:tab/>
      </w:r>
      <w:r w:rsidR="00E0564F">
        <w:t>Nil</w:t>
      </w: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even" r:id="rId15"/>
      <w:footerReference w:type="even" r:id="rId16"/>
      <w:footerReference w:type="default" r:id="rId17"/>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AD" w:rsidRDefault="001852AD">
      <w:pPr>
        <w:spacing w:line="240" w:lineRule="auto"/>
      </w:pPr>
      <w:r>
        <w:separator/>
      </w:r>
    </w:p>
  </w:endnote>
  <w:endnote w:type="continuationSeparator" w:id="0">
    <w:p w:rsidR="001852AD" w:rsidRDefault="0018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44" w:rsidRDefault="004A6D44" w:rsidP="004A6D44">
    <w:pPr>
      <w:numPr>
        <w:ilvl w:val="0"/>
        <w:numId w:val="39"/>
      </w:numPr>
      <w:spacing w:line="240" w:lineRule="auto"/>
      <w:jc w:val="center"/>
      <w:rPr>
        <w:b/>
        <w:sz w:val="22"/>
      </w:rPr>
    </w:pPr>
    <w:r>
      <w:rPr>
        <w:b/>
        <w:sz w:val="22"/>
      </w:rPr>
      <w:t>The Committee has commented on these bills</w:t>
    </w:r>
  </w:p>
  <w:p w:rsidR="004A6D44" w:rsidRDefault="004A6D44" w:rsidP="00A13C47">
    <w:pPr>
      <w:spacing w:line="240" w:lineRule="auto"/>
      <w:jc w:val="center"/>
    </w:pPr>
  </w:p>
  <w:p w:rsidR="004A6D44" w:rsidRDefault="004A6D44" w:rsidP="00A13C47">
    <w:pPr>
      <w:spacing w:line="240" w:lineRule="auto"/>
      <w:jc w:val="center"/>
      <w:rPr>
        <w:sz w:val="22"/>
      </w:rPr>
    </w:pPr>
    <w:r>
      <w:rPr>
        <w:sz w:val="22"/>
      </w:rPr>
      <w:t>This Digest is circulated to all Honourable Senators.</w:t>
    </w:r>
  </w:p>
  <w:p w:rsidR="004A6D44" w:rsidRDefault="004A6D44" w:rsidP="00A13C47">
    <w:pPr>
      <w:spacing w:line="240" w:lineRule="auto"/>
      <w:jc w:val="center"/>
      <w:rPr>
        <w:sz w:val="22"/>
      </w:rPr>
    </w:pPr>
    <w:r>
      <w:rPr>
        <w:sz w:val="22"/>
      </w:rPr>
      <w:t>Any Senator who wishes to draw matters to the attention of the</w:t>
    </w:r>
  </w:p>
  <w:p w:rsidR="004A6D44" w:rsidRDefault="004A6D44" w:rsidP="00A13C47">
    <w:pPr>
      <w:spacing w:line="240" w:lineRule="auto"/>
      <w:jc w:val="center"/>
      <w:rPr>
        <w:sz w:val="22"/>
      </w:rPr>
    </w:pPr>
    <w:r>
      <w:rPr>
        <w:sz w:val="22"/>
      </w:rPr>
      <w:t>Committee under its terms of reference is invited to do so.</w:t>
    </w:r>
  </w:p>
  <w:p w:rsidR="004A6D44" w:rsidRDefault="004A6D44"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44" w:rsidRDefault="004A6D44" w:rsidP="004A6D44">
    <w:pPr>
      <w:numPr>
        <w:ilvl w:val="0"/>
        <w:numId w:val="39"/>
      </w:numPr>
      <w:spacing w:line="240" w:lineRule="auto"/>
      <w:jc w:val="center"/>
      <w:rPr>
        <w:b/>
        <w:sz w:val="22"/>
      </w:rPr>
    </w:pPr>
    <w:r>
      <w:rPr>
        <w:b/>
        <w:sz w:val="22"/>
      </w:rPr>
      <w:t>The Committee has commented on these bills</w:t>
    </w:r>
  </w:p>
  <w:p w:rsidR="004A6D44" w:rsidRDefault="004A6D44" w:rsidP="004734F3">
    <w:pPr>
      <w:spacing w:line="240" w:lineRule="auto"/>
      <w:jc w:val="center"/>
    </w:pPr>
  </w:p>
  <w:p w:rsidR="004A6D44" w:rsidRDefault="004A6D44" w:rsidP="004734F3">
    <w:pPr>
      <w:spacing w:line="240" w:lineRule="auto"/>
      <w:jc w:val="center"/>
      <w:rPr>
        <w:sz w:val="22"/>
      </w:rPr>
    </w:pPr>
    <w:r>
      <w:rPr>
        <w:sz w:val="22"/>
      </w:rPr>
      <w:t>This Digest is circulated to all Honourable Senators.</w:t>
    </w:r>
  </w:p>
  <w:p w:rsidR="004A6D44" w:rsidRDefault="004A6D44" w:rsidP="004734F3">
    <w:pPr>
      <w:spacing w:line="240" w:lineRule="auto"/>
      <w:jc w:val="center"/>
      <w:rPr>
        <w:sz w:val="22"/>
      </w:rPr>
    </w:pPr>
    <w:r>
      <w:rPr>
        <w:sz w:val="22"/>
      </w:rPr>
      <w:t>Any Senator who wishes to draw matters to the attention of the</w:t>
    </w:r>
  </w:p>
  <w:p w:rsidR="004A6D44" w:rsidRPr="004734F3" w:rsidRDefault="004A6D44" w:rsidP="004734F3">
    <w:pPr>
      <w:spacing w:line="240" w:lineRule="auto"/>
      <w:jc w:val="center"/>
      <w:rPr>
        <w:sz w:val="22"/>
      </w:rPr>
    </w:pPr>
    <w:r>
      <w:rPr>
        <w:sz w:val="22"/>
      </w:rPr>
      <w:t>Committee under its terms of reference is invited to do so.</w:t>
    </w:r>
  </w:p>
  <w:p w:rsidR="004A6D44" w:rsidRDefault="004A6D44">
    <w:pPr>
      <w:pStyle w:val="Footer"/>
      <w:jc w:val="center"/>
    </w:pPr>
    <w:r>
      <w:fldChar w:fldCharType="begin"/>
    </w:r>
    <w:r>
      <w:instrText xml:space="preserve"> PAGE   \* MERGEFORMAT </w:instrText>
    </w:r>
    <w:r>
      <w:fldChar w:fldCharType="separate"/>
    </w:r>
    <w:r>
      <w:rPr>
        <w:noProof/>
      </w:rPr>
      <w:t>vii</w:t>
    </w:r>
    <w:r>
      <w:rPr>
        <w:noProof/>
      </w:rPr>
      <w:fldChar w:fldCharType="end"/>
    </w:r>
  </w:p>
  <w:p w:rsidR="004A6D44" w:rsidRDefault="004A6D44">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44" w:rsidRDefault="004A6D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FF4624">
    <w:pPr>
      <w:pStyle w:val="Footer"/>
      <w:framePr w:wrap="around" w:vAnchor="text" w:hAnchor="margin" w:xAlign="outside" w:y="1"/>
      <w:rPr>
        <w:rStyle w:val="PageNumber"/>
      </w:rPr>
    </w:pPr>
    <w:r>
      <w:rPr>
        <w:rStyle w:val="PageNumber"/>
      </w:rPr>
      <w:fldChar w:fldCharType="begin"/>
    </w:r>
    <w:r w:rsidR="007A5C76">
      <w:rPr>
        <w:rStyle w:val="PageNumber"/>
      </w:rPr>
      <w:instrText xml:space="preserve">PAGE  </w:instrText>
    </w:r>
    <w:r>
      <w:rPr>
        <w:rStyle w:val="PageNumber"/>
      </w:rPr>
      <w:fldChar w:fldCharType="separate"/>
    </w:r>
    <w:r w:rsidR="004A6D44">
      <w:rPr>
        <w:rStyle w:val="PageNumber"/>
        <w:noProof/>
      </w:rPr>
      <w:t>4</w:t>
    </w:r>
    <w:r>
      <w:rPr>
        <w:rStyle w:val="PageNumber"/>
      </w:rPr>
      <w:fldChar w:fldCharType="end"/>
    </w:r>
  </w:p>
  <w:p w:rsidR="007A5C76" w:rsidRDefault="007A5C76">
    <w:pPr>
      <w:pStyle w:val="Footer"/>
      <w:tabs>
        <w:tab w:val="left" w:pos="7371"/>
      </w:tabs>
      <w:ind w:right="360" w:firstLine="360"/>
      <w:jc w:val="center"/>
      <w:rPr>
        <w:sz w:val="22"/>
      </w:rPr>
    </w:pPr>
    <w:r>
      <w:rPr>
        <w:sz w:val="22"/>
      </w:rPr>
      <w:t>Any Senator who wishes to draw matters to the attention of the</w:t>
    </w:r>
  </w:p>
  <w:p w:rsidR="007A5C76" w:rsidRDefault="007A5C76">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FF4624">
    <w:pPr>
      <w:pStyle w:val="Footer"/>
      <w:framePr w:wrap="around" w:vAnchor="text" w:hAnchor="margin" w:xAlign="outside" w:y="1"/>
      <w:rPr>
        <w:rStyle w:val="PageNumber"/>
      </w:rPr>
    </w:pPr>
    <w:r>
      <w:rPr>
        <w:rStyle w:val="PageNumber"/>
      </w:rPr>
      <w:fldChar w:fldCharType="begin"/>
    </w:r>
    <w:r w:rsidR="007A5C76">
      <w:rPr>
        <w:rStyle w:val="PageNumber"/>
      </w:rPr>
      <w:instrText xml:space="preserve">PAGE  </w:instrText>
    </w:r>
    <w:r>
      <w:rPr>
        <w:rStyle w:val="PageNumber"/>
      </w:rPr>
      <w:fldChar w:fldCharType="separate"/>
    </w:r>
    <w:r w:rsidR="004A6D44">
      <w:rPr>
        <w:rStyle w:val="PageNumber"/>
        <w:noProof/>
      </w:rPr>
      <w:t>3</w:t>
    </w:r>
    <w:r>
      <w:rPr>
        <w:rStyle w:val="PageNumber"/>
      </w:rPr>
      <w:fldChar w:fldCharType="end"/>
    </w:r>
  </w:p>
  <w:p w:rsidR="007A5C76" w:rsidRDefault="007A5C76">
    <w:pPr>
      <w:pStyle w:val="Footer"/>
      <w:tabs>
        <w:tab w:val="left" w:pos="7371"/>
      </w:tabs>
      <w:ind w:right="360" w:firstLine="360"/>
      <w:jc w:val="center"/>
      <w:rPr>
        <w:sz w:val="22"/>
      </w:rPr>
    </w:pPr>
    <w:r>
      <w:rPr>
        <w:sz w:val="22"/>
      </w:rPr>
      <w:t>Any Senator who wishes to draw matters to the attention of the</w:t>
    </w:r>
  </w:p>
  <w:p w:rsidR="007A5C76" w:rsidRDefault="007A5C76">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AD" w:rsidRDefault="001852AD">
      <w:pPr>
        <w:spacing w:line="240" w:lineRule="auto"/>
      </w:pPr>
      <w:r>
        <w:separator/>
      </w:r>
    </w:p>
  </w:footnote>
  <w:footnote w:type="continuationSeparator" w:id="0">
    <w:p w:rsidR="001852AD" w:rsidRDefault="00185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44" w:rsidRDefault="004A6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44" w:rsidRDefault="004A6D44"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44" w:rsidRDefault="004A6D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7A5C76">
    <w:pPr>
      <w:pStyle w:val="Header"/>
      <w:pBdr>
        <w:bottom w:val="single" w:sz="4" w:space="1" w:color="auto"/>
      </w:pBdr>
      <w:rPr>
        <w:b/>
      </w:rPr>
    </w:pPr>
    <w:r>
      <w:rPr>
        <w:b/>
      </w:rPr>
      <w:t xml:space="preserve">Alert Digest </w:t>
    </w:r>
    <w:r w:rsidR="006B3865">
      <w:rPr>
        <w:b/>
      </w:rPr>
      <w:t>2</w:t>
    </w:r>
    <w:r>
      <w:rPr>
        <w:b/>
      </w:rPr>
      <w:t>/</w:t>
    </w:r>
    <w:r w:rsidR="002F78C4">
      <w:rPr>
        <w:b/>
      </w:rPr>
      <w:t>1</w:t>
    </w:r>
    <w:r w:rsidR="006B3865">
      <w:rPr>
        <w: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5703C6"/>
    <w:multiLevelType w:val="hybridMultilevel"/>
    <w:tmpl w:val="062064A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5C0D59"/>
    <w:multiLevelType w:val="hybridMultilevel"/>
    <w:tmpl w:val="869808B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2">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3">
    <w:nsid w:val="2C88199F"/>
    <w:multiLevelType w:val="hybridMultilevel"/>
    <w:tmpl w:val="74BA94B4"/>
    <w:lvl w:ilvl="0" w:tplc="D9FC4466">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4">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5">
    <w:nsid w:val="2CC7000B"/>
    <w:multiLevelType w:val="hybridMultilevel"/>
    <w:tmpl w:val="9B882C12"/>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7">
    <w:nsid w:val="30A14473"/>
    <w:multiLevelType w:val="hybridMultilevel"/>
    <w:tmpl w:val="5428D810"/>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9">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0">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1">
    <w:nsid w:val="3BFF5FB3"/>
    <w:multiLevelType w:val="hybridMultilevel"/>
    <w:tmpl w:val="248C66E8"/>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4">
    <w:nsid w:val="3DBA47CD"/>
    <w:multiLevelType w:val="hybridMultilevel"/>
    <w:tmpl w:val="6FDE019C"/>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6">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462C568B"/>
    <w:multiLevelType w:val="hybridMultilevel"/>
    <w:tmpl w:val="D3363F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78D416D"/>
    <w:multiLevelType w:val="multilevel"/>
    <w:tmpl w:val="CC66DF22"/>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A2D602F"/>
    <w:multiLevelType w:val="hybridMultilevel"/>
    <w:tmpl w:val="85BE3334"/>
    <w:lvl w:ilvl="0" w:tplc="979807FA">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3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8">
    <w:nsid w:val="64EB6A2D"/>
    <w:multiLevelType w:val="hybridMultilevel"/>
    <w:tmpl w:val="34E6D11A"/>
    <w:lvl w:ilvl="0" w:tplc="75187B30">
      <w:start w:val="1"/>
      <w:numFmt w:val="bullet"/>
      <w:pStyle w:val="Itemtextbullet"/>
      <w:lvlText w:val=""/>
      <w:lvlJc w:val="left"/>
      <w:pPr>
        <w:ind w:left="1287" w:hanging="360"/>
      </w:pPr>
      <w:rPr>
        <w:rFonts w:ascii="Symbol" w:hAnsi="Symbol" w:hint="default"/>
      </w:rPr>
    </w:lvl>
    <w:lvl w:ilvl="1" w:tplc="844E2FA6">
      <w:start w:val="1"/>
      <w:numFmt w:val="bullet"/>
      <w:pStyle w:val="Itemtextstepin"/>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nsid w:val="65DF6494"/>
    <w:multiLevelType w:val="multilevel"/>
    <w:tmpl w:val="A316FE50"/>
    <w:numStyleLink w:val="ChapterList"/>
  </w:abstractNum>
  <w:abstractNum w:abstractNumId="40">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41">
    <w:nsid w:val="6E4E0045"/>
    <w:multiLevelType w:val="hybridMultilevel"/>
    <w:tmpl w:val="27DA50E4"/>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3">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4">
    <w:nsid w:val="74ED0ADC"/>
    <w:multiLevelType w:val="hybridMultilevel"/>
    <w:tmpl w:val="B02C07D6"/>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6">
    <w:nsid w:val="7C85587B"/>
    <w:multiLevelType w:val="hybridMultilevel"/>
    <w:tmpl w:val="5E1A7AFC"/>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3"/>
  </w:num>
  <w:num w:numId="3">
    <w:abstractNumId w:val="9"/>
  </w:num>
  <w:num w:numId="4">
    <w:abstractNumId w:val="34"/>
  </w:num>
  <w:num w:numId="5">
    <w:abstractNumId w:val="41"/>
  </w:num>
  <w:num w:numId="6">
    <w:abstractNumId w:val="24"/>
  </w:num>
  <w:num w:numId="7">
    <w:abstractNumId w:val="44"/>
  </w:num>
  <w:num w:numId="8">
    <w:abstractNumId w:val="17"/>
  </w:num>
  <w:num w:numId="9">
    <w:abstractNumId w:val="15"/>
  </w:num>
  <w:num w:numId="10">
    <w:abstractNumId w:val="21"/>
  </w:num>
  <w:num w:numId="11">
    <w:abstractNumId w:val="46"/>
  </w:num>
  <w:num w:numId="12">
    <w:abstractNumId w:val="3"/>
  </w:num>
  <w:num w:numId="13">
    <w:abstractNumId w:val="6"/>
  </w:num>
  <w:num w:numId="14">
    <w:abstractNumId w:val="14"/>
    <w:lvlOverride w:ilvl="0">
      <w:startOverride w:val="1"/>
    </w:lvlOverride>
  </w:num>
  <w:num w:numId="15">
    <w:abstractNumId w:val="20"/>
  </w:num>
  <w:num w:numId="16">
    <w:abstractNumId w:val="18"/>
  </w:num>
  <w:num w:numId="17">
    <w:abstractNumId w:val="26"/>
  </w:num>
  <w:num w:numId="18">
    <w:abstractNumId w:val="31"/>
  </w:num>
  <w:num w:numId="19">
    <w:abstractNumId w:val="36"/>
  </w:num>
  <w:num w:numId="20">
    <w:abstractNumId w:val="1"/>
  </w:num>
  <w:num w:numId="21">
    <w:abstractNumId w:val="42"/>
  </w:num>
  <w:num w:numId="22">
    <w:abstractNumId w:val="19"/>
  </w:num>
  <w:num w:numId="23">
    <w:abstractNumId w:val="7"/>
  </w:num>
  <w:num w:numId="24">
    <w:abstractNumId w:val="8"/>
  </w:num>
  <w:num w:numId="25">
    <w:abstractNumId w:val="37"/>
  </w:num>
  <w:num w:numId="26">
    <w:abstractNumId w:val="4"/>
  </w:num>
  <w:num w:numId="27">
    <w:abstractNumId w:val="45"/>
  </w:num>
  <w:num w:numId="28">
    <w:abstractNumId w:val="40"/>
  </w:num>
  <w:num w:numId="29">
    <w:abstractNumId w:val="43"/>
  </w:num>
  <w:num w:numId="30">
    <w:abstractNumId w:val="5"/>
  </w:num>
  <w:num w:numId="31">
    <w:abstractNumId w:val="35"/>
  </w:num>
  <w:num w:numId="32">
    <w:abstractNumId w:val="14"/>
  </w:num>
  <w:num w:numId="33">
    <w:abstractNumId w:val="30"/>
  </w:num>
  <w:num w:numId="34">
    <w:abstractNumId w:val="23"/>
  </w:num>
  <w:num w:numId="35">
    <w:abstractNumId w:val="32"/>
  </w:num>
  <w:num w:numId="36">
    <w:abstractNumId w:val="12"/>
  </w:num>
  <w:num w:numId="37">
    <w:abstractNumId w:val="11"/>
  </w:num>
  <w:num w:numId="38">
    <w:abstractNumId w:val="16"/>
  </w:num>
  <w:num w:numId="39">
    <w:abstractNumId w:val="47"/>
  </w:num>
  <w:num w:numId="40">
    <w:abstractNumId w:val="2"/>
  </w:num>
  <w:num w:numId="41">
    <w:abstractNumId w:val="25"/>
  </w:num>
  <w:num w:numId="42">
    <w:abstractNumId w:val="10"/>
  </w:num>
  <w:num w:numId="43">
    <w:abstractNumId w:val="28"/>
  </w:num>
  <w:num w:numId="44">
    <w:abstractNumId w:val="38"/>
  </w:num>
  <w:num w:numId="45">
    <w:abstractNumId w:val="29"/>
  </w:num>
  <w:num w:numId="46">
    <w:abstractNumId w:val="13"/>
  </w:num>
  <w:num w:numId="47">
    <w:abstractNumId w:val="27"/>
  </w:num>
  <w:num w:numId="48">
    <w:abstractNumId w:val="22"/>
  </w:num>
  <w:num w:numId="49">
    <w:abstractNumId w:val="39"/>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7231"/>
    <w:rsid w:val="0000781A"/>
    <w:rsid w:val="000120FB"/>
    <w:rsid w:val="00017318"/>
    <w:rsid w:val="000244F7"/>
    <w:rsid w:val="0002544C"/>
    <w:rsid w:val="0002769B"/>
    <w:rsid w:val="00027C8B"/>
    <w:rsid w:val="0003129F"/>
    <w:rsid w:val="00031ED8"/>
    <w:rsid w:val="0003716E"/>
    <w:rsid w:val="000579E4"/>
    <w:rsid w:val="000627D8"/>
    <w:rsid w:val="0006533B"/>
    <w:rsid w:val="00067396"/>
    <w:rsid w:val="00067C8F"/>
    <w:rsid w:val="00071F55"/>
    <w:rsid w:val="00072452"/>
    <w:rsid w:val="000740FB"/>
    <w:rsid w:val="00080DE4"/>
    <w:rsid w:val="00082B72"/>
    <w:rsid w:val="0009265B"/>
    <w:rsid w:val="000969B2"/>
    <w:rsid w:val="000A13FF"/>
    <w:rsid w:val="000A6C76"/>
    <w:rsid w:val="000A76B0"/>
    <w:rsid w:val="000B222F"/>
    <w:rsid w:val="000B5B5A"/>
    <w:rsid w:val="000B5DE9"/>
    <w:rsid w:val="000C1797"/>
    <w:rsid w:val="000C2658"/>
    <w:rsid w:val="000C34F1"/>
    <w:rsid w:val="000C573B"/>
    <w:rsid w:val="000E0361"/>
    <w:rsid w:val="000E2023"/>
    <w:rsid w:val="000E3C3B"/>
    <w:rsid w:val="000E7A14"/>
    <w:rsid w:val="000F4CEA"/>
    <w:rsid w:val="000F4D72"/>
    <w:rsid w:val="000F5CAC"/>
    <w:rsid w:val="000F62DC"/>
    <w:rsid w:val="000F6668"/>
    <w:rsid w:val="0010013B"/>
    <w:rsid w:val="00100E04"/>
    <w:rsid w:val="001019DD"/>
    <w:rsid w:val="00101CBD"/>
    <w:rsid w:val="00104D9B"/>
    <w:rsid w:val="00106B33"/>
    <w:rsid w:val="001078FE"/>
    <w:rsid w:val="00107A5B"/>
    <w:rsid w:val="00110A63"/>
    <w:rsid w:val="00111E6E"/>
    <w:rsid w:val="00112A0E"/>
    <w:rsid w:val="0011477A"/>
    <w:rsid w:val="0011503D"/>
    <w:rsid w:val="00121811"/>
    <w:rsid w:val="00125D40"/>
    <w:rsid w:val="00126266"/>
    <w:rsid w:val="0013171D"/>
    <w:rsid w:val="00134C09"/>
    <w:rsid w:val="001357D1"/>
    <w:rsid w:val="001372F1"/>
    <w:rsid w:val="00141A66"/>
    <w:rsid w:val="00142BC7"/>
    <w:rsid w:val="00144157"/>
    <w:rsid w:val="00145649"/>
    <w:rsid w:val="00146686"/>
    <w:rsid w:val="0014789A"/>
    <w:rsid w:val="00152E2A"/>
    <w:rsid w:val="001577DA"/>
    <w:rsid w:val="001621F5"/>
    <w:rsid w:val="0016378B"/>
    <w:rsid w:val="00166234"/>
    <w:rsid w:val="0016792D"/>
    <w:rsid w:val="00176003"/>
    <w:rsid w:val="00177C6F"/>
    <w:rsid w:val="001826B6"/>
    <w:rsid w:val="00184675"/>
    <w:rsid w:val="001852AD"/>
    <w:rsid w:val="00185537"/>
    <w:rsid w:val="00185CD8"/>
    <w:rsid w:val="001877EE"/>
    <w:rsid w:val="001903DB"/>
    <w:rsid w:val="00192CD7"/>
    <w:rsid w:val="00193522"/>
    <w:rsid w:val="00195D3D"/>
    <w:rsid w:val="00196AB4"/>
    <w:rsid w:val="001A06E9"/>
    <w:rsid w:val="001A0F90"/>
    <w:rsid w:val="001A21D4"/>
    <w:rsid w:val="001A797D"/>
    <w:rsid w:val="001A7E7B"/>
    <w:rsid w:val="001B2C47"/>
    <w:rsid w:val="001B2C58"/>
    <w:rsid w:val="001B3548"/>
    <w:rsid w:val="001B449A"/>
    <w:rsid w:val="001C107D"/>
    <w:rsid w:val="001C2D26"/>
    <w:rsid w:val="001C52D7"/>
    <w:rsid w:val="001C72DC"/>
    <w:rsid w:val="001C7BDF"/>
    <w:rsid w:val="001D0EA2"/>
    <w:rsid w:val="001D1C27"/>
    <w:rsid w:val="001D64E0"/>
    <w:rsid w:val="001E03B4"/>
    <w:rsid w:val="001E2FD7"/>
    <w:rsid w:val="001E7EEA"/>
    <w:rsid w:val="001F3F17"/>
    <w:rsid w:val="001F4C5A"/>
    <w:rsid w:val="001F6C89"/>
    <w:rsid w:val="0020092C"/>
    <w:rsid w:val="00201095"/>
    <w:rsid w:val="00202882"/>
    <w:rsid w:val="0020625F"/>
    <w:rsid w:val="00213A55"/>
    <w:rsid w:val="00221E28"/>
    <w:rsid w:val="002242D3"/>
    <w:rsid w:val="00224B80"/>
    <w:rsid w:val="002310B6"/>
    <w:rsid w:val="00231990"/>
    <w:rsid w:val="002324A0"/>
    <w:rsid w:val="0023266A"/>
    <w:rsid w:val="00235942"/>
    <w:rsid w:val="002364EB"/>
    <w:rsid w:val="0024763C"/>
    <w:rsid w:val="00250ADD"/>
    <w:rsid w:val="00255F87"/>
    <w:rsid w:val="002572CE"/>
    <w:rsid w:val="0026221B"/>
    <w:rsid w:val="002635E3"/>
    <w:rsid w:val="00263914"/>
    <w:rsid w:val="00265B57"/>
    <w:rsid w:val="00266F22"/>
    <w:rsid w:val="00267437"/>
    <w:rsid w:val="00270C0C"/>
    <w:rsid w:val="00277938"/>
    <w:rsid w:val="0028179F"/>
    <w:rsid w:val="00285AEC"/>
    <w:rsid w:val="002928C1"/>
    <w:rsid w:val="002938A6"/>
    <w:rsid w:val="00293B61"/>
    <w:rsid w:val="00294208"/>
    <w:rsid w:val="002948F2"/>
    <w:rsid w:val="00295F1B"/>
    <w:rsid w:val="002A0BE8"/>
    <w:rsid w:val="002A1352"/>
    <w:rsid w:val="002A1B3B"/>
    <w:rsid w:val="002A38FA"/>
    <w:rsid w:val="002A5FA2"/>
    <w:rsid w:val="002B6AEE"/>
    <w:rsid w:val="002C0A61"/>
    <w:rsid w:val="002C224B"/>
    <w:rsid w:val="002C2961"/>
    <w:rsid w:val="002C6D5F"/>
    <w:rsid w:val="002D14E5"/>
    <w:rsid w:val="002D4A73"/>
    <w:rsid w:val="002D73B0"/>
    <w:rsid w:val="002E3824"/>
    <w:rsid w:val="002E3B2D"/>
    <w:rsid w:val="002E5B19"/>
    <w:rsid w:val="002E6FBF"/>
    <w:rsid w:val="002F4FE9"/>
    <w:rsid w:val="002F633E"/>
    <w:rsid w:val="002F78C4"/>
    <w:rsid w:val="00301F71"/>
    <w:rsid w:val="00304292"/>
    <w:rsid w:val="0030660B"/>
    <w:rsid w:val="00311DCB"/>
    <w:rsid w:val="00313FE8"/>
    <w:rsid w:val="00314457"/>
    <w:rsid w:val="00314AEE"/>
    <w:rsid w:val="00321301"/>
    <w:rsid w:val="00323831"/>
    <w:rsid w:val="0032411E"/>
    <w:rsid w:val="003254EF"/>
    <w:rsid w:val="00326923"/>
    <w:rsid w:val="00326DA6"/>
    <w:rsid w:val="00332FB7"/>
    <w:rsid w:val="003443F2"/>
    <w:rsid w:val="0034650F"/>
    <w:rsid w:val="00346F43"/>
    <w:rsid w:val="00353605"/>
    <w:rsid w:val="00353A30"/>
    <w:rsid w:val="00357A07"/>
    <w:rsid w:val="00364A56"/>
    <w:rsid w:val="00364E8F"/>
    <w:rsid w:val="00367F31"/>
    <w:rsid w:val="00374FCC"/>
    <w:rsid w:val="00376851"/>
    <w:rsid w:val="00377413"/>
    <w:rsid w:val="00380482"/>
    <w:rsid w:val="003844AD"/>
    <w:rsid w:val="00384548"/>
    <w:rsid w:val="003A2CB8"/>
    <w:rsid w:val="003A4344"/>
    <w:rsid w:val="003B0E9D"/>
    <w:rsid w:val="003B1300"/>
    <w:rsid w:val="003B2DB9"/>
    <w:rsid w:val="003B7A89"/>
    <w:rsid w:val="003C15A2"/>
    <w:rsid w:val="003C387B"/>
    <w:rsid w:val="003C4EB1"/>
    <w:rsid w:val="003C6D38"/>
    <w:rsid w:val="003C7A51"/>
    <w:rsid w:val="003D12A9"/>
    <w:rsid w:val="003D1C25"/>
    <w:rsid w:val="003D4872"/>
    <w:rsid w:val="003E1CFA"/>
    <w:rsid w:val="003E5035"/>
    <w:rsid w:val="003E5C02"/>
    <w:rsid w:val="003F078D"/>
    <w:rsid w:val="003F1721"/>
    <w:rsid w:val="003F3EAE"/>
    <w:rsid w:val="00400F3B"/>
    <w:rsid w:val="00403408"/>
    <w:rsid w:val="00404815"/>
    <w:rsid w:val="00405D40"/>
    <w:rsid w:val="00405FC4"/>
    <w:rsid w:val="00407371"/>
    <w:rsid w:val="004102E0"/>
    <w:rsid w:val="0041106C"/>
    <w:rsid w:val="004119CE"/>
    <w:rsid w:val="004119FA"/>
    <w:rsid w:val="00411D55"/>
    <w:rsid w:val="00411F83"/>
    <w:rsid w:val="00412F37"/>
    <w:rsid w:val="00414F5A"/>
    <w:rsid w:val="00416AE2"/>
    <w:rsid w:val="0042201B"/>
    <w:rsid w:val="00423638"/>
    <w:rsid w:val="00423AF3"/>
    <w:rsid w:val="004240B9"/>
    <w:rsid w:val="00424385"/>
    <w:rsid w:val="00427C68"/>
    <w:rsid w:val="00436F2C"/>
    <w:rsid w:val="004374FB"/>
    <w:rsid w:val="00440213"/>
    <w:rsid w:val="004461B2"/>
    <w:rsid w:val="0044768C"/>
    <w:rsid w:val="00452631"/>
    <w:rsid w:val="004558DC"/>
    <w:rsid w:val="0045709B"/>
    <w:rsid w:val="00462704"/>
    <w:rsid w:val="00473D12"/>
    <w:rsid w:val="004814C1"/>
    <w:rsid w:val="00485C14"/>
    <w:rsid w:val="00490C3A"/>
    <w:rsid w:val="00493BD4"/>
    <w:rsid w:val="00497172"/>
    <w:rsid w:val="004A06D6"/>
    <w:rsid w:val="004A1289"/>
    <w:rsid w:val="004A15BE"/>
    <w:rsid w:val="004A25B7"/>
    <w:rsid w:val="004A3FE5"/>
    <w:rsid w:val="004A6D44"/>
    <w:rsid w:val="004B0753"/>
    <w:rsid w:val="004B2771"/>
    <w:rsid w:val="004B4D3B"/>
    <w:rsid w:val="004C0680"/>
    <w:rsid w:val="004C1985"/>
    <w:rsid w:val="004C3248"/>
    <w:rsid w:val="004C7732"/>
    <w:rsid w:val="004D3252"/>
    <w:rsid w:val="004D4608"/>
    <w:rsid w:val="004D5CD8"/>
    <w:rsid w:val="004E0B63"/>
    <w:rsid w:val="004E10C9"/>
    <w:rsid w:val="004E23E9"/>
    <w:rsid w:val="004E2437"/>
    <w:rsid w:val="004E289B"/>
    <w:rsid w:val="004E4394"/>
    <w:rsid w:val="004E6871"/>
    <w:rsid w:val="004F0785"/>
    <w:rsid w:val="004F2345"/>
    <w:rsid w:val="004F43D1"/>
    <w:rsid w:val="004F55F0"/>
    <w:rsid w:val="004F5C9E"/>
    <w:rsid w:val="004F762E"/>
    <w:rsid w:val="00502B8D"/>
    <w:rsid w:val="00505D46"/>
    <w:rsid w:val="005067DE"/>
    <w:rsid w:val="00506E24"/>
    <w:rsid w:val="00513460"/>
    <w:rsid w:val="005163C7"/>
    <w:rsid w:val="005227B4"/>
    <w:rsid w:val="005232B4"/>
    <w:rsid w:val="005239AE"/>
    <w:rsid w:val="00527454"/>
    <w:rsid w:val="00527ABA"/>
    <w:rsid w:val="00531FE5"/>
    <w:rsid w:val="00535512"/>
    <w:rsid w:val="0053581D"/>
    <w:rsid w:val="005359AF"/>
    <w:rsid w:val="00537C77"/>
    <w:rsid w:val="00541028"/>
    <w:rsid w:val="0054660B"/>
    <w:rsid w:val="00546A96"/>
    <w:rsid w:val="00546D4A"/>
    <w:rsid w:val="005479BA"/>
    <w:rsid w:val="00547ADA"/>
    <w:rsid w:val="00550E51"/>
    <w:rsid w:val="0055347B"/>
    <w:rsid w:val="00561A42"/>
    <w:rsid w:val="005659E4"/>
    <w:rsid w:val="00566D10"/>
    <w:rsid w:val="005721F9"/>
    <w:rsid w:val="00573433"/>
    <w:rsid w:val="005760C3"/>
    <w:rsid w:val="005864F4"/>
    <w:rsid w:val="00586727"/>
    <w:rsid w:val="0058779F"/>
    <w:rsid w:val="0059168A"/>
    <w:rsid w:val="00591D02"/>
    <w:rsid w:val="005A2B38"/>
    <w:rsid w:val="005A73B0"/>
    <w:rsid w:val="005A7445"/>
    <w:rsid w:val="005A7B66"/>
    <w:rsid w:val="005B164F"/>
    <w:rsid w:val="005B45F7"/>
    <w:rsid w:val="005B635B"/>
    <w:rsid w:val="005B7707"/>
    <w:rsid w:val="005C2388"/>
    <w:rsid w:val="005C5E2E"/>
    <w:rsid w:val="005C77ED"/>
    <w:rsid w:val="005D4760"/>
    <w:rsid w:val="005D5DA5"/>
    <w:rsid w:val="005D762A"/>
    <w:rsid w:val="005E1EA6"/>
    <w:rsid w:val="005E6C18"/>
    <w:rsid w:val="005F1099"/>
    <w:rsid w:val="005F2F71"/>
    <w:rsid w:val="005F304E"/>
    <w:rsid w:val="00605FA8"/>
    <w:rsid w:val="0060743E"/>
    <w:rsid w:val="00614C12"/>
    <w:rsid w:val="00616830"/>
    <w:rsid w:val="00623449"/>
    <w:rsid w:val="00626349"/>
    <w:rsid w:val="006432D2"/>
    <w:rsid w:val="00645A03"/>
    <w:rsid w:val="006506B1"/>
    <w:rsid w:val="00650D61"/>
    <w:rsid w:val="006519E2"/>
    <w:rsid w:val="0065436B"/>
    <w:rsid w:val="00660130"/>
    <w:rsid w:val="006629F4"/>
    <w:rsid w:val="00663304"/>
    <w:rsid w:val="0067011A"/>
    <w:rsid w:val="00671A31"/>
    <w:rsid w:val="006728A9"/>
    <w:rsid w:val="00676B51"/>
    <w:rsid w:val="00680F62"/>
    <w:rsid w:val="006842B6"/>
    <w:rsid w:val="00692837"/>
    <w:rsid w:val="00694553"/>
    <w:rsid w:val="0069610D"/>
    <w:rsid w:val="006A13D5"/>
    <w:rsid w:val="006A57F0"/>
    <w:rsid w:val="006A6EE4"/>
    <w:rsid w:val="006B0004"/>
    <w:rsid w:val="006B0ADD"/>
    <w:rsid w:val="006B1C85"/>
    <w:rsid w:val="006B33C1"/>
    <w:rsid w:val="006B3865"/>
    <w:rsid w:val="006B6014"/>
    <w:rsid w:val="006C053D"/>
    <w:rsid w:val="006C6154"/>
    <w:rsid w:val="006D0AAF"/>
    <w:rsid w:val="006D14AE"/>
    <w:rsid w:val="006D36A1"/>
    <w:rsid w:val="006E0D57"/>
    <w:rsid w:val="006E38B9"/>
    <w:rsid w:val="006E5A58"/>
    <w:rsid w:val="006E5BAF"/>
    <w:rsid w:val="006E68FD"/>
    <w:rsid w:val="006E70EC"/>
    <w:rsid w:val="006E7FAE"/>
    <w:rsid w:val="007035CE"/>
    <w:rsid w:val="00706E4A"/>
    <w:rsid w:val="007109CB"/>
    <w:rsid w:val="007135FC"/>
    <w:rsid w:val="00713AC9"/>
    <w:rsid w:val="00714F86"/>
    <w:rsid w:val="007171E5"/>
    <w:rsid w:val="00717F25"/>
    <w:rsid w:val="00720387"/>
    <w:rsid w:val="00720FE8"/>
    <w:rsid w:val="00724D05"/>
    <w:rsid w:val="0072578F"/>
    <w:rsid w:val="00725C0D"/>
    <w:rsid w:val="00731C86"/>
    <w:rsid w:val="00733E0B"/>
    <w:rsid w:val="00735A66"/>
    <w:rsid w:val="00736954"/>
    <w:rsid w:val="007408E0"/>
    <w:rsid w:val="00740B5F"/>
    <w:rsid w:val="00741C97"/>
    <w:rsid w:val="00742A6F"/>
    <w:rsid w:val="00742C34"/>
    <w:rsid w:val="007469BF"/>
    <w:rsid w:val="00747BC3"/>
    <w:rsid w:val="00751D99"/>
    <w:rsid w:val="00752447"/>
    <w:rsid w:val="0075403C"/>
    <w:rsid w:val="00754E2A"/>
    <w:rsid w:val="00756FA4"/>
    <w:rsid w:val="00761975"/>
    <w:rsid w:val="00764293"/>
    <w:rsid w:val="00767AA0"/>
    <w:rsid w:val="0077476F"/>
    <w:rsid w:val="00780A09"/>
    <w:rsid w:val="007835E3"/>
    <w:rsid w:val="00784625"/>
    <w:rsid w:val="00785063"/>
    <w:rsid w:val="00785A37"/>
    <w:rsid w:val="0078653E"/>
    <w:rsid w:val="007A3D5E"/>
    <w:rsid w:val="007A5793"/>
    <w:rsid w:val="007A5C76"/>
    <w:rsid w:val="007A73EE"/>
    <w:rsid w:val="007A7DA7"/>
    <w:rsid w:val="007B0408"/>
    <w:rsid w:val="007B099F"/>
    <w:rsid w:val="007B0A8E"/>
    <w:rsid w:val="007B2A4C"/>
    <w:rsid w:val="007B4EE6"/>
    <w:rsid w:val="007B5C95"/>
    <w:rsid w:val="007C1925"/>
    <w:rsid w:val="007C3661"/>
    <w:rsid w:val="007C5455"/>
    <w:rsid w:val="007D03AF"/>
    <w:rsid w:val="007D4653"/>
    <w:rsid w:val="007D4AF2"/>
    <w:rsid w:val="007D5E8A"/>
    <w:rsid w:val="007F0841"/>
    <w:rsid w:val="007F4744"/>
    <w:rsid w:val="00801CB1"/>
    <w:rsid w:val="0081511C"/>
    <w:rsid w:val="00823726"/>
    <w:rsid w:val="00830E0C"/>
    <w:rsid w:val="00835FC2"/>
    <w:rsid w:val="008406C9"/>
    <w:rsid w:val="008450D3"/>
    <w:rsid w:val="00845892"/>
    <w:rsid w:val="00846873"/>
    <w:rsid w:val="00850AE5"/>
    <w:rsid w:val="00853F35"/>
    <w:rsid w:val="00854B85"/>
    <w:rsid w:val="00855B72"/>
    <w:rsid w:val="00856683"/>
    <w:rsid w:val="008677DD"/>
    <w:rsid w:val="008679CC"/>
    <w:rsid w:val="00875487"/>
    <w:rsid w:val="00881D00"/>
    <w:rsid w:val="008826A9"/>
    <w:rsid w:val="00883E48"/>
    <w:rsid w:val="00887EC8"/>
    <w:rsid w:val="00891E17"/>
    <w:rsid w:val="008949AF"/>
    <w:rsid w:val="00895243"/>
    <w:rsid w:val="008969DC"/>
    <w:rsid w:val="00897359"/>
    <w:rsid w:val="00897DF8"/>
    <w:rsid w:val="008A0D14"/>
    <w:rsid w:val="008A5F96"/>
    <w:rsid w:val="008B050E"/>
    <w:rsid w:val="008B4FD6"/>
    <w:rsid w:val="008C153F"/>
    <w:rsid w:val="008C21D2"/>
    <w:rsid w:val="008C27C0"/>
    <w:rsid w:val="008C5364"/>
    <w:rsid w:val="008C742A"/>
    <w:rsid w:val="008D1124"/>
    <w:rsid w:val="008D515D"/>
    <w:rsid w:val="008D5B1B"/>
    <w:rsid w:val="008D6ACE"/>
    <w:rsid w:val="008E3F13"/>
    <w:rsid w:val="008E486B"/>
    <w:rsid w:val="008E567A"/>
    <w:rsid w:val="008E7067"/>
    <w:rsid w:val="008F3806"/>
    <w:rsid w:val="008F49E5"/>
    <w:rsid w:val="008F62DE"/>
    <w:rsid w:val="00900E0B"/>
    <w:rsid w:val="00901D70"/>
    <w:rsid w:val="0090784C"/>
    <w:rsid w:val="0091482F"/>
    <w:rsid w:val="00915642"/>
    <w:rsid w:val="009200F0"/>
    <w:rsid w:val="00923569"/>
    <w:rsid w:val="0092467D"/>
    <w:rsid w:val="009254DD"/>
    <w:rsid w:val="00927F6A"/>
    <w:rsid w:val="009309F3"/>
    <w:rsid w:val="00933650"/>
    <w:rsid w:val="00937F1F"/>
    <w:rsid w:val="00943501"/>
    <w:rsid w:val="00946CC7"/>
    <w:rsid w:val="009537E1"/>
    <w:rsid w:val="009558E1"/>
    <w:rsid w:val="0096315B"/>
    <w:rsid w:val="00966636"/>
    <w:rsid w:val="00967C2E"/>
    <w:rsid w:val="00970EC5"/>
    <w:rsid w:val="00971123"/>
    <w:rsid w:val="0097198A"/>
    <w:rsid w:val="00972C2F"/>
    <w:rsid w:val="009761DE"/>
    <w:rsid w:val="0098343F"/>
    <w:rsid w:val="009841C2"/>
    <w:rsid w:val="00984EBF"/>
    <w:rsid w:val="00991683"/>
    <w:rsid w:val="009918E8"/>
    <w:rsid w:val="00992442"/>
    <w:rsid w:val="009931CB"/>
    <w:rsid w:val="00996D16"/>
    <w:rsid w:val="009A0E11"/>
    <w:rsid w:val="009A1816"/>
    <w:rsid w:val="009A1D9B"/>
    <w:rsid w:val="009A4D45"/>
    <w:rsid w:val="009A4DBE"/>
    <w:rsid w:val="009A65DB"/>
    <w:rsid w:val="009B0139"/>
    <w:rsid w:val="009B3AD5"/>
    <w:rsid w:val="009C0CFF"/>
    <w:rsid w:val="009C6213"/>
    <w:rsid w:val="009C74CA"/>
    <w:rsid w:val="009C787D"/>
    <w:rsid w:val="009D0936"/>
    <w:rsid w:val="009D2AFF"/>
    <w:rsid w:val="009D4A7B"/>
    <w:rsid w:val="009E0D7B"/>
    <w:rsid w:val="009E3DF8"/>
    <w:rsid w:val="009E4B2F"/>
    <w:rsid w:val="009E4E0D"/>
    <w:rsid w:val="009E5F3E"/>
    <w:rsid w:val="009F00ED"/>
    <w:rsid w:val="009F1A09"/>
    <w:rsid w:val="009F41E4"/>
    <w:rsid w:val="009F4A95"/>
    <w:rsid w:val="00A02B09"/>
    <w:rsid w:val="00A05CAD"/>
    <w:rsid w:val="00A066DA"/>
    <w:rsid w:val="00A121E6"/>
    <w:rsid w:val="00A15910"/>
    <w:rsid w:val="00A15B81"/>
    <w:rsid w:val="00A162C8"/>
    <w:rsid w:val="00A178C2"/>
    <w:rsid w:val="00A22715"/>
    <w:rsid w:val="00A37864"/>
    <w:rsid w:val="00A4021B"/>
    <w:rsid w:val="00A40A00"/>
    <w:rsid w:val="00A45CDA"/>
    <w:rsid w:val="00A50116"/>
    <w:rsid w:val="00A577DE"/>
    <w:rsid w:val="00A601F7"/>
    <w:rsid w:val="00A651E0"/>
    <w:rsid w:val="00A76352"/>
    <w:rsid w:val="00A76732"/>
    <w:rsid w:val="00A8512A"/>
    <w:rsid w:val="00A87F7D"/>
    <w:rsid w:val="00A907B1"/>
    <w:rsid w:val="00A94558"/>
    <w:rsid w:val="00A94BBD"/>
    <w:rsid w:val="00A97977"/>
    <w:rsid w:val="00AA3208"/>
    <w:rsid w:val="00AA3C83"/>
    <w:rsid w:val="00AA7309"/>
    <w:rsid w:val="00AA75AF"/>
    <w:rsid w:val="00AB326A"/>
    <w:rsid w:val="00AC0D2E"/>
    <w:rsid w:val="00AC4F10"/>
    <w:rsid w:val="00AC5F00"/>
    <w:rsid w:val="00AD332A"/>
    <w:rsid w:val="00AE24D8"/>
    <w:rsid w:val="00AE45D8"/>
    <w:rsid w:val="00AE7BA0"/>
    <w:rsid w:val="00AF0F95"/>
    <w:rsid w:val="00AF44B4"/>
    <w:rsid w:val="00AF605A"/>
    <w:rsid w:val="00B01861"/>
    <w:rsid w:val="00B11410"/>
    <w:rsid w:val="00B1495A"/>
    <w:rsid w:val="00B204AB"/>
    <w:rsid w:val="00B21532"/>
    <w:rsid w:val="00B216C5"/>
    <w:rsid w:val="00B22ECC"/>
    <w:rsid w:val="00B27C84"/>
    <w:rsid w:val="00B27DD3"/>
    <w:rsid w:val="00B3129B"/>
    <w:rsid w:val="00B32153"/>
    <w:rsid w:val="00B32497"/>
    <w:rsid w:val="00B333C3"/>
    <w:rsid w:val="00B37CA8"/>
    <w:rsid w:val="00B46AF8"/>
    <w:rsid w:val="00B47E33"/>
    <w:rsid w:val="00B573F7"/>
    <w:rsid w:val="00B604D7"/>
    <w:rsid w:val="00B63E61"/>
    <w:rsid w:val="00B66122"/>
    <w:rsid w:val="00B70003"/>
    <w:rsid w:val="00B71385"/>
    <w:rsid w:val="00B71A9B"/>
    <w:rsid w:val="00B7499E"/>
    <w:rsid w:val="00B80071"/>
    <w:rsid w:val="00B825F7"/>
    <w:rsid w:val="00B83C4A"/>
    <w:rsid w:val="00B8680C"/>
    <w:rsid w:val="00B949E3"/>
    <w:rsid w:val="00B95D1A"/>
    <w:rsid w:val="00B97052"/>
    <w:rsid w:val="00BA07CA"/>
    <w:rsid w:val="00BA1519"/>
    <w:rsid w:val="00BA30BF"/>
    <w:rsid w:val="00BB59F7"/>
    <w:rsid w:val="00BB73B7"/>
    <w:rsid w:val="00BC0FDA"/>
    <w:rsid w:val="00BC2F00"/>
    <w:rsid w:val="00BC4FC8"/>
    <w:rsid w:val="00BD48F2"/>
    <w:rsid w:val="00BD5435"/>
    <w:rsid w:val="00BD7727"/>
    <w:rsid w:val="00BE221E"/>
    <w:rsid w:val="00BE3BB7"/>
    <w:rsid w:val="00BE5FCE"/>
    <w:rsid w:val="00BF0650"/>
    <w:rsid w:val="00BF09A7"/>
    <w:rsid w:val="00BF1A94"/>
    <w:rsid w:val="00BF2356"/>
    <w:rsid w:val="00BF6962"/>
    <w:rsid w:val="00C031E1"/>
    <w:rsid w:val="00C1052B"/>
    <w:rsid w:val="00C177C1"/>
    <w:rsid w:val="00C214E6"/>
    <w:rsid w:val="00C23EB9"/>
    <w:rsid w:val="00C307D4"/>
    <w:rsid w:val="00C321C2"/>
    <w:rsid w:val="00C34CE2"/>
    <w:rsid w:val="00C37730"/>
    <w:rsid w:val="00C43909"/>
    <w:rsid w:val="00C44E3B"/>
    <w:rsid w:val="00C4661E"/>
    <w:rsid w:val="00C47375"/>
    <w:rsid w:val="00C50208"/>
    <w:rsid w:val="00C54907"/>
    <w:rsid w:val="00C54DA6"/>
    <w:rsid w:val="00C55CB1"/>
    <w:rsid w:val="00C60E30"/>
    <w:rsid w:val="00C747D3"/>
    <w:rsid w:val="00C748AA"/>
    <w:rsid w:val="00C9411D"/>
    <w:rsid w:val="00C96C2D"/>
    <w:rsid w:val="00C96FFB"/>
    <w:rsid w:val="00CA3444"/>
    <w:rsid w:val="00CA54FB"/>
    <w:rsid w:val="00CA67FE"/>
    <w:rsid w:val="00CA70A8"/>
    <w:rsid w:val="00CB1EE7"/>
    <w:rsid w:val="00CB4093"/>
    <w:rsid w:val="00CB4247"/>
    <w:rsid w:val="00CB5422"/>
    <w:rsid w:val="00CB6BAC"/>
    <w:rsid w:val="00CB7B1D"/>
    <w:rsid w:val="00CC14DA"/>
    <w:rsid w:val="00CC1D71"/>
    <w:rsid w:val="00CC582B"/>
    <w:rsid w:val="00CC7EAC"/>
    <w:rsid w:val="00CD0EA4"/>
    <w:rsid w:val="00CD5474"/>
    <w:rsid w:val="00CD55BE"/>
    <w:rsid w:val="00CD7FB7"/>
    <w:rsid w:val="00CE1405"/>
    <w:rsid w:val="00CE364A"/>
    <w:rsid w:val="00CE4AD2"/>
    <w:rsid w:val="00CE6B3A"/>
    <w:rsid w:val="00CF16B4"/>
    <w:rsid w:val="00CF201E"/>
    <w:rsid w:val="00CF20C0"/>
    <w:rsid w:val="00CF719F"/>
    <w:rsid w:val="00CF728A"/>
    <w:rsid w:val="00D00890"/>
    <w:rsid w:val="00D03460"/>
    <w:rsid w:val="00D053D2"/>
    <w:rsid w:val="00D05F8F"/>
    <w:rsid w:val="00D115D0"/>
    <w:rsid w:val="00D13D2C"/>
    <w:rsid w:val="00D15606"/>
    <w:rsid w:val="00D15774"/>
    <w:rsid w:val="00D17B3A"/>
    <w:rsid w:val="00D2153B"/>
    <w:rsid w:val="00D277AA"/>
    <w:rsid w:val="00D32770"/>
    <w:rsid w:val="00D3521C"/>
    <w:rsid w:val="00D414B3"/>
    <w:rsid w:val="00D42961"/>
    <w:rsid w:val="00D44F2B"/>
    <w:rsid w:val="00D46027"/>
    <w:rsid w:val="00D47BE1"/>
    <w:rsid w:val="00D514F4"/>
    <w:rsid w:val="00D51BEB"/>
    <w:rsid w:val="00D53593"/>
    <w:rsid w:val="00D5461C"/>
    <w:rsid w:val="00D55468"/>
    <w:rsid w:val="00D5703C"/>
    <w:rsid w:val="00D5712F"/>
    <w:rsid w:val="00D62FCD"/>
    <w:rsid w:val="00D63D2A"/>
    <w:rsid w:val="00D6512D"/>
    <w:rsid w:val="00D77F80"/>
    <w:rsid w:val="00D81C88"/>
    <w:rsid w:val="00D84899"/>
    <w:rsid w:val="00D869E1"/>
    <w:rsid w:val="00D8751B"/>
    <w:rsid w:val="00D8763A"/>
    <w:rsid w:val="00D9028C"/>
    <w:rsid w:val="00D936DF"/>
    <w:rsid w:val="00D940A8"/>
    <w:rsid w:val="00D94703"/>
    <w:rsid w:val="00DA2DCB"/>
    <w:rsid w:val="00DA32AA"/>
    <w:rsid w:val="00DA663D"/>
    <w:rsid w:val="00DB0CD6"/>
    <w:rsid w:val="00DB189F"/>
    <w:rsid w:val="00DB240C"/>
    <w:rsid w:val="00DD0217"/>
    <w:rsid w:val="00DD4A73"/>
    <w:rsid w:val="00DD7E36"/>
    <w:rsid w:val="00DE2DFD"/>
    <w:rsid w:val="00DF4786"/>
    <w:rsid w:val="00DF5A3C"/>
    <w:rsid w:val="00E043ED"/>
    <w:rsid w:val="00E0564F"/>
    <w:rsid w:val="00E07701"/>
    <w:rsid w:val="00E14CE8"/>
    <w:rsid w:val="00E15C02"/>
    <w:rsid w:val="00E236D7"/>
    <w:rsid w:val="00E36954"/>
    <w:rsid w:val="00E36BE3"/>
    <w:rsid w:val="00E43998"/>
    <w:rsid w:val="00E5028B"/>
    <w:rsid w:val="00E52BC7"/>
    <w:rsid w:val="00E55726"/>
    <w:rsid w:val="00E55EC7"/>
    <w:rsid w:val="00E56009"/>
    <w:rsid w:val="00E5643B"/>
    <w:rsid w:val="00E579FD"/>
    <w:rsid w:val="00E57D30"/>
    <w:rsid w:val="00E60669"/>
    <w:rsid w:val="00E61A34"/>
    <w:rsid w:val="00E62081"/>
    <w:rsid w:val="00E62121"/>
    <w:rsid w:val="00E70551"/>
    <w:rsid w:val="00E72A18"/>
    <w:rsid w:val="00E739B7"/>
    <w:rsid w:val="00E73D67"/>
    <w:rsid w:val="00E75649"/>
    <w:rsid w:val="00E81E99"/>
    <w:rsid w:val="00E9413C"/>
    <w:rsid w:val="00EA4065"/>
    <w:rsid w:val="00EA658B"/>
    <w:rsid w:val="00EA72DC"/>
    <w:rsid w:val="00EB1249"/>
    <w:rsid w:val="00EB1425"/>
    <w:rsid w:val="00EB2E21"/>
    <w:rsid w:val="00EB4A76"/>
    <w:rsid w:val="00EB6909"/>
    <w:rsid w:val="00EC0886"/>
    <w:rsid w:val="00EC5581"/>
    <w:rsid w:val="00EC5DC3"/>
    <w:rsid w:val="00ED0878"/>
    <w:rsid w:val="00ED2A50"/>
    <w:rsid w:val="00ED47DE"/>
    <w:rsid w:val="00EE3B92"/>
    <w:rsid w:val="00EF0585"/>
    <w:rsid w:val="00EF0917"/>
    <w:rsid w:val="00EF305A"/>
    <w:rsid w:val="00EF7E5B"/>
    <w:rsid w:val="00F05ACE"/>
    <w:rsid w:val="00F073EA"/>
    <w:rsid w:val="00F10D13"/>
    <w:rsid w:val="00F15A0E"/>
    <w:rsid w:val="00F16535"/>
    <w:rsid w:val="00F2009D"/>
    <w:rsid w:val="00F23EA3"/>
    <w:rsid w:val="00F32F91"/>
    <w:rsid w:val="00F40E33"/>
    <w:rsid w:val="00F41AC7"/>
    <w:rsid w:val="00F422B9"/>
    <w:rsid w:val="00F431AC"/>
    <w:rsid w:val="00F43287"/>
    <w:rsid w:val="00F43E62"/>
    <w:rsid w:val="00F44F2D"/>
    <w:rsid w:val="00F54F24"/>
    <w:rsid w:val="00F55D22"/>
    <w:rsid w:val="00F61FC4"/>
    <w:rsid w:val="00F666B7"/>
    <w:rsid w:val="00F66E7E"/>
    <w:rsid w:val="00F7194C"/>
    <w:rsid w:val="00F733AD"/>
    <w:rsid w:val="00F74663"/>
    <w:rsid w:val="00F74852"/>
    <w:rsid w:val="00F82B0E"/>
    <w:rsid w:val="00F873E1"/>
    <w:rsid w:val="00F90449"/>
    <w:rsid w:val="00F91640"/>
    <w:rsid w:val="00F93C5B"/>
    <w:rsid w:val="00FA12CF"/>
    <w:rsid w:val="00FA1627"/>
    <w:rsid w:val="00FB08E7"/>
    <w:rsid w:val="00FB1CC9"/>
    <w:rsid w:val="00FB2AB2"/>
    <w:rsid w:val="00FB384A"/>
    <w:rsid w:val="00FC1219"/>
    <w:rsid w:val="00FC5BC7"/>
    <w:rsid w:val="00FC657F"/>
    <w:rsid w:val="00FC7930"/>
    <w:rsid w:val="00FD44A8"/>
    <w:rsid w:val="00FD59D2"/>
    <w:rsid w:val="00FD72F1"/>
    <w:rsid w:val="00FE0861"/>
    <w:rsid w:val="00FE0C2A"/>
    <w:rsid w:val="00FE2FA0"/>
    <w:rsid w:val="00FE3399"/>
    <w:rsid w:val="00FE3B1B"/>
    <w:rsid w:val="00FE6897"/>
    <w:rsid w:val="00FE7CCF"/>
    <w:rsid w:val="00FF0C39"/>
    <w:rsid w:val="00FF1BA5"/>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44"/>
    <w:pPr>
      <w:spacing w:line="264" w:lineRule="auto"/>
      <w:jc w:val="both"/>
    </w:pPr>
    <w:rPr>
      <w:sz w:val="26"/>
    </w:rPr>
  </w:style>
  <w:style w:type="paragraph" w:styleId="Heading2">
    <w:name w:val="heading 2"/>
    <w:basedOn w:val="Normal"/>
    <w:next w:val="Normal"/>
    <w:link w:val="Heading2Char"/>
    <w:uiPriority w:val="9"/>
    <w:semiHidden/>
    <w:unhideWhenUsed/>
    <w:qFormat/>
    <w:rsid w:val="00A907B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A907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4A6D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D44"/>
  </w:style>
  <w:style w:type="paragraph" w:styleId="EnvelopeAddress">
    <w:name w:val="envelope address"/>
    <w:basedOn w:val="Normal"/>
    <w:rsid w:val="004A6D44"/>
    <w:pPr>
      <w:framePr w:w="7920" w:h="1980" w:hRule="exact" w:hSpace="180" w:wrap="auto" w:hAnchor="page" w:xAlign="center" w:yAlign="bottom"/>
      <w:ind w:left="2880"/>
    </w:pPr>
    <w:rPr>
      <w:rFonts w:ascii="Arial" w:hAnsi="Arial"/>
    </w:rPr>
  </w:style>
  <w:style w:type="paragraph" w:styleId="EnvelopeReturn">
    <w:name w:val="envelope return"/>
    <w:basedOn w:val="Normal"/>
    <w:rsid w:val="004A6D44"/>
    <w:rPr>
      <w:rFonts w:ascii="Arial" w:hAnsi="Arial"/>
      <w:sz w:val="20"/>
    </w:rPr>
  </w:style>
  <w:style w:type="paragraph" w:styleId="Header">
    <w:name w:val="header"/>
    <w:basedOn w:val="Normal"/>
    <w:link w:val="HeaderChar"/>
    <w:rsid w:val="004A6D44"/>
    <w:pPr>
      <w:tabs>
        <w:tab w:val="center" w:pos="4153"/>
        <w:tab w:val="right" w:pos="8306"/>
      </w:tabs>
    </w:pPr>
  </w:style>
  <w:style w:type="paragraph" w:customStyle="1" w:styleId="I1">
    <w:name w:val="I1"/>
    <w:basedOn w:val="Normal"/>
    <w:rsid w:val="004A6D44"/>
    <w:pPr>
      <w:ind w:left="567" w:right="709"/>
    </w:pPr>
    <w:rPr>
      <w:sz w:val="22"/>
    </w:rPr>
  </w:style>
  <w:style w:type="paragraph" w:customStyle="1" w:styleId="I2">
    <w:name w:val="I2"/>
    <w:basedOn w:val="Normal"/>
    <w:rsid w:val="004A6D44"/>
    <w:pPr>
      <w:ind w:left="851" w:right="1134"/>
    </w:pPr>
    <w:rPr>
      <w:sz w:val="22"/>
    </w:rPr>
  </w:style>
  <w:style w:type="paragraph" w:customStyle="1" w:styleId="H1">
    <w:name w:val="H1"/>
    <w:basedOn w:val="Normal"/>
    <w:link w:val="H1Char"/>
    <w:autoRedefine/>
    <w:rsid w:val="004A6D44"/>
    <w:pPr>
      <w:spacing w:after="240"/>
    </w:pPr>
    <w:rPr>
      <w:b/>
      <w:sz w:val="36"/>
    </w:rPr>
  </w:style>
  <w:style w:type="paragraph" w:customStyle="1" w:styleId="H2">
    <w:name w:val="H2"/>
    <w:basedOn w:val="Normal"/>
    <w:link w:val="H2Char"/>
    <w:rsid w:val="004A6D44"/>
    <w:rPr>
      <w:b/>
      <w:sz w:val="28"/>
    </w:rPr>
  </w:style>
  <w:style w:type="paragraph" w:customStyle="1" w:styleId="B1">
    <w:name w:val="B1"/>
    <w:basedOn w:val="Normal"/>
    <w:link w:val="B1Char"/>
    <w:rsid w:val="004A6D44"/>
    <w:pPr>
      <w:numPr>
        <w:numId w:val="14"/>
      </w:numPr>
      <w:spacing w:after="240"/>
    </w:pPr>
  </w:style>
  <w:style w:type="paragraph" w:customStyle="1" w:styleId="B2">
    <w:name w:val="B2"/>
    <w:basedOn w:val="Normal"/>
    <w:rsid w:val="004A6D44"/>
    <w:pPr>
      <w:numPr>
        <w:numId w:val="1"/>
      </w:numPr>
      <w:tabs>
        <w:tab w:val="left" w:pos="992"/>
      </w:tabs>
      <w:spacing w:after="240"/>
      <w:ind w:left="1020"/>
    </w:pPr>
  </w:style>
  <w:style w:type="paragraph" w:styleId="Footer">
    <w:name w:val="footer"/>
    <w:basedOn w:val="Normal"/>
    <w:link w:val="FooterChar"/>
    <w:rsid w:val="004A6D44"/>
    <w:pPr>
      <w:tabs>
        <w:tab w:val="center" w:pos="4153"/>
        <w:tab w:val="right" w:pos="8306"/>
      </w:tabs>
    </w:pPr>
  </w:style>
  <w:style w:type="character" w:styleId="PageNumber">
    <w:name w:val="page number"/>
    <w:basedOn w:val="DefaultParagraphFont"/>
    <w:rsid w:val="004A6D44"/>
  </w:style>
  <w:style w:type="character" w:customStyle="1" w:styleId="B1Char">
    <w:name w:val="B1 Char"/>
    <w:basedOn w:val="DefaultParagraphFont"/>
    <w:link w:val="B1"/>
    <w:rsid w:val="004A6D44"/>
    <w:rPr>
      <w:sz w:val="26"/>
    </w:rPr>
  </w:style>
  <w:style w:type="paragraph" w:customStyle="1" w:styleId="TOCNormal">
    <w:name w:val="TOCNormal"/>
    <w:basedOn w:val="Normal"/>
    <w:rsid w:val="004A6D44"/>
    <w:pPr>
      <w:spacing w:before="120" w:after="120"/>
      <w:ind w:left="510"/>
      <w:jc w:val="left"/>
    </w:pPr>
  </w:style>
  <w:style w:type="paragraph" w:customStyle="1" w:styleId="TOCBullet">
    <w:name w:val="TOCBullet"/>
    <w:basedOn w:val="TOC1"/>
    <w:rsid w:val="004A6D44"/>
    <w:pPr>
      <w:numPr>
        <w:numId w:val="42"/>
      </w:numPr>
      <w:ind w:left="504" w:hanging="504"/>
    </w:pPr>
  </w:style>
  <w:style w:type="paragraph" w:customStyle="1" w:styleId="Bull">
    <w:name w:val="Bull"/>
    <w:basedOn w:val="Normal"/>
    <w:rsid w:val="004A6D44"/>
    <w:pPr>
      <w:numPr>
        <w:numId w:val="2"/>
      </w:numPr>
    </w:pPr>
  </w:style>
  <w:style w:type="paragraph" w:customStyle="1" w:styleId="Bull1">
    <w:name w:val="Bull1"/>
    <w:basedOn w:val="Normal"/>
    <w:rsid w:val="004A6D44"/>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rsid w:val="0050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A6D44"/>
    <w:rPr>
      <w:b/>
      <w:sz w:val="22"/>
      <w:szCs w:val="22"/>
    </w:rPr>
  </w:style>
  <w:style w:type="paragraph" w:customStyle="1" w:styleId="TableText">
    <w:name w:val="Table Text"/>
    <w:next w:val="TableTextBill"/>
    <w:link w:val="TableTextChar"/>
    <w:qFormat/>
    <w:rsid w:val="004A6D44"/>
    <w:rPr>
      <w:sz w:val="22"/>
      <w:szCs w:val="22"/>
    </w:rPr>
  </w:style>
  <w:style w:type="character" w:customStyle="1" w:styleId="TableTextBillChar">
    <w:name w:val="Table Text Bill Char"/>
    <w:basedOn w:val="B1Char"/>
    <w:link w:val="TableTextBill"/>
    <w:rsid w:val="004A6D44"/>
    <w:rPr>
      <w:b/>
      <w:sz w:val="22"/>
      <w:szCs w:val="22"/>
    </w:rPr>
  </w:style>
  <w:style w:type="character" w:customStyle="1" w:styleId="TableTextChar">
    <w:name w:val="Table Text Char"/>
    <w:basedOn w:val="TableTextBillChar"/>
    <w:link w:val="TableText"/>
    <w:rsid w:val="004A6D44"/>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A6D44"/>
    <w:pPr>
      <w:tabs>
        <w:tab w:val="left" w:pos="7655"/>
        <w:tab w:val="right" w:pos="8182"/>
      </w:tabs>
      <w:ind w:right="1813"/>
    </w:pPr>
    <w:rPr>
      <w:noProof/>
    </w:rPr>
  </w:style>
  <w:style w:type="character" w:customStyle="1" w:styleId="H1Char">
    <w:name w:val="H1 Char"/>
    <w:basedOn w:val="DefaultParagraphFont"/>
    <w:link w:val="H1"/>
    <w:rsid w:val="006B3865"/>
    <w:rPr>
      <w:b/>
      <w:sz w:val="36"/>
    </w:rPr>
  </w:style>
  <w:style w:type="paragraph" w:customStyle="1" w:styleId="Default">
    <w:name w:val="Default"/>
    <w:rsid w:val="002938A6"/>
    <w:pPr>
      <w:autoSpaceDE w:val="0"/>
      <w:autoSpaceDN w:val="0"/>
      <w:adjustRightInd w:val="0"/>
    </w:pPr>
    <w:rPr>
      <w:color w:val="000000"/>
      <w:sz w:val="24"/>
      <w:szCs w:val="24"/>
    </w:rPr>
  </w:style>
  <w:style w:type="paragraph" w:customStyle="1" w:styleId="dotpoint">
    <w:name w:val="dot point"/>
    <w:basedOn w:val="Normal"/>
    <w:link w:val="dotpointChar"/>
    <w:rsid w:val="006B0004"/>
    <w:pPr>
      <w:numPr>
        <w:numId w:val="43"/>
      </w:numPr>
      <w:spacing w:before="120" w:after="120" w:line="240" w:lineRule="auto"/>
      <w:jc w:val="left"/>
    </w:pPr>
    <w:rPr>
      <w:sz w:val="22"/>
    </w:rPr>
  </w:style>
  <w:style w:type="numbering" w:customStyle="1" w:styleId="DotPointList">
    <w:name w:val="Dot Point List"/>
    <w:uiPriority w:val="99"/>
    <w:rsid w:val="006B0004"/>
    <w:pPr>
      <w:numPr>
        <w:numId w:val="43"/>
      </w:numPr>
    </w:pPr>
  </w:style>
  <w:style w:type="character" w:customStyle="1" w:styleId="dotpointChar">
    <w:name w:val="dot point Char"/>
    <w:link w:val="dotpoint"/>
    <w:locked/>
    <w:rsid w:val="006B0004"/>
    <w:rPr>
      <w:sz w:val="22"/>
    </w:rPr>
  </w:style>
  <w:style w:type="paragraph" w:customStyle="1" w:styleId="Itemtextbullet">
    <w:name w:val="Item text (bullet)"/>
    <w:basedOn w:val="Normal"/>
    <w:link w:val="ItemtextbulletChar"/>
    <w:qFormat/>
    <w:rsid w:val="00FC1219"/>
    <w:pPr>
      <w:numPr>
        <w:numId w:val="44"/>
      </w:numPr>
      <w:spacing w:after="240" w:line="240" w:lineRule="auto"/>
      <w:ind w:left="709" w:hanging="709"/>
      <w:jc w:val="left"/>
    </w:pPr>
    <w:rPr>
      <w:sz w:val="24"/>
      <w:lang w:eastAsia="en-US"/>
    </w:rPr>
  </w:style>
  <w:style w:type="character" w:customStyle="1" w:styleId="ItemtextbulletChar">
    <w:name w:val="Item text (bullet) Char"/>
    <w:basedOn w:val="DefaultParagraphFont"/>
    <w:link w:val="Itemtextbullet"/>
    <w:rsid w:val="00FC1219"/>
    <w:rPr>
      <w:sz w:val="24"/>
      <w:lang w:eastAsia="en-US"/>
    </w:rPr>
  </w:style>
  <w:style w:type="paragraph" w:customStyle="1" w:styleId="Itemtextstepin">
    <w:name w:val="Item text (step in)"/>
    <w:basedOn w:val="Itemtextbullet"/>
    <w:link w:val="ItemtextstepinChar"/>
    <w:qFormat/>
    <w:rsid w:val="00FC1219"/>
    <w:pPr>
      <w:numPr>
        <w:ilvl w:val="1"/>
      </w:numPr>
      <w:ind w:left="1134"/>
    </w:pPr>
  </w:style>
  <w:style w:type="character" w:customStyle="1" w:styleId="ItemtextstepinChar">
    <w:name w:val="Item text (step in) Char"/>
    <w:basedOn w:val="ItemtextbulletChar"/>
    <w:link w:val="Itemtextstepin"/>
    <w:rsid w:val="00FC1219"/>
    <w:rPr>
      <w:sz w:val="24"/>
      <w:lang w:eastAsia="en-US"/>
    </w:rPr>
  </w:style>
  <w:style w:type="paragraph" w:customStyle="1" w:styleId="ChapterHeading">
    <w:name w:val="Chapter Heading"/>
    <w:next w:val="Heading2"/>
    <w:rsid w:val="00A907B1"/>
    <w:pPr>
      <w:numPr>
        <w:numId w:val="49"/>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A907B1"/>
    <w:pPr>
      <w:keepLines w:val="0"/>
      <w:numPr>
        <w:ilvl w:val="4"/>
        <w:numId w:val="49"/>
      </w:numPr>
      <w:tabs>
        <w:tab w:val="num" w:pos="360"/>
        <w:tab w:val="num" w:pos="510"/>
      </w:tabs>
      <w:spacing w:before="120" w:after="120" w:line="240" w:lineRule="auto"/>
      <w:ind w:left="510" w:hanging="510"/>
      <w:jc w:val="left"/>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A907B1"/>
    <w:pPr>
      <w:numPr>
        <w:ilvl w:val="1"/>
        <w:numId w:val="49"/>
      </w:numPr>
      <w:spacing w:before="120" w:after="120" w:line="240" w:lineRule="auto"/>
      <w:jc w:val="left"/>
    </w:pPr>
    <w:rPr>
      <w:sz w:val="22"/>
    </w:rPr>
  </w:style>
  <w:style w:type="paragraph" w:customStyle="1" w:styleId="ExampleHeading">
    <w:name w:val="Example Heading"/>
    <w:basedOn w:val="Normal"/>
    <w:next w:val="Normal"/>
    <w:rsid w:val="00A907B1"/>
    <w:pPr>
      <w:keepNext/>
      <w:numPr>
        <w:ilvl w:val="3"/>
        <w:numId w:val="49"/>
      </w:numPr>
      <w:spacing w:before="120" w:after="120" w:line="240" w:lineRule="auto"/>
      <w:jc w:val="left"/>
    </w:pPr>
    <w:rPr>
      <w:b/>
      <w:sz w:val="22"/>
    </w:rPr>
  </w:style>
  <w:style w:type="paragraph" w:customStyle="1" w:styleId="Diagram">
    <w:name w:val="Diagram"/>
    <w:basedOn w:val="Normal"/>
    <w:next w:val="Normal"/>
    <w:rsid w:val="00A907B1"/>
    <w:pPr>
      <w:keepNext/>
      <w:numPr>
        <w:ilvl w:val="2"/>
        <w:numId w:val="49"/>
      </w:numPr>
      <w:spacing w:line="240" w:lineRule="auto"/>
      <w:jc w:val="left"/>
    </w:pPr>
    <w:rPr>
      <w:b/>
      <w:sz w:val="22"/>
    </w:rPr>
  </w:style>
  <w:style w:type="paragraph" w:customStyle="1" w:styleId="dotpoint2">
    <w:name w:val="dot point 2"/>
    <w:basedOn w:val="Normal"/>
    <w:rsid w:val="00A907B1"/>
    <w:pPr>
      <w:tabs>
        <w:tab w:val="num" w:pos="2552"/>
      </w:tabs>
      <w:spacing w:before="120" w:after="120" w:line="240" w:lineRule="auto"/>
      <w:ind w:left="2552" w:hanging="284"/>
      <w:jc w:val="left"/>
    </w:pPr>
    <w:rPr>
      <w:sz w:val="22"/>
    </w:rPr>
  </w:style>
  <w:style w:type="character" w:customStyle="1" w:styleId="base-text-paragraphChar">
    <w:name w:val="base-text-paragraph Char"/>
    <w:basedOn w:val="DefaultParagraphFont"/>
    <w:link w:val="base-text-paragraph"/>
    <w:rsid w:val="00A907B1"/>
    <w:rPr>
      <w:sz w:val="22"/>
    </w:rPr>
  </w:style>
  <w:style w:type="numbering" w:customStyle="1" w:styleId="ChapterList">
    <w:name w:val="ChapterList"/>
    <w:uiPriority w:val="99"/>
    <w:rsid w:val="00A907B1"/>
    <w:pPr>
      <w:numPr>
        <w:numId w:val="48"/>
      </w:numPr>
    </w:pPr>
  </w:style>
  <w:style w:type="character" w:customStyle="1" w:styleId="Heading2Char">
    <w:name w:val="Heading 2 Char"/>
    <w:basedOn w:val="DefaultParagraphFont"/>
    <w:link w:val="Heading2"/>
    <w:uiPriority w:val="9"/>
    <w:semiHidden/>
    <w:rsid w:val="00A907B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907B1"/>
    <w:rPr>
      <w:rFonts w:asciiTheme="majorHAnsi" w:eastAsiaTheme="majorEastAsia" w:hAnsiTheme="majorHAnsi" w:cstheme="majorBidi"/>
      <w:b/>
      <w:bCs/>
      <w:i/>
      <w:iCs/>
      <w:color w:val="4F81BD" w:themeColor="accent1"/>
      <w:sz w:val="26"/>
    </w:rPr>
  </w:style>
  <w:style w:type="paragraph" w:styleId="TOC3">
    <w:name w:val="toc 3"/>
    <w:basedOn w:val="Normal"/>
    <w:next w:val="Normal"/>
    <w:autoRedefine/>
    <w:uiPriority w:val="39"/>
    <w:semiHidden/>
    <w:unhideWhenUsed/>
    <w:rsid w:val="004A6D44"/>
    <w:pPr>
      <w:spacing w:after="100"/>
      <w:ind w:left="520"/>
    </w:pPr>
  </w:style>
  <w:style w:type="character" w:customStyle="1" w:styleId="HeaderChar">
    <w:name w:val="Header Char"/>
    <w:basedOn w:val="DefaultParagraphFont"/>
    <w:link w:val="Header"/>
    <w:rsid w:val="004A6D44"/>
    <w:rPr>
      <w:sz w:val="26"/>
    </w:rPr>
  </w:style>
  <w:style w:type="character" w:customStyle="1" w:styleId="FooterChar">
    <w:name w:val="Footer Char"/>
    <w:basedOn w:val="DefaultParagraphFont"/>
    <w:link w:val="Footer"/>
    <w:rsid w:val="004A6D4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44"/>
    <w:pPr>
      <w:spacing w:line="264" w:lineRule="auto"/>
      <w:jc w:val="both"/>
    </w:pPr>
    <w:rPr>
      <w:sz w:val="26"/>
    </w:rPr>
  </w:style>
  <w:style w:type="paragraph" w:styleId="Heading2">
    <w:name w:val="heading 2"/>
    <w:basedOn w:val="Normal"/>
    <w:next w:val="Normal"/>
    <w:link w:val="Heading2Char"/>
    <w:uiPriority w:val="9"/>
    <w:semiHidden/>
    <w:unhideWhenUsed/>
    <w:qFormat/>
    <w:rsid w:val="00A907B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A907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4A6D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D44"/>
  </w:style>
  <w:style w:type="paragraph" w:styleId="EnvelopeAddress">
    <w:name w:val="envelope address"/>
    <w:basedOn w:val="Normal"/>
    <w:rsid w:val="004A6D44"/>
    <w:pPr>
      <w:framePr w:w="7920" w:h="1980" w:hRule="exact" w:hSpace="180" w:wrap="auto" w:hAnchor="page" w:xAlign="center" w:yAlign="bottom"/>
      <w:ind w:left="2880"/>
    </w:pPr>
    <w:rPr>
      <w:rFonts w:ascii="Arial" w:hAnsi="Arial"/>
    </w:rPr>
  </w:style>
  <w:style w:type="paragraph" w:styleId="EnvelopeReturn">
    <w:name w:val="envelope return"/>
    <w:basedOn w:val="Normal"/>
    <w:rsid w:val="004A6D44"/>
    <w:rPr>
      <w:rFonts w:ascii="Arial" w:hAnsi="Arial"/>
      <w:sz w:val="20"/>
    </w:rPr>
  </w:style>
  <w:style w:type="paragraph" w:styleId="Header">
    <w:name w:val="header"/>
    <w:basedOn w:val="Normal"/>
    <w:link w:val="HeaderChar"/>
    <w:rsid w:val="004A6D44"/>
    <w:pPr>
      <w:tabs>
        <w:tab w:val="center" w:pos="4153"/>
        <w:tab w:val="right" w:pos="8306"/>
      </w:tabs>
    </w:pPr>
  </w:style>
  <w:style w:type="paragraph" w:customStyle="1" w:styleId="I1">
    <w:name w:val="I1"/>
    <w:basedOn w:val="Normal"/>
    <w:rsid w:val="004A6D44"/>
    <w:pPr>
      <w:ind w:left="567" w:right="709"/>
    </w:pPr>
    <w:rPr>
      <w:sz w:val="22"/>
    </w:rPr>
  </w:style>
  <w:style w:type="paragraph" w:customStyle="1" w:styleId="I2">
    <w:name w:val="I2"/>
    <w:basedOn w:val="Normal"/>
    <w:rsid w:val="004A6D44"/>
    <w:pPr>
      <w:ind w:left="851" w:right="1134"/>
    </w:pPr>
    <w:rPr>
      <w:sz w:val="22"/>
    </w:rPr>
  </w:style>
  <w:style w:type="paragraph" w:customStyle="1" w:styleId="H1">
    <w:name w:val="H1"/>
    <w:basedOn w:val="Normal"/>
    <w:link w:val="H1Char"/>
    <w:autoRedefine/>
    <w:rsid w:val="004A6D44"/>
    <w:pPr>
      <w:spacing w:after="240"/>
    </w:pPr>
    <w:rPr>
      <w:b/>
      <w:sz w:val="36"/>
    </w:rPr>
  </w:style>
  <w:style w:type="paragraph" w:customStyle="1" w:styleId="H2">
    <w:name w:val="H2"/>
    <w:basedOn w:val="Normal"/>
    <w:link w:val="H2Char"/>
    <w:rsid w:val="004A6D44"/>
    <w:rPr>
      <w:b/>
      <w:sz w:val="28"/>
    </w:rPr>
  </w:style>
  <w:style w:type="paragraph" w:customStyle="1" w:styleId="B1">
    <w:name w:val="B1"/>
    <w:basedOn w:val="Normal"/>
    <w:link w:val="B1Char"/>
    <w:rsid w:val="004A6D44"/>
    <w:pPr>
      <w:numPr>
        <w:numId w:val="14"/>
      </w:numPr>
      <w:spacing w:after="240"/>
    </w:pPr>
  </w:style>
  <w:style w:type="paragraph" w:customStyle="1" w:styleId="B2">
    <w:name w:val="B2"/>
    <w:basedOn w:val="Normal"/>
    <w:rsid w:val="004A6D44"/>
    <w:pPr>
      <w:numPr>
        <w:numId w:val="1"/>
      </w:numPr>
      <w:tabs>
        <w:tab w:val="left" w:pos="992"/>
      </w:tabs>
      <w:spacing w:after="240"/>
      <w:ind w:left="1020"/>
    </w:pPr>
  </w:style>
  <w:style w:type="paragraph" w:styleId="Footer">
    <w:name w:val="footer"/>
    <w:basedOn w:val="Normal"/>
    <w:link w:val="FooterChar"/>
    <w:rsid w:val="004A6D44"/>
    <w:pPr>
      <w:tabs>
        <w:tab w:val="center" w:pos="4153"/>
        <w:tab w:val="right" w:pos="8306"/>
      </w:tabs>
    </w:pPr>
  </w:style>
  <w:style w:type="character" w:styleId="PageNumber">
    <w:name w:val="page number"/>
    <w:basedOn w:val="DefaultParagraphFont"/>
    <w:rsid w:val="004A6D44"/>
  </w:style>
  <w:style w:type="character" w:customStyle="1" w:styleId="B1Char">
    <w:name w:val="B1 Char"/>
    <w:basedOn w:val="DefaultParagraphFont"/>
    <w:link w:val="B1"/>
    <w:rsid w:val="004A6D44"/>
    <w:rPr>
      <w:sz w:val="26"/>
    </w:rPr>
  </w:style>
  <w:style w:type="paragraph" w:customStyle="1" w:styleId="TOCNormal">
    <w:name w:val="TOCNormal"/>
    <w:basedOn w:val="Normal"/>
    <w:rsid w:val="004A6D44"/>
    <w:pPr>
      <w:spacing w:before="120" w:after="120"/>
      <w:ind w:left="510"/>
      <w:jc w:val="left"/>
    </w:pPr>
  </w:style>
  <w:style w:type="paragraph" w:customStyle="1" w:styleId="TOCBullet">
    <w:name w:val="TOCBullet"/>
    <w:basedOn w:val="TOC1"/>
    <w:rsid w:val="004A6D44"/>
    <w:pPr>
      <w:numPr>
        <w:numId w:val="42"/>
      </w:numPr>
      <w:ind w:left="504" w:hanging="504"/>
    </w:pPr>
  </w:style>
  <w:style w:type="paragraph" w:customStyle="1" w:styleId="Bull">
    <w:name w:val="Bull"/>
    <w:basedOn w:val="Normal"/>
    <w:rsid w:val="004A6D44"/>
    <w:pPr>
      <w:numPr>
        <w:numId w:val="2"/>
      </w:numPr>
    </w:pPr>
  </w:style>
  <w:style w:type="paragraph" w:customStyle="1" w:styleId="Bull1">
    <w:name w:val="Bull1"/>
    <w:basedOn w:val="Normal"/>
    <w:rsid w:val="004A6D44"/>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rsid w:val="0050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A6D44"/>
    <w:rPr>
      <w:b/>
      <w:sz w:val="22"/>
      <w:szCs w:val="22"/>
    </w:rPr>
  </w:style>
  <w:style w:type="paragraph" w:customStyle="1" w:styleId="TableText">
    <w:name w:val="Table Text"/>
    <w:next w:val="TableTextBill"/>
    <w:link w:val="TableTextChar"/>
    <w:qFormat/>
    <w:rsid w:val="004A6D44"/>
    <w:rPr>
      <w:sz w:val="22"/>
      <w:szCs w:val="22"/>
    </w:rPr>
  </w:style>
  <w:style w:type="character" w:customStyle="1" w:styleId="TableTextBillChar">
    <w:name w:val="Table Text Bill Char"/>
    <w:basedOn w:val="B1Char"/>
    <w:link w:val="TableTextBill"/>
    <w:rsid w:val="004A6D44"/>
    <w:rPr>
      <w:b/>
      <w:sz w:val="22"/>
      <w:szCs w:val="22"/>
    </w:rPr>
  </w:style>
  <w:style w:type="character" w:customStyle="1" w:styleId="TableTextChar">
    <w:name w:val="Table Text Char"/>
    <w:basedOn w:val="TableTextBillChar"/>
    <w:link w:val="TableText"/>
    <w:rsid w:val="004A6D44"/>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A6D44"/>
    <w:pPr>
      <w:tabs>
        <w:tab w:val="left" w:pos="7655"/>
        <w:tab w:val="right" w:pos="8182"/>
      </w:tabs>
      <w:ind w:right="1813"/>
    </w:pPr>
    <w:rPr>
      <w:noProof/>
    </w:rPr>
  </w:style>
  <w:style w:type="character" w:customStyle="1" w:styleId="H1Char">
    <w:name w:val="H1 Char"/>
    <w:basedOn w:val="DefaultParagraphFont"/>
    <w:link w:val="H1"/>
    <w:rsid w:val="006B3865"/>
    <w:rPr>
      <w:b/>
      <w:sz w:val="36"/>
    </w:rPr>
  </w:style>
  <w:style w:type="paragraph" w:customStyle="1" w:styleId="Default">
    <w:name w:val="Default"/>
    <w:rsid w:val="002938A6"/>
    <w:pPr>
      <w:autoSpaceDE w:val="0"/>
      <w:autoSpaceDN w:val="0"/>
      <w:adjustRightInd w:val="0"/>
    </w:pPr>
    <w:rPr>
      <w:color w:val="000000"/>
      <w:sz w:val="24"/>
      <w:szCs w:val="24"/>
    </w:rPr>
  </w:style>
  <w:style w:type="paragraph" w:customStyle="1" w:styleId="dotpoint">
    <w:name w:val="dot point"/>
    <w:basedOn w:val="Normal"/>
    <w:link w:val="dotpointChar"/>
    <w:rsid w:val="006B0004"/>
    <w:pPr>
      <w:numPr>
        <w:numId w:val="43"/>
      </w:numPr>
      <w:spacing w:before="120" w:after="120" w:line="240" w:lineRule="auto"/>
      <w:jc w:val="left"/>
    </w:pPr>
    <w:rPr>
      <w:sz w:val="22"/>
    </w:rPr>
  </w:style>
  <w:style w:type="numbering" w:customStyle="1" w:styleId="DotPointList">
    <w:name w:val="Dot Point List"/>
    <w:uiPriority w:val="99"/>
    <w:rsid w:val="006B0004"/>
    <w:pPr>
      <w:numPr>
        <w:numId w:val="43"/>
      </w:numPr>
    </w:pPr>
  </w:style>
  <w:style w:type="character" w:customStyle="1" w:styleId="dotpointChar">
    <w:name w:val="dot point Char"/>
    <w:link w:val="dotpoint"/>
    <w:locked/>
    <w:rsid w:val="006B0004"/>
    <w:rPr>
      <w:sz w:val="22"/>
    </w:rPr>
  </w:style>
  <w:style w:type="paragraph" w:customStyle="1" w:styleId="Itemtextbullet">
    <w:name w:val="Item text (bullet)"/>
    <w:basedOn w:val="Normal"/>
    <w:link w:val="ItemtextbulletChar"/>
    <w:qFormat/>
    <w:rsid w:val="00FC1219"/>
    <w:pPr>
      <w:numPr>
        <w:numId w:val="44"/>
      </w:numPr>
      <w:spacing w:after="240" w:line="240" w:lineRule="auto"/>
      <w:ind w:left="709" w:hanging="709"/>
      <w:jc w:val="left"/>
    </w:pPr>
    <w:rPr>
      <w:sz w:val="24"/>
      <w:lang w:eastAsia="en-US"/>
    </w:rPr>
  </w:style>
  <w:style w:type="character" w:customStyle="1" w:styleId="ItemtextbulletChar">
    <w:name w:val="Item text (bullet) Char"/>
    <w:basedOn w:val="DefaultParagraphFont"/>
    <w:link w:val="Itemtextbullet"/>
    <w:rsid w:val="00FC1219"/>
    <w:rPr>
      <w:sz w:val="24"/>
      <w:lang w:eastAsia="en-US"/>
    </w:rPr>
  </w:style>
  <w:style w:type="paragraph" w:customStyle="1" w:styleId="Itemtextstepin">
    <w:name w:val="Item text (step in)"/>
    <w:basedOn w:val="Itemtextbullet"/>
    <w:link w:val="ItemtextstepinChar"/>
    <w:qFormat/>
    <w:rsid w:val="00FC1219"/>
    <w:pPr>
      <w:numPr>
        <w:ilvl w:val="1"/>
      </w:numPr>
      <w:ind w:left="1134"/>
    </w:pPr>
  </w:style>
  <w:style w:type="character" w:customStyle="1" w:styleId="ItemtextstepinChar">
    <w:name w:val="Item text (step in) Char"/>
    <w:basedOn w:val="ItemtextbulletChar"/>
    <w:link w:val="Itemtextstepin"/>
    <w:rsid w:val="00FC1219"/>
    <w:rPr>
      <w:sz w:val="24"/>
      <w:lang w:eastAsia="en-US"/>
    </w:rPr>
  </w:style>
  <w:style w:type="paragraph" w:customStyle="1" w:styleId="ChapterHeading">
    <w:name w:val="Chapter Heading"/>
    <w:next w:val="Heading2"/>
    <w:rsid w:val="00A907B1"/>
    <w:pPr>
      <w:numPr>
        <w:numId w:val="49"/>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A907B1"/>
    <w:pPr>
      <w:keepLines w:val="0"/>
      <w:numPr>
        <w:ilvl w:val="4"/>
        <w:numId w:val="49"/>
      </w:numPr>
      <w:tabs>
        <w:tab w:val="num" w:pos="360"/>
        <w:tab w:val="num" w:pos="510"/>
      </w:tabs>
      <w:spacing w:before="120" w:after="120" w:line="240" w:lineRule="auto"/>
      <w:ind w:left="510" w:hanging="510"/>
      <w:jc w:val="left"/>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A907B1"/>
    <w:pPr>
      <w:numPr>
        <w:ilvl w:val="1"/>
        <w:numId w:val="49"/>
      </w:numPr>
      <w:spacing w:before="120" w:after="120" w:line="240" w:lineRule="auto"/>
      <w:jc w:val="left"/>
    </w:pPr>
    <w:rPr>
      <w:sz w:val="22"/>
    </w:rPr>
  </w:style>
  <w:style w:type="paragraph" w:customStyle="1" w:styleId="ExampleHeading">
    <w:name w:val="Example Heading"/>
    <w:basedOn w:val="Normal"/>
    <w:next w:val="Normal"/>
    <w:rsid w:val="00A907B1"/>
    <w:pPr>
      <w:keepNext/>
      <w:numPr>
        <w:ilvl w:val="3"/>
        <w:numId w:val="49"/>
      </w:numPr>
      <w:spacing w:before="120" w:after="120" w:line="240" w:lineRule="auto"/>
      <w:jc w:val="left"/>
    </w:pPr>
    <w:rPr>
      <w:b/>
      <w:sz w:val="22"/>
    </w:rPr>
  </w:style>
  <w:style w:type="paragraph" w:customStyle="1" w:styleId="Diagram">
    <w:name w:val="Diagram"/>
    <w:basedOn w:val="Normal"/>
    <w:next w:val="Normal"/>
    <w:rsid w:val="00A907B1"/>
    <w:pPr>
      <w:keepNext/>
      <w:numPr>
        <w:ilvl w:val="2"/>
        <w:numId w:val="49"/>
      </w:numPr>
      <w:spacing w:line="240" w:lineRule="auto"/>
      <w:jc w:val="left"/>
    </w:pPr>
    <w:rPr>
      <w:b/>
      <w:sz w:val="22"/>
    </w:rPr>
  </w:style>
  <w:style w:type="paragraph" w:customStyle="1" w:styleId="dotpoint2">
    <w:name w:val="dot point 2"/>
    <w:basedOn w:val="Normal"/>
    <w:rsid w:val="00A907B1"/>
    <w:pPr>
      <w:tabs>
        <w:tab w:val="num" w:pos="2552"/>
      </w:tabs>
      <w:spacing w:before="120" w:after="120" w:line="240" w:lineRule="auto"/>
      <w:ind w:left="2552" w:hanging="284"/>
      <w:jc w:val="left"/>
    </w:pPr>
    <w:rPr>
      <w:sz w:val="22"/>
    </w:rPr>
  </w:style>
  <w:style w:type="character" w:customStyle="1" w:styleId="base-text-paragraphChar">
    <w:name w:val="base-text-paragraph Char"/>
    <w:basedOn w:val="DefaultParagraphFont"/>
    <w:link w:val="base-text-paragraph"/>
    <w:rsid w:val="00A907B1"/>
    <w:rPr>
      <w:sz w:val="22"/>
    </w:rPr>
  </w:style>
  <w:style w:type="numbering" w:customStyle="1" w:styleId="ChapterList">
    <w:name w:val="ChapterList"/>
    <w:uiPriority w:val="99"/>
    <w:rsid w:val="00A907B1"/>
    <w:pPr>
      <w:numPr>
        <w:numId w:val="48"/>
      </w:numPr>
    </w:pPr>
  </w:style>
  <w:style w:type="character" w:customStyle="1" w:styleId="Heading2Char">
    <w:name w:val="Heading 2 Char"/>
    <w:basedOn w:val="DefaultParagraphFont"/>
    <w:link w:val="Heading2"/>
    <w:uiPriority w:val="9"/>
    <w:semiHidden/>
    <w:rsid w:val="00A907B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907B1"/>
    <w:rPr>
      <w:rFonts w:asciiTheme="majorHAnsi" w:eastAsiaTheme="majorEastAsia" w:hAnsiTheme="majorHAnsi" w:cstheme="majorBidi"/>
      <w:b/>
      <w:bCs/>
      <w:i/>
      <w:iCs/>
      <w:color w:val="4F81BD" w:themeColor="accent1"/>
      <w:sz w:val="26"/>
    </w:rPr>
  </w:style>
  <w:style w:type="paragraph" w:styleId="TOC3">
    <w:name w:val="toc 3"/>
    <w:basedOn w:val="Normal"/>
    <w:next w:val="Normal"/>
    <w:autoRedefine/>
    <w:uiPriority w:val="39"/>
    <w:semiHidden/>
    <w:unhideWhenUsed/>
    <w:rsid w:val="004A6D44"/>
    <w:pPr>
      <w:spacing w:after="100"/>
      <w:ind w:left="520"/>
    </w:pPr>
  </w:style>
  <w:style w:type="character" w:customStyle="1" w:styleId="HeaderChar">
    <w:name w:val="Header Char"/>
    <w:basedOn w:val="DefaultParagraphFont"/>
    <w:link w:val="Header"/>
    <w:rsid w:val="004A6D44"/>
    <w:rPr>
      <w:sz w:val="26"/>
    </w:rPr>
  </w:style>
  <w:style w:type="character" w:customStyle="1" w:styleId="FooterChar">
    <w:name w:val="Footer Char"/>
    <w:basedOn w:val="DefaultParagraphFont"/>
    <w:link w:val="Footer"/>
    <w:rsid w:val="004A6D4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D093D-0432-47FA-AAC9-8930B22C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28</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22104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2014-03-03T22:19:00Z</cp:lastPrinted>
  <dcterms:created xsi:type="dcterms:W3CDTF">2014-03-05T01:15:00Z</dcterms:created>
  <dcterms:modified xsi:type="dcterms:W3CDTF">2014-03-05T01:15:00Z</dcterms:modified>
</cp:coreProperties>
</file>