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583466">
        <w:rPr>
          <w:sz w:val="24"/>
          <w:szCs w:val="24"/>
        </w:rPr>
        <w:t>4</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583466">
        <w:rPr>
          <w:sz w:val="28"/>
        </w:rPr>
        <w:t>26</w:t>
      </w:r>
      <w:r w:rsidR="005E6582">
        <w:rPr>
          <w:sz w:val="28"/>
        </w:rPr>
        <w:t xml:space="preserve"> </w:t>
      </w:r>
      <w:r w:rsidR="00151846">
        <w:rPr>
          <w:sz w:val="28"/>
        </w:rPr>
        <w:t>M</w:t>
      </w:r>
      <w:r w:rsidR="00583466">
        <w:rPr>
          <w:sz w:val="28"/>
        </w:rPr>
        <w:t>arch</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DD4738" w:rsidRDefault="00DD4738" w:rsidP="00325264">
      <w:pPr>
        <w:sectPr w:rsidR="00DD4738"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DD4738" w:rsidRDefault="00DD4738" w:rsidP="00DD4738">
      <w:pPr>
        <w:pStyle w:val="Heading1"/>
      </w:pPr>
      <w:bookmarkStart w:id="0" w:name="_Toc340231481"/>
      <w:r>
        <w:lastRenderedPageBreak/>
        <w:t>Membership of the committee</w:t>
      </w:r>
      <w:bookmarkEnd w:id="0"/>
    </w:p>
    <w:p w:rsidR="00DD4738" w:rsidRDefault="00DD4738" w:rsidP="00DD4738">
      <w:pPr>
        <w:spacing w:after="0"/>
      </w:pPr>
    </w:p>
    <w:p w:rsidR="00DD4738" w:rsidRDefault="00DD4738" w:rsidP="00DD4738">
      <w:pPr>
        <w:spacing w:after="0"/>
      </w:pPr>
    </w:p>
    <w:p w:rsidR="00DD4738" w:rsidRDefault="00DD4738" w:rsidP="00DD4738">
      <w:pPr>
        <w:spacing w:after="0"/>
      </w:pPr>
    </w:p>
    <w:p w:rsidR="00DD4738" w:rsidRDefault="00DD4738" w:rsidP="00DD4738">
      <w:pPr>
        <w:spacing w:after="0"/>
      </w:pPr>
    </w:p>
    <w:p w:rsidR="00DD4738" w:rsidRDefault="00DD4738" w:rsidP="00DD4738">
      <w:pPr>
        <w:spacing w:after="0"/>
      </w:pPr>
    </w:p>
    <w:p w:rsidR="00DD4738" w:rsidRPr="008A46B0" w:rsidRDefault="00DD4738" w:rsidP="00DD4738">
      <w:pPr>
        <w:tabs>
          <w:tab w:val="left" w:pos="4536"/>
        </w:tabs>
        <w:outlineLvl w:val="0"/>
        <w:rPr>
          <w:b/>
        </w:rPr>
      </w:pPr>
      <w:bookmarkStart w:id="1" w:name="_Toc340231482"/>
      <w:r>
        <w:rPr>
          <w:b/>
        </w:rPr>
        <w:t>Current m</w:t>
      </w:r>
      <w:r w:rsidRPr="008A46B0">
        <w:rPr>
          <w:b/>
        </w:rPr>
        <w:t>embers</w:t>
      </w:r>
      <w:bookmarkEnd w:id="1"/>
    </w:p>
    <w:p w:rsidR="00DD4738" w:rsidRPr="001F6A19" w:rsidRDefault="00DD4738" w:rsidP="00DD4738">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DD4738" w:rsidRPr="001F6A19" w:rsidRDefault="00DD4738" w:rsidP="00DD4738">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DD4738" w:rsidRDefault="00DD4738" w:rsidP="00DD4738">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DD4738" w:rsidRPr="001F6A19" w:rsidRDefault="00DD4738" w:rsidP="00DD4738">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DD4738" w:rsidRPr="001F6A19" w:rsidRDefault="00DD4738" w:rsidP="00DD4738">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DD4738" w:rsidRDefault="00DD4738" w:rsidP="00DD4738">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DD4738" w:rsidRDefault="00DD4738" w:rsidP="00DD4738">
      <w:pPr>
        <w:spacing w:after="0"/>
        <w:rPr>
          <w:sz w:val="24"/>
          <w:szCs w:val="24"/>
        </w:rPr>
      </w:pPr>
    </w:p>
    <w:p w:rsidR="00DD4738" w:rsidRDefault="00DD4738" w:rsidP="00DD4738">
      <w:pPr>
        <w:spacing w:after="0"/>
        <w:rPr>
          <w:sz w:val="24"/>
          <w:szCs w:val="24"/>
        </w:rPr>
      </w:pPr>
    </w:p>
    <w:p w:rsidR="00DD4738" w:rsidRDefault="00DD4738" w:rsidP="00DD4738">
      <w:pPr>
        <w:spacing w:after="0"/>
        <w:rPr>
          <w:sz w:val="24"/>
          <w:szCs w:val="24"/>
        </w:rPr>
      </w:pPr>
    </w:p>
    <w:p w:rsidR="00DD4738" w:rsidRDefault="00DD4738" w:rsidP="00DD4738">
      <w:pPr>
        <w:spacing w:after="0"/>
        <w:rPr>
          <w:sz w:val="24"/>
          <w:szCs w:val="24"/>
        </w:rPr>
      </w:pPr>
    </w:p>
    <w:p w:rsidR="00DD4738" w:rsidRDefault="00DD4738" w:rsidP="00DD4738">
      <w:pPr>
        <w:spacing w:after="0"/>
        <w:rPr>
          <w:sz w:val="24"/>
          <w:szCs w:val="24"/>
        </w:rPr>
      </w:pPr>
    </w:p>
    <w:p w:rsidR="00DD4738" w:rsidRPr="00BE73BD" w:rsidRDefault="00DD4738" w:rsidP="00DD4738">
      <w:pPr>
        <w:rPr>
          <w:b/>
        </w:rPr>
      </w:pPr>
      <w:bookmarkStart w:id="2" w:name="_Toc340231484"/>
      <w:r w:rsidRPr="00BE73BD">
        <w:rPr>
          <w:b/>
        </w:rPr>
        <w:t>Secretariat</w:t>
      </w:r>
      <w:bookmarkEnd w:id="2"/>
    </w:p>
    <w:p w:rsidR="00DD4738" w:rsidRPr="00BE73BD" w:rsidRDefault="00DD4738" w:rsidP="00DD4738">
      <w:pPr>
        <w:spacing w:after="0"/>
        <w:rPr>
          <w:sz w:val="24"/>
          <w:szCs w:val="24"/>
        </w:rPr>
      </w:pPr>
      <w:bookmarkStart w:id="3" w:name="_Toc340231485"/>
      <w:r w:rsidRPr="00BE73BD">
        <w:rPr>
          <w:sz w:val="24"/>
          <w:szCs w:val="24"/>
        </w:rPr>
        <w:t>Mr Ivan Powell, Secretary</w:t>
      </w:r>
      <w:bookmarkEnd w:id="3"/>
    </w:p>
    <w:p w:rsidR="00DD4738" w:rsidRPr="00BE73BD" w:rsidRDefault="00DD4738" w:rsidP="00DD4738">
      <w:pPr>
        <w:spacing w:after="0"/>
        <w:rPr>
          <w:sz w:val="24"/>
          <w:szCs w:val="24"/>
        </w:rPr>
      </w:pPr>
      <w:r w:rsidRPr="00BE73BD">
        <w:rPr>
          <w:sz w:val="24"/>
          <w:szCs w:val="24"/>
        </w:rPr>
        <w:t>Dr Patrick Hodder, Senior Research Officer</w:t>
      </w:r>
    </w:p>
    <w:p w:rsidR="00DD4738" w:rsidRDefault="00DD4738" w:rsidP="00DD4738">
      <w:pPr>
        <w:spacing w:after="0"/>
        <w:rPr>
          <w:sz w:val="24"/>
          <w:szCs w:val="24"/>
        </w:rPr>
      </w:pPr>
    </w:p>
    <w:p w:rsidR="00DD4738" w:rsidRDefault="00DD4738" w:rsidP="00DD4738">
      <w:pPr>
        <w:spacing w:after="0"/>
        <w:rPr>
          <w:sz w:val="24"/>
          <w:szCs w:val="24"/>
        </w:rPr>
      </w:pPr>
    </w:p>
    <w:p w:rsidR="00DD4738" w:rsidRDefault="00DD4738" w:rsidP="00DD4738">
      <w:pPr>
        <w:spacing w:after="0"/>
        <w:rPr>
          <w:sz w:val="24"/>
          <w:szCs w:val="24"/>
        </w:rPr>
      </w:pPr>
    </w:p>
    <w:p w:rsidR="00DD4738" w:rsidRPr="007A6AAA" w:rsidRDefault="00DD4738" w:rsidP="00DD4738">
      <w:pPr>
        <w:spacing w:after="0"/>
        <w:rPr>
          <w:sz w:val="24"/>
          <w:szCs w:val="24"/>
        </w:rPr>
      </w:pPr>
    </w:p>
    <w:p w:rsidR="00DD4738" w:rsidRPr="00BE73BD" w:rsidRDefault="00DD4738" w:rsidP="00DD4738">
      <w:pPr>
        <w:rPr>
          <w:b/>
        </w:rPr>
      </w:pPr>
      <w:bookmarkStart w:id="4" w:name="_Toc340231486"/>
      <w:r w:rsidRPr="00BE73BD">
        <w:rPr>
          <w:b/>
        </w:rPr>
        <w:t>Committee legal adviser</w:t>
      </w:r>
      <w:bookmarkEnd w:id="4"/>
    </w:p>
    <w:p w:rsidR="00DD4738" w:rsidRPr="00BE73BD" w:rsidRDefault="00DD4738" w:rsidP="00DD4738">
      <w:pPr>
        <w:rPr>
          <w:sz w:val="24"/>
          <w:szCs w:val="24"/>
        </w:rPr>
      </w:pPr>
      <w:r w:rsidRPr="00BE73BD">
        <w:rPr>
          <w:sz w:val="24"/>
          <w:szCs w:val="24"/>
        </w:rPr>
        <w:t>Mr Stephen Argument</w:t>
      </w:r>
    </w:p>
    <w:p w:rsidR="00DD4738" w:rsidRDefault="00DD4738" w:rsidP="00DD4738">
      <w:pPr>
        <w:spacing w:after="0"/>
        <w:rPr>
          <w:sz w:val="24"/>
          <w:szCs w:val="24"/>
        </w:rPr>
      </w:pPr>
    </w:p>
    <w:p w:rsidR="00DD4738" w:rsidRDefault="00DD4738" w:rsidP="00DD4738">
      <w:pPr>
        <w:spacing w:after="0"/>
        <w:rPr>
          <w:sz w:val="24"/>
          <w:szCs w:val="24"/>
        </w:rPr>
      </w:pPr>
    </w:p>
    <w:p w:rsidR="00DD4738" w:rsidRPr="001B64F3" w:rsidRDefault="00DD4738" w:rsidP="00DD4738">
      <w:pPr>
        <w:spacing w:after="0"/>
        <w:rPr>
          <w:sz w:val="24"/>
          <w:szCs w:val="24"/>
        </w:rPr>
      </w:pPr>
    </w:p>
    <w:p w:rsidR="00DD4738" w:rsidRPr="001B64F3" w:rsidRDefault="00DD4738" w:rsidP="00DD4738">
      <w:pPr>
        <w:spacing w:after="0"/>
        <w:rPr>
          <w:sz w:val="24"/>
          <w:szCs w:val="24"/>
        </w:rPr>
      </w:pPr>
    </w:p>
    <w:p w:rsidR="00DD4738" w:rsidRPr="00BE73BD" w:rsidRDefault="00DD4738" w:rsidP="00DD4738">
      <w:pPr>
        <w:rPr>
          <w:b/>
        </w:rPr>
      </w:pPr>
      <w:bookmarkStart w:id="5" w:name="_Toc340231487"/>
      <w:r w:rsidRPr="00BE73BD">
        <w:rPr>
          <w:b/>
        </w:rPr>
        <w:t>Committee contacts</w:t>
      </w:r>
      <w:bookmarkEnd w:id="5"/>
    </w:p>
    <w:p w:rsidR="00DD4738" w:rsidRPr="00BE73BD" w:rsidRDefault="00DD4738" w:rsidP="00DD4738">
      <w:pPr>
        <w:spacing w:after="0"/>
        <w:rPr>
          <w:sz w:val="24"/>
          <w:szCs w:val="24"/>
        </w:rPr>
      </w:pPr>
      <w:bookmarkStart w:id="6" w:name="_Toc340231488"/>
      <w:r w:rsidRPr="00BE73BD">
        <w:rPr>
          <w:sz w:val="24"/>
          <w:szCs w:val="24"/>
        </w:rPr>
        <w:t>PO Box 6100</w:t>
      </w:r>
      <w:bookmarkEnd w:id="6"/>
    </w:p>
    <w:p w:rsidR="00DD4738" w:rsidRPr="00BE73BD" w:rsidRDefault="00DD4738" w:rsidP="00DD4738">
      <w:pPr>
        <w:spacing w:after="0"/>
        <w:rPr>
          <w:sz w:val="24"/>
          <w:szCs w:val="24"/>
        </w:rPr>
      </w:pPr>
      <w:r w:rsidRPr="00BE73BD">
        <w:rPr>
          <w:sz w:val="24"/>
          <w:szCs w:val="24"/>
        </w:rPr>
        <w:t>Parliament House</w:t>
      </w:r>
    </w:p>
    <w:p w:rsidR="00DD4738" w:rsidRPr="00BE73BD" w:rsidRDefault="00DD4738" w:rsidP="00DD4738">
      <w:pPr>
        <w:spacing w:after="0"/>
        <w:rPr>
          <w:sz w:val="24"/>
          <w:szCs w:val="24"/>
        </w:rPr>
      </w:pPr>
      <w:r w:rsidRPr="00BE73BD">
        <w:rPr>
          <w:sz w:val="24"/>
          <w:szCs w:val="24"/>
        </w:rPr>
        <w:t>Canberra ACT 2600</w:t>
      </w:r>
    </w:p>
    <w:p w:rsidR="00DD4738" w:rsidRPr="00BE73BD" w:rsidRDefault="00DD4738" w:rsidP="00DD4738">
      <w:pPr>
        <w:spacing w:after="0"/>
        <w:rPr>
          <w:sz w:val="24"/>
          <w:szCs w:val="24"/>
        </w:rPr>
      </w:pPr>
      <w:r w:rsidRPr="00BE73BD">
        <w:rPr>
          <w:sz w:val="24"/>
          <w:szCs w:val="24"/>
        </w:rPr>
        <w:t>Ph: 02 6277 3066</w:t>
      </w:r>
    </w:p>
    <w:p w:rsidR="00DD4738" w:rsidRPr="00BE73BD" w:rsidRDefault="00DD4738" w:rsidP="00DD4738">
      <w:pPr>
        <w:spacing w:after="0"/>
        <w:rPr>
          <w:sz w:val="24"/>
          <w:szCs w:val="24"/>
        </w:rPr>
      </w:pPr>
      <w:r w:rsidRPr="00BE73BD">
        <w:rPr>
          <w:sz w:val="24"/>
          <w:szCs w:val="24"/>
        </w:rPr>
        <w:t>Email: regords.sen@aph.gov.au</w:t>
      </w:r>
    </w:p>
    <w:p w:rsidR="00DD4738" w:rsidRPr="007E04A9" w:rsidRDefault="00DD4738" w:rsidP="00DD4738">
      <w:pPr>
        <w:spacing w:after="0"/>
      </w:pPr>
      <w:bookmarkStart w:id="7" w:name="_Toc340231489"/>
      <w:r w:rsidRPr="00BE73BD">
        <w:rPr>
          <w:sz w:val="24"/>
          <w:szCs w:val="24"/>
        </w:rPr>
        <w:t xml:space="preserve">Website: </w:t>
      </w:r>
      <w:bookmarkEnd w:id="7"/>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DD4738" w:rsidRDefault="00DD4738" w:rsidP="00DD4738">
      <w:pPr>
        <w:sectPr w:rsidR="00DD4738"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DD4738" w:rsidRDefault="00DD4738" w:rsidP="00DD4738">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383527822"/>
      <w:bookmarkStart w:id="18" w:name="_Toc383528014"/>
      <w:bookmarkStart w:id="19" w:name="_Toc383529359"/>
      <w:r>
        <w:lastRenderedPageBreak/>
        <w:t>Contents</w:t>
      </w:r>
      <w:bookmarkEnd w:id="8"/>
      <w:bookmarkEnd w:id="9"/>
      <w:bookmarkEnd w:id="10"/>
      <w:bookmarkEnd w:id="11"/>
      <w:bookmarkEnd w:id="12"/>
      <w:bookmarkEnd w:id="13"/>
      <w:bookmarkEnd w:id="14"/>
      <w:bookmarkEnd w:id="15"/>
      <w:bookmarkEnd w:id="16"/>
      <w:bookmarkEnd w:id="17"/>
      <w:bookmarkEnd w:id="18"/>
      <w:bookmarkEnd w:id="19"/>
    </w:p>
    <w:p w:rsidR="00DD4738" w:rsidRPr="00635538" w:rsidRDefault="00DD4738" w:rsidP="00DD4738">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DD4738" w:rsidRPr="00635538" w:rsidRDefault="00DD4738" w:rsidP="00DD4738">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sidRPr="00D273D0">
        <w:rPr>
          <w:b w:val="0"/>
          <w:i/>
          <w:noProof/>
          <w:sz w:val="26"/>
          <w:szCs w:val="26"/>
        </w:rPr>
        <w:t>vi</w:t>
      </w:r>
      <w:r>
        <w:rPr>
          <w:b w:val="0"/>
          <w:i/>
          <w:noProof/>
          <w:sz w:val="26"/>
          <w:szCs w:val="26"/>
        </w:rPr>
        <w:t>i</w:t>
      </w:r>
    </w:p>
    <w:p w:rsidR="00DD4738" w:rsidRDefault="00DD4738" w:rsidP="00DD4738">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sidRPr="00C23861">
        <w:rPr>
          <w:rFonts w:ascii="Times New (W1)" w:hAnsi="Times New (W1)"/>
          <w:noProof/>
        </w:rPr>
        <w:t>Privacy Amendment (External Dispute Resolution Scheme—Transitional) Regulation 2014 [F2014L00219]</w:t>
      </w:r>
      <w:r>
        <w:rPr>
          <w:noProof/>
        </w:rPr>
        <w:tab/>
        <w:t>1</w:t>
      </w:r>
    </w:p>
    <w:p w:rsidR="00DD4738" w:rsidRDefault="00DD4738" w:rsidP="00DD4738">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2</w:t>
      </w:r>
    </w:p>
    <w:p w:rsidR="00DD4738" w:rsidRDefault="00DD4738" w:rsidP="00DD4738">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DD4738" w:rsidRDefault="00DD4738" w:rsidP="00DD4738">
      <w:pPr>
        <w:pStyle w:val="TOC3"/>
        <w:tabs>
          <w:tab w:val="right" w:leader="dot" w:pos="9016"/>
        </w:tabs>
        <w:rPr>
          <w:rFonts w:asciiTheme="minorHAnsi" w:eastAsiaTheme="minorEastAsia" w:hAnsiTheme="minorHAnsi" w:cstheme="minorBidi"/>
          <w:noProof/>
          <w:sz w:val="22"/>
          <w:szCs w:val="22"/>
          <w:lang w:eastAsia="en-AU"/>
        </w:rPr>
      </w:pPr>
      <w:r>
        <w:rPr>
          <w:noProof/>
        </w:rPr>
        <w:t>Commonwealth Scholarships Guidelines (Education) 2013 [F2013L02070]</w:t>
      </w:r>
      <w:r>
        <w:rPr>
          <w:noProof/>
        </w:rPr>
        <w:tab/>
        <w:t>3</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No. 1 to the Commonwealth Grant Scheme Guidelines 201 [F2013L02078]</w:t>
      </w:r>
      <w:r>
        <w:rPr>
          <w:noProof/>
        </w:rPr>
        <w:tab/>
        <w:t>4</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Disability Services Act (Administration of Part II of the Act)</w:t>
      </w:r>
      <w:r>
        <w:rPr>
          <w:noProof/>
        </w:rPr>
        <w:br/>
        <w:t>Guidelines 2013 [F2013L02002]</w:t>
      </w:r>
      <w:r>
        <w:rPr>
          <w:noProof/>
        </w:rPr>
        <w:tab/>
        <w:t>5</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Higher Education Support Act 2003 - OS-HELP Guidelines 2013 [F2013L01680]</w:t>
      </w:r>
      <w:r>
        <w:rPr>
          <w:noProof/>
        </w:rPr>
        <w:tab/>
        <w:t>6</w:t>
      </w:r>
    </w:p>
    <w:p w:rsidR="00DD4738" w:rsidRDefault="00DD4738" w:rsidP="00DD4738">
      <w:pPr>
        <w:pStyle w:val="TOC3"/>
        <w:tabs>
          <w:tab w:val="right" w:leader="dot" w:pos="9016"/>
        </w:tabs>
        <w:rPr>
          <w:rFonts w:asciiTheme="minorHAnsi" w:eastAsiaTheme="minorEastAsia" w:hAnsiTheme="minorHAnsi" w:cstheme="minorBidi"/>
          <w:noProof/>
          <w:sz w:val="22"/>
          <w:szCs w:val="22"/>
          <w:lang w:eastAsia="en-AU"/>
        </w:rPr>
      </w:pPr>
      <w:r>
        <w:rPr>
          <w:noProof/>
        </w:rPr>
        <w:t>Declaration of 'corresponding State laws' [F2013L02043]</w:t>
      </w:r>
      <w:r>
        <w:rPr>
          <w:noProof/>
        </w:rPr>
        <w:tab/>
        <w:t>7</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Native Title (Assistance from Attorney-General) Amendment</w:t>
      </w:r>
      <w:r>
        <w:rPr>
          <w:noProof/>
        </w:rPr>
        <w:br/>
        <w:t>Guideline 2013 [F2013L02084]</w:t>
      </w:r>
      <w:r>
        <w:rPr>
          <w:noProof/>
        </w:rPr>
        <w:tab/>
        <w:t>8</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Home Care Subsidy Amendment (Transitional Workforce Supplement and Various Measures) Determination 2014 [F2014L00096]</w:t>
      </w:r>
      <w:r>
        <w:rPr>
          <w:noProof/>
        </w:rPr>
        <w:tab/>
        <w:t>9</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Residential Care Subsidy Amendment (Transitional Workforce Supplement) Principle 2014 [F2014L00099]</w:t>
      </w:r>
      <w:r>
        <w:rPr>
          <w:noProof/>
        </w:rPr>
        <w:tab/>
        <w:t>9</w:t>
      </w:r>
    </w:p>
    <w:p w:rsidR="00DD4738" w:rsidRDefault="00DD4738" w:rsidP="00DD4738">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(2013 Measures No. 1) Regulation 2013 SLI 2013 No. 281 [F2013L02089]</w:t>
      </w:r>
      <w:r>
        <w:rPr>
          <w:noProof/>
        </w:rPr>
        <w:tab/>
        <w:t>11</w:t>
      </w:r>
    </w:p>
    <w:p w:rsidR="00DD4738" w:rsidRDefault="00DD4738" w:rsidP="00DD4738">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13</w:t>
      </w:r>
    </w:p>
    <w:p w:rsidR="00DD4738" w:rsidRDefault="00DD4738" w:rsidP="00DD4738">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21</w:t>
      </w:r>
    </w:p>
    <w:p w:rsidR="00DD4738" w:rsidRDefault="00DD4738" w:rsidP="00DD4738">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sidRPr="00635538">
        <w:rPr>
          <w:b w:val="0"/>
          <w:noProof/>
          <w:sz w:val="26"/>
          <w:szCs w:val="26"/>
        </w:rPr>
        <w:tab/>
      </w:r>
      <w:r>
        <w:rPr>
          <w:b w:val="0"/>
          <w:noProof/>
          <w:sz w:val="26"/>
          <w:szCs w:val="26"/>
        </w:rPr>
        <w:t>27</w:t>
      </w:r>
    </w:p>
    <w:p w:rsidR="00DD4738" w:rsidRDefault="00DD4738" w:rsidP="00DD4738">
      <w:pPr>
        <w:tabs>
          <w:tab w:val="left" w:pos="1170"/>
        </w:tabs>
        <w:jc w:val="left"/>
        <w:rPr>
          <w:sz w:val="16"/>
          <w:szCs w:val="16"/>
        </w:rPr>
      </w:pPr>
    </w:p>
    <w:p w:rsidR="00DD4738" w:rsidRDefault="00DD4738" w:rsidP="00DD4738">
      <w:pPr>
        <w:tabs>
          <w:tab w:val="left" w:pos="1170"/>
        </w:tabs>
        <w:jc w:val="left"/>
        <w:rPr>
          <w:sz w:val="16"/>
          <w:szCs w:val="16"/>
        </w:rPr>
      </w:pPr>
    </w:p>
    <w:p w:rsidR="00DD4738" w:rsidRDefault="00DD4738" w:rsidP="00DD4738">
      <w:pPr>
        <w:spacing w:after="0"/>
        <w:jc w:val="left"/>
        <w:sectPr w:rsidR="00DD4738"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DD4738" w:rsidRPr="004B17F0" w:rsidRDefault="00DD4738" w:rsidP="00DD4738">
      <w:pPr>
        <w:pStyle w:val="Heading1"/>
      </w:pPr>
      <w:r>
        <w:lastRenderedPageBreak/>
        <w:t>Introduction</w:t>
      </w:r>
    </w:p>
    <w:p w:rsidR="00DD4738" w:rsidRDefault="00DD4738" w:rsidP="00DD4738">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DD4738" w:rsidRDefault="00DD4738" w:rsidP="00DD4738">
      <w:pPr>
        <w:pStyle w:val="Heading3"/>
      </w:pPr>
      <w:r>
        <w:t>The committee's terms of reference</w:t>
      </w:r>
    </w:p>
    <w:p w:rsidR="00DD4738" w:rsidRPr="00D233E5" w:rsidRDefault="00DD4738" w:rsidP="00DD4738">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DD4738" w:rsidRPr="00BF47FD" w:rsidRDefault="00DD4738" w:rsidP="00DD4738">
      <w:pPr>
        <w:pStyle w:val="Quote"/>
        <w:ind w:left="1276" w:hanging="425"/>
      </w:pPr>
      <w:r>
        <w:t xml:space="preserve">(1) </w:t>
      </w:r>
      <w:r w:rsidRPr="00BF47FD">
        <w:t>A Standing Committee on Regulations and Ordinances shall be appointed at the commencement of each Parliament.</w:t>
      </w:r>
    </w:p>
    <w:p w:rsidR="00DD4738" w:rsidRPr="00BF47FD" w:rsidRDefault="00DD4738" w:rsidP="00DD4738">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DD4738" w:rsidRPr="00BF47FD" w:rsidRDefault="00DD4738" w:rsidP="00DD4738">
      <w:pPr>
        <w:pStyle w:val="Quote"/>
        <w:ind w:left="1276"/>
      </w:pPr>
      <w:r w:rsidRPr="00BF47FD">
        <w:t>The committee shall scrutinise each instrument to ensure:</w:t>
      </w:r>
    </w:p>
    <w:p w:rsidR="00DD4738" w:rsidRPr="00BF47FD" w:rsidRDefault="00DD4738" w:rsidP="00DD4738">
      <w:pPr>
        <w:pStyle w:val="Quote"/>
        <w:tabs>
          <w:tab w:val="left" w:pos="1701"/>
        </w:tabs>
        <w:ind w:left="1701" w:hanging="425"/>
      </w:pPr>
      <w:r>
        <w:t>(a)</w:t>
      </w:r>
      <w:r>
        <w:tab/>
      </w:r>
      <w:r w:rsidRPr="00BF47FD">
        <w:t>that it is in accordance with the statute;</w:t>
      </w:r>
    </w:p>
    <w:p w:rsidR="00DD4738" w:rsidRPr="00BF47FD" w:rsidRDefault="00DD4738" w:rsidP="00DD4738">
      <w:pPr>
        <w:pStyle w:val="Quote"/>
        <w:tabs>
          <w:tab w:val="left" w:pos="1701"/>
        </w:tabs>
        <w:ind w:left="1701" w:hanging="425"/>
      </w:pPr>
      <w:r>
        <w:t>(b)</w:t>
      </w:r>
      <w:r>
        <w:tab/>
      </w:r>
      <w:r w:rsidRPr="00BF47FD">
        <w:t>that it does not trespass unduly on personal rights and liberties;</w:t>
      </w:r>
    </w:p>
    <w:p w:rsidR="00DD4738" w:rsidRPr="00BF47FD" w:rsidRDefault="00DD4738" w:rsidP="00DD4738">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DD4738" w:rsidRDefault="00DD4738" w:rsidP="00DD4738">
      <w:pPr>
        <w:pStyle w:val="Quote"/>
        <w:tabs>
          <w:tab w:val="left" w:pos="1701"/>
        </w:tabs>
        <w:ind w:left="1701" w:hanging="425"/>
      </w:pPr>
      <w:r>
        <w:t>(d)</w:t>
      </w:r>
      <w:r>
        <w:tab/>
      </w:r>
      <w:r w:rsidRPr="00BF47FD">
        <w:t>that it does not contain matter more appropriate for parliamentary enactment.</w:t>
      </w:r>
    </w:p>
    <w:p w:rsidR="00DD4738" w:rsidRDefault="00DD4738" w:rsidP="00DD4738">
      <w:pPr>
        <w:pStyle w:val="Heading3"/>
      </w:pPr>
      <w:r w:rsidRPr="00F063AA">
        <w:t>Work of the committee</w:t>
      </w:r>
    </w:p>
    <w:p w:rsidR="00DD4738" w:rsidRPr="00F063AA" w:rsidRDefault="00DD4738" w:rsidP="00DD4738">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DD4738" w:rsidRDefault="00DD4738" w:rsidP="00DD4738">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DD4738" w:rsidRDefault="00DD4738" w:rsidP="00DD4738">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DD4738" w:rsidRDefault="00DD4738" w:rsidP="00DD4738">
      <w:pPr>
        <w:pStyle w:val="Heading3"/>
      </w:pPr>
      <w:r>
        <w:t>Structure of the report</w:t>
      </w:r>
    </w:p>
    <w:p w:rsidR="00DD4738" w:rsidRDefault="00DD4738" w:rsidP="00DD4738">
      <w:pPr>
        <w:pStyle w:val="Level1"/>
        <w:numPr>
          <w:ilvl w:val="0"/>
          <w:numId w:val="0"/>
        </w:numPr>
      </w:pPr>
      <w:r>
        <w:t>The report is comprised of the following parts:</w:t>
      </w:r>
    </w:p>
    <w:p w:rsidR="00DD4738" w:rsidRDefault="00DD4738" w:rsidP="00DD4738">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DD4738" w:rsidRDefault="00DD4738" w:rsidP="00DD4738">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DD4738" w:rsidRDefault="00DD4738" w:rsidP="00DD4738">
      <w:pPr>
        <w:pStyle w:val="Bullet1"/>
        <w:spacing w:after="120"/>
      </w:pPr>
      <w:r>
        <w:t>Appendix 1 provides an index listing all instruments scrutinised in the period covered by the report;</w:t>
      </w:r>
    </w:p>
    <w:p w:rsidR="00DD4738" w:rsidRDefault="00DD4738" w:rsidP="00DD4738">
      <w:pPr>
        <w:pStyle w:val="Bullet1"/>
        <w:spacing w:after="120"/>
      </w:pPr>
      <w:r>
        <w:t xml:space="preserve">Appendix 2 contains the committee's guideline on addressing the consultation requirements of the </w:t>
      </w:r>
      <w:r>
        <w:rPr>
          <w:i/>
        </w:rPr>
        <w:t>Legislative Instruments Act 2003</w:t>
      </w:r>
      <w:r>
        <w:t>.</w:t>
      </w:r>
    </w:p>
    <w:p w:rsidR="00DD4738" w:rsidRDefault="00DD4738" w:rsidP="00DD4738">
      <w:pPr>
        <w:pStyle w:val="Bullet1"/>
        <w:spacing w:after="120"/>
      </w:pPr>
      <w:r>
        <w:t>Appendix 3 contains correspondence relating to concluded matters.</w:t>
      </w:r>
    </w:p>
    <w:p w:rsidR="00DD4738" w:rsidRDefault="00DD4738" w:rsidP="00DD4738">
      <w:pPr>
        <w:pStyle w:val="Heading3"/>
      </w:pPr>
      <w:r>
        <w:t>Acknowledgement</w:t>
      </w:r>
    </w:p>
    <w:p w:rsidR="00DD4738" w:rsidRDefault="00DD4738" w:rsidP="00DD4738">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DD4738" w:rsidRDefault="00DD4738" w:rsidP="00DD4738">
      <w:pPr>
        <w:pStyle w:val="Bullet1"/>
        <w:numPr>
          <w:ilvl w:val="0"/>
          <w:numId w:val="0"/>
        </w:numPr>
        <w:ind w:left="851" w:hanging="851"/>
        <w:rPr>
          <w:b/>
        </w:rPr>
      </w:pPr>
    </w:p>
    <w:p w:rsidR="00DD4738" w:rsidRPr="00364316" w:rsidRDefault="00DD4738" w:rsidP="00DD4738">
      <w:pPr>
        <w:pStyle w:val="Bullet1"/>
        <w:numPr>
          <w:ilvl w:val="0"/>
          <w:numId w:val="0"/>
        </w:numPr>
        <w:ind w:left="851" w:hanging="851"/>
        <w:rPr>
          <w:b/>
        </w:rPr>
      </w:pPr>
      <w:r w:rsidRPr="00364316">
        <w:rPr>
          <w:b/>
        </w:rPr>
        <w:t xml:space="preserve">Senator </w:t>
      </w:r>
      <w:r>
        <w:rPr>
          <w:b/>
        </w:rPr>
        <w:t>Sean Edwards</w:t>
      </w:r>
    </w:p>
    <w:p w:rsidR="00DD4738" w:rsidRPr="00364316" w:rsidRDefault="00DD4738" w:rsidP="00DD4738">
      <w:pPr>
        <w:pStyle w:val="Bullet1"/>
        <w:numPr>
          <w:ilvl w:val="0"/>
          <w:numId w:val="0"/>
        </w:numPr>
        <w:ind w:left="851" w:hanging="851"/>
        <w:rPr>
          <w:b/>
        </w:rPr>
      </w:pPr>
      <w:r w:rsidRPr="00364316">
        <w:rPr>
          <w:b/>
        </w:rPr>
        <w:t>Chair</w:t>
      </w:r>
    </w:p>
    <w:p w:rsidR="00DD4738" w:rsidRDefault="00DD4738" w:rsidP="00325264">
      <w:pPr>
        <w:sectPr w:rsidR="00DD4738" w:rsidSect="00AD59C1">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DD4738" w:rsidRPr="001F4E38" w:rsidRDefault="00DD4738" w:rsidP="00DD4738">
      <w:pPr>
        <w:pStyle w:val="Heading1"/>
      </w:pPr>
      <w:r w:rsidRPr="001F4E38">
        <w:lastRenderedPageBreak/>
        <w:t>Chapter 1</w:t>
      </w:r>
    </w:p>
    <w:p w:rsidR="00DD4738" w:rsidRPr="001F4E38" w:rsidRDefault="00DD4738" w:rsidP="00DD4738">
      <w:pPr>
        <w:pStyle w:val="Heading2"/>
      </w:pPr>
      <w:r w:rsidRPr="001F4E38">
        <w:t>New and continuing matters</w:t>
      </w:r>
    </w:p>
    <w:p w:rsidR="00DD4738" w:rsidRPr="001F4E38" w:rsidRDefault="00DD4738" w:rsidP="00DD4738">
      <w:pPr>
        <w:pStyle w:val="Level1"/>
        <w:numPr>
          <w:ilvl w:val="0"/>
          <w:numId w:val="0"/>
        </w:numPr>
      </w:pPr>
      <w:r w:rsidRPr="001F4E38">
        <w:t xml:space="preserve">This chapter lists new matters identified by the committee at its meeting on </w:t>
      </w:r>
      <w:r w:rsidRPr="00C4642B">
        <w:rPr>
          <w:b/>
        </w:rPr>
        <w:t>26 March</w:t>
      </w:r>
      <w:r>
        <w:t xml:space="preserve">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DD4738" w:rsidRDefault="00DD4738" w:rsidP="00DD4738">
      <w:pPr>
        <w:pStyle w:val="Level1"/>
        <w:numPr>
          <w:ilvl w:val="0"/>
          <w:numId w:val="0"/>
        </w:numPr>
      </w:pPr>
      <w:r w:rsidRPr="001F4E38">
        <w:t>Matters which the committee draws to the attention of the relevant minister or instrument maker are raised on an advice-only basis and do not require a response.</w:t>
      </w:r>
    </w:p>
    <w:p w:rsidR="00DD4738" w:rsidRDefault="00DD4738" w:rsidP="00DD4738">
      <w:pPr>
        <w:pStyle w:val="Level1"/>
        <w:numPr>
          <w:ilvl w:val="0"/>
          <w:numId w:val="0"/>
        </w:numPr>
      </w:pPr>
    </w:p>
    <w:p w:rsidR="00DD4738" w:rsidRDefault="00DD4738" w:rsidP="00DD4738">
      <w:pPr>
        <w:pStyle w:val="Heading3"/>
        <w:spacing w:after="0"/>
      </w:pPr>
      <w:r w:rsidRPr="00796B60">
        <w:rPr>
          <w:rFonts w:ascii="Times New (W1)" w:hAnsi="Times New (W1)"/>
          <w:noProof/>
        </w:rPr>
        <w:t>Privacy Amendment (External Dispute Resolution Scheme—Transitional) Regulation 2014 [F2014L00219]</w:t>
      </w:r>
    </w:p>
    <w:p w:rsidR="00DD4738" w:rsidRPr="001E0577" w:rsidRDefault="00DD4738" w:rsidP="00DD4738">
      <w:pPr>
        <w:spacing w:after="120"/>
      </w:pPr>
    </w:p>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spacing w:before="120" w:after="120"/>
              <w:rPr>
                <w:sz w:val="24"/>
                <w:szCs w:val="24"/>
              </w:rPr>
            </w:pPr>
            <w:r w:rsidRPr="00796B60">
              <w:rPr>
                <w:noProof/>
                <w:sz w:val="24"/>
                <w:szCs w:val="24"/>
              </w:rPr>
              <w:t xml:space="preserve">Amends the Privacy Regulation 2013 to provide </w:t>
            </w:r>
            <w:r>
              <w:rPr>
                <w:noProof/>
                <w:sz w:val="24"/>
                <w:szCs w:val="24"/>
              </w:rPr>
              <w:t xml:space="preserve">a </w:t>
            </w:r>
            <w:r w:rsidRPr="00796B60">
              <w:rPr>
                <w:noProof/>
                <w:sz w:val="24"/>
                <w:szCs w:val="24"/>
              </w:rPr>
              <w:t>temporary 12</w:t>
            </w:r>
            <w:r>
              <w:rPr>
                <w:noProof/>
                <w:sz w:val="24"/>
                <w:szCs w:val="24"/>
              </w:rPr>
              <w:t>-</w:t>
            </w:r>
            <w:r w:rsidRPr="00796B60">
              <w:rPr>
                <w:noProof/>
                <w:sz w:val="24"/>
                <w:szCs w:val="24"/>
              </w:rPr>
              <w:t xml:space="preserve">month exemption from the external dispute resolution requirement under subparagraph 21D(2)(a)(i) of the </w:t>
            </w:r>
            <w:r w:rsidRPr="008019EB">
              <w:rPr>
                <w:i/>
                <w:noProof/>
                <w:sz w:val="24"/>
                <w:szCs w:val="24"/>
              </w:rPr>
              <w:t>Privacy Amendment (Enhancing Privacy Protection) Act 2012</w:t>
            </w:r>
            <w:r w:rsidRPr="00796B60">
              <w:rPr>
                <w:noProof/>
                <w:sz w:val="24"/>
                <w:szCs w:val="24"/>
              </w:rPr>
              <w:t xml:space="preserve"> for utilities and commercial credit providers</w:t>
            </w:r>
          </w:p>
        </w:tc>
      </w:tr>
      <w:tr w:rsidR="00DD4738" w:rsidRPr="00164622" w:rsidTr="00124B0A">
        <w:tc>
          <w:tcPr>
            <w:tcW w:w="2694" w:type="dxa"/>
            <w:tcBorders>
              <w:right w:val="single" w:sz="12" w:space="0" w:color="auto"/>
            </w:tcBorders>
          </w:tcPr>
          <w:p w:rsidR="00DD4738" w:rsidRPr="00A77228" w:rsidRDefault="00DD4738" w:rsidP="00124B0A">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left w:val="single" w:sz="12" w:space="0" w:color="auto"/>
            </w:tcBorders>
          </w:tcPr>
          <w:p w:rsidR="00DD4738" w:rsidRPr="00A77228" w:rsidRDefault="00DD4738" w:rsidP="00124B0A">
            <w:pPr>
              <w:spacing w:before="120" w:after="120"/>
              <w:rPr>
                <w:sz w:val="24"/>
                <w:szCs w:val="24"/>
              </w:rPr>
            </w:pPr>
            <w:r w:rsidRPr="00796B60">
              <w:rPr>
                <w:noProof/>
                <w:sz w:val="24"/>
                <w:szCs w:val="24"/>
              </w:rPr>
              <w:t>19 June 2014</w:t>
            </w:r>
          </w:p>
        </w:tc>
      </w:tr>
      <w:tr w:rsidR="00DD4738" w:rsidRPr="00164622" w:rsidTr="00124B0A">
        <w:tc>
          <w:tcPr>
            <w:tcW w:w="2694" w:type="dxa"/>
            <w:tcBorders>
              <w:right w:val="single" w:sz="12" w:space="0" w:color="auto"/>
            </w:tcBorders>
          </w:tcPr>
          <w:p w:rsidR="00DD4738" w:rsidRPr="00A77228" w:rsidRDefault="00DD4738" w:rsidP="00124B0A">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spacing w:before="120" w:after="120"/>
              <w:rPr>
                <w:i/>
                <w:sz w:val="24"/>
                <w:szCs w:val="24"/>
              </w:rPr>
            </w:pPr>
            <w:r w:rsidRPr="00796B60">
              <w:rPr>
                <w:i/>
                <w:noProof/>
                <w:sz w:val="24"/>
                <w:szCs w:val="24"/>
              </w:rPr>
              <w:t>Privacy Amendment (Enhancing Privacy Protection) Act 2012</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spacing w:before="120" w:after="120"/>
              <w:rPr>
                <w:sz w:val="24"/>
                <w:szCs w:val="24"/>
              </w:rPr>
            </w:pPr>
            <w:r w:rsidRPr="00796B60">
              <w:rPr>
                <w:noProof/>
                <w:sz w:val="24"/>
                <w:szCs w:val="24"/>
              </w:rPr>
              <w:t>Attorney-General's</w:t>
            </w:r>
          </w:p>
        </w:tc>
      </w:tr>
    </w:tbl>
    <w:p w:rsidR="00DD4738" w:rsidRPr="00164622" w:rsidRDefault="00DD4738" w:rsidP="00DD4738">
      <w:pPr>
        <w:spacing w:after="0"/>
        <w:rPr>
          <w:szCs w:val="26"/>
        </w:rPr>
      </w:pPr>
    </w:p>
    <w:p w:rsidR="00DD4738" w:rsidRPr="00164622" w:rsidRDefault="00DD4738" w:rsidP="00DD4738">
      <w:pPr>
        <w:spacing w:after="120"/>
        <w:rPr>
          <w:b/>
          <w:szCs w:val="26"/>
        </w:rPr>
      </w:pPr>
      <w:r w:rsidRPr="00164622">
        <w:rPr>
          <w:b/>
          <w:szCs w:val="26"/>
        </w:rPr>
        <w:t>Issue:</w:t>
      </w:r>
    </w:p>
    <w:p w:rsidR="00DD4738" w:rsidRPr="00796B60" w:rsidRDefault="00DD4738" w:rsidP="00DD4738">
      <w:pPr>
        <w:spacing w:after="120"/>
        <w:rPr>
          <w:i/>
          <w:noProof/>
          <w:szCs w:val="26"/>
        </w:rPr>
      </w:pPr>
      <w:r w:rsidRPr="00796B60">
        <w:rPr>
          <w:i/>
          <w:noProof/>
          <w:szCs w:val="26"/>
        </w:rPr>
        <w:t>No information regarding consultation</w:t>
      </w:r>
    </w:p>
    <w:p w:rsidR="00DD4738" w:rsidRPr="004F701E" w:rsidRDefault="00DD4738" w:rsidP="00DD4738">
      <w:pPr>
        <w:rPr>
          <w:noProof/>
          <w:szCs w:val="26"/>
        </w:rPr>
      </w:pPr>
      <w:r w:rsidRPr="00796B60">
        <w:rPr>
          <w:noProof/>
          <w:szCs w:val="26"/>
        </w:rPr>
        <w:t>Section 17 of the</w:t>
      </w:r>
      <w:r w:rsidRPr="008019EB">
        <w:rPr>
          <w:i/>
          <w:noProof/>
          <w:szCs w:val="26"/>
        </w:rPr>
        <w:t xml:space="preserve"> Legislative Instruments Act 2003</w:t>
      </w:r>
      <w:r w:rsidRPr="00796B60">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w:t>
      </w:r>
      <w:r>
        <w:rPr>
          <w:noProof/>
          <w:szCs w:val="26"/>
        </w:rPr>
        <w:t>explanatory statement (</w:t>
      </w:r>
      <w:r w:rsidRPr="00796B60">
        <w:rPr>
          <w:noProof/>
          <w:szCs w:val="26"/>
        </w:rPr>
        <w:t>ES</w:t>
      </w:r>
      <w:r>
        <w:rPr>
          <w:noProof/>
          <w:szCs w:val="26"/>
        </w:rPr>
        <w:t>)</w:t>
      </w:r>
      <w:r w:rsidRPr="00796B60">
        <w:rPr>
          <w:noProof/>
          <w:szCs w:val="26"/>
        </w:rPr>
        <w:t xml:space="preserve"> which must accompany an instrument is required to describe the nature of any consultation that has been carried out or, if there has been no consultation, to explain w</w:t>
      </w:r>
      <w:r>
        <w:rPr>
          <w:noProof/>
          <w:szCs w:val="26"/>
        </w:rPr>
        <w:t>hy none was undertaken (section </w:t>
      </w:r>
      <w:r w:rsidRPr="00796B60">
        <w:rPr>
          <w:noProof/>
          <w:szCs w:val="26"/>
        </w:rPr>
        <w:t xml:space="preserve">26). With reference to these requirements, the committee notes that the ES accompanying this instrument contains no reference to </w:t>
      </w:r>
      <w:r w:rsidRPr="00796B60">
        <w:rPr>
          <w:noProof/>
          <w:szCs w:val="26"/>
        </w:rPr>
        <w:lastRenderedPageBreak/>
        <w:t>consultation.</w:t>
      </w:r>
      <w:r>
        <w:rPr>
          <w:noProof/>
          <w:szCs w:val="26"/>
        </w:rPr>
        <w:t xml:space="preserve"> </w:t>
      </w:r>
      <w:r w:rsidRPr="004F701E">
        <w:rPr>
          <w:b/>
          <w:noProof/>
          <w:szCs w:val="26"/>
        </w:rPr>
        <w:t>The</w:t>
      </w:r>
      <w:r w:rsidRPr="001F4E38">
        <w:rPr>
          <w:b/>
          <w:noProof/>
          <w:szCs w:val="26"/>
        </w:rPr>
        <w:t xml:space="preserve"> committee </w:t>
      </w:r>
      <w:r>
        <w:rPr>
          <w:b/>
          <w:noProof/>
          <w:szCs w:val="26"/>
        </w:rPr>
        <w:t xml:space="preserve">therefore </w:t>
      </w:r>
      <w:r w:rsidRPr="001F4E38">
        <w:rPr>
          <w:b/>
          <w:noProof/>
          <w:szCs w:val="26"/>
        </w:rPr>
        <w:t>request</w:t>
      </w:r>
      <w:r>
        <w:rPr>
          <w:b/>
          <w:noProof/>
          <w:szCs w:val="26"/>
        </w:rPr>
        <w:t>s</w:t>
      </w:r>
      <w:r w:rsidRPr="001F4E38">
        <w:rPr>
          <w:b/>
          <w:noProof/>
          <w:szCs w:val="26"/>
        </w:rPr>
        <w:t xml:space="preserve"> further information from the </w:t>
      </w:r>
      <w:r>
        <w:rPr>
          <w:b/>
          <w:noProof/>
          <w:szCs w:val="26"/>
        </w:rPr>
        <w:t>Attorney-General</w:t>
      </w:r>
      <w:r w:rsidRPr="001F4E38">
        <w:rPr>
          <w:b/>
          <w:noProof/>
          <w:szCs w:val="26"/>
        </w:rPr>
        <w:t>; and request</w:t>
      </w:r>
      <w:r>
        <w:rPr>
          <w:b/>
          <w:noProof/>
          <w:szCs w:val="26"/>
        </w:rPr>
        <w:t>s</w:t>
      </w:r>
      <w:r w:rsidRPr="001F4E38">
        <w:rPr>
          <w:b/>
          <w:noProof/>
          <w:szCs w:val="26"/>
        </w:rPr>
        <w:t xml:space="preserve"> that the ES be updated in accordance with the requirements of the </w:t>
      </w:r>
      <w:r w:rsidRPr="001F4E38">
        <w:rPr>
          <w:b/>
          <w:i/>
          <w:noProof/>
          <w:szCs w:val="26"/>
        </w:rPr>
        <w:t>Legislative Instruments Act 2003</w:t>
      </w:r>
      <w:r w:rsidRPr="004040D4">
        <w:rPr>
          <w:b/>
          <w:noProof/>
          <w:szCs w:val="26"/>
        </w:rPr>
        <w:t>]</w:t>
      </w:r>
      <w:r w:rsidRPr="004040D4">
        <w:rPr>
          <w:noProof/>
          <w:szCs w:val="26"/>
        </w:rPr>
        <w:t>.</w:t>
      </w:r>
    </w:p>
    <w:p w:rsidR="00DD4738" w:rsidRDefault="00DD4738" w:rsidP="00DD4738">
      <w:pPr>
        <w:pStyle w:val="Level1"/>
        <w:numPr>
          <w:ilvl w:val="0"/>
          <w:numId w:val="0"/>
        </w:numPr>
      </w:pPr>
    </w:p>
    <w:p w:rsidR="00DD4738" w:rsidRPr="001F4E38" w:rsidRDefault="00DD4738" w:rsidP="00DD4738">
      <w:pPr>
        <w:pStyle w:val="Heading3"/>
      </w:pPr>
      <w:r w:rsidRPr="001F4E38">
        <w:t>Multiple instruments identified in Appendix 1</w:t>
      </w:r>
    </w:p>
    <w:p w:rsidR="00DD4738" w:rsidRPr="001F4E38" w:rsidRDefault="00DD4738" w:rsidP="00DD4738">
      <w:pPr>
        <w:spacing w:after="0"/>
        <w:rPr>
          <w:b/>
          <w:szCs w:val="26"/>
        </w:rPr>
      </w:pPr>
      <w:r w:rsidRPr="001F4E38">
        <w:rPr>
          <w:szCs w:val="26"/>
        </w:rPr>
        <w:t xml:space="preserve">The committee </w:t>
      </w:r>
      <w:r>
        <w:rPr>
          <w:szCs w:val="26"/>
        </w:rPr>
        <w:t xml:space="preserve">has identified a number of </w:t>
      </w:r>
      <w:r w:rsidRPr="001F4E38">
        <w:rPr>
          <w:szCs w:val="26"/>
        </w:rPr>
        <w:t xml:space="preserve">instruments, </w:t>
      </w:r>
      <w:r>
        <w:rPr>
          <w:szCs w:val="26"/>
        </w:rPr>
        <w:t>mark</w:t>
      </w:r>
      <w:r w:rsidRPr="001F4E38">
        <w:rPr>
          <w:szCs w:val="26"/>
        </w:rPr>
        <w:t xml:space="preserve">ed by an asterisk (*) in Appendix 1, </w:t>
      </w:r>
      <w:r>
        <w:rPr>
          <w:szCs w:val="26"/>
        </w:rPr>
        <w:t xml:space="preserve">that </w:t>
      </w:r>
      <w:r w:rsidRPr="001F4E38">
        <w:rPr>
          <w:szCs w:val="26"/>
        </w:rPr>
        <w:t xml:space="preserve">appear to rely on subsection 33(3) of the </w:t>
      </w:r>
      <w:r w:rsidRPr="001F4E38">
        <w:rPr>
          <w:i/>
          <w:szCs w:val="26"/>
        </w:rPr>
        <w:t>Acts Interpretation Act 1901</w:t>
      </w:r>
      <w:r w:rsidRPr="001F4E38">
        <w:rPr>
          <w:szCs w:val="26"/>
        </w:rPr>
        <w:t>, which provides that the power to make an instrument includes the power to vary or revoke the instrument. If that is the case, the committee considers that it would be preferable for the ES for any such instrument to ident</w:t>
      </w:r>
      <w:r>
        <w:rPr>
          <w:szCs w:val="26"/>
        </w:rPr>
        <w:t>ify the relevance of subsection </w:t>
      </w:r>
      <w:r w:rsidRPr="001F4E38">
        <w:rPr>
          <w:szCs w:val="26"/>
        </w:rPr>
        <w:t xml:space="preserve">33(3), in the interests of promoting the clarity and intelligibility of the instrument to anticipated users. </w:t>
      </w:r>
      <w:r w:rsidRPr="001F4E38">
        <w:rPr>
          <w:b/>
          <w:szCs w:val="26"/>
        </w:rPr>
        <w:t>The committee therefore draws this issue to the attention of ministers and instrument-makers responsible for the instruments identified in Appendix 1</w:t>
      </w:r>
      <w:r w:rsidRPr="001F4E38">
        <w:rPr>
          <w:szCs w:val="26"/>
        </w:rPr>
        <w:t xml:space="preserve">. </w:t>
      </w:r>
      <w:r w:rsidRPr="001F4E38">
        <w:rPr>
          <w:b/>
          <w:szCs w:val="26"/>
        </w:rPr>
        <w:t xml:space="preserve">The committee provides the following example of a form of words which may be included in an ES where subsection 33(3) of the </w:t>
      </w:r>
      <w:r w:rsidRPr="001F4E38">
        <w:rPr>
          <w:b/>
          <w:i/>
          <w:szCs w:val="26"/>
        </w:rPr>
        <w:t>Acts Interpretation Act 1901</w:t>
      </w:r>
      <w:r w:rsidRPr="001F4E38">
        <w:rPr>
          <w:b/>
          <w:szCs w:val="26"/>
        </w:rPr>
        <w:t xml:space="preserve"> is relevant</w:t>
      </w:r>
      <w:r w:rsidRPr="001F4E38">
        <w:rPr>
          <w:szCs w:val="26"/>
        </w:rPr>
        <w:t>:</w:t>
      </w:r>
    </w:p>
    <w:p w:rsidR="00DD4738" w:rsidRPr="001F4E38" w:rsidRDefault="00DD4738" w:rsidP="00DD4738">
      <w:pPr>
        <w:spacing w:after="0"/>
        <w:rPr>
          <w:b/>
          <w:szCs w:val="26"/>
        </w:rPr>
      </w:pPr>
    </w:p>
    <w:p w:rsidR="00DD4738" w:rsidRPr="001F4E38" w:rsidRDefault="00DD4738" w:rsidP="00DD4738">
      <w:pPr>
        <w:pStyle w:val="Quote"/>
      </w:pPr>
      <w:r w:rsidRPr="001F4E38">
        <w:rPr>
          <w:shd w:val="clear" w:color="auto" w:fill="FFFFFF"/>
        </w:rPr>
        <w:t>Under subsection 33 (3) of the</w:t>
      </w:r>
      <w:r w:rsidRPr="001F4E38">
        <w:rPr>
          <w:rStyle w:val="apple-converted-space"/>
          <w:color w:val="000000"/>
          <w:sz w:val="25"/>
          <w:szCs w:val="25"/>
          <w:shd w:val="clear" w:color="auto" w:fill="FFFFFF"/>
        </w:rPr>
        <w:t> </w:t>
      </w:r>
      <w:r w:rsidRPr="001F4E38">
        <w:rPr>
          <w:i/>
          <w:iCs/>
          <w:shd w:val="clear" w:color="auto" w:fill="FFFFFF"/>
        </w:rPr>
        <w:t>Acts Interpretation Act 1901</w:t>
      </w:r>
      <w:r w:rsidRPr="001F4E38">
        <w:rPr>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1F4E38">
        <w:rPr>
          <w:rStyle w:val="FootnoteReference"/>
          <w:shd w:val="clear" w:color="auto" w:fill="FFFFFF"/>
        </w:rPr>
        <w:footnoteReference w:id="4"/>
      </w:r>
    </w:p>
    <w:p w:rsidR="00DD4738" w:rsidRDefault="00DD4738" w:rsidP="00325264">
      <w:pPr>
        <w:sectPr w:rsidR="00DD4738"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DD4738" w:rsidRPr="0076670E" w:rsidRDefault="00DD4738" w:rsidP="00DD4738">
      <w:pPr>
        <w:pStyle w:val="Heading1"/>
      </w:pPr>
      <w:r w:rsidRPr="0076670E">
        <w:lastRenderedPageBreak/>
        <w:t>Chapter 2</w:t>
      </w:r>
    </w:p>
    <w:p w:rsidR="00DD4738" w:rsidRPr="0076670E" w:rsidRDefault="00DD4738" w:rsidP="00DD4738">
      <w:pPr>
        <w:pStyle w:val="Heading2"/>
      </w:pPr>
      <w:r w:rsidRPr="0076670E">
        <w:t>Concluded matters</w:t>
      </w:r>
    </w:p>
    <w:p w:rsidR="00DD4738" w:rsidRPr="0076670E" w:rsidRDefault="00DD4738" w:rsidP="00DD4738">
      <w:pPr>
        <w:pStyle w:val="Level1"/>
        <w:numPr>
          <w:ilvl w:val="0"/>
          <w:numId w:val="0"/>
        </w:numPr>
      </w:pPr>
      <w:r w:rsidRPr="0076670E">
        <w:t>This chapter lists matters previously raised by the committee and considered at its meeting on</w:t>
      </w:r>
      <w:r>
        <w:t xml:space="preserve"> </w:t>
      </w:r>
      <w:r w:rsidRPr="00AC6346">
        <w:rPr>
          <w:b/>
        </w:rPr>
        <w:t>26 March</w:t>
      </w:r>
      <w:r>
        <w:rPr>
          <w:b/>
        </w:rPr>
        <w:t> 2014</w:t>
      </w:r>
      <w:r w:rsidRPr="0076670E">
        <w:t>. The committee has concluded its interest in these matters on the basis of responses received from ministers or relevant instrument-makers.</w:t>
      </w:r>
    </w:p>
    <w:p w:rsidR="00DD4738" w:rsidRDefault="00DD4738" w:rsidP="00DD4738">
      <w:pPr>
        <w:pStyle w:val="Level1"/>
        <w:numPr>
          <w:ilvl w:val="0"/>
          <w:numId w:val="0"/>
        </w:numPr>
      </w:pPr>
      <w:r w:rsidRPr="0076670E">
        <w:t>Correspondence relating to these matters is included at Appendix 3.</w:t>
      </w:r>
    </w:p>
    <w:p w:rsidR="00DD4738" w:rsidRDefault="00DD4738" w:rsidP="00DD4738">
      <w:pPr>
        <w:pStyle w:val="Heading3"/>
        <w:spacing w:after="0"/>
        <w:rPr>
          <w:noProof/>
        </w:rPr>
      </w:pPr>
      <w:r w:rsidRPr="00796B60">
        <w:rPr>
          <w:noProof/>
        </w:rPr>
        <w:t>Commonwealth Scholarships Guidelines (Education) 2013 [F2013L02070]</w:t>
      </w:r>
      <w:r>
        <w:rPr>
          <w:noProof/>
        </w:rPr>
        <w:t xml:space="preserve"> </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Revokes and remakes the Commonwealth Scholarships Guidelines (Education) to ensure that the efficiency dividend to university funding included in the 2013-14 budget can be implemented; and separates Indigenous Commonwealth Scholarships from other Commonwealth Scholarships</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r>
              <w:rPr>
                <w:rStyle w:val="FootnoteReference"/>
                <w:b/>
                <w:sz w:val="24"/>
                <w:szCs w:val="24"/>
              </w:rPr>
              <w:footnoteReference w:id="5"/>
            </w:r>
          </w:p>
        </w:tc>
        <w:tc>
          <w:tcPr>
            <w:tcW w:w="6378" w:type="dxa"/>
            <w:tcBorders>
              <w:left w:val="single" w:sz="12" w:space="0" w:color="auto"/>
            </w:tcBorders>
          </w:tcPr>
          <w:p w:rsidR="00DD4738" w:rsidRPr="00A77228" w:rsidRDefault="00DD4738" w:rsidP="00124B0A">
            <w:pPr>
              <w:rPr>
                <w:sz w:val="24"/>
                <w:szCs w:val="24"/>
              </w:rPr>
            </w:pPr>
            <w:r w:rsidRPr="00796B60">
              <w:rPr>
                <w:noProof/>
                <w:sz w:val="24"/>
                <w:szCs w:val="24"/>
              </w:rPr>
              <w:t>27 March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Higher Education Support Act 2003</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Education</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No information provided regarding consultation</w:t>
      </w:r>
    </w:p>
    <w:p w:rsidR="00DD4738" w:rsidRDefault="00DD4738" w:rsidP="00DD4738">
      <w:pPr>
        <w:rPr>
          <w:i/>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(although the ES contains the heading, 'Consultation')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sidRPr="004040D4">
        <w:rPr>
          <w:b/>
          <w:noProof/>
          <w:szCs w:val="26"/>
        </w:rPr>
        <w:t>]</w:t>
      </w:r>
      <w:r w:rsidRPr="004040D4">
        <w:rPr>
          <w:noProof/>
          <w:szCs w:val="26"/>
        </w:rPr>
        <w:t>.</w:t>
      </w:r>
    </w:p>
    <w:p w:rsidR="00DD4738" w:rsidRDefault="00DD4738" w:rsidP="00DD4738">
      <w:pPr>
        <w:spacing w:after="0"/>
        <w:jc w:val="left"/>
        <w:rPr>
          <w:b/>
          <w:noProof/>
        </w:rPr>
      </w:pPr>
      <w:r>
        <w:rPr>
          <w:b/>
          <w:noProof/>
        </w:rPr>
        <w:br w:type="page"/>
      </w:r>
    </w:p>
    <w:p w:rsidR="00DD4738" w:rsidRDefault="00DD4738" w:rsidP="00DD4738">
      <w:pPr>
        <w:rPr>
          <w:b/>
          <w:noProof/>
        </w:rPr>
      </w:pPr>
      <w:r w:rsidRPr="00BD3B22">
        <w:rPr>
          <w:b/>
          <w:noProof/>
        </w:rPr>
        <w:lastRenderedPageBreak/>
        <w:t>MINISTER'S RESPONSE:</w:t>
      </w:r>
    </w:p>
    <w:p w:rsidR="00DD4738" w:rsidRDefault="00DD4738" w:rsidP="00DD4738">
      <w:pPr>
        <w:rPr>
          <w:noProof/>
        </w:rPr>
      </w:pPr>
      <w:r>
        <w:rPr>
          <w:noProof/>
        </w:rPr>
        <w:t>The Minister for Education advised that, as the guidelines were remade primarily to implement the efficiency dividend to university funding announced as part of the 2013-14 Budget, consultation was not considered necessary and was not undertaken.</w:t>
      </w:r>
    </w:p>
    <w:p w:rsidR="00DD4738" w:rsidRPr="00C83614" w:rsidRDefault="00DD4738" w:rsidP="00DD4738">
      <w:pPr>
        <w:pStyle w:val="Level1"/>
        <w:numPr>
          <w:ilvl w:val="0"/>
          <w:numId w:val="0"/>
        </w:numPr>
      </w:pPr>
      <w:r>
        <w:t>The minister further advised that the ES had been amended to include the information provided.</w:t>
      </w:r>
    </w:p>
    <w:p w:rsidR="00DD4738" w:rsidRPr="0076670E" w:rsidRDefault="00DD4738" w:rsidP="00DD4738">
      <w:pPr>
        <w:pStyle w:val="Level1"/>
        <w:numPr>
          <w:ilvl w:val="0"/>
          <w:numId w:val="0"/>
        </w:numPr>
        <w:rPr>
          <w:b/>
        </w:rPr>
      </w:pPr>
      <w:r w:rsidRPr="0076670E">
        <w:rPr>
          <w:b/>
        </w:rPr>
        <w:t>COMMITTEE RESPONSE:</w:t>
      </w:r>
    </w:p>
    <w:p w:rsidR="00DD4738" w:rsidRDefault="00DD4738" w:rsidP="00DD4738">
      <w:pPr>
        <w:pStyle w:val="Level1"/>
        <w:numPr>
          <w:ilvl w:val="0"/>
          <w:numId w:val="0"/>
        </w:numPr>
        <w:rPr>
          <w:b/>
        </w:rPr>
      </w:pPr>
      <w:r w:rsidRPr="0076670E">
        <w:rPr>
          <w:b/>
        </w:rPr>
        <w:t>The committee thanks the minister for his response and has concluded its interest in the matter.</w:t>
      </w:r>
    </w:p>
    <w:p w:rsidR="00DD4738" w:rsidRDefault="00DD4738" w:rsidP="00DD4738">
      <w:pPr>
        <w:spacing w:after="0"/>
        <w:jc w:val="left"/>
        <w:rPr>
          <w:b/>
          <w:noProof/>
          <w:sz w:val="28"/>
        </w:rPr>
      </w:pPr>
    </w:p>
    <w:p w:rsidR="00DD4738" w:rsidRDefault="00DD4738" w:rsidP="00DD4738">
      <w:pPr>
        <w:pStyle w:val="Heading3"/>
        <w:spacing w:after="0"/>
      </w:pPr>
      <w:r w:rsidRPr="00796B60">
        <w:rPr>
          <w:noProof/>
        </w:rPr>
        <w:t>Amendment No. 1 to the Commonwealth Grant Scheme Guidelines 201 [F2013L02078]</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Amends the Commonwealth Grant Scheme Guidelines 2012 to implement the efficiency dividend to university funding included in the 2013-14 budget</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Pr>
                <w:noProof/>
                <w:sz w:val="24"/>
                <w:szCs w:val="24"/>
              </w:rPr>
              <w:t>15 May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Higher Education Support Act 2003</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Education</w:t>
            </w:r>
          </w:p>
        </w:tc>
      </w:tr>
    </w:tbl>
    <w:p w:rsidR="00DD4738" w:rsidRPr="00164622" w:rsidRDefault="00DD4738" w:rsidP="00DD4738">
      <w:pPr>
        <w:spacing w:after="0"/>
        <w:rPr>
          <w:szCs w:val="26"/>
        </w:rPr>
      </w:pPr>
    </w:p>
    <w:p w:rsidR="00DD4738" w:rsidRDefault="00DD4738" w:rsidP="00DD4738">
      <w:pPr>
        <w:rPr>
          <w:b/>
          <w:szCs w:val="26"/>
        </w:rPr>
      </w:pPr>
      <w:r w:rsidRPr="00164622">
        <w:rPr>
          <w:b/>
          <w:szCs w:val="26"/>
        </w:rPr>
        <w:t>Issue:</w:t>
      </w:r>
    </w:p>
    <w:p w:rsidR="00DD4738" w:rsidRPr="00760D1D" w:rsidRDefault="00DD4738" w:rsidP="00DD4738">
      <w:pPr>
        <w:rPr>
          <w:i/>
          <w:noProof/>
        </w:rPr>
      </w:pPr>
      <w:r w:rsidRPr="00760D1D">
        <w:rPr>
          <w:i/>
          <w:noProof/>
        </w:rPr>
        <w:t>No information regarding consultation</w:t>
      </w:r>
    </w:p>
    <w:p w:rsidR="00DD4738" w:rsidRPr="001F4E38" w:rsidRDefault="00DD4738" w:rsidP="00DD4738">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(although the ES contains the heading, 'Consultation')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DD4738" w:rsidRDefault="00DD4738" w:rsidP="00DD4738">
      <w:pPr>
        <w:spacing w:after="0"/>
        <w:jc w:val="left"/>
        <w:rPr>
          <w:b/>
          <w:noProof/>
        </w:rPr>
      </w:pPr>
      <w:r>
        <w:rPr>
          <w:b/>
          <w:noProof/>
        </w:rPr>
        <w:br w:type="page"/>
      </w:r>
    </w:p>
    <w:p w:rsidR="00DD4738" w:rsidRDefault="00DD4738" w:rsidP="00DD4738">
      <w:pPr>
        <w:rPr>
          <w:b/>
          <w:noProof/>
        </w:rPr>
      </w:pPr>
      <w:r w:rsidRPr="00BD3B22">
        <w:rPr>
          <w:b/>
          <w:noProof/>
        </w:rPr>
        <w:lastRenderedPageBreak/>
        <w:t>MINISTER'S RESPONSE:</w:t>
      </w:r>
    </w:p>
    <w:p w:rsidR="00DD4738" w:rsidRDefault="00DD4738" w:rsidP="00DD4738">
      <w:pPr>
        <w:rPr>
          <w:noProof/>
        </w:rPr>
      </w:pPr>
      <w:r>
        <w:rPr>
          <w:noProof/>
        </w:rPr>
        <w:t>The Minister for Education advised that, as the guidelines were remade primarily to implement the efficiency dividend to university funding announced as part of the 2013-14 Budget, consultation was not considered necessary and was not undertaken.</w:t>
      </w:r>
    </w:p>
    <w:p w:rsidR="00DD4738" w:rsidRPr="00C83614" w:rsidRDefault="00DD4738" w:rsidP="00DD4738">
      <w:pPr>
        <w:pStyle w:val="Level1"/>
        <w:numPr>
          <w:ilvl w:val="0"/>
          <w:numId w:val="0"/>
        </w:numPr>
      </w:pPr>
      <w:r>
        <w:t>The minister further advised that the ES had been amended to include the information provided.</w:t>
      </w:r>
    </w:p>
    <w:p w:rsidR="00DD4738" w:rsidRPr="0076670E" w:rsidRDefault="00DD4738" w:rsidP="00DD4738">
      <w:pPr>
        <w:pStyle w:val="Level1"/>
        <w:numPr>
          <w:ilvl w:val="0"/>
          <w:numId w:val="0"/>
        </w:numPr>
        <w:rPr>
          <w:b/>
        </w:rPr>
      </w:pPr>
      <w:r w:rsidRPr="0076670E">
        <w:rPr>
          <w:b/>
        </w:rPr>
        <w:t>COMMITTEE RESPONSE:</w:t>
      </w:r>
    </w:p>
    <w:p w:rsidR="00DD4738" w:rsidRPr="0076670E" w:rsidRDefault="00DD4738" w:rsidP="00DD4738">
      <w:pPr>
        <w:pStyle w:val="Level1"/>
        <w:numPr>
          <w:ilvl w:val="0"/>
          <w:numId w:val="0"/>
        </w:numPr>
        <w:rPr>
          <w:b/>
        </w:rPr>
      </w:pPr>
      <w:r w:rsidRPr="0076670E">
        <w:rPr>
          <w:b/>
        </w:rPr>
        <w:t>The committee thanks the minister for his response and has concluded its interest in the matter.</w:t>
      </w:r>
    </w:p>
    <w:p w:rsidR="00DD4738" w:rsidRDefault="00DD4738" w:rsidP="00DD4738">
      <w:pPr>
        <w:spacing w:after="0"/>
        <w:jc w:val="left"/>
        <w:rPr>
          <w:b/>
          <w:noProof/>
          <w:sz w:val="28"/>
        </w:rPr>
      </w:pPr>
    </w:p>
    <w:p w:rsidR="00DD4738" w:rsidRDefault="00DD4738" w:rsidP="00DD4738">
      <w:pPr>
        <w:pStyle w:val="Heading3"/>
        <w:spacing w:after="0"/>
      </w:pPr>
      <w:r w:rsidRPr="00796B60">
        <w:rPr>
          <w:noProof/>
        </w:rPr>
        <w:t>Disability Services Act (Administration of Part II of the Act) Guidelines 2013 [F2013L02002]</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 xml:space="preserve">Formulates guidelines on matters relevant to the administration of Part II of the </w:t>
            </w:r>
            <w:r w:rsidRPr="001F4E38">
              <w:rPr>
                <w:i/>
                <w:noProof/>
                <w:sz w:val="24"/>
                <w:szCs w:val="24"/>
              </w:rPr>
              <w:t>Disability Services Act 1986</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796B60">
              <w:rPr>
                <w:noProof/>
                <w:sz w:val="24"/>
                <w:szCs w:val="24"/>
              </w:rPr>
              <w:t>17 March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Disability Services Act 1986</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Social Services</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No information provided regarding consultation</w:t>
      </w:r>
    </w:p>
    <w:p w:rsidR="00DD4738" w:rsidRDefault="00DD4738" w:rsidP="00DD4738">
      <w:pPr>
        <w:rPr>
          <w:noProof/>
          <w:szCs w:val="26"/>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DD4738" w:rsidRDefault="00DD4738">
      <w:pPr>
        <w:spacing w:after="0"/>
        <w:jc w:val="left"/>
        <w:rPr>
          <w:b/>
          <w:noProof/>
        </w:rPr>
      </w:pPr>
      <w:r>
        <w:rPr>
          <w:b/>
          <w:noProof/>
        </w:rPr>
        <w:br w:type="page"/>
      </w:r>
    </w:p>
    <w:p w:rsidR="00DD4738" w:rsidRDefault="00DD4738" w:rsidP="00DD4738">
      <w:pPr>
        <w:rPr>
          <w:b/>
          <w:noProof/>
        </w:rPr>
      </w:pPr>
      <w:r w:rsidRPr="00BD3B22">
        <w:rPr>
          <w:b/>
          <w:noProof/>
        </w:rPr>
        <w:lastRenderedPageBreak/>
        <w:t>MINISTER'S RESPONSE:</w:t>
      </w:r>
    </w:p>
    <w:p w:rsidR="00DD4738" w:rsidRDefault="00DD4738" w:rsidP="00DD4738">
      <w:pPr>
        <w:rPr>
          <w:noProof/>
        </w:rPr>
      </w:pPr>
      <w:r>
        <w:rPr>
          <w:noProof/>
        </w:rPr>
        <w:t>The Assistant Minister for Social Services responded, advising that the National Disability Service and Australian Disability Enterprises were consulted in relation to the making of the guidelines. Policy areas within departments administering programs covered by the guidelines were also consulted as part of the policy development process. Broader consultation was not considered necessary as the changes were intended to simplify and streamline an established administrative process rather than to implement a change in policy.</w:t>
      </w:r>
    </w:p>
    <w:p w:rsidR="00DD4738" w:rsidRPr="00C83614" w:rsidRDefault="00DD4738" w:rsidP="00DD4738">
      <w:pPr>
        <w:pStyle w:val="Level1"/>
        <w:numPr>
          <w:ilvl w:val="0"/>
          <w:numId w:val="0"/>
        </w:numPr>
      </w:pPr>
      <w:r>
        <w:t>The assistant minister further advised that the ES had been amended to include the information provided.</w:t>
      </w:r>
    </w:p>
    <w:p w:rsidR="00DD4738" w:rsidRPr="0076670E" w:rsidRDefault="00DD4738" w:rsidP="00DD4738">
      <w:pPr>
        <w:pStyle w:val="Level1"/>
        <w:numPr>
          <w:ilvl w:val="0"/>
          <w:numId w:val="0"/>
        </w:numPr>
        <w:rPr>
          <w:b/>
        </w:rPr>
      </w:pPr>
      <w:r w:rsidRPr="0076670E">
        <w:rPr>
          <w:b/>
        </w:rPr>
        <w:t>COMMITTEE RESPONSE:</w:t>
      </w:r>
    </w:p>
    <w:p w:rsidR="00DD4738" w:rsidRDefault="00DD4738" w:rsidP="00DD4738">
      <w:pPr>
        <w:pStyle w:val="Level1"/>
        <w:numPr>
          <w:ilvl w:val="0"/>
          <w:numId w:val="0"/>
        </w:numPr>
        <w:rPr>
          <w:b/>
        </w:rPr>
      </w:pPr>
      <w:r w:rsidRPr="0076670E">
        <w:rPr>
          <w:b/>
        </w:rPr>
        <w:t>The committee thanks the minister for his response and has concluded its interest in the matter.</w:t>
      </w:r>
    </w:p>
    <w:p w:rsidR="00DD4738" w:rsidRPr="0076670E" w:rsidRDefault="00DD4738" w:rsidP="00DD4738">
      <w:pPr>
        <w:pStyle w:val="Level1"/>
        <w:numPr>
          <w:ilvl w:val="0"/>
          <w:numId w:val="0"/>
        </w:numPr>
        <w:rPr>
          <w:b/>
        </w:rPr>
      </w:pPr>
    </w:p>
    <w:p w:rsidR="00DD4738" w:rsidRDefault="00DD4738" w:rsidP="00DD4738">
      <w:pPr>
        <w:pStyle w:val="Heading3"/>
        <w:spacing w:after="0"/>
      </w:pPr>
      <w:r w:rsidRPr="00796B60">
        <w:rPr>
          <w:noProof/>
        </w:rPr>
        <w:t>Higher Education Support Act 2003 - OS-HELP Guidelines 2013 [F2013L01680]</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5D0889">
              <w:rPr>
                <w:sz w:val="24"/>
                <w:szCs w:val="24"/>
              </w:rPr>
              <w:t>Revokes and remakes the OS-HELP Guidelines</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9774EA">
              <w:rPr>
                <w:sz w:val="24"/>
                <w:szCs w:val="24"/>
              </w:rPr>
              <w:t>4 March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9774EA">
              <w:rPr>
                <w:i/>
                <w:noProof/>
                <w:sz w:val="24"/>
                <w:szCs w:val="24"/>
              </w:rPr>
              <w:t>Higher Education Support Act 2003</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9774EA">
              <w:rPr>
                <w:noProof/>
                <w:sz w:val="24"/>
                <w:szCs w:val="24"/>
              </w:rPr>
              <w:t>Education</w:t>
            </w:r>
          </w:p>
        </w:tc>
      </w:tr>
    </w:tbl>
    <w:p w:rsidR="00DD4738" w:rsidRPr="00164622" w:rsidRDefault="00DD4738" w:rsidP="00DD4738">
      <w:pPr>
        <w:spacing w:after="0"/>
        <w:rPr>
          <w:szCs w:val="26"/>
        </w:rPr>
      </w:pPr>
    </w:p>
    <w:p w:rsidR="00DD4738" w:rsidRDefault="00DD4738" w:rsidP="00DD4738">
      <w:pPr>
        <w:rPr>
          <w:b/>
          <w:szCs w:val="26"/>
        </w:rPr>
      </w:pPr>
      <w:r w:rsidRPr="00164622">
        <w:rPr>
          <w:b/>
          <w:szCs w:val="26"/>
        </w:rPr>
        <w:t>Issue:</w:t>
      </w:r>
      <w:r>
        <w:rPr>
          <w:b/>
          <w:szCs w:val="26"/>
        </w:rPr>
        <w:t xml:space="preserve"> </w:t>
      </w:r>
    </w:p>
    <w:p w:rsidR="00DD4738" w:rsidRPr="00CB762A" w:rsidRDefault="00DD4738" w:rsidP="00DD4738">
      <w:pPr>
        <w:rPr>
          <w:b/>
          <w:szCs w:val="26"/>
        </w:rPr>
      </w:pPr>
      <w:r w:rsidRPr="00CB762A">
        <w:rPr>
          <w:i/>
          <w:szCs w:val="26"/>
        </w:rPr>
        <w:t>I</w:t>
      </w:r>
      <w:r w:rsidRPr="00CB762A">
        <w:rPr>
          <w:i/>
          <w:noProof/>
          <w:szCs w:val="26"/>
        </w:rPr>
        <w:t>ncorporation</w:t>
      </w:r>
      <w:r w:rsidRPr="00796B60">
        <w:rPr>
          <w:i/>
          <w:noProof/>
          <w:szCs w:val="26"/>
        </w:rPr>
        <w:t xml:space="preserve"> of extrinsic material</w:t>
      </w:r>
    </w:p>
    <w:p w:rsidR="00DD4738" w:rsidRPr="009774EA" w:rsidRDefault="00DD4738" w:rsidP="00DD4738">
      <w:pPr>
        <w:rPr>
          <w:b/>
          <w:noProof/>
          <w:szCs w:val="26"/>
        </w:rPr>
      </w:pPr>
      <w:r w:rsidRPr="009774EA">
        <w:rPr>
          <w:noProof/>
          <w:szCs w:val="26"/>
        </w:rPr>
        <w:t xml:space="preserve">This instrument revokes and remakes the OS-HELP Guidelines, which set out procedures that higher education providers must follow in deciding whether to select students for receipt of OS-HELP assistance (which provides loans to Commonwealth supported students to undertake study overseas). Paragraph 3.5.1 of the instrument provides that a student is undertaking overseas study in 'Asia' if they are undertaking study in a country listed in the Australian Bureau of Statistics Standard Australian Classification of Countries. While the </w:t>
      </w:r>
      <w:r w:rsidRPr="009774EA">
        <w:rPr>
          <w:i/>
          <w:noProof/>
          <w:szCs w:val="26"/>
        </w:rPr>
        <w:t>Legislative Instruments Act 2003</w:t>
      </w:r>
      <w:r w:rsidRPr="009774EA">
        <w:rPr>
          <w:noProof/>
          <w:szCs w:val="26"/>
        </w:rPr>
        <w:t xml:space="preserve"> allows for extrinsic material to be incorporated into instruments, non-legislative material (as in this case) can generally be incorporated only as in force or existing at a particular date </w:t>
      </w:r>
      <w:r w:rsidRPr="009774EA">
        <w:rPr>
          <w:noProof/>
          <w:szCs w:val="26"/>
        </w:rPr>
        <w:lastRenderedPageBreak/>
        <w:t>(as opposed to being incorporated as in force or existing 'from time to time').</w:t>
      </w:r>
      <w:r w:rsidRPr="009774EA">
        <w:rPr>
          <w:rStyle w:val="FootnoteReference"/>
          <w:noProof/>
          <w:szCs w:val="26"/>
        </w:rPr>
        <w:footnoteReference w:id="6"/>
      </w:r>
      <w:r w:rsidRPr="009774EA">
        <w:rPr>
          <w:noProof/>
          <w:sz w:val="22"/>
          <w:szCs w:val="22"/>
        </w:rPr>
        <w:t xml:space="preserve"> </w:t>
      </w:r>
      <w:r w:rsidRPr="009774EA">
        <w:rPr>
          <w:noProof/>
          <w:szCs w:val="26"/>
        </w:rPr>
        <w:t xml:space="preserve">In this case, neither the instrument nor the ES provides sufficient detail to determine the basis on which the material is intended to be incorporated into the instrument </w:t>
      </w:r>
      <w:r>
        <w:rPr>
          <w:b/>
          <w:noProof/>
          <w:szCs w:val="26"/>
        </w:rPr>
        <w:t>[t</w:t>
      </w:r>
      <w:r w:rsidRPr="009774EA">
        <w:rPr>
          <w:b/>
          <w:noProof/>
          <w:szCs w:val="26"/>
        </w:rPr>
        <w:t>he committee request</w:t>
      </w:r>
      <w:r>
        <w:rPr>
          <w:b/>
          <w:noProof/>
          <w:szCs w:val="26"/>
        </w:rPr>
        <w:t>ed</w:t>
      </w:r>
      <w:r w:rsidRPr="009774EA">
        <w:rPr>
          <w:b/>
          <w:noProof/>
          <w:szCs w:val="26"/>
        </w:rPr>
        <w:t xml:space="preserve"> further information from the minister</w:t>
      </w:r>
      <w:r>
        <w:rPr>
          <w:b/>
          <w:noProof/>
          <w:szCs w:val="26"/>
        </w:rPr>
        <w:t>]</w:t>
      </w:r>
      <w:r w:rsidRPr="009774EA">
        <w:rPr>
          <w:noProof/>
          <w:szCs w:val="26"/>
        </w:rPr>
        <w:t>.</w:t>
      </w:r>
    </w:p>
    <w:p w:rsidR="00DD4738" w:rsidRDefault="00DD4738" w:rsidP="00DD4738">
      <w:pPr>
        <w:rPr>
          <w:b/>
          <w:noProof/>
        </w:rPr>
      </w:pPr>
      <w:r w:rsidRPr="00BD3B22">
        <w:rPr>
          <w:b/>
          <w:noProof/>
        </w:rPr>
        <w:t>MINISTER'S RESPONSE:</w:t>
      </w:r>
    </w:p>
    <w:p w:rsidR="00DD4738" w:rsidRDefault="00DD4738" w:rsidP="00DD4738">
      <w:pPr>
        <w:rPr>
          <w:noProof/>
        </w:rPr>
      </w:pPr>
      <w:r>
        <w:rPr>
          <w:noProof/>
        </w:rPr>
        <w:t xml:space="preserve">The Minister for Eduation advised that the guidelines had incorporated the </w:t>
      </w:r>
      <w:r w:rsidRPr="009774EA">
        <w:rPr>
          <w:noProof/>
          <w:szCs w:val="26"/>
        </w:rPr>
        <w:t>Australian Bureau of Statistics Standard Australian Classification of Countries</w:t>
      </w:r>
      <w:r>
        <w:rPr>
          <w:noProof/>
          <w:szCs w:val="26"/>
        </w:rPr>
        <w:t xml:space="preserve"> (2011, version 2.2) as in force at the time the instrument was made. The minister noted that any potential ambiguity would be addressed in relevant 'communication materials' and in future changes to the guidelines.</w:t>
      </w:r>
    </w:p>
    <w:p w:rsidR="00DD4738" w:rsidRPr="0076670E" w:rsidRDefault="00DD4738" w:rsidP="00DD4738">
      <w:pPr>
        <w:pStyle w:val="Level1"/>
        <w:numPr>
          <w:ilvl w:val="0"/>
          <w:numId w:val="0"/>
        </w:numPr>
        <w:rPr>
          <w:b/>
        </w:rPr>
      </w:pPr>
      <w:r w:rsidRPr="0076670E">
        <w:rPr>
          <w:b/>
        </w:rPr>
        <w:t>COMMITTEE RESPONSE:</w:t>
      </w:r>
    </w:p>
    <w:p w:rsidR="00DD4738" w:rsidRDefault="00DD4738" w:rsidP="00DD4738">
      <w:pPr>
        <w:pStyle w:val="Level1"/>
        <w:numPr>
          <w:ilvl w:val="0"/>
          <w:numId w:val="0"/>
        </w:numPr>
        <w:rPr>
          <w:b/>
        </w:rPr>
      </w:pPr>
      <w:r w:rsidRPr="0076670E">
        <w:rPr>
          <w:b/>
        </w:rPr>
        <w:t>The committee thanks the minister for his response and has concluded its interest in the matter.</w:t>
      </w:r>
    </w:p>
    <w:p w:rsidR="00DD4738" w:rsidRDefault="00DD4738" w:rsidP="00DD4738">
      <w:pPr>
        <w:pStyle w:val="Heading3"/>
        <w:spacing w:after="0"/>
      </w:pPr>
      <w:r w:rsidRPr="00796B60">
        <w:rPr>
          <w:noProof/>
        </w:rPr>
        <w:t>Declaration of 'corresponding State laws' [F2013L02043]</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 xml:space="preserve">Declares the South Australian </w:t>
            </w:r>
            <w:r w:rsidRPr="001F4E38">
              <w:rPr>
                <w:i/>
                <w:noProof/>
                <w:sz w:val="24"/>
                <w:szCs w:val="24"/>
              </w:rPr>
              <w:t>Prohibition of Human Cloning for Reproduction Act 2003</w:t>
            </w:r>
            <w:r w:rsidRPr="001F4E38">
              <w:rPr>
                <w:noProof/>
                <w:sz w:val="24"/>
                <w:szCs w:val="24"/>
              </w:rPr>
              <w:t xml:space="preserve"> to be a corresponding state law</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1F4E38">
              <w:rPr>
                <w:noProof/>
                <w:sz w:val="24"/>
                <w:szCs w:val="24"/>
              </w:rPr>
              <w:t>20 March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Research Involving Human Embryos Act 2002</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Health</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Delay in registering instrument</w:t>
      </w:r>
    </w:p>
    <w:p w:rsidR="00DD4738" w:rsidRPr="001F4E38" w:rsidRDefault="00DD4738" w:rsidP="00DD4738">
      <w:pPr>
        <w:rPr>
          <w:noProof/>
          <w:szCs w:val="26"/>
        </w:rPr>
      </w:pPr>
      <w:r w:rsidRPr="001F4E38">
        <w:rPr>
          <w:noProof/>
          <w:szCs w:val="26"/>
        </w:rPr>
        <w:t>This instrument was registered on 4 December 201</w:t>
      </w:r>
      <w:r>
        <w:rPr>
          <w:noProof/>
          <w:szCs w:val="26"/>
        </w:rPr>
        <w:t>3</w:t>
      </w:r>
      <w:r w:rsidRPr="001F4E38">
        <w:rPr>
          <w:noProof/>
          <w:szCs w:val="26"/>
        </w:rPr>
        <w:t xml:space="preserve">. It is dated 3 November 2009. The ES for the instrument states that it 'is to take effect from the day after it is registered on the Federal Register of Legislative Instruments (FRLI)' (consistent with subsection 12(1) of the </w:t>
      </w:r>
      <w:r w:rsidRPr="001F4E38">
        <w:rPr>
          <w:i/>
          <w:noProof/>
          <w:szCs w:val="26"/>
        </w:rPr>
        <w:t>Legislative Instruments Act 2003</w:t>
      </w:r>
      <w:r w:rsidRPr="001F4E38">
        <w:rPr>
          <w:noProof/>
          <w:szCs w:val="26"/>
        </w:rPr>
        <w:t>).</w:t>
      </w:r>
    </w:p>
    <w:p w:rsidR="00DD4738" w:rsidRPr="001F4E38" w:rsidRDefault="00DD4738" w:rsidP="00DD4738">
      <w:pPr>
        <w:rPr>
          <w:noProof/>
          <w:szCs w:val="26"/>
        </w:rPr>
      </w:pPr>
      <w:r w:rsidRPr="001F4E38">
        <w:rPr>
          <w:noProof/>
          <w:szCs w:val="26"/>
        </w:rPr>
        <w:t xml:space="preserve">However, the committee notes that subsection 25(1) of the </w:t>
      </w:r>
      <w:r w:rsidRPr="001F4E38">
        <w:rPr>
          <w:i/>
          <w:noProof/>
          <w:szCs w:val="26"/>
        </w:rPr>
        <w:t>Legislative Instruments Act 2003</w:t>
      </w:r>
      <w:r w:rsidRPr="001F4E38">
        <w:rPr>
          <w:noProof/>
          <w:szCs w:val="26"/>
        </w:rPr>
        <w:t xml:space="preserve"> requires a rule-maker to lodge a legislative instrument for registration 'as soon as practicable' after the instrument is made. In the case of this instrument, the accommpanying ES provides no explanation as to why it was not practicable to lodge the instrument for registration until approximately four years after it was made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Pr>
          <w:b/>
          <w:noProof/>
          <w:szCs w:val="26"/>
        </w:rPr>
        <w:t>]</w:t>
      </w:r>
      <w:r w:rsidRPr="001F4E38">
        <w:rPr>
          <w:noProof/>
          <w:szCs w:val="26"/>
        </w:rPr>
        <w:t>.</w:t>
      </w:r>
    </w:p>
    <w:p w:rsidR="00DD4738" w:rsidRDefault="00DD4738" w:rsidP="00DD4738">
      <w:pPr>
        <w:rPr>
          <w:b/>
          <w:noProof/>
        </w:rPr>
      </w:pPr>
      <w:r w:rsidRPr="00BD3B22">
        <w:rPr>
          <w:b/>
          <w:noProof/>
        </w:rPr>
        <w:lastRenderedPageBreak/>
        <w:t>MINISTER'S RESPONSE:</w:t>
      </w:r>
    </w:p>
    <w:p w:rsidR="00DD4738" w:rsidRDefault="00DD4738" w:rsidP="00DD4738">
      <w:pPr>
        <w:rPr>
          <w:noProof/>
        </w:rPr>
      </w:pPr>
      <w:r>
        <w:rPr>
          <w:noProof/>
        </w:rPr>
        <w:t>The Minister for Health advised that the delay in registering the instrument was due to 'administrative oversight'. The minister advised that the oversight was identifed by officers of SA Health, who notified the department that the instrument was not registered on the Federal Register of Legislative Instruments (FRLI). The minister noted that the instrument was now registered, and the National Health and Medical Research Council had advised that 'no practical difficulty' had arisen from the delay in registering the instrument.</w:t>
      </w:r>
    </w:p>
    <w:p w:rsidR="00DD4738" w:rsidRPr="0076670E" w:rsidRDefault="00DD4738" w:rsidP="00DD4738">
      <w:pPr>
        <w:pStyle w:val="Level1"/>
        <w:numPr>
          <w:ilvl w:val="0"/>
          <w:numId w:val="0"/>
        </w:numPr>
        <w:rPr>
          <w:b/>
        </w:rPr>
      </w:pPr>
      <w:r w:rsidRPr="0076670E">
        <w:rPr>
          <w:b/>
        </w:rPr>
        <w:t>COMMITTEE RESPONSE:</w:t>
      </w:r>
    </w:p>
    <w:p w:rsidR="00DD4738" w:rsidRDefault="00DD4738" w:rsidP="00DD4738">
      <w:pPr>
        <w:pStyle w:val="Level1"/>
        <w:numPr>
          <w:ilvl w:val="0"/>
          <w:numId w:val="0"/>
        </w:numPr>
        <w:rPr>
          <w:b/>
        </w:rPr>
      </w:pPr>
      <w:r w:rsidRPr="0076670E">
        <w:rPr>
          <w:b/>
        </w:rPr>
        <w:t>The committee thanks the minister for his response and has concluded its interest in the matter.</w:t>
      </w:r>
    </w:p>
    <w:p w:rsidR="00DD4738" w:rsidRPr="0076670E" w:rsidRDefault="00DD4738" w:rsidP="00DD4738">
      <w:pPr>
        <w:pStyle w:val="Level1"/>
        <w:numPr>
          <w:ilvl w:val="0"/>
          <w:numId w:val="0"/>
        </w:numPr>
        <w:rPr>
          <w:b/>
        </w:rPr>
      </w:pPr>
    </w:p>
    <w:p w:rsidR="00DD4738" w:rsidRDefault="00DD4738" w:rsidP="00DD4738">
      <w:pPr>
        <w:pStyle w:val="Heading3"/>
        <w:spacing w:after="0"/>
      </w:pPr>
      <w:r w:rsidRPr="00796B60">
        <w:rPr>
          <w:noProof/>
        </w:rPr>
        <w:t>Native Title (Assistance from Attorney-General) Amendment Guideline 2013 [F2013L02084]</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 xml:space="preserve">Amends the Native Title (Assistance from Attorney-General) Guideline 2012 eligibility requirements for legal financial assistance for native title respondents' legal representation costs, under section 213A of the </w:t>
            </w:r>
            <w:r w:rsidRPr="001F4E38">
              <w:rPr>
                <w:i/>
                <w:noProof/>
                <w:sz w:val="24"/>
                <w:szCs w:val="24"/>
              </w:rPr>
              <w:t>Native Title Act 1993</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796B60">
              <w:rPr>
                <w:noProof/>
                <w:sz w:val="24"/>
                <w:szCs w:val="24"/>
              </w:rPr>
              <w:t>15 May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Native Title Act 1993</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Attorney-General's</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Insufficient information regarding consultation</w:t>
      </w:r>
    </w:p>
    <w:p w:rsidR="00DD4738" w:rsidRDefault="00DD4738" w:rsidP="00DD4738">
      <w:pPr>
        <w:rPr>
          <w:noProof/>
        </w:rPr>
      </w:pPr>
      <w:r w:rsidRPr="001F4E38">
        <w:rPr>
          <w:noProof/>
          <w:szCs w:val="26"/>
        </w:rPr>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explicitly address the issue of consultation. The discussion under the heading, 'Consultation', does not expressly state whether or not consultation occurred in relation </w:t>
      </w:r>
      <w:r>
        <w:rPr>
          <w:noProof/>
          <w:szCs w:val="26"/>
        </w:rPr>
        <w:t>to the making of the instrument</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w:t>
      </w:r>
      <w:r w:rsidRPr="001F4E38">
        <w:rPr>
          <w:b/>
          <w:noProof/>
          <w:szCs w:val="26"/>
        </w:rPr>
        <w:lastRenderedPageBreak/>
        <w:t xml:space="preserve">information from the </w:t>
      </w:r>
      <w:r>
        <w:rPr>
          <w:b/>
          <w:noProof/>
          <w:szCs w:val="26"/>
        </w:rPr>
        <w:t>Attorney-General</w:t>
      </w:r>
      <w:r w:rsidRPr="001F4E38">
        <w:rPr>
          <w:b/>
          <w:noProof/>
          <w:szCs w:val="26"/>
        </w:rPr>
        <w:t>;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DD4738" w:rsidRDefault="00DD4738" w:rsidP="00DD4738">
      <w:pPr>
        <w:rPr>
          <w:b/>
          <w:noProof/>
        </w:rPr>
      </w:pPr>
      <w:r>
        <w:rPr>
          <w:b/>
          <w:noProof/>
        </w:rPr>
        <w:t>ATTORNEY-GENERAL</w:t>
      </w:r>
      <w:r w:rsidRPr="00BD3B22">
        <w:rPr>
          <w:b/>
          <w:noProof/>
        </w:rPr>
        <w:t>'S RESPONSE:</w:t>
      </w:r>
    </w:p>
    <w:p w:rsidR="00DD4738" w:rsidRDefault="00DD4738" w:rsidP="00DD4738">
      <w:pPr>
        <w:rPr>
          <w:noProof/>
        </w:rPr>
      </w:pPr>
      <w:r>
        <w:rPr>
          <w:noProof/>
        </w:rPr>
        <w:t>The Attorney-General advised that consultation in relation to the making of the instrument had not taken place, due to the nature of the amendments to the guideline. The amendments reinstated the eliibility test for legal representation costs for native title respondents that was in place prior to 1 January 2013. The Attorney-General advised that, due to a significant level of correspondence from stakeholders expressing support for the broadening of the test, as well as statements by the judiciary, consultation was not considered necessary in this case.</w:t>
      </w:r>
    </w:p>
    <w:p w:rsidR="00DD4738" w:rsidRPr="00C83614" w:rsidRDefault="00DD4738" w:rsidP="00DD4738">
      <w:pPr>
        <w:pStyle w:val="Level1"/>
        <w:numPr>
          <w:ilvl w:val="0"/>
          <w:numId w:val="0"/>
        </w:numPr>
      </w:pPr>
      <w:r>
        <w:t>The Attorney-General further advised that the ES would be amended to include the information provided.</w:t>
      </w:r>
    </w:p>
    <w:p w:rsidR="00DD4738" w:rsidRPr="0076670E" w:rsidRDefault="00DD4738" w:rsidP="00DD4738">
      <w:pPr>
        <w:pStyle w:val="Level1"/>
        <w:numPr>
          <w:ilvl w:val="0"/>
          <w:numId w:val="0"/>
        </w:numPr>
        <w:rPr>
          <w:b/>
        </w:rPr>
      </w:pPr>
      <w:r w:rsidRPr="0076670E">
        <w:rPr>
          <w:b/>
        </w:rPr>
        <w:t>COMMITTEE RESPONSE:</w:t>
      </w:r>
    </w:p>
    <w:p w:rsidR="00DD4738" w:rsidRDefault="00DD4738" w:rsidP="00DD4738">
      <w:pPr>
        <w:pStyle w:val="Level1"/>
        <w:numPr>
          <w:ilvl w:val="0"/>
          <w:numId w:val="0"/>
        </w:numPr>
        <w:rPr>
          <w:b/>
        </w:rPr>
      </w:pPr>
      <w:r w:rsidRPr="0076670E">
        <w:rPr>
          <w:b/>
        </w:rPr>
        <w:t xml:space="preserve">The committee thanks the </w:t>
      </w:r>
      <w:r>
        <w:rPr>
          <w:b/>
        </w:rPr>
        <w:t xml:space="preserve">Attorney-General </w:t>
      </w:r>
      <w:r w:rsidRPr="0076670E">
        <w:rPr>
          <w:b/>
        </w:rPr>
        <w:t>for his response and has concluded its interest in the matter.</w:t>
      </w:r>
    </w:p>
    <w:p w:rsidR="00DD4738" w:rsidRPr="0076670E" w:rsidRDefault="00DD4738" w:rsidP="00DD4738">
      <w:pPr>
        <w:pStyle w:val="Level1"/>
        <w:numPr>
          <w:ilvl w:val="0"/>
          <w:numId w:val="0"/>
        </w:numPr>
        <w:rPr>
          <w:b/>
        </w:rPr>
      </w:pPr>
    </w:p>
    <w:p w:rsidR="00DD4738" w:rsidRPr="00796B60" w:rsidRDefault="00DD4738" w:rsidP="00DD4738">
      <w:pPr>
        <w:pStyle w:val="Heading3"/>
        <w:spacing w:after="0"/>
        <w:rPr>
          <w:noProof/>
        </w:rPr>
      </w:pPr>
      <w:r w:rsidRPr="00796B60">
        <w:rPr>
          <w:noProof/>
        </w:rPr>
        <w:t>Home Care Subsidy Amendment (Transitional Workforce Supplement and Various Measures) Determination 2014 [F2014L00096]</w:t>
      </w:r>
    </w:p>
    <w:p w:rsidR="00DD4738" w:rsidRDefault="00DD4738" w:rsidP="00DD4738">
      <w:pPr>
        <w:pStyle w:val="Heading3"/>
        <w:spacing w:after="0"/>
      </w:pPr>
      <w:r w:rsidRPr="00796B60">
        <w:rPr>
          <w:noProof/>
        </w:rPr>
        <w:t>Residential Care Subsidy Amendment (Transitional Workforce Supplement) Principle 2014 [F2014L00099]</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796B60">
              <w:rPr>
                <w:noProof/>
                <w:sz w:val="24"/>
                <w:szCs w:val="24"/>
              </w:rPr>
              <w:t>Th</w:t>
            </w:r>
            <w:r>
              <w:rPr>
                <w:noProof/>
                <w:sz w:val="24"/>
                <w:szCs w:val="24"/>
              </w:rPr>
              <w:t>e</w:t>
            </w:r>
            <w:r w:rsidRPr="00796B60">
              <w:rPr>
                <w:noProof/>
                <w:sz w:val="24"/>
                <w:szCs w:val="24"/>
              </w:rPr>
              <w:t xml:space="preserve"> determination provides for the payment of a transitional workforce supplement to elig</w:t>
            </w:r>
            <w:r>
              <w:rPr>
                <w:noProof/>
                <w:sz w:val="24"/>
                <w:szCs w:val="24"/>
              </w:rPr>
              <w:t>ible approved providers from 12 </w:t>
            </w:r>
            <w:r w:rsidRPr="00796B60">
              <w:rPr>
                <w:noProof/>
                <w:sz w:val="24"/>
                <w:szCs w:val="24"/>
              </w:rPr>
              <w:t>December 2013 until 30 June 2014</w:t>
            </w:r>
            <w:r>
              <w:rPr>
                <w:noProof/>
                <w:sz w:val="24"/>
                <w:szCs w:val="24"/>
              </w:rPr>
              <w:t xml:space="preserve">; the principle </w:t>
            </w:r>
            <w:r w:rsidRPr="005D0889">
              <w:rPr>
                <w:noProof/>
                <w:sz w:val="24"/>
                <w:szCs w:val="24"/>
              </w:rPr>
              <w:t>amend</w:t>
            </w:r>
            <w:r>
              <w:rPr>
                <w:noProof/>
                <w:sz w:val="24"/>
                <w:szCs w:val="24"/>
              </w:rPr>
              <w:t>s</w:t>
            </w:r>
            <w:r w:rsidRPr="005D0889">
              <w:rPr>
                <w:noProof/>
                <w:sz w:val="24"/>
                <w:szCs w:val="24"/>
              </w:rPr>
              <w:t xml:space="preserve"> Residential Care Subsidy Principles 1997 and provide</w:t>
            </w:r>
            <w:r>
              <w:rPr>
                <w:noProof/>
                <w:sz w:val="24"/>
                <w:szCs w:val="24"/>
              </w:rPr>
              <w:t>s</w:t>
            </w:r>
            <w:r w:rsidRPr="005D0889">
              <w:rPr>
                <w:noProof/>
                <w:sz w:val="24"/>
                <w:szCs w:val="24"/>
              </w:rPr>
              <w:t xml:space="preserve"> for the payment of a transitional workforce supplement on and after 12</w:t>
            </w:r>
            <w:r>
              <w:rPr>
                <w:noProof/>
                <w:sz w:val="24"/>
                <w:szCs w:val="24"/>
              </w:rPr>
              <w:t> </w:t>
            </w:r>
            <w:r w:rsidRPr="005D0889">
              <w:rPr>
                <w:noProof/>
                <w:sz w:val="24"/>
                <w:szCs w:val="24"/>
              </w:rPr>
              <w:t>December 2013 and before 1 July 2014 to approved providers that were eligible to receive the workforce supplement on 11 December 2013</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796B60">
              <w:rPr>
                <w:noProof/>
                <w:sz w:val="24"/>
                <w:szCs w:val="24"/>
              </w:rPr>
              <w:t>13 May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796B60">
              <w:rPr>
                <w:i/>
                <w:noProof/>
                <w:sz w:val="24"/>
                <w:szCs w:val="24"/>
              </w:rPr>
              <w:t>Aged Care Act 1997</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796B60">
              <w:rPr>
                <w:noProof/>
                <w:sz w:val="24"/>
                <w:szCs w:val="24"/>
              </w:rPr>
              <w:t>Social Services</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Insufficient description regarding consultation</w:t>
      </w:r>
    </w:p>
    <w:p w:rsidR="00DD4738" w:rsidRPr="00280F74" w:rsidRDefault="00DD4738" w:rsidP="00DD4738">
      <w:pPr>
        <w:rPr>
          <w:noProof/>
          <w:szCs w:val="26"/>
        </w:rPr>
      </w:pPr>
      <w:r w:rsidRPr="00280F74">
        <w:rPr>
          <w:noProof/>
          <w:szCs w:val="26"/>
        </w:rPr>
        <w:lastRenderedPageBreak/>
        <w:t xml:space="preserve">Section 17 of the </w:t>
      </w:r>
      <w:r w:rsidRPr="00D408CC">
        <w:rPr>
          <w:i/>
          <w:noProof/>
          <w:szCs w:val="26"/>
        </w:rPr>
        <w:t>Legislative Instruments Act 2003</w:t>
      </w:r>
      <w:r w:rsidRPr="00280F74">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280F74">
        <w:rPr>
          <w:noProof/>
          <w:szCs w:val="26"/>
        </w:rPr>
        <w:t>26). With reference to these requirements, the committee notes that the ES for the</w:t>
      </w:r>
      <w:r>
        <w:rPr>
          <w:noProof/>
          <w:szCs w:val="26"/>
        </w:rPr>
        <w:t xml:space="preserve"> determination </w:t>
      </w:r>
      <w:r w:rsidRPr="00280F74">
        <w:rPr>
          <w:noProof/>
          <w:szCs w:val="26"/>
        </w:rPr>
        <w:t xml:space="preserve"> states:</w:t>
      </w:r>
    </w:p>
    <w:p w:rsidR="00DD4738" w:rsidRPr="00280F74" w:rsidRDefault="00DD4738" w:rsidP="00DD4738">
      <w:pPr>
        <w:pStyle w:val="Quote"/>
        <w:rPr>
          <w:noProof/>
        </w:rPr>
      </w:pPr>
      <w:r w:rsidRPr="00280F74">
        <w:rPr>
          <w:noProof/>
        </w:rPr>
        <w:t>Since the September 2013 Election, the Minister has consulted with a number of organisations in relation to the effect of this Principle. The changes in the determination in relation to the dementia and cognition supplement are to correct an error and to enable approved providers to back date their claims for payment for eligible care recipients. A communication strategy will be implemented to inform aged care providers of the amendment.</w:t>
      </w:r>
    </w:p>
    <w:p w:rsidR="00DD4738" w:rsidRDefault="00DD4738" w:rsidP="00DD4738">
      <w:pPr>
        <w:rPr>
          <w:noProof/>
          <w:szCs w:val="26"/>
        </w:rPr>
      </w:pPr>
      <w:r>
        <w:rPr>
          <w:noProof/>
          <w:szCs w:val="26"/>
        </w:rPr>
        <w:t>Similarly, the ES for the principle states:</w:t>
      </w:r>
    </w:p>
    <w:p w:rsidR="00DD4738" w:rsidRDefault="00DD4738" w:rsidP="00DD4738">
      <w:pPr>
        <w:pStyle w:val="Quote"/>
        <w:rPr>
          <w:noProof/>
          <w:szCs w:val="26"/>
        </w:rPr>
      </w:pPr>
      <w:r>
        <w:rPr>
          <w:shd w:val="clear" w:color="auto" w:fill="FFFFFF"/>
        </w:rPr>
        <w:t>Since the September 2013 Election, the Minister has consulted with a number of organisations in relation to the effect of this Principle.</w:t>
      </w:r>
    </w:p>
    <w:p w:rsidR="00DD4738" w:rsidRDefault="00DD4738" w:rsidP="00DD4738">
      <w:pPr>
        <w:rPr>
          <w:noProof/>
          <w:szCs w:val="26"/>
        </w:rPr>
      </w:pPr>
      <w:r w:rsidRPr="00280F74">
        <w:rPr>
          <w:noProof/>
          <w:szCs w:val="26"/>
        </w:rPr>
        <w:t>While the committee does not usually interpret section 26 as requiring a highly detailed description of consultation undertaken, it usual</w:t>
      </w:r>
      <w:r>
        <w:rPr>
          <w:noProof/>
          <w:szCs w:val="26"/>
        </w:rPr>
        <w:t>ly</w:t>
      </w:r>
      <w:r w:rsidRPr="00280F74">
        <w:rPr>
          <w:noProof/>
          <w:szCs w:val="26"/>
        </w:rPr>
        <w:t xml:space="preserve"> consider</w:t>
      </w:r>
      <w:r>
        <w:rPr>
          <w:noProof/>
          <w:szCs w:val="26"/>
        </w:rPr>
        <w:t>s</w:t>
      </w:r>
      <w:r w:rsidRPr="00280F74">
        <w:rPr>
          <w:noProof/>
          <w:szCs w:val="26"/>
        </w:rPr>
        <w:t xml:space="preserve"> </w:t>
      </w:r>
      <w:r>
        <w:rPr>
          <w:noProof/>
          <w:szCs w:val="26"/>
        </w:rPr>
        <w:t xml:space="preserve">that </w:t>
      </w:r>
      <w:r w:rsidRPr="00280F74">
        <w:rPr>
          <w:noProof/>
          <w:szCs w:val="26"/>
        </w:rPr>
        <w:t xml:space="preserve">an overly bare or general description, as in this case, </w:t>
      </w:r>
      <w:r>
        <w:rPr>
          <w:noProof/>
          <w:szCs w:val="26"/>
        </w:rPr>
        <w:t>i</w:t>
      </w:r>
      <w:r w:rsidRPr="00280F74">
        <w:rPr>
          <w:noProof/>
          <w:szCs w:val="26"/>
        </w:rPr>
        <w:t xml:space="preserve">s not sufficient to satisfy the requirements of the </w:t>
      </w:r>
      <w:r w:rsidRPr="00485473">
        <w:rPr>
          <w:i/>
          <w:noProof/>
          <w:szCs w:val="26"/>
        </w:rPr>
        <w:t>Legislative Instruments Act 2003</w:t>
      </w:r>
      <w:r>
        <w:rPr>
          <w:noProof/>
          <w:szCs w:val="26"/>
        </w:rPr>
        <w:t xml:space="preserve"> </w:t>
      </w:r>
      <w:r>
        <w:rPr>
          <w:b/>
          <w:noProof/>
          <w:szCs w:val="26"/>
        </w:rPr>
        <w:t>[t</w:t>
      </w:r>
      <w:r w:rsidRPr="00B10586">
        <w:rPr>
          <w:b/>
          <w:noProof/>
          <w:szCs w:val="26"/>
        </w:rPr>
        <w:t>he committee request</w:t>
      </w:r>
      <w:r>
        <w:rPr>
          <w:b/>
          <w:noProof/>
          <w:szCs w:val="26"/>
        </w:rPr>
        <w:t>ed</w:t>
      </w:r>
      <w:r w:rsidRPr="00B10586">
        <w:rPr>
          <w:b/>
          <w:noProof/>
          <w:szCs w:val="26"/>
        </w:rPr>
        <w:t xml:space="preserve"> further information from the </w:t>
      </w:r>
      <w:r>
        <w:rPr>
          <w:b/>
          <w:noProof/>
          <w:szCs w:val="26"/>
        </w:rPr>
        <w:t>Assistant Minister for Social Services</w:t>
      </w:r>
      <w:r w:rsidRPr="00B10586">
        <w:rPr>
          <w:b/>
          <w:noProof/>
          <w:szCs w:val="26"/>
        </w:rPr>
        <w:t>; and request</w:t>
      </w:r>
      <w:r>
        <w:rPr>
          <w:b/>
          <w:noProof/>
          <w:szCs w:val="26"/>
        </w:rPr>
        <w:t>ed</w:t>
      </w:r>
      <w:r w:rsidRPr="00B10586">
        <w:rPr>
          <w:b/>
          <w:noProof/>
          <w:szCs w:val="26"/>
        </w:rPr>
        <w:t xml:space="preserve"> that the ES</w:t>
      </w:r>
      <w:r>
        <w:rPr>
          <w:b/>
          <w:noProof/>
          <w:szCs w:val="26"/>
        </w:rPr>
        <w:t>s</w:t>
      </w:r>
      <w:r w:rsidRPr="00B10586">
        <w:rPr>
          <w:b/>
          <w:noProof/>
          <w:szCs w:val="26"/>
        </w:rPr>
        <w:t xml:space="preserve"> be updated in accordance with the requirements of the </w:t>
      </w:r>
      <w:r w:rsidRPr="00B10586">
        <w:rPr>
          <w:b/>
          <w:i/>
          <w:noProof/>
          <w:szCs w:val="26"/>
        </w:rPr>
        <w:t>Legislative Instruments Act 2003</w:t>
      </w:r>
      <w:r w:rsidRPr="00701C8C">
        <w:rPr>
          <w:b/>
          <w:noProof/>
          <w:szCs w:val="26"/>
        </w:rPr>
        <w:t>]</w:t>
      </w:r>
      <w:r>
        <w:rPr>
          <w:noProof/>
          <w:szCs w:val="26"/>
        </w:rPr>
        <w:t>.</w:t>
      </w:r>
    </w:p>
    <w:p w:rsidR="00DD4738" w:rsidRDefault="00DD4738" w:rsidP="00DD4738">
      <w:pPr>
        <w:rPr>
          <w:b/>
          <w:noProof/>
        </w:rPr>
      </w:pPr>
      <w:r>
        <w:rPr>
          <w:b/>
          <w:noProof/>
        </w:rPr>
        <w:t xml:space="preserve">ASSISTANT </w:t>
      </w:r>
      <w:r w:rsidRPr="00BD3B22">
        <w:rPr>
          <w:b/>
          <w:noProof/>
        </w:rPr>
        <w:t>MINISTER'S RESPONSE:</w:t>
      </w:r>
    </w:p>
    <w:p w:rsidR="00DD4738" w:rsidRDefault="00DD4738" w:rsidP="00DD4738">
      <w:pPr>
        <w:pStyle w:val="Level1"/>
        <w:numPr>
          <w:ilvl w:val="0"/>
          <w:numId w:val="0"/>
        </w:numPr>
      </w:pPr>
      <w:r>
        <w:rPr>
          <w:noProof/>
        </w:rPr>
        <w:t xml:space="preserve">The minister advised that the </w:t>
      </w:r>
      <w:r>
        <w:t>ESs had been amended to include the information sought by the committee.</w:t>
      </w:r>
    </w:p>
    <w:p w:rsidR="00DD4738" w:rsidRDefault="00DD4738" w:rsidP="00DD4738">
      <w:pPr>
        <w:pStyle w:val="Level1"/>
        <w:numPr>
          <w:ilvl w:val="0"/>
          <w:numId w:val="0"/>
        </w:numPr>
        <w:rPr>
          <w:noProof/>
        </w:rPr>
      </w:pPr>
      <w:r>
        <w:t xml:space="preserve">The amended ESs note that the policy to remove the Workforce Supplement was outlined in the September 2013 publication, </w:t>
      </w:r>
      <w:r>
        <w:rPr>
          <w:i/>
        </w:rPr>
        <w:t>The Coalition's Policy for Healthy Life, Better Ageing</w:t>
      </w:r>
      <w:r>
        <w:t>. Providers in receipt of the supplement had been consulted in relation to the transitional arrangements set out in the principle. Key stakeholders were consulted in parallel regarding options for the redistribution of the supplement funding.</w:t>
      </w:r>
    </w:p>
    <w:p w:rsidR="00DD4738" w:rsidRPr="0076670E" w:rsidRDefault="00DD4738" w:rsidP="00DD4738">
      <w:pPr>
        <w:pStyle w:val="Level1"/>
        <w:numPr>
          <w:ilvl w:val="0"/>
          <w:numId w:val="0"/>
        </w:numPr>
        <w:rPr>
          <w:b/>
        </w:rPr>
      </w:pPr>
      <w:r w:rsidRPr="0076670E">
        <w:rPr>
          <w:b/>
        </w:rPr>
        <w:t>COMMITTEE RESPONSE:</w:t>
      </w:r>
    </w:p>
    <w:p w:rsidR="00DD4738" w:rsidRPr="0076670E" w:rsidRDefault="00DD4738" w:rsidP="00DD4738">
      <w:pPr>
        <w:pStyle w:val="Level1"/>
        <w:numPr>
          <w:ilvl w:val="0"/>
          <w:numId w:val="0"/>
        </w:numPr>
        <w:rPr>
          <w:b/>
        </w:rPr>
      </w:pPr>
      <w:r w:rsidRPr="0076670E">
        <w:rPr>
          <w:b/>
        </w:rPr>
        <w:t xml:space="preserve">The committee thanks the </w:t>
      </w:r>
      <w:r>
        <w:rPr>
          <w:b/>
        </w:rPr>
        <w:t xml:space="preserve">assistant </w:t>
      </w:r>
      <w:r w:rsidRPr="0076670E">
        <w:rPr>
          <w:b/>
        </w:rPr>
        <w:t>minister for his response and has concluded its interest in the matter.</w:t>
      </w:r>
    </w:p>
    <w:p w:rsidR="00DD4738" w:rsidRDefault="00DD4738" w:rsidP="00DD4738">
      <w:pPr>
        <w:spacing w:after="0"/>
        <w:jc w:val="left"/>
        <w:rPr>
          <w:b/>
          <w:noProof/>
          <w:sz w:val="28"/>
        </w:rPr>
      </w:pPr>
      <w:r>
        <w:rPr>
          <w:noProof/>
        </w:rPr>
        <w:br w:type="page"/>
      </w:r>
    </w:p>
    <w:p w:rsidR="00DD4738" w:rsidRDefault="00DD4738" w:rsidP="00DD4738">
      <w:pPr>
        <w:pStyle w:val="Heading3"/>
        <w:spacing w:after="0"/>
      </w:pPr>
      <w:r w:rsidRPr="00796B60">
        <w:rPr>
          <w:noProof/>
        </w:rPr>
        <w:lastRenderedPageBreak/>
        <w:t>Financial Management and Accountability Amendment (2013 Measures No. 1) Regulation 2013 SLI 2013 No. 281 [F2013L02089]</w:t>
      </w:r>
    </w:p>
    <w:p w:rsidR="00DD4738" w:rsidRPr="001E0577" w:rsidRDefault="00DD4738" w:rsidP="00DD4738"/>
    <w:tbl>
      <w:tblPr>
        <w:tblW w:w="0" w:type="auto"/>
        <w:tblInd w:w="108" w:type="dxa"/>
        <w:tblLook w:val="04A0" w:firstRow="1" w:lastRow="0" w:firstColumn="1" w:lastColumn="0" w:noHBand="0" w:noVBand="1"/>
      </w:tblPr>
      <w:tblGrid>
        <w:gridCol w:w="2694"/>
        <w:gridCol w:w="6378"/>
      </w:tblGrid>
      <w:tr w:rsidR="00DD4738" w:rsidRPr="00164622" w:rsidTr="00124B0A">
        <w:tc>
          <w:tcPr>
            <w:tcW w:w="2694" w:type="dxa"/>
            <w:tcBorders>
              <w:top w:val="single" w:sz="12" w:space="0" w:color="auto"/>
              <w:right w:val="single" w:sz="12" w:space="0" w:color="auto"/>
            </w:tcBorders>
          </w:tcPr>
          <w:p w:rsidR="00DD4738" w:rsidRPr="00A77228" w:rsidRDefault="00DD4738" w:rsidP="00124B0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DD4738" w:rsidRPr="00A77228" w:rsidRDefault="00DD4738" w:rsidP="00124B0A">
            <w:pPr>
              <w:rPr>
                <w:sz w:val="24"/>
                <w:szCs w:val="24"/>
              </w:rPr>
            </w:pPr>
            <w:r w:rsidRPr="001F4E38">
              <w:rPr>
                <w:noProof/>
                <w:sz w:val="24"/>
                <w:szCs w:val="24"/>
              </w:rPr>
              <w:t>Amends the Financial Management and Accountability Regulations 1997 to add the Australian Aged Care Quality Agency as a prescribed agency in Schedule 1, inserts a new Schedule 1AB to establish legislative authority for new or significantly changed spending activities for the purposes of section 32B, and establishes legislative authority for certain spending activities in the departments of Agriculture, Communications and Prime Minister and Cabinet</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Last day to disallow</w:t>
            </w:r>
          </w:p>
        </w:tc>
        <w:tc>
          <w:tcPr>
            <w:tcW w:w="6378" w:type="dxa"/>
            <w:tcBorders>
              <w:left w:val="single" w:sz="12" w:space="0" w:color="auto"/>
            </w:tcBorders>
          </w:tcPr>
          <w:p w:rsidR="00DD4738" w:rsidRPr="00A77228" w:rsidRDefault="00DD4738" w:rsidP="00124B0A">
            <w:pPr>
              <w:rPr>
                <w:sz w:val="24"/>
                <w:szCs w:val="24"/>
              </w:rPr>
            </w:pPr>
            <w:r w:rsidRPr="00796B60">
              <w:rPr>
                <w:noProof/>
                <w:sz w:val="24"/>
                <w:szCs w:val="24"/>
              </w:rPr>
              <w:t>15 May 2014</w:t>
            </w:r>
          </w:p>
        </w:tc>
      </w:tr>
      <w:tr w:rsidR="00DD4738" w:rsidRPr="00164622" w:rsidTr="00124B0A">
        <w:tc>
          <w:tcPr>
            <w:tcW w:w="2694" w:type="dxa"/>
            <w:tcBorders>
              <w:right w:val="single" w:sz="12" w:space="0" w:color="auto"/>
            </w:tcBorders>
          </w:tcPr>
          <w:p w:rsidR="00DD4738" w:rsidRPr="00A77228" w:rsidRDefault="00DD4738" w:rsidP="00124B0A">
            <w:pPr>
              <w:rPr>
                <w:b/>
                <w:sz w:val="24"/>
                <w:szCs w:val="24"/>
              </w:rPr>
            </w:pPr>
            <w:r w:rsidRPr="00A77228">
              <w:rPr>
                <w:b/>
                <w:sz w:val="24"/>
                <w:szCs w:val="24"/>
              </w:rPr>
              <w:t>Authorising legislation</w:t>
            </w:r>
          </w:p>
        </w:tc>
        <w:tc>
          <w:tcPr>
            <w:tcW w:w="6378" w:type="dxa"/>
            <w:tcBorders>
              <w:left w:val="single" w:sz="12" w:space="0" w:color="auto"/>
            </w:tcBorders>
          </w:tcPr>
          <w:p w:rsidR="00DD4738" w:rsidRPr="00932D1C" w:rsidRDefault="00DD4738" w:rsidP="00124B0A">
            <w:pPr>
              <w:rPr>
                <w:i/>
                <w:sz w:val="24"/>
                <w:szCs w:val="24"/>
              </w:rPr>
            </w:pPr>
            <w:r w:rsidRPr="001F4E38">
              <w:rPr>
                <w:i/>
                <w:noProof/>
                <w:sz w:val="24"/>
                <w:szCs w:val="24"/>
              </w:rPr>
              <w:t>Financial Management and Accountability Act 1997</w:t>
            </w:r>
          </w:p>
        </w:tc>
      </w:tr>
      <w:tr w:rsidR="00DD4738" w:rsidRPr="00164622" w:rsidTr="00124B0A">
        <w:tc>
          <w:tcPr>
            <w:tcW w:w="2694" w:type="dxa"/>
            <w:tcBorders>
              <w:bottom w:val="single" w:sz="12" w:space="0" w:color="auto"/>
              <w:right w:val="single" w:sz="12" w:space="0" w:color="auto"/>
            </w:tcBorders>
          </w:tcPr>
          <w:p w:rsidR="00DD4738" w:rsidRPr="00A77228" w:rsidRDefault="00DD4738" w:rsidP="00124B0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DD4738" w:rsidRPr="00A77228" w:rsidRDefault="00DD4738" w:rsidP="00124B0A">
            <w:pPr>
              <w:rPr>
                <w:sz w:val="24"/>
                <w:szCs w:val="24"/>
              </w:rPr>
            </w:pPr>
            <w:r w:rsidRPr="001F4E38">
              <w:rPr>
                <w:noProof/>
                <w:sz w:val="24"/>
                <w:szCs w:val="24"/>
              </w:rPr>
              <w:t>Finance</w:t>
            </w:r>
          </w:p>
        </w:tc>
      </w:tr>
    </w:tbl>
    <w:p w:rsidR="00DD4738" w:rsidRPr="00164622" w:rsidRDefault="00DD4738" w:rsidP="00DD4738">
      <w:pPr>
        <w:spacing w:after="0"/>
        <w:rPr>
          <w:szCs w:val="26"/>
        </w:rPr>
      </w:pPr>
    </w:p>
    <w:p w:rsidR="00DD4738" w:rsidRPr="00164622" w:rsidRDefault="00DD4738" w:rsidP="00DD4738">
      <w:pPr>
        <w:rPr>
          <w:b/>
          <w:szCs w:val="26"/>
        </w:rPr>
      </w:pPr>
      <w:r w:rsidRPr="00164622">
        <w:rPr>
          <w:b/>
          <w:szCs w:val="26"/>
        </w:rPr>
        <w:t>Issue:</w:t>
      </w:r>
    </w:p>
    <w:p w:rsidR="00DD4738" w:rsidRDefault="00DD4738" w:rsidP="00DD4738">
      <w:pPr>
        <w:rPr>
          <w:i/>
          <w:noProof/>
          <w:szCs w:val="26"/>
        </w:rPr>
      </w:pPr>
      <w:r w:rsidRPr="00796B60">
        <w:rPr>
          <w:i/>
          <w:noProof/>
          <w:szCs w:val="26"/>
        </w:rPr>
        <w:t>Addition of new schedule and programs to Financial Management and Accountability Regulations 1997</w:t>
      </w:r>
    </w:p>
    <w:p w:rsidR="00DD4738" w:rsidRPr="001F4E38" w:rsidRDefault="00DD4738" w:rsidP="00DD4738">
      <w:pPr>
        <w:rPr>
          <w:noProof/>
          <w:szCs w:val="26"/>
        </w:rPr>
      </w:pPr>
      <w:r w:rsidRPr="001F4E38">
        <w:rPr>
          <w:noProof/>
          <w:szCs w:val="26"/>
        </w:rPr>
        <w:t xml:space="preserve">Section 32B of the </w:t>
      </w:r>
      <w:r w:rsidRPr="001F4E38">
        <w:rPr>
          <w:i/>
          <w:noProof/>
          <w:szCs w:val="26"/>
        </w:rPr>
        <w:t>Financial Management and Accountability Act 1997</w:t>
      </w:r>
      <w:r w:rsidRPr="001F4E38">
        <w:rPr>
          <w:noProof/>
          <w:szCs w:val="26"/>
        </w:rPr>
        <w:t xml:space="preserve"> (FMA Act) provides legislative authority for the government to spend monies on programs specified in the FMA regulations. Section 32B was introduced in response to the decision of the High Court in </w:t>
      </w:r>
      <w:r w:rsidRPr="001F4E38">
        <w:rPr>
          <w:i/>
          <w:noProof/>
          <w:szCs w:val="26"/>
        </w:rPr>
        <w:t>Williams v Commonwealth</w:t>
      </w:r>
      <w:r w:rsidRPr="001F4E38">
        <w:rPr>
          <w:noProof/>
          <w:szCs w:val="26"/>
        </w:rPr>
        <w:t xml:space="preserve"> ([2012] HCA 23) in June 2012. Previously, such programs were listed under Schedule 1AA. This instrument creates a new Schedule 1AB, under which programs will henceforth be listed. Unlike Schedule 1AA, the new schedule does not list programs under departmental headings, and this change is designed to avoid future confusion following machinery of government changes (a change in the name or responsibility of an administering department does not otherwise affect the specification of a program in Schedule 1AA).</w:t>
      </w:r>
    </w:p>
    <w:p w:rsidR="00DD4738" w:rsidRPr="001F4E38" w:rsidRDefault="00DD4738" w:rsidP="00DD4738">
      <w:pPr>
        <w:rPr>
          <w:noProof/>
          <w:szCs w:val="26"/>
        </w:rPr>
      </w:pPr>
      <w:r w:rsidRPr="001F4E38">
        <w:rPr>
          <w:noProof/>
          <w:szCs w:val="26"/>
        </w:rPr>
        <w:t>The instrument also adds six new programs to Schedule 1AB. While the ES is generally helpful in providing information about the background, objectives and proposed administration of the new programs, only limited or no information is provided as to whether the individual programs possess the relevant characteristics that would justify the exclusion of decisions under each program from merits review.</w:t>
      </w:r>
    </w:p>
    <w:p w:rsidR="00DD4738" w:rsidRPr="001F4E38" w:rsidRDefault="00DD4738" w:rsidP="00DD4738">
      <w:pPr>
        <w:rPr>
          <w:noProof/>
          <w:szCs w:val="26"/>
        </w:rPr>
      </w:pPr>
      <w:r w:rsidRPr="001F4E38">
        <w:rPr>
          <w:noProof/>
          <w:szCs w:val="26"/>
        </w:rPr>
        <w:t xml:space="preserve">The committee notes previous correspondence with the minister regarding this issue, and acknowledges the minister's advice that certain types of programs and decisions are unsuitable for merits review; and that decisions under programs listed in Schedule 1AA (now Schedule 1AB) are excluded from ADJR Act review. However, in order to assess whether a program listed in Schedule 1AB possesses the </w:t>
      </w:r>
      <w:r w:rsidRPr="001F4E38">
        <w:rPr>
          <w:noProof/>
          <w:szCs w:val="26"/>
        </w:rPr>
        <w:lastRenderedPageBreak/>
        <w:t xml:space="preserve">characteristics justifying the exclusion of the ADJR Act, the committee's expectation is that ESs specifically address this question in relation to each new and/or amended program added to Schedule 1AA (now Schedule 1AB), including a description of the policy considerations and program characteristics that are relevant to the question of whether or not decisions should be subject to merits review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in respect of each listed program (where not already provided</w:t>
      </w:r>
      <w:r>
        <w:rPr>
          <w:b/>
          <w:noProof/>
          <w:szCs w:val="26"/>
        </w:rPr>
        <w:t>]</w:t>
      </w:r>
      <w:r w:rsidRPr="001F4E38">
        <w:rPr>
          <w:noProof/>
          <w:szCs w:val="26"/>
        </w:rPr>
        <w:t>.</w:t>
      </w:r>
    </w:p>
    <w:p w:rsidR="00DD4738" w:rsidRDefault="00DD4738" w:rsidP="00DD4738">
      <w:pPr>
        <w:rPr>
          <w:noProof/>
          <w:szCs w:val="26"/>
        </w:rPr>
      </w:pPr>
      <w:r w:rsidRPr="001F4E38">
        <w:rPr>
          <w:noProof/>
          <w:szCs w:val="26"/>
        </w:rPr>
        <w:t xml:space="preserve">Further, the committee notes the concerns of the Senate Standing Committee for the Scrutiny of Bills regarding the limited justification for excluding such decisions from the </w:t>
      </w:r>
      <w:r w:rsidRPr="001F4E38">
        <w:rPr>
          <w:i/>
          <w:noProof/>
          <w:szCs w:val="26"/>
        </w:rPr>
        <w:t>Administrative Decisions (Judicial Review) Act 1997</w:t>
      </w:r>
      <w:r w:rsidRPr="001F4E38">
        <w:rPr>
          <w:noProof/>
          <w:szCs w:val="26"/>
        </w:rPr>
        <w:t xml:space="preserve"> (ADJR), and questions as to whether the exclusion of ADJR would be appropriate in relation to all decisions pursuant to programs authorised by Schedule 1AA (now Schedule 1AB) </w:t>
      </w:r>
      <w:r>
        <w:rPr>
          <w:b/>
          <w:noProof/>
          <w:szCs w:val="26"/>
        </w:rPr>
        <w:t>[t</w:t>
      </w:r>
      <w:r w:rsidRPr="001F4E38">
        <w:rPr>
          <w:b/>
          <w:noProof/>
          <w:szCs w:val="26"/>
        </w:rPr>
        <w:t>he committee dr</w:t>
      </w:r>
      <w:r>
        <w:rPr>
          <w:b/>
          <w:noProof/>
          <w:szCs w:val="26"/>
        </w:rPr>
        <w:t>e</w:t>
      </w:r>
      <w:r w:rsidRPr="001F4E38">
        <w:rPr>
          <w:b/>
          <w:noProof/>
          <w:szCs w:val="26"/>
        </w:rPr>
        <w:t>w to the attention of senators the comments of that committee on the Financial Framework Legislation Amendment Bill (No. 3) 2012 in the Scrutiny of Bills Eleventh Report of 2012 (19 September 2012)</w:t>
      </w:r>
      <w:r>
        <w:rPr>
          <w:b/>
          <w:noProof/>
          <w:szCs w:val="26"/>
        </w:rPr>
        <w:t>]</w:t>
      </w:r>
      <w:r>
        <w:rPr>
          <w:noProof/>
          <w:szCs w:val="26"/>
        </w:rPr>
        <w:t>.</w:t>
      </w:r>
    </w:p>
    <w:p w:rsidR="00DD4738" w:rsidRDefault="00DD4738" w:rsidP="00DD4738">
      <w:pPr>
        <w:rPr>
          <w:b/>
          <w:noProof/>
        </w:rPr>
      </w:pPr>
      <w:r w:rsidRPr="00BD3B22">
        <w:rPr>
          <w:b/>
          <w:noProof/>
        </w:rPr>
        <w:t>MINISTER'S RESPONSE:</w:t>
      </w:r>
    </w:p>
    <w:p w:rsidR="00DD4738" w:rsidRDefault="00DD4738" w:rsidP="00DD4738">
      <w:r>
        <w:t xml:space="preserve">The Minister for Finance's response provided an attachment addressing in detail the relevant policy considerations and characteristics of programs added to Schedule 1AB. </w:t>
      </w:r>
      <w:r w:rsidRPr="00361B4B">
        <w:t xml:space="preserve">This </w:t>
      </w:r>
      <w:r>
        <w:t xml:space="preserve">information included </w:t>
      </w:r>
      <w:r w:rsidRPr="00361B4B">
        <w:t>an appropriate level of detail to enable the committee to assess the instruments for compatibility with the committee</w:t>
      </w:r>
      <w:r>
        <w:t>'s scrutiny principles, and particularly scrutiny principle (c) (that rights and liberties are not unduly dependent on administrative decisions not subject to merits review).</w:t>
      </w:r>
    </w:p>
    <w:p w:rsidR="00DD4738" w:rsidRDefault="00DD4738" w:rsidP="00DD4738">
      <w:pPr>
        <w:rPr>
          <w:noProof/>
        </w:rPr>
      </w:pPr>
      <w:r>
        <w:t xml:space="preserve">The minister further advised that statements of compatibility for future instruments amending </w:t>
      </w:r>
      <w:r w:rsidRPr="00361B4B">
        <w:t xml:space="preserve">Schedule 1AB </w:t>
      </w:r>
      <w:r>
        <w:t>would include information about the availability of merits review.</w:t>
      </w:r>
    </w:p>
    <w:p w:rsidR="00DD4738" w:rsidRPr="0076670E" w:rsidRDefault="00DD4738" w:rsidP="00DD4738">
      <w:pPr>
        <w:pStyle w:val="Level1"/>
        <w:numPr>
          <w:ilvl w:val="0"/>
          <w:numId w:val="0"/>
        </w:numPr>
        <w:rPr>
          <w:b/>
        </w:rPr>
      </w:pPr>
      <w:r w:rsidRPr="0076670E">
        <w:rPr>
          <w:b/>
        </w:rPr>
        <w:t>COMMITTEE RESPONSE:</w:t>
      </w:r>
    </w:p>
    <w:p w:rsidR="00DD4738" w:rsidRPr="00520991" w:rsidRDefault="00DD4738" w:rsidP="00DD4738">
      <w:pPr>
        <w:pStyle w:val="Level1"/>
        <w:numPr>
          <w:ilvl w:val="0"/>
          <w:numId w:val="0"/>
        </w:numPr>
      </w:pPr>
      <w:r w:rsidRPr="0076670E">
        <w:rPr>
          <w:b/>
        </w:rPr>
        <w:t>The committee thanks the minister for his response and has concluded its interest in the matter.</w:t>
      </w:r>
    </w:p>
    <w:p w:rsidR="00DD4738" w:rsidRDefault="00DD4738" w:rsidP="00DD4738">
      <w:pPr>
        <w:pStyle w:val="Level1"/>
        <w:numPr>
          <w:ilvl w:val="0"/>
          <w:numId w:val="0"/>
        </w:numPr>
      </w:pPr>
    </w:p>
    <w:p w:rsidR="00DD4738" w:rsidRDefault="00DD4738" w:rsidP="00325264">
      <w:pPr>
        <w:sectPr w:rsidR="00DD4738" w:rsidSect="00F17A5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3"/>
          <w:cols w:space="708"/>
          <w:titlePg/>
          <w:docGrid w:linePitch="360"/>
        </w:sectPr>
      </w:pPr>
    </w:p>
    <w:p w:rsidR="00DD4738" w:rsidRPr="00207FAF" w:rsidRDefault="00DD4738" w:rsidP="00DD4738">
      <w:pPr>
        <w:pStyle w:val="Heading1"/>
        <w:tabs>
          <w:tab w:val="left" w:pos="284"/>
        </w:tabs>
      </w:pPr>
      <w:r w:rsidRPr="00207FAF">
        <w:lastRenderedPageBreak/>
        <w:t>Appendix 1</w:t>
      </w:r>
    </w:p>
    <w:p w:rsidR="00DD4738" w:rsidRPr="00207FAF" w:rsidRDefault="00DD4738" w:rsidP="00DD4738">
      <w:pPr>
        <w:pStyle w:val="Heading2"/>
        <w:tabs>
          <w:tab w:val="left" w:pos="284"/>
        </w:tabs>
      </w:pPr>
      <w:r w:rsidRPr="00207FAF">
        <w:t>Index of instruments scrutinised</w:t>
      </w:r>
    </w:p>
    <w:p w:rsidR="00DD4738" w:rsidRPr="00207FAF" w:rsidRDefault="00DD4738" w:rsidP="00DD4738">
      <w:pPr>
        <w:tabs>
          <w:tab w:val="left" w:pos="284"/>
        </w:tabs>
      </w:pPr>
      <w:r w:rsidRPr="00207FAF">
        <w:t xml:space="preserve">The following instruments were considered by the committee at its meeting on </w:t>
      </w:r>
      <w:r w:rsidRPr="00115A84">
        <w:rPr>
          <w:b/>
        </w:rPr>
        <w:t>26</w:t>
      </w:r>
      <w:r>
        <w:rPr>
          <w:b/>
        </w:rPr>
        <w:t> </w:t>
      </w:r>
      <w:r w:rsidRPr="00115A84">
        <w:rPr>
          <w:b/>
        </w:rPr>
        <w:t>March</w:t>
      </w:r>
      <w:r w:rsidRPr="00207FAF">
        <w:rPr>
          <w:b/>
        </w:rPr>
        <w:t> 2014</w:t>
      </w:r>
      <w:r w:rsidRPr="00207FAF">
        <w:t>.</w:t>
      </w:r>
    </w:p>
    <w:p w:rsidR="00DD4738" w:rsidRPr="00207FAF" w:rsidRDefault="00DD4738" w:rsidP="00DD4738">
      <w:pPr>
        <w:tabs>
          <w:tab w:val="left" w:pos="284"/>
        </w:tabs>
      </w:pPr>
      <w:r w:rsidRPr="00207FAF">
        <w:t>The Federal Register of Legislative Instruments (FRLI) website should be consulted for the text of instruments and explanatory statements, as well as associated information.</w:t>
      </w:r>
      <w:r w:rsidRPr="00207FAF">
        <w:rPr>
          <w:rStyle w:val="FootnoteReference"/>
        </w:rPr>
        <w:footnoteReference w:id="7"/>
      </w:r>
      <w:r w:rsidRPr="00207FAF">
        <w:t xml:space="preserve"> Instruments may be located on FRLI by entering the relevant FRLI number into the FRLI search field (the FRLI number is shown in square brackets after the name of each instrument listed below).</w:t>
      </w:r>
    </w:p>
    <w:p w:rsidR="00DD4738" w:rsidRDefault="00DD4738" w:rsidP="00DD4738">
      <w:pPr>
        <w:tabs>
          <w:tab w:val="left" w:pos="284"/>
        </w:tabs>
      </w:pPr>
      <w:r w:rsidRPr="00207FAF">
        <w:t xml:space="preserve">Instruments marked with an asterisk (*) are the subject of the comment on </w:t>
      </w:r>
      <w:r w:rsidRPr="00821112">
        <w:t>p.</w:t>
      </w:r>
      <w:r>
        <w:t xml:space="preserve"> </w:t>
      </w:r>
      <w:r w:rsidRPr="00821112">
        <w:t>2</w:t>
      </w:r>
      <w:r w:rsidRPr="00207FAF">
        <w:t xml:space="preserve"> of Chapter 1 relating to subsection 33(3) of the </w:t>
      </w:r>
      <w:r w:rsidRPr="00207FAF">
        <w:rPr>
          <w:i/>
        </w:rPr>
        <w:t>Legislative Instruments Act 2003</w:t>
      </w:r>
      <w:r w:rsidRPr="00207FAF">
        <w:t xml:space="preserve"> (under the heading 'Multiple instruments identified in Appendix 1').</w:t>
      </w:r>
    </w:p>
    <w:p w:rsidR="00DD4738" w:rsidRPr="00207FAF" w:rsidRDefault="00DD4738" w:rsidP="00DD4738">
      <w:pPr>
        <w:jc w:val="center"/>
        <w:rPr>
          <w:b/>
          <w:sz w:val="22"/>
          <w:szCs w:val="22"/>
        </w:rPr>
      </w:pPr>
      <w:r w:rsidRPr="00207FAF">
        <w:rPr>
          <w:b/>
          <w:sz w:val="22"/>
          <w:szCs w:val="22"/>
        </w:rPr>
        <w:t>Instruments received week ending 28 February 2014</w:t>
      </w:r>
    </w:p>
    <w:tbl>
      <w:tblPr>
        <w:tblStyle w:val="TableGrid"/>
        <w:tblW w:w="0" w:type="auto"/>
        <w:tblLook w:val="04A0" w:firstRow="1" w:lastRow="0" w:firstColumn="1" w:lastColumn="0" w:noHBand="0" w:noVBand="1"/>
      </w:tblPr>
      <w:tblGrid>
        <w:gridCol w:w="8472"/>
        <w:gridCol w:w="770"/>
      </w:tblGrid>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Administrative Appeals Tribunal Act 1975</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Administrative Appeals Tribunal Amendment (Norfolk Island Land Valuation Decisions) Regulation 2014 [SLI 2014 No. 1] [F2014L00158]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Australian Education Act 2013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Australian Education (Participating States and Territories) Determination 2014 [F2014L00142]</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Australian Prudential Regulation Authority Act 1998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Australian Prudential Regulation Authority (confidentiality) determination No. 3 of 2014 [F2014L00184]</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Civil Aviation Regulations 1988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Civil Aviation Order 40.3.0 Amendment Instrument 2014 (No. 1) [F2014L00145]</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EX08/14 - Exemption — operations by paragliders in the Corryong Paragliding Open [F2014L00141]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EX11/14 - Exemption — Sydney Jabiru Flying School solo flight training at Bankstown Aerodrome [F2014L00162]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EX09/14 - Exemption — recognition of EASA type certification [F2014L00163]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EX12/14 – Exemption - recent experience requirements for night V.F.R. agricultural ratings [F2014L00173]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Clean Energy Act 2011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Clean Energy Auction Revocation Determination 2014 [F2014L00176]</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Competition and Consumer Act 2010</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 xml:space="preserve">Competition and Consumer Act 2010 - Monitoring of Prices, Costs and Profits Relating to the Supply of Regulated Goods by Corporations and the Supply of Goods by Liable Entities </w:t>
            </w:r>
            <w:r w:rsidRPr="00207FAF">
              <w:rPr>
                <w:color w:val="000000"/>
                <w:sz w:val="22"/>
                <w:szCs w:val="22"/>
                <w:lang w:eastAsia="en-AU"/>
              </w:rPr>
              <w:lastRenderedPageBreak/>
              <w:t>in Relation to the Carbon Tax Scheme in Australia [F2014L00180]</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lastRenderedPageBreak/>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lastRenderedPageBreak/>
              <w:t>Customs Act 1901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Customs Amendment Regulation 2014 (No. 1) [SLI 2014 No. 4] [F2014L00152]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Environment Protection and Biodiversity Conservation Act 1999</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Amendment of List of Exempt Native Specimens - Queensland Mud Crab Fishery (19/02/2014) [F2014L00165]</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Christmas Island National Park Management Plan 2014-2024 [F2014L00168]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Amendment of List of Exempt Native Specimens - Eastern Tuna and Billfish Fishery (24/02/2014) (deletion) [F2014L00185]</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Amendment of List of Exempt Native Specimens - Eastern Tuna and Billfish Fishery (24/02/2014) (inclusion) [F2014L00186]</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Food Standards Australia New Zealand Act 1991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Australia New Zealand Food Standards Code — Standard 1.4.2 — Maximum Residue Limits Amendment Instrument No. APVMA 2, 2014 [F2014L00175]</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Food Standards (Application A1081 – Food derived from Herbicide-tolerant Soybean Line SYHT0H2) Variation [F2014L00189]</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Income Tax Assessment Act 1997 and Superannuation Guarantee (Administration) Act 1992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Tax and Superannuation Laws Amendment (2014 Measures No. 1) Regulation 2014 [SLI 2014 No. 6] [F2014L00159]</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Migration Act 1958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Act 1958 - Determination of Eligible Passports - IMMI 13/158 [F2014L00155]</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Migration Regulations 1994</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Regulations 1994 - Specification of Eligible Education Providers and Educational Business Partners - IMMI 14/007 [F2014L00146]</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Military Justice (Interim Measures) Act (No. 1) 2009</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Military Justice (Interim Measures) (Remuneration and Entitlements) Amendment Regulation 2014 (No. 1) [SLI 2014 No. 2] [F2014L00156]</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Military Rehabilitation and Compensation Act 2004</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Military Rehabilitation and Compensation (Warlike Service) Determination 2014 (No. 1) [F2014L00154]</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National Health Act 1953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Determination under paragraph 98C(1)(b) Amendment 2014 (No. 2) [F2014L00144]</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(Listing of Pharmaceutical Benefits) Amendment Instrument 2014 (No. 2) [F2014L00147]</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(Listed drugs on F1 or F2) Amendment  Determination 2014 (No. 1) (No. PB 15 of 2014) [F2014L00171]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(Highly specialised drugs program for hospitals) Special Arrangement Amendment Instrument 2014 (No. 2) - PB 11 of 2014 [F2014L00183]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Navigation Act 2012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Marine Order 70 (Seafarer certification) 2014 [F2014L00177]</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Marine Order 71 (Masters and deck officers) 2014 [F2014L00178]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Marine Order 72 (Engineer officers) 2014 [F2014L00179]</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lastRenderedPageBreak/>
              <w:t>Marine Order 73 (Ratings) 2014 [F2014L00181]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Navigation Act 2012 and Protection of the Sea (Prevention of Pollution from Ships) Act 1983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Marine Order 94 (Marine pollution prevention — packaged harmful substances) 2014 [F2014L00169]</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Offshore Petroleum and Greenhouse Gas Storage (Regulatory Levies) Act 2003 and Offshore Petroleum and Greenhouse Gas Storage Act 2006</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Offshore Petroleum and Greenhouse Gas Storage Legislation Amendment (Environment Measures) Regulation 2014 [SLI 2014 No. 5] [F2014L00157]</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Privacy Act 1988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Credit Reporting Privacy Code (CR code) [F2014L00170]</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Private Health Insurance Act 2007</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Private Health Insurance (Prostheses) Amendment Rules 2014 (No. 1) [F2014L00172]</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Programs and Awards Statute 2013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Higher Doctorates Rules 2014 [F2014L00164]</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Radiocommunications Act 1992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Radiocommunications (Spectrum Access Charges — 1800 MHz Band) Determination 2014 [F2014L00182]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Remuneration Tribunal Act 1973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Remuneration Tribunal Determination 2014/01 - Remuneration and Allowances for Holders of Public Office [F2014L00174]</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Remuneration Tribunal Determination 2014/03 - Remuneration and Allowances for Holders of Part-Time Public Office [F2014L00188]</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Remuneration Tribunal Determination 2014/02 - Members of Parliament - Travelling Allowance and Entitlements [F2014L00187]</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Seat of Government (Administration) Act 1910</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Land (Road Transport) Ordinance 2014 [F2014L00166]</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Land (Parking) Repeal Ordinance 2014 [F2014L00167]</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Social Security Act 1991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Social Security (Waiver of Debts — University of New South Wales approved course of education or study) Specification 2014 [F2014L00161]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Torres Strait Fisheries Act 1984 and Torres Strait Prawn Fishery Management Plan 2008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Torres Strait Prawn Fishery Total Allowable Effort Determination 2014 [F2014L00143]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Veterans' Entitlements Act 1986</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Veterans’ Entitlements (Warlike Service—Operation ARIKI) Determination 2014 [F2014L00148]</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Veterans’ Entitlements (Warlike Service—Operation HERRICK) Determination 2014 [F2014L00149]</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Veterans’ Entitlements (Warlike Service—Operation ATHENA) Determination 2014 [F2014L00150]</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Veterans’ Entitlements (Warlike Service—International Security Assistance Force) Determination 2014 [F2014L00151]</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Veterans’ Entitlements (Warlike Service—Operation ENDURING FREEDOM: Afghanistan) Determination 2014 [F2014L00153]</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bl>
    <w:p w:rsidR="00DD4738" w:rsidRPr="00207FAF" w:rsidRDefault="00DD4738" w:rsidP="00DD4738">
      <w:pPr>
        <w:jc w:val="center"/>
        <w:rPr>
          <w:b/>
          <w:sz w:val="22"/>
          <w:szCs w:val="22"/>
        </w:rPr>
      </w:pPr>
      <w:r w:rsidRPr="00207FAF">
        <w:rPr>
          <w:b/>
          <w:sz w:val="22"/>
          <w:szCs w:val="22"/>
        </w:rPr>
        <w:lastRenderedPageBreak/>
        <w:t>Instruments received week ending 7 March 2014</w:t>
      </w:r>
    </w:p>
    <w:tbl>
      <w:tblPr>
        <w:tblStyle w:val="TableGrid"/>
        <w:tblW w:w="0" w:type="auto"/>
        <w:tblLook w:val="04A0" w:firstRow="1" w:lastRow="0" w:firstColumn="1" w:lastColumn="0" w:noHBand="0" w:noVBand="1"/>
      </w:tblPr>
      <w:tblGrid>
        <w:gridCol w:w="8472"/>
        <w:gridCol w:w="770"/>
      </w:tblGrid>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 New Tax System (Family Assistance) Act 1999</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Family Tax Benefit (Entitlement Exclusion - Newborn Upfront Payment and Newborn Supplement) Determination 2014 (No. 1) [F2014L00192]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Australian Capital Territory (Planning and Land Management) Act 1988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National Capital Plan - Amendment 82 - Amtech Estate [F2014L00206]</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Capital Plan - Amendment 84 - Pialligo Section 9 Part Block 4 and Section 12 Part Block 2 [F2014L00207]</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Australian Research Council Act 2001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Australian Research Council Funding Rules for schemes under the Discovery Program for the years 2014 and 2015 [F2014L00193]</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Broadcasting Services Act 1992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Broadcasting Services (Events) Notice (No. 1) 2010 (Amendment No. 1 of 2014) [F2014L00225]</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Charter of the United Nations Act 1945</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Charter of the United Nations (Sanctions—Central African Republic) Regulation 2014 [SLI 2014 No. 9] [F2014L00197]</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Christmas Island Act 1958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List of Acts of the Western Australian Parliament Wholly of Partly in Force in Christmas Island pursutant to s. 8A, Christmas Island Act 1958 in the period 10 September 2013 to 21 February 2014 and not in previous lists  </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Civil Aviation Safety Regulations 1998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ADCX 004/14 — Repeal of Airworthiness Directives [F2014L00220]</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Cocos (Keeling) Islands Act 1955</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List of Acts of the Western Australian Parliament Wholly of Partly in Force in Cocos (Keeling) Islands pursutant to s. 8A, Cocos (Keeling) Islands Act 1955 in the period 10 September 2013 to 21 February 2014 and not in previous lists  </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Corporations Act 2001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ASIC Class Order [CO 14/25] [F2014L00204]</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ASIC Class Order [CO 14/26] [F2014L00205]</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ASIC Class Order [CO 14/55] [F2014L00210]</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ASIC Class Order [14/128] [F2014L00211]</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Defence Act 1903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 xml:space="preserve">Defence Determination 2014/10 - Deployment allowance, East Timor peace enforcement allowance and international campaign allowance – amendment </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Defence Determination 2014/11 -Salary rate for training and salary non-reduction – amendment</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Defence Determination 2014/12 - Higher duties and transport contributions – amendment</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Environment Protection and Biodiversity Conservation Act 1999</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Amendment of List of Exempt Native Specimens - South Australian Marine Scalefish Fishery (24/02/2014) (deletion) [F2014L00200]</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Amendment of List of Exempt Native Specimens - South Australian Marine Scalefish Fishery (24/02/2014) (inclusion) [F2014L00201]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lastRenderedPageBreak/>
              <w:t>Amendment of List of Exempt Native Specimens - New South Wales Ocean Trap and Line Fishery (04/03/2014) [F2014L00222]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Family Law Act 1975</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Family Law (Bilateral Arrangements—Intercountry Adoption) Amendment (2014 Measures No. 1) Regulation 2014 [SLI 2014 No. 7] [F2014L00213]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FMA Act Determination 2014/04 — Section 32 (Transfer of Functions from Immigration to Social Services) [F2014L00221]</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Health Insurance Act 1973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Health Insurance (General Medical Services Table) Amendment (Various Measures) Regulation 2014 [SLI 2014 No. 10] [F2014L00202]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Health Insurance (Allied Health Services) Amendment Determination 2014 (No. 1) [F2014L00203]</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Higher Education Support Act 2003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Higher Education Support Act 2003 - VET Provider Approval (No. 11 of 2014) [F2014L00217]</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Higher Education Support Act 2003 - VET Provider Approval (No. 13 of 2014) [F2014L00218]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Marine Safety (Domestic Commercial Vessel) National Law Act 2012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Marine Order 503 (Certificates of survey — national law) Amendment 2014 (No. 1) [F2014L00195]</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Membership of the Council Statute 2010</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Membership of the Council (Heads of Faculties and Research Schools) Rules 2014 [F2014L00196]</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Migration Act 1958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Act 1958 - Determination of Granting of Protection Class XA Visas in 2013/2014 Financial Year - IMMI 14/026 [F2014L00224]</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Act 1958 - Determination of Daily Maintenance Amounts for Persons in Detention - IMMI 14/008 [F2014L00226]</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Migration Regulations 1994</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Regulations 1994 - Specification of Specified Place - IMMI 14/021 [F2014L00190]</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Regulations 1994 - Specification of a Class of Persons - IMMI 14/019 [F2014L00212]</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Regulations 1994 - Specification of a Class of Persons - IMMI 14/020 [F2014L00214]</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Migration Regulations 1994 - Specification of a Class of Persons - IMMI 14/022 [F2014L00215]</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National Health Act 1953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(Efficient Funding of Chemotherapy) Special Arrangement Amendment Instrument 2014 (No. 2) - PB 12 of 2014 [F2014L00191]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(Epworth Private Hospitals Paperless Prescribing and Claiming Trial) Special Arrangement 2014 - PB 16 of 2014 [F2014L00194]</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National Health (Botulinum Toxin Program) Special Arrangement Amendment Instrument 2014 (No. 1) - PB 13 of 2014 [F2014L00198]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 xml:space="preserve">National Health (Growth Hormone Program) Special Arrangement Amendment Instrument </w:t>
            </w:r>
            <w:r w:rsidRPr="00207FAF">
              <w:rPr>
                <w:color w:val="000000"/>
                <w:sz w:val="22"/>
                <w:szCs w:val="22"/>
                <w:lang w:eastAsia="en-AU"/>
              </w:rPr>
              <w:lastRenderedPageBreak/>
              <w:t>2014 (No. 1) - PB 14 of 2014 [F2014L00208]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lastRenderedPageBreak/>
              <w:t>Privacy Amendment (Enhancing Privacy Protection) Act 2012</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Privacy Amendment (External Dispute Resolution Scheme—Transitional) Regulation 2014 [SLI 2014 No. 8] [F2014L00219]</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Social Security Act 1991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Social Security (Exempt Lump Sum) (Thalidomide Class Action Payment) Determination 2014 [F2014L00223]</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Taxation Administration Act 1953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Taxation Administration Act 1953 - Nil rate determination and exemption from lodging Minerals Resource Rent Tax (MRRT) Instalment Liability Notices - Instrument (No. 1) 2014 [F2014L00209]</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Telecommunications (Carrier Licence Charges) Act 1997</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sz w:val="22"/>
                <w:szCs w:val="22"/>
              </w:rPr>
            </w:pPr>
            <w:r w:rsidRPr="00207FAF">
              <w:rPr>
                <w:color w:val="000000"/>
                <w:sz w:val="22"/>
                <w:szCs w:val="22"/>
                <w:lang w:eastAsia="en-AU"/>
              </w:rPr>
              <w:t>Telecommunications (Carrier Licence Charges) Act 1997 - Determination under paragraph 15(1)(b) No. 1 of 2014 [F2014L00216]</w:t>
            </w:r>
          </w:p>
        </w:tc>
        <w:tc>
          <w:tcPr>
            <w:tcW w:w="770" w:type="dxa"/>
            <w:vAlign w:val="center"/>
          </w:tcPr>
          <w:p w:rsidR="00DD4738" w:rsidRPr="00207FAF" w:rsidRDefault="00DD4738" w:rsidP="00124B0A">
            <w:pPr>
              <w:spacing w:before="40" w:after="40"/>
              <w:jc w:val="center"/>
              <w:rPr>
                <w:color w:val="000000"/>
                <w:sz w:val="22"/>
                <w:szCs w:val="22"/>
                <w:lang w:eastAsia="en-AU"/>
              </w:rPr>
            </w:pPr>
          </w:p>
        </w:tc>
      </w:tr>
    </w:tbl>
    <w:p w:rsidR="00DD4738" w:rsidRPr="00207FAF" w:rsidRDefault="00DD4738" w:rsidP="00DD4738"/>
    <w:p w:rsidR="00DD4738" w:rsidRPr="00207FAF" w:rsidRDefault="00DD4738" w:rsidP="00DD4738">
      <w:pPr>
        <w:jc w:val="center"/>
        <w:rPr>
          <w:b/>
          <w:sz w:val="22"/>
          <w:szCs w:val="22"/>
        </w:rPr>
      </w:pPr>
      <w:r w:rsidRPr="00207FAF">
        <w:rPr>
          <w:b/>
          <w:sz w:val="22"/>
          <w:szCs w:val="22"/>
        </w:rPr>
        <w:t xml:space="preserve">Instruments received week ending </w:t>
      </w:r>
      <w:r>
        <w:rPr>
          <w:b/>
          <w:sz w:val="22"/>
          <w:szCs w:val="22"/>
        </w:rPr>
        <w:t>14</w:t>
      </w:r>
      <w:r w:rsidRPr="00207FAF">
        <w:rPr>
          <w:b/>
          <w:sz w:val="22"/>
          <w:szCs w:val="22"/>
        </w:rPr>
        <w:t xml:space="preserve"> March 2014</w:t>
      </w:r>
    </w:p>
    <w:tbl>
      <w:tblPr>
        <w:tblStyle w:val="TableGrid"/>
        <w:tblW w:w="0" w:type="auto"/>
        <w:tblLook w:val="04A0" w:firstRow="1" w:lastRow="0" w:firstColumn="1" w:lastColumn="0" w:noHBand="0" w:noVBand="1"/>
      </w:tblPr>
      <w:tblGrid>
        <w:gridCol w:w="8472"/>
        <w:gridCol w:w="770"/>
      </w:tblGrid>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Agricultural and Veterinary Chemicals Code Act 1994</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Agricultural and Veterinary Chemicals Code Instrument No. 4 (MRL Standard) Amendment Instrument 2014 (No. 3) [F2014L00236]</w:t>
            </w:r>
          </w:p>
        </w:tc>
        <w:tc>
          <w:tcPr>
            <w:tcW w:w="770" w:type="dxa"/>
            <w:vAlign w:val="center"/>
          </w:tcPr>
          <w:p w:rsidR="00DD4738" w:rsidRPr="00207FAF" w:rsidRDefault="00DD4738" w:rsidP="00124B0A">
            <w:pPr>
              <w:spacing w:before="40" w:after="40"/>
              <w:jc w:val="center"/>
              <w:rPr>
                <w:color w:val="000000"/>
                <w:sz w:val="22"/>
                <w:szCs w:val="22"/>
                <w:lang w:eastAsia="en-AU"/>
              </w:rPr>
            </w:pPr>
            <w:r w:rsidRPr="00207FAF">
              <w:rPr>
                <w:color w:val="000000"/>
                <w:sz w:val="22"/>
                <w:szCs w:val="22"/>
                <w:lang w:eastAsia="en-AU"/>
              </w:rPr>
              <w:t>E</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Australian Film, Television and Radio School Act 1973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Determination of Degrees, Diplomas and Certificates No. 2014/1 [F2014L00228]</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Civil Aviation Regulations 1988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CASA 47/14 - Permission - flying over a public gathering at the 2014 Tyabb Air Show, Tyabb, Victoria - Permission - flying below minimum height at the 2014 Tyabb Air Show, Tyabb, Victoria [F2014L00235]</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Corporations Act 2001</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ASIC Market Integrity Rules (Competition in Exchange Markets) Amendment 2014 (No. 1) [F2014L00233]</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Fisheries Management Act 1991 and the Southern and Eastern Scalefish and Shark Fishery Management Plan 2003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Southern and Eastern Scalefish and Shark Fishery Total Allowable Catch (Non-Quota Species) Determination 2014 [F2014L00232]</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color w:val="000000"/>
                <w:sz w:val="22"/>
                <w:szCs w:val="22"/>
                <w:lang w:eastAsia="en-AU"/>
              </w:rPr>
              <w:t>Southern and Eastern Scalefish and Shark Fishery Overcatch and Undercatch Determination 2014 [F2014L00234]</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Southern and Eastern Scalefish and Shark Fishery Total Allowable Catch (Quota Species) Determination 2014 [F2014L00230]</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Fisheries Management Act 1991and the Western Tuna and Billfish Fishery Management Plan 2005</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Western Tuna and Billfish Fishery Overcatch and Undercatch Determination 2014 [F2014L00231]</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Motor Vehicle Standards Act 1989</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Vehicle Standard (Australian Design Rule 4/05 – Seatbelts) 2012 Amendment 1 [F2014L00227]</w:t>
            </w:r>
          </w:p>
        </w:tc>
        <w:tc>
          <w:tcPr>
            <w:tcW w:w="770" w:type="dxa"/>
            <w:vAlign w:val="center"/>
          </w:tcPr>
          <w:p w:rsidR="00DD4738" w:rsidRPr="00207FAF" w:rsidRDefault="00DD4738" w:rsidP="00124B0A">
            <w:pPr>
              <w:spacing w:before="40" w:after="40"/>
              <w:jc w:val="center"/>
              <w:rPr>
                <w:color w:val="000000"/>
                <w:sz w:val="22"/>
                <w:szCs w:val="22"/>
                <w:lang w:eastAsia="en-AU"/>
              </w:rPr>
            </w:pPr>
            <w:r>
              <w:rPr>
                <w:color w:val="000000"/>
                <w:sz w:val="22"/>
                <w:szCs w:val="22"/>
                <w:lang w:eastAsia="en-AU"/>
              </w:rPr>
              <w:t>*</w:t>
            </w: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lastRenderedPageBreak/>
              <w:t>Privacy Act 1988</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Privacy (Persons Reported as Missing) Rule 2014 [F2014L00229]</w:t>
            </w:r>
          </w:p>
        </w:tc>
        <w:tc>
          <w:tcPr>
            <w:tcW w:w="770" w:type="dxa"/>
            <w:vAlign w:val="center"/>
          </w:tcPr>
          <w:p w:rsidR="00DD4738" w:rsidRPr="00207FAF" w:rsidRDefault="00DD4738" w:rsidP="00124B0A">
            <w:pPr>
              <w:spacing w:before="40" w:after="40"/>
              <w:jc w:val="center"/>
              <w:rPr>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b/>
                <w:i/>
                <w:color w:val="000000"/>
                <w:sz w:val="22"/>
                <w:szCs w:val="22"/>
                <w:lang w:eastAsia="en-AU"/>
              </w:rPr>
            </w:pPr>
            <w:r w:rsidRPr="00207FAF">
              <w:rPr>
                <w:b/>
                <w:i/>
                <w:color w:val="000000"/>
                <w:sz w:val="22"/>
                <w:szCs w:val="22"/>
                <w:lang w:eastAsia="en-AU"/>
              </w:rPr>
              <w:t>Taxation Administration Act 1953</w:t>
            </w:r>
          </w:p>
        </w:tc>
        <w:tc>
          <w:tcPr>
            <w:tcW w:w="770" w:type="dxa"/>
            <w:vAlign w:val="center"/>
          </w:tcPr>
          <w:p w:rsidR="00DD4738" w:rsidRPr="00207FAF" w:rsidRDefault="00DD4738" w:rsidP="00124B0A">
            <w:pPr>
              <w:spacing w:before="40" w:after="40"/>
              <w:jc w:val="center"/>
              <w:rPr>
                <w:b/>
                <w:i/>
                <w:color w:val="000000"/>
                <w:sz w:val="22"/>
                <w:szCs w:val="22"/>
                <w:lang w:eastAsia="en-AU"/>
              </w:rPr>
            </w:pPr>
          </w:p>
        </w:tc>
      </w:tr>
      <w:tr w:rsidR="00DD4738" w:rsidRPr="00207FAF" w:rsidTr="00124B0A">
        <w:tc>
          <w:tcPr>
            <w:tcW w:w="8472" w:type="dxa"/>
            <w:vAlign w:val="center"/>
          </w:tcPr>
          <w:p w:rsidR="00DD4738" w:rsidRPr="00207FAF" w:rsidRDefault="00DD4738" w:rsidP="00124B0A">
            <w:pPr>
              <w:spacing w:before="40" w:after="40"/>
              <w:jc w:val="left"/>
              <w:rPr>
                <w:color w:val="000000"/>
                <w:sz w:val="22"/>
                <w:szCs w:val="22"/>
                <w:lang w:eastAsia="en-AU"/>
              </w:rPr>
            </w:pPr>
            <w:r w:rsidRPr="00207FAF">
              <w:rPr>
                <w:color w:val="000000"/>
                <w:sz w:val="22"/>
                <w:szCs w:val="22"/>
                <w:lang w:eastAsia="en-AU"/>
              </w:rPr>
              <w:t>Taxation Administration Act 1953 – Provision of further time for lodgment of the 2014 Minerals Resource Rent Tax (MRRT) Return – Low volume non-payers’ Instrument (No. 1) 2014 [F2014L00237]</w:t>
            </w:r>
          </w:p>
        </w:tc>
        <w:tc>
          <w:tcPr>
            <w:tcW w:w="770" w:type="dxa"/>
            <w:vAlign w:val="center"/>
          </w:tcPr>
          <w:p w:rsidR="00DD4738" w:rsidRPr="00207FAF" w:rsidRDefault="00DD4738" w:rsidP="00124B0A">
            <w:pPr>
              <w:spacing w:before="40" w:after="40"/>
              <w:jc w:val="center"/>
              <w:rPr>
                <w:color w:val="000000"/>
                <w:sz w:val="22"/>
                <w:szCs w:val="22"/>
                <w:lang w:eastAsia="en-AU"/>
              </w:rPr>
            </w:pPr>
          </w:p>
        </w:tc>
      </w:tr>
    </w:tbl>
    <w:p w:rsidR="00DD4738" w:rsidRPr="00207FAF" w:rsidRDefault="00DD4738" w:rsidP="00DD4738"/>
    <w:p w:rsidR="00DD4738" w:rsidRDefault="00DD4738" w:rsidP="00325264">
      <w:pPr>
        <w:sectPr w:rsidR="00DD4738" w:rsidSect="009B1535">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13"/>
          <w:cols w:space="720"/>
          <w:titlePg/>
        </w:sectPr>
      </w:pPr>
    </w:p>
    <w:p w:rsidR="00DD4738" w:rsidRDefault="00DD4738" w:rsidP="00DD4738">
      <w:pPr>
        <w:pStyle w:val="Heading1"/>
      </w:pPr>
      <w:r>
        <w:lastRenderedPageBreak/>
        <w:t>Appendix 2</w:t>
      </w:r>
    </w:p>
    <w:p w:rsidR="00DD4738" w:rsidRDefault="00DD4738" w:rsidP="00DD4738">
      <w:pPr>
        <w:pStyle w:val="Heading2"/>
      </w:pPr>
      <w:r>
        <w:t>Guideline on consultation</w:t>
      </w:r>
    </w:p>
    <w:p w:rsidR="00DD4738" w:rsidRDefault="00DD4738" w:rsidP="00DD4738">
      <w:pPr>
        <w:spacing w:after="0"/>
        <w:jc w:val="left"/>
      </w:pPr>
      <w:r>
        <w:br w:type="page"/>
      </w:r>
    </w:p>
    <w:p w:rsidR="00DD4738" w:rsidRDefault="00DD4738" w:rsidP="00DD4738"/>
    <w:p w:rsidR="00DD4738" w:rsidRDefault="00DD4738" w:rsidP="00DD4738">
      <w:pPr>
        <w:spacing w:after="0"/>
        <w:jc w:val="left"/>
      </w:pPr>
      <w:r>
        <w:br w:type="page"/>
      </w:r>
    </w:p>
    <w:p w:rsidR="00DD4738" w:rsidRPr="00390F32" w:rsidRDefault="00DD4738" w:rsidP="00DD4738">
      <w:pPr>
        <w:jc w:val="center"/>
        <w:rPr>
          <w:rFonts w:ascii="Calibri" w:hAnsi="Calibri"/>
        </w:rPr>
      </w:pPr>
      <w:r>
        <w:rPr>
          <w:rFonts w:ascii="Calibri" w:hAnsi="Calibri"/>
          <w:noProof/>
          <w:lang w:eastAsia="en-AU"/>
        </w:rPr>
        <w:lastRenderedPageBreak/>
        <w:drawing>
          <wp:inline distT="0" distB="0" distL="0" distR="0" wp14:anchorId="5372D957" wp14:editId="7808BAD7">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DD4738" w:rsidRPr="00390F32" w:rsidRDefault="00DD4738" w:rsidP="00DD4738">
      <w:pPr>
        <w:jc w:val="center"/>
        <w:rPr>
          <w:rFonts w:ascii="Calibri" w:hAnsi="Calibri"/>
          <w:sz w:val="18"/>
        </w:rPr>
      </w:pPr>
      <w:r w:rsidRPr="00390F32">
        <w:rPr>
          <w:rFonts w:ascii="Calibri" w:hAnsi="Calibri"/>
          <w:sz w:val="18"/>
        </w:rPr>
        <w:t>AUSTRALIAN SENATE</w:t>
      </w:r>
    </w:p>
    <w:p w:rsidR="00DD4738" w:rsidRPr="00390F32" w:rsidRDefault="00DD4738" w:rsidP="00DD4738">
      <w:pPr>
        <w:jc w:val="center"/>
        <w:rPr>
          <w:rFonts w:ascii="Calibri" w:hAnsi="Calibri"/>
          <w:sz w:val="20"/>
        </w:rPr>
      </w:pPr>
    </w:p>
    <w:p w:rsidR="00DD4738" w:rsidRPr="00390F32" w:rsidRDefault="00DD4738" w:rsidP="00DD4738">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DD4738" w:rsidRPr="00390F32" w:rsidRDefault="00DD4738" w:rsidP="00DD4738">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DD4738" w:rsidRPr="00390F32" w:rsidRDefault="00DD4738" w:rsidP="00DD4738">
      <w:pPr>
        <w:rPr>
          <w:rFonts w:ascii="Calibri" w:hAnsi="Calibri"/>
          <w:szCs w:val="24"/>
        </w:rPr>
      </w:pPr>
    </w:p>
    <w:p w:rsidR="00DD4738" w:rsidRPr="00390F32" w:rsidRDefault="00DD4738" w:rsidP="00DD4738">
      <w:pPr>
        <w:spacing w:after="60"/>
        <w:rPr>
          <w:rFonts w:ascii="Calibri" w:hAnsi="Calibri"/>
          <w:b/>
          <w:i/>
          <w:szCs w:val="24"/>
        </w:rPr>
      </w:pPr>
      <w:r w:rsidRPr="00390F32">
        <w:rPr>
          <w:rFonts w:ascii="Calibri" w:hAnsi="Calibri"/>
          <w:b/>
          <w:i/>
          <w:szCs w:val="24"/>
        </w:rPr>
        <w:t>Role of the committee</w:t>
      </w:r>
    </w:p>
    <w:p w:rsidR="00DD4738" w:rsidRPr="00390F32" w:rsidRDefault="00DD4738" w:rsidP="00DD4738">
      <w:pPr>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50"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DD4738" w:rsidRPr="00390F32" w:rsidRDefault="00DD4738" w:rsidP="00DD4738">
      <w:pPr>
        <w:spacing w:after="60"/>
        <w:rPr>
          <w:rFonts w:ascii="Calibri" w:hAnsi="Calibri"/>
          <w:b/>
          <w:i/>
          <w:szCs w:val="24"/>
        </w:rPr>
      </w:pPr>
      <w:r w:rsidRPr="00390F32">
        <w:rPr>
          <w:rFonts w:ascii="Calibri" w:hAnsi="Calibri"/>
          <w:b/>
          <w:i/>
          <w:szCs w:val="24"/>
        </w:rPr>
        <w:t>Purpose of guideline</w:t>
      </w:r>
    </w:p>
    <w:p w:rsidR="00DD4738" w:rsidRPr="00390F32" w:rsidRDefault="00DD4738" w:rsidP="00DD4738">
      <w:pPr>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DD4738" w:rsidRPr="00390F32" w:rsidRDefault="00DD4738" w:rsidP="00DD4738">
      <w:pPr>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51"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DD4738" w:rsidRPr="00390F32" w:rsidRDefault="00DD4738" w:rsidP="00DD4738">
      <w:pPr>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390F32">
          <w:rPr>
            <w:rStyle w:val="Hyperlink"/>
            <w:rFonts w:ascii="Calibri" w:hAnsi="Calibri"/>
            <w:szCs w:val="24"/>
          </w:rPr>
          <w:t>disallowance</w:t>
        </w:r>
      </w:hyperlink>
      <w:r w:rsidRPr="00390F32">
        <w:rPr>
          <w:rFonts w:ascii="Calibri" w:hAnsi="Calibri"/>
          <w:szCs w:val="24"/>
        </w:rPr>
        <w:t>.</w:t>
      </w:r>
    </w:p>
    <w:p w:rsidR="00DD4738" w:rsidRPr="00390F32" w:rsidRDefault="00DD4738" w:rsidP="00DD4738">
      <w:pPr>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DD4738" w:rsidRPr="00390F32" w:rsidRDefault="00DD4738" w:rsidP="00DD4738">
      <w:pPr>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DD4738" w:rsidRPr="00390F32" w:rsidRDefault="00DD4738" w:rsidP="00DD4738">
      <w:pPr>
        <w:rPr>
          <w:rFonts w:ascii="Calibri" w:hAnsi="Calibri"/>
          <w:szCs w:val="24"/>
        </w:rPr>
      </w:pPr>
    </w:p>
    <w:p w:rsidR="00DD4738" w:rsidRPr="00390F32" w:rsidRDefault="00DD4738" w:rsidP="00DD4738">
      <w:pPr>
        <w:spacing w:after="60"/>
        <w:rPr>
          <w:rFonts w:ascii="Calibri" w:hAnsi="Calibri"/>
          <w:b/>
          <w:szCs w:val="24"/>
        </w:rPr>
      </w:pPr>
      <w:r w:rsidRPr="00390F32">
        <w:rPr>
          <w:rFonts w:ascii="Calibri" w:hAnsi="Calibri"/>
          <w:b/>
          <w:i/>
          <w:szCs w:val="24"/>
        </w:rPr>
        <w:t>Requirements of the</w:t>
      </w:r>
      <w:r w:rsidRPr="00390F32">
        <w:rPr>
          <w:rFonts w:ascii="Calibri" w:hAnsi="Calibri"/>
          <w:b/>
          <w:szCs w:val="24"/>
        </w:rPr>
        <w:t xml:space="preserve"> Legislative Instruments Act 2003</w:t>
      </w:r>
    </w:p>
    <w:p w:rsidR="00DD4738" w:rsidRPr="00390F32" w:rsidRDefault="00DD4738" w:rsidP="00DD4738">
      <w:pPr>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DD4738" w:rsidRPr="00390F32" w:rsidRDefault="00DD4738" w:rsidP="00DD4738">
      <w:pPr>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DD4738" w:rsidRPr="00390F32" w:rsidRDefault="00DD4738" w:rsidP="00DD4738">
      <w:pPr>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DD4738" w:rsidRPr="00390F32" w:rsidRDefault="00DD4738" w:rsidP="00DD4738">
      <w:pPr>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DD4738" w:rsidRPr="00390F32" w:rsidRDefault="00DD4738" w:rsidP="00DD4738">
      <w:pPr>
        <w:rPr>
          <w:rFonts w:ascii="Calibri" w:hAnsi="Calibri"/>
          <w:szCs w:val="24"/>
        </w:rPr>
      </w:pPr>
      <w:r w:rsidRPr="00390F32">
        <w:rPr>
          <w:rFonts w:ascii="Calibri" w:hAnsi="Calibri"/>
          <w:szCs w:val="24"/>
        </w:rPr>
        <w:t>If a RIS or similar assessment has been prepared, it should be provided to the committee along with the ES.</w:t>
      </w:r>
    </w:p>
    <w:p w:rsidR="00DD4738" w:rsidRPr="00390F32" w:rsidRDefault="00DD4738" w:rsidP="00DD4738">
      <w:pPr>
        <w:spacing w:after="60"/>
        <w:rPr>
          <w:rFonts w:ascii="Calibri" w:hAnsi="Calibri"/>
          <w:b/>
          <w:i/>
          <w:szCs w:val="24"/>
        </w:rPr>
      </w:pPr>
      <w:r w:rsidRPr="00390F32">
        <w:rPr>
          <w:rFonts w:ascii="Calibri" w:hAnsi="Calibri"/>
          <w:b/>
          <w:i/>
          <w:szCs w:val="24"/>
        </w:rPr>
        <w:t>Describing the nature of consultation</w:t>
      </w:r>
    </w:p>
    <w:p w:rsidR="00DD4738" w:rsidRPr="00390F32" w:rsidRDefault="00DD4738" w:rsidP="00DD473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DD4738" w:rsidRPr="00390F32" w:rsidRDefault="00DD4738" w:rsidP="00DD4738">
      <w:pPr>
        <w:rPr>
          <w:rFonts w:ascii="Calibri" w:hAnsi="Calibri"/>
          <w:szCs w:val="24"/>
        </w:rPr>
      </w:pPr>
      <w:r w:rsidRPr="00390F32">
        <w:rPr>
          <w:rFonts w:ascii="Calibri" w:hAnsi="Calibri"/>
          <w:szCs w:val="24"/>
        </w:rPr>
        <w:t>Where consultation has taken place, the ES to an instrument should set out the following information:</w:t>
      </w:r>
    </w:p>
    <w:p w:rsidR="00DD4738" w:rsidRPr="00390F32" w:rsidRDefault="00DD4738" w:rsidP="00DD4738">
      <w:pPr>
        <w:spacing w:after="60"/>
        <w:rPr>
          <w:rFonts w:ascii="Calibri" w:hAnsi="Calibri"/>
          <w:i/>
          <w:szCs w:val="24"/>
        </w:rPr>
      </w:pPr>
      <w:r w:rsidRPr="00390F32">
        <w:rPr>
          <w:rFonts w:ascii="Calibri" w:hAnsi="Calibri"/>
          <w:i/>
          <w:szCs w:val="24"/>
        </w:rPr>
        <w:t>Method and purpose of consultation</w:t>
      </w:r>
    </w:p>
    <w:p w:rsidR="00DD4738" w:rsidRPr="00390F32" w:rsidRDefault="00DD4738" w:rsidP="00DD4738">
      <w:pPr>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DD4738" w:rsidRPr="00390F32" w:rsidRDefault="00DD4738" w:rsidP="00DD4738">
      <w:pPr>
        <w:rPr>
          <w:rFonts w:ascii="Calibri" w:hAnsi="Calibri"/>
          <w:szCs w:val="24"/>
        </w:rPr>
      </w:pPr>
    </w:p>
    <w:p w:rsidR="00DD4738" w:rsidRPr="00390F32" w:rsidRDefault="00DD4738" w:rsidP="00DD4738">
      <w:pPr>
        <w:spacing w:after="60"/>
        <w:rPr>
          <w:rFonts w:ascii="Calibri" w:hAnsi="Calibri"/>
          <w:i/>
          <w:szCs w:val="24"/>
        </w:rPr>
      </w:pPr>
      <w:r w:rsidRPr="00390F32">
        <w:rPr>
          <w:rFonts w:ascii="Calibri" w:hAnsi="Calibri"/>
          <w:i/>
          <w:szCs w:val="24"/>
        </w:rPr>
        <w:lastRenderedPageBreak/>
        <w:t>Bodies/groups/individuals consulted</w:t>
      </w:r>
    </w:p>
    <w:p w:rsidR="00DD4738" w:rsidRPr="00390F32" w:rsidRDefault="00DD4738" w:rsidP="00DD4738">
      <w:pPr>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DD4738" w:rsidRPr="00390F32" w:rsidRDefault="00DD4738" w:rsidP="00DD4738">
      <w:pPr>
        <w:spacing w:after="60"/>
        <w:rPr>
          <w:rFonts w:ascii="Calibri" w:hAnsi="Calibri"/>
          <w:i/>
          <w:szCs w:val="24"/>
        </w:rPr>
      </w:pPr>
      <w:r w:rsidRPr="00390F32">
        <w:rPr>
          <w:rFonts w:ascii="Calibri" w:hAnsi="Calibri"/>
          <w:i/>
          <w:szCs w:val="24"/>
        </w:rPr>
        <w:t>Issues raised in consultations and outcomes</w:t>
      </w:r>
    </w:p>
    <w:p w:rsidR="00DD4738" w:rsidRPr="00390F32" w:rsidRDefault="00DD4738" w:rsidP="00DD4738">
      <w:pPr>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DD4738" w:rsidRPr="00390F32" w:rsidRDefault="00DD4738" w:rsidP="00DD4738">
      <w:pPr>
        <w:spacing w:after="60"/>
        <w:rPr>
          <w:rFonts w:ascii="Calibri" w:hAnsi="Calibri"/>
          <w:b/>
          <w:i/>
          <w:szCs w:val="24"/>
        </w:rPr>
      </w:pPr>
      <w:r w:rsidRPr="00390F32">
        <w:rPr>
          <w:rFonts w:ascii="Calibri" w:hAnsi="Calibri"/>
          <w:b/>
          <w:i/>
          <w:szCs w:val="24"/>
        </w:rPr>
        <w:t>Explaining why consultation has not been undertaken</w:t>
      </w:r>
    </w:p>
    <w:p w:rsidR="00DD4738" w:rsidRPr="00390F32" w:rsidRDefault="00DD4738" w:rsidP="00DD473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DD4738" w:rsidRPr="00390F32" w:rsidRDefault="00DD4738" w:rsidP="00DD4738">
      <w:pPr>
        <w:rPr>
          <w:rFonts w:ascii="Calibri" w:hAnsi="Calibri"/>
          <w:szCs w:val="24"/>
        </w:rPr>
      </w:pPr>
      <w:r w:rsidRPr="00390F32">
        <w:rPr>
          <w:rFonts w:ascii="Calibri" w:hAnsi="Calibri"/>
          <w:szCs w:val="24"/>
        </w:rPr>
        <w:t>In explaining why no consultation has taken place, it is important to note the following considerations:</w:t>
      </w:r>
    </w:p>
    <w:p w:rsidR="00DD4738" w:rsidRPr="00390F32" w:rsidRDefault="00DD4738" w:rsidP="00DD4738">
      <w:pPr>
        <w:spacing w:after="60"/>
        <w:rPr>
          <w:rFonts w:ascii="Calibri" w:hAnsi="Calibri"/>
          <w:i/>
          <w:szCs w:val="24"/>
        </w:rPr>
      </w:pPr>
      <w:r w:rsidRPr="00390F32">
        <w:rPr>
          <w:rFonts w:ascii="Calibri" w:hAnsi="Calibri"/>
          <w:i/>
          <w:szCs w:val="24"/>
        </w:rPr>
        <w:t>Specific examples listed in the Act</w:t>
      </w:r>
    </w:p>
    <w:p w:rsidR="00DD4738" w:rsidRPr="00390F32" w:rsidRDefault="00DD4738" w:rsidP="00DD4738">
      <w:pPr>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DD4738" w:rsidRPr="00390F32" w:rsidRDefault="00DD4738" w:rsidP="00DD4738">
      <w:pPr>
        <w:rPr>
          <w:rFonts w:ascii="Calibri" w:hAnsi="Calibri"/>
          <w:i/>
          <w:szCs w:val="24"/>
        </w:rPr>
      </w:pPr>
      <w:r w:rsidRPr="00390F32">
        <w:rPr>
          <w:rFonts w:ascii="Calibri" w:hAnsi="Calibri"/>
          <w:i/>
          <w:szCs w:val="24"/>
        </w:rPr>
        <w:t>Timing of consultation</w:t>
      </w:r>
    </w:p>
    <w:p w:rsidR="00DD4738" w:rsidRPr="00390F32" w:rsidRDefault="00DD4738" w:rsidP="00DD4738">
      <w:pPr>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DD4738" w:rsidRPr="00390F32" w:rsidRDefault="00DD4738" w:rsidP="00DD4738">
      <w:pPr>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DD4738" w:rsidRPr="00390F32" w:rsidRDefault="00DD4738" w:rsidP="00DD4738">
      <w:pPr>
        <w:spacing w:after="60"/>
        <w:rPr>
          <w:rFonts w:ascii="Calibri" w:hAnsi="Calibri"/>
          <w:b/>
          <w:szCs w:val="24"/>
        </w:rPr>
      </w:pPr>
    </w:p>
    <w:p w:rsidR="00DD4738" w:rsidRPr="00390F32" w:rsidRDefault="00DD4738" w:rsidP="00DD4738">
      <w:pPr>
        <w:spacing w:after="60"/>
        <w:rPr>
          <w:rFonts w:ascii="Calibri" w:hAnsi="Calibri"/>
          <w:b/>
          <w:i/>
          <w:szCs w:val="24"/>
        </w:rPr>
      </w:pPr>
      <w:r w:rsidRPr="00390F32">
        <w:rPr>
          <w:rFonts w:ascii="Calibri" w:hAnsi="Calibri"/>
          <w:b/>
          <w:i/>
          <w:szCs w:val="24"/>
        </w:rPr>
        <w:t>Seeking further advice or information</w:t>
      </w:r>
    </w:p>
    <w:p w:rsidR="00DD4738" w:rsidRPr="00390F32" w:rsidRDefault="00DD4738" w:rsidP="00DD4738">
      <w:pPr>
        <w:rPr>
          <w:rFonts w:ascii="Calibri" w:hAnsi="Calibri"/>
          <w:szCs w:val="24"/>
        </w:rPr>
      </w:pPr>
      <w:r w:rsidRPr="00390F32">
        <w:rPr>
          <w:rFonts w:ascii="Calibri" w:hAnsi="Calibri"/>
          <w:szCs w:val="24"/>
        </w:rPr>
        <w:t xml:space="preserve">Further information is available through the committee's website at </w:t>
      </w:r>
      <w:hyperlink r:id="rId53"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DD4738" w:rsidRPr="00390F32" w:rsidRDefault="00DD4738" w:rsidP="00DD4738">
      <w:pPr>
        <w:rPr>
          <w:rFonts w:ascii="Calibri" w:hAnsi="Calibri"/>
          <w:szCs w:val="24"/>
        </w:rPr>
      </w:pPr>
    </w:p>
    <w:p w:rsidR="00DD4738" w:rsidRPr="00390F32" w:rsidRDefault="00DD4738" w:rsidP="00DD4738">
      <w:pPr>
        <w:rPr>
          <w:rFonts w:ascii="Calibri" w:hAnsi="Calibri"/>
          <w:szCs w:val="24"/>
        </w:rPr>
      </w:pPr>
      <w:r w:rsidRPr="00390F32">
        <w:rPr>
          <w:rFonts w:ascii="Calibri" w:hAnsi="Calibri"/>
          <w:szCs w:val="24"/>
        </w:rPr>
        <w:t>Committee Secretary</w:t>
      </w:r>
    </w:p>
    <w:p w:rsidR="00DD4738" w:rsidRPr="00390F32" w:rsidRDefault="00DD4738" w:rsidP="00DD4738">
      <w:pPr>
        <w:rPr>
          <w:rFonts w:ascii="Calibri" w:hAnsi="Calibri"/>
          <w:szCs w:val="24"/>
        </w:rPr>
      </w:pPr>
      <w:r w:rsidRPr="00390F32">
        <w:rPr>
          <w:rFonts w:ascii="Calibri" w:hAnsi="Calibri"/>
          <w:szCs w:val="24"/>
        </w:rPr>
        <w:t>Senate Regulations and Ordinances Committee</w:t>
      </w:r>
    </w:p>
    <w:p w:rsidR="00DD4738" w:rsidRPr="00390F32" w:rsidRDefault="00DD4738" w:rsidP="00DD4738">
      <w:pPr>
        <w:rPr>
          <w:rFonts w:ascii="Calibri" w:hAnsi="Calibri"/>
          <w:szCs w:val="24"/>
        </w:rPr>
      </w:pPr>
      <w:r w:rsidRPr="00390F32">
        <w:rPr>
          <w:rFonts w:ascii="Calibri" w:hAnsi="Calibri"/>
          <w:szCs w:val="24"/>
        </w:rPr>
        <w:t>PO Box 6100</w:t>
      </w:r>
    </w:p>
    <w:p w:rsidR="00DD4738" w:rsidRPr="00390F32" w:rsidRDefault="00DD4738" w:rsidP="00DD4738">
      <w:pPr>
        <w:rPr>
          <w:rFonts w:ascii="Calibri" w:hAnsi="Calibri"/>
          <w:szCs w:val="24"/>
        </w:rPr>
      </w:pPr>
      <w:r w:rsidRPr="00390F32">
        <w:rPr>
          <w:rFonts w:ascii="Calibri" w:hAnsi="Calibri"/>
          <w:szCs w:val="24"/>
        </w:rPr>
        <w:t>Parliament House</w:t>
      </w:r>
    </w:p>
    <w:p w:rsidR="00DD4738" w:rsidRPr="00390F32" w:rsidRDefault="00DD4738" w:rsidP="00DD4738">
      <w:pPr>
        <w:rPr>
          <w:rFonts w:ascii="Calibri" w:hAnsi="Calibri"/>
          <w:szCs w:val="24"/>
        </w:rPr>
      </w:pPr>
      <w:r w:rsidRPr="00390F32">
        <w:rPr>
          <w:rFonts w:ascii="Calibri" w:hAnsi="Calibri"/>
          <w:szCs w:val="24"/>
        </w:rPr>
        <w:t>Canberra ACT 2600</w:t>
      </w:r>
    </w:p>
    <w:p w:rsidR="00DD4738" w:rsidRPr="00390F32" w:rsidRDefault="00DD4738" w:rsidP="00DD4738">
      <w:pPr>
        <w:rPr>
          <w:rFonts w:ascii="Calibri" w:hAnsi="Calibri"/>
          <w:szCs w:val="24"/>
        </w:rPr>
      </w:pPr>
      <w:r w:rsidRPr="00390F32">
        <w:rPr>
          <w:rFonts w:ascii="Calibri" w:hAnsi="Calibri"/>
          <w:szCs w:val="24"/>
        </w:rPr>
        <w:t>Australia</w:t>
      </w:r>
    </w:p>
    <w:p w:rsidR="00DD4738" w:rsidRPr="00390F32" w:rsidRDefault="00DD4738" w:rsidP="00DD4738">
      <w:pPr>
        <w:rPr>
          <w:rFonts w:ascii="Calibri" w:hAnsi="Calibri"/>
          <w:szCs w:val="24"/>
        </w:rPr>
      </w:pPr>
      <w:bookmarkStart w:id="20" w:name="_GoBack"/>
      <w:bookmarkEnd w:id="20"/>
    </w:p>
    <w:p w:rsidR="00DD4738" w:rsidRPr="00390F32" w:rsidRDefault="00DD4738" w:rsidP="00DD4738">
      <w:pPr>
        <w:rPr>
          <w:rFonts w:ascii="Calibri" w:hAnsi="Calibri"/>
          <w:szCs w:val="24"/>
        </w:rPr>
      </w:pPr>
      <w:r w:rsidRPr="00390F32">
        <w:rPr>
          <w:rFonts w:ascii="Calibri" w:hAnsi="Calibri"/>
          <w:szCs w:val="24"/>
        </w:rPr>
        <w:t xml:space="preserve">Phone: +61 2 6277 3066 </w:t>
      </w:r>
    </w:p>
    <w:p w:rsidR="00DD4738" w:rsidRPr="00390F32" w:rsidRDefault="00DD4738" w:rsidP="00DD4738">
      <w:pPr>
        <w:rPr>
          <w:rFonts w:ascii="Calibri" w:hAnsi="Calibri"/>
          <w:szCs w:val="24"/>
        </w:rPr>
      </w:pPr>
      <w:r w:rsidRPr="00390F32">
        <w:rPr>
          <w:rFonts w:ascii="Calibri" w:hAnsi="Calibri"/>
          <w:szCs w:val="24"/>
        </w:rPr>
        <w:t xml:space="preserve">Fax: +61 2 6277 5881 </w:t>
      </w:r>
    </w:p>
    <w:p w:rsidR="00DD4738" w:rsidRPr="00561AF0" w:rsidRDefault="00DD4738" w:rsidP="00DD4738">
      <w:pPr>
        <w:rPr>
          <w:rFonts w:ascii="Calibri" w:hAnsi="Calibri"/>
          <w:szCs w:val="24"/>
        </w:rPr>
      </w:pPr>
      <w:r w:rsidRPr="00390F32">
        <w:rPr>
          <w:rFonts w:ascii="Calibri" w:hAnsi="Calibri"/>
          <w:szCs w:val="24"/>
        </w:rPr>
        <w:t xml:space="preserve">Email: </w:t>
      </w:r>
      <w:hyperlink r:id="rId54" w:history="1">
        <w:r w:rsidRPr="00390F32">
          <w:rPr>
            <w:rStyle w:val="Hyperlink"/>
            <w:rFonts w:ascii="Calibri" w:hAnsi="Calibri"/>
            <w:szCs w:val="24"/>
          </w:rPr>
          <w:t>RegOrds.Sen@aph.gov.au</w:t>
        </w:r>
      </w:hyperlink>
    </w:p>
    <w:p w:rsidR="00DD4738" w:rsidRPr="00965B14" w:rsidRDefault="00DD4738" w:rsidP="00DD4738">
      <w:pPr>
        <w:jc w:val="center"/>
      </w:pPr>
    </w:p>
    <w:p w:rsidR="00520991" w:rsidRPr="00520991" w:rsidRDefault="00520991" w:rsidP="00325264"/>
    <w:sectPr w:rsidR="00520991" w:rsidRPr="00520991" w:rsidSect="000E5022">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DD473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DD4738">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DD4738">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DD4738">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DD4738">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DD4738">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DD4738">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DD4738">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DD4738">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DD4738">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DD4738">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DD4738">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DD4738">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DD4738">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DD4738">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38" w:rsidRDefault="00DD4738">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DD4738" w:rsidRDefault="00DD4738">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DD4738" w:rsidRDefault="00DD4738">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38" w:rsidRDefault="00DD4738">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DD4738" w:rsidRPr="00F61935" w:rsidRDefault="00DD4738" w:rsidP="00DD4738">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DD4738" w:rsidRPr="00ED4CC3" w:rsidRDefault="00DD4738" w:rsidP="00DD4738">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DD4738" w:rsidRPr="00A41296" w:rsidRDefault="00DD4738" w:rsidP="00DD4738">
      <w:pPr>
        <w:pStyle w:val="FootnoteText"/>
        <w:spacing w:after="120"/>
      </w:pPr>
      <w:r w:rsidRPr="00A41296">
        <w:rPr>
          <w:rStyle w:val="FootnoteReference"/>
          <w:vertAlign w:val="baseline"/>
        </w:rPr>
        <w:footnoteRef/>
      </w:r>
      <w:r w:rsidRPr="00A41296">
        <w:t xml:space="preserve"> </w:t>
      </w:r>
      <w:r>
        <w:tab/>
        <w:t>'Last day to disallow' refers to the last day on which notice may be given of a motion for disallowance in the Senate.</w:t>
      </w:r>
    </w:p>
  </w:footnote>
  <w:footnote w:id="4">
    <w:p w:rsidR="00DD4738" w:rsidRPr="008C3D39" w:rsidRDefault="00DD4738" w:rsidP="00DD4738">
      <w:pPr>
        <w:pStyle w:val="FootnoteText"/>
        <w:spacing w:after="120"/>
      </w:pPr>
      <w:r w:rsidRPr="008C3D39">
        <w:rPr>
          <w:rStyle w:val="FootnoteReference"/>
          <w:vertAlign w:val="baseline"/>
        </w:rPr>
        <w:footnoteRef/>
      </w:r>
      <w:r w:rsidRPr="008C3D39">
        <w:t xml:space="preserve"> </w:t>
      </w:r>
      <w:r>
        <w:tab/>
        <w:t xml:space="preserve">For more extensive comment on this issue see </w:t>
      </w:r>
      <w:r>
        <w:rPr>
          <w:i/>
        </w:rPr>
        <w:t xml:space="preserve">Delegated legislation monitor </w:t>
      </w:r>
      <w:r>
        <w:t>No. 8 of 2013, p. 511.</w:t>
      </w:r>
    </w:p>
  </w:footnote>
  <w:footnote w:id="5">
    <w:p w:rsidR="00DD4738" w:rsidRPr="00A41296" w:rsidRDefault="00DD4738" w:rsidP="00DD4738">
      <w:pPr>
        <w:pStyle w:val="FootnoteText"/>
        <w:spacing w:after="120"/>
      </w:pPr>
      <w:r w:rsidRPr="00A41296">
        <w:rPr>
          <w:rStyle w:val="FootnoteReference"/>
          <w:vertAlign w:val="baseline"/>
        </w:rPr>
        <w:footnoteRef/>
      </w:r>
      <w:r w:rsidRPr="00A41296">
        <w:t xml:space="preserve"> </w:t>
      </w:r>
      <w:r>
        <w:tab/>
        <w:t>'Last day to disallow' refers to the last day on which notice may be given of a motion for disallowance in the Senate.</w:t>
      </w:r>
    </w:p>
  </w:footnote>
  <w:footnote w:id="6">
    <w:p w:rsidR="00DD4738" w:rsidRPr="007972CD" w:rsidRDefault="00DD4738" w:rsidP="00DD4738">
      <w:pPr>
        <w:pStyle w:val="FootnoteText"/>
        <w:spacing w:after="120"/>
      </w:pPr>
      <w:r w:rsidRPr="007972CD">
        <w:rPr>
          <w:rStyle w:val="FootnoteReference"/>
          <w:vertAlign w:val="baseline"/>
        </w:rPr>
        <w:footnoteRef/>
      </w:r>
      <w:r w:rsidRPr="007972CD">
        <w:t xml:space="preserve"> </w:t>
      </w:r>
      <w:r>
        <w:tab/>
      </w:r>
      <w:r w:rsidRPr="003A53A2">
        <w:rPr>
          <w:szCs w:val="22"/>
        </w:rPr>
        <w:t>See section 14</w:t>
      </w:r>
      <w:r w:rsidRPr="00A11260">
        <w:rPr>
          <w:szCs w:val="22"/>
        </w:rPr>
        <w:t>,</w:t>
      </w:r>
      <w:r w:rsidRPr="003A53A2">
        <w:rPr>
          <w:i/>
          <w:szCs w:val="22"/>
        </w:rPr>
        <w:t xml:space="preserve"> Legislative Instruments Act 2003</w:t>
      </w:r>
      <w:r w:rsidRPr="003A53A2">
        <w:rPr>
          <w:szCs w:val="22"/>
        </w:rPr>
        <w:t>.</w:t>
      </w:r>
    </w:p>
  </w:footnote>
  <w:footnote w:id="7">
    <w:p w:rsidR="00DD4738" w:rsidRPr="0090243C" w:rsidRDefault="00DD4738" w:rsidP="00DD4738">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DD473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DD4738">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DD473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DD473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DD4738">
    <w:pPr>
      <w:pStyle w:val="Header"/>
      <w:tabs>
        <w:tab w:val="clear" w:pos="8306"/>
        <w:tab w:val="right" w:pos="9000"/>
      </w:tabs>
    </w:pPr>
    <w:r>
      <w:tab/>
    </w:r>
    <w:r>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DD473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12</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DD473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DD4738">
    <w:pPr>
      <w:pStyle w:val="Header"/>
      <w:tabs>
        <w:tab w:val="clear" w:pos="8306"/>
        <w:tab w:val="right" w:pos="9000"/>
      </w:tabs>
    </w:pPr>
    <w:r>
      <w:tab/>
    </w:r>
    <w:r>
      <w:t>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DD4738">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Pr>
        <w:noProof/>
      </w:rPr>
      <w:t>18</w:t>
    </w:r>
    <w:r w:rsidRPr="0037429F">
      <w:rPr>
        <w:noProof/>
      </w:rPr>
      <w:fldChar w:fldCharType="end"/>
    </w:r>
    <w:r w:rsidRPr="0037429F">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DD4738">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Pr>
        <w:noProof/>
      </w:rPr>
      <w:t>19</w:t>
    </w:r>
    <w:r w:rsidRPr="0037429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AF362E" w:rsidRDefault="00DD4738" w:rsidP="00AF362E">
    <w:pPr>
      <w:pStyle w:val="Header"/>
      <w:pBdr>
        <w:bottom w:val="single" w:sz="4" w:space="1" w:color="auto"/>
      </w:pBdr>
      <w:tabs>
        <w:tab w:val="clear" w:pos="8306"/>
        <w:tab w:val="right" w:pos="9000"/>
      </w:tabs>
      <w:rPr>
        <w:rFonts w:asciiTheme="minorHAnsi" w:hAnsiTheme="minorHAnsi"/>
        <w:i/>
      </w:rPr>
    </w:pPr>
    <w:r>
      <w:tab/>
    </w:r>
    <w:r>
      <w:t>1</w:t>
    </w:r>
    <w:r>
      <w:t>3</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DD473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26</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DD4738">
      <w:fldChar w:fldCharType="begin"/>
    </w:r>
    <w:r w:rsidR="00DD4738">
      <w:instrText xml:space="preserve"> PAGE </w:instrText>
    </w:r>
    <w:r w:rsidR="00DD4738">
      <w:fldChar w:fldCharType="separate"/>
    </w:r>
    <w:r w:rsidR="00DD4738">
      <w:rPr>
        <w:noProof/>
      </w:rPr>
      <w:t>25</w:t>
    </w:r>
    <w:r w:rsidR="00DD4738">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DD4738">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DD4738">
      <w:fldChar w:fldCharType="begin"/>
    </w:r>
    <w:r w:rsidR="00DD4738">
      <w:instrText xml:space="preserve"> PAGE </w:instrText>
    </w:r>
    <w:r w:rsidR="00DD4738">
      <w:fldChar w:fldCharType="separate"/>
    </w:r>
    <w:r w:rsidR="00DD4738">
      <w:rPr>
        <w:noProof/>
      </w:rPr>
      <w:t>v</w:t>
    </w:r>
    <w:r w:rsidR="00DD4738">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38" w:rsidRPr="00F710D5" w:rsidRDefault="00DD473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38" w:rsidRDefault="00DD4738">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DD4738"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4B825306"/>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F84882CE"/>
    <w:lvl w:ilvl="0">
      <w:start w:val="1"/>
      <w:numFmt w:val="decimal"/>
      <w:pStyle w:val="Level1"/>
      <w:lvlText w:val="2.%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63D2471F"/>
    <w:multiLevelType w:val="multilevel"/>
    <w:tmpl w:val="494A1D1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42C49"/>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83466"/>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D4738"/>
    <w:rsid w:val="00DE1781"/>
    <w:rsid w:val="00E0235E"/>
    <w:rsid w:val="00E6225B"/>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E6225B"/>
    <w:pPr>
      <w:keepNext/>
      <w:numPr>
        <w:ilvl w:val="3"/>
        <w:numId w:val="32"/>
      </w:numPr>
      <w:outlineLvl w:val="3"/>
    </w:pPr>
    <w:rPr>
      <w:b/>
      <w:i/>
    </w:rPr>
  </w:style>
  <w:style w:type="paragraph" w:styleId="Heading5">
    <w:name w:val="heading 5"/>
    <w:basedOn w:val="Normal"/>
    <w:next w:val="Normal"/>
    <w:qFormat/>
    <w:rsid w:val="00E6225B"/>
    <w:pPr>
      <w:keepNext/>
      <w:numPr>
        <w:ilvl w:val="4"/>
        <w:numId w:val="32"/>
      </w:numPr>
      <w:jc w:val="left"/>
      <w:outlineLvl w:val="4"/>
    </w:pPr>
    <w:rPr>
      <w:i/>
    </w:rPr>
  </w:style>
  <w:style w:type="paragraph" w:styleId="Heading6">
    <w:name w:val="heading 6"/>
    <w:basedOn w:val="Normal"/>
    <w:next w:val="Normal"/>
    <w:qFormat/>
    <w:locked/>
    <w:rsid w:val="00E6225B"/>
    <w:pPr>
      <w:numPr>
        <w:ilvl w:val="5"/>
        <w:numId w:val="32"/>
      </w:numPr>
      <w:spacing w:before="240" w:after="60"/>
      <w:outlineLvl w:val="5"/>
    </w:pPr>
    <w:rPr>
      <w:i/>
      <w:sz w:val="22"/>
    </w:rPr>
  </w:style>
  <w:style w:type="paragraph" w:styleId="Heading7">
    <w:name w:val="heading 7"/>
    <w:basedOn w:val="Normal"/>
    <w:next w:val="Normal"/>
    <w:qFormat/>
    <w:locked/>
    <w:rsid w:val="00E6225B"/>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6225B"/>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6225B"/>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6225B"/>
    <w:pPr>
      <w:numPr>
        <w:numId w:val="32"/>
      </w:numPr>
    </w:pPr>
  </w:style>
  <w:style w:type="paragraph" w:customStyle="1" w:styleId="Level2">
    <w:name w:val="Level2"/>
    <w:basedOn w:val="Normal"/>
    <w:rsid w:val="00E6225B"/>
    <w:pPr>
      <w:numPr>
        <w:ilvl w:val="1"/>
        <w:numId w:val="32"/>
      </w:numPr>
    </w:pPr>
  </w:style>
  <w:style w:type="paragraph" w:customStyle="1" w:styleId="Level3">
    <w:name w:val="Level3"/>
    <w:basedOn w:val="Normal"/>
    <w:link w:val="Level3Char"/>
    <w:rsid w:val="00E6225B"/>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6225B"/>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DD4738"/>
    <w:rPr>
      <w:rFonts w:ascii="Times New Roman" w:hAnsi="Times New Roman"/>
      <w:b/>
      <w:kern w:val="28"/>
      <w:sz w:val="40"/>
      <w:lang w:eastAsia="en-US"/>
    </w:rPr>
  </w:style>
  <w:style w:type="character" w:customStyle="1" w:styleId="HeaderChar">
    <w:name w:val="Header Char"/>
    <w:basedOn w:val="DefaultParagraphFont"/>
    <w:link w:val="Header"/>
    <w:semiHidden/>
    <w:rsid w:val="00DD4738"/>
    <w:rPr>
      <w:rFonts w:ascii="Times New Roman" w:hAnsi="Times New Roman"/>
      <w:sz w:val="22"/>
      <w:lang w:eastAsia="en-US"/>
    </w:rPr>
  </w:style>
  <w:style w:type="paragraph" w:customStyle="1" w:styleId="JNP2">
    <w:name w:val="JNP2"/>
    <w:basedOn w:val="Normal"/>
    <w:rsid w:val="00DD4738"/>
    <w:pPr>
      <w:spacing w:after="0"/>
      <w:ind w:left="2268"/>
    </w:pPr>
    <w:rPr>
      <w:lang w:val="en-US"/>
    </w:rPr>
  </w:style>
  <w:style w:type="character" w:customStyle="1" w:styleId="FootnoteTextChar">
    <w:name w:val="Footnote Text Char"/>
    <w:basedOn w:val="DefaultParagraphFont"/>
    <w:link w:val="FootnoteText"/>
    <w:rsid w:val="00DD4738"/>
    <w:rPr>
      <w:sz w:val="22"/>
      <w:lang w:eastAsia="en-US"/>
    </w:rPr>
  </w:style>
  <w:style w:type="character" w:customStyle="1" w:styleId="apple-converted-space">
    <w:name w:val="apple-converted-space"/>
    <w:basedOn w:val="DefaultParagraphFont"/>
    <w:rsid w:val="00DD4738"/>
  </w:style>
  <w:style w:type="character" w:customStyle="1" w:styleId="Heading3Char">
    <w:name w:val="Heading 3 Char"/>
    <w:basedOn w:val="DefaultParagraphFont"/>
    <w:link w:val="Heading3"/>
    <w:rsid w:val="00DD4738"/>
    <w:rPr>
      <w:rFonts w:ascii="Times New Roman" w:hAnsi="Times New Roman"/>
      <w:b/>
      <w:sz w:val="28"/>
      <w:lang w:eastAsia="en-US"/>
    </w:rPr>
  </w:style>
  <w:style w:type="character" w:customStyle="1" w:styleId="QuoteChar">
    <w:name w:val="Quote Char"/>
    <w:basedOn w:val="DefaultParagraphFont"/>
    <w:link w:val="Quote"/>
    <w:rsid w:val="00DD4738"/>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E6225B"/>
    <w:pPr>
      <w:keepNext/>
      <w:numPr>
        <w:ilvl w:val="3"/>
        <w:numId w:val="32"/>
      </w:numPr>
      <w:outlineLvl w:val="3"/>
    </w:pPr>
    <w:rPr>
      <w:b/>
      <w:i/>
    </w:rPr>
  </w:style>
  <w:style w:type="paragraph" w:styleId="Heading5">
    <w:name w:val="heading 5"/>
    <w:basedOn w:val="Normal"/>
    <w:next w:val="Normal"/>
    <w:qFormat/>
    <w:rsid w:val="00E6225B"/>
    <w:pPr>
      <w:keepNext/>
      <w:numPr>
        <w:ilvl w:val="4"/>
        <w:numId w:val="32"/>
      </w:numPr>
      <w:jc w:val="left"/>
      <w:outlineLvl w:val="4"/>
    </w:pPr>
    <w:rPr>
      <w:i/>
    </w:rPr>
  </w:style>
  <w:style w:type="paragraph" w:styleId="Heading6">
    <w:name w:val="heading 6"/>
    <w:basedOn w:val="Normal"/>
    <w:next w:val="Normal"/>
    <w:qFormat/>
    <w:locked/>
    <w:rsid w:val="00E6225B"/>
    <w:pPr>
      <w:numPr>
        <w:ilvl w:val="5"/>
        <w:numId w:val="32"/>
      </w:numPr>
      <w:spacing w:before="240" w:after="60"/>
      <w:outlineLvl w:val="5"/>
    </w:pPr>
    <w:rPr>
      <w:i/>
      <w:sz w:val="22"/>
    </w:rPr>
  </w:style>
  <w:style w:type="paragraph" w:styleId="Heading7">
    <w:name w:val="heading 7"/>
    <w:basedOn w:val="Normal"/>
    <w:next w:val="Normal"/>
    <w:qFormat/>
    <w:locked/>
    <w:rsid w:val="00E6225B"/>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E6225B"/>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E6225B"/>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E6225B"/>
    <w:pPr>
      <w:numPr>
        <w:numId w:val="32"/>
      </w:numPr>
    </w:pPr>
  </w:style>
  <w:style w:type="paragraph" w:customStyle="1" w:styleId="Level2">
    <w:name w:val="Level2"/>
    <w:basedOn w:val="Normal"/>
    <w:rsid w:val="00E6225B"/>
    <w:pPr>
      <w:numPr>
        <w:ilvl w:val="1"/>
        <w:numId w:val="32"/>
      </w:numPr>
    </w:pPr>
  </w:style>
  <w:style w:type="paragraph" w:customStyle="1" w:styleId="Level3">
    <w:name w:val="Level3"/>
    <w:basedOn w:val="Normal"/>
    <w:link w:val="Level3Char"/>
    <w:rsid w:val="00E6225B"/>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E6225B"/>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DD4738"/>
    <w:rPr>
      <w:rFonts w:ascii="Times New Roman" w:hAnsi="Times New Roman"/>
      <w:b/>
      <w:kern w:val="28"/>
      <w:sz w:val="40"/>
      <w:lang w:eastAsia="en-US"/>
    </w:rPr>
  </w:style>
  <w:style w:type="character" w:customStyle="1" w:styleId="HeaderChar">
    <w:name w:val="Header Char"/>
    <w:basedOn w:val="DefaultParagraphFont"/>
    <w:link w:val="Header"/>
    <w:semiHidden/>
    <w:rsid w:val="00DD4738"/>
    <w:rPr>
      <w:rFonts w:ascii="Times New Roman" w:hAnsi="Times New Roman"/>
      <w:sz w:val="22"/>
      <w:lang w:eastAsia="en-US"/>
    </w:rPr>
  </w:style>
  <w:style w:type="paragraph" w:customStyle="1" w:styleId="JNP2">
    <w:name w:val="JNP2"/>
    <w:basedOn w:val="Normal"/>
    <w:rsid w:val="00DD4738"/>
    <w:pPr>
      <w:spacing w:after="0"/>
      <w:ind w:left="2268"/>
    </w:pPr>
    <w:rPr>
      <w:lang w:val="en-US"/>
    </w:rPr>
  </w:style>
  <w:style w:type="character" w:customStyle="1" w:styleId="FootnoteTextChar">
    <w:name w:val="Footnote Text Char"/>
    <w:basedOn w:val="DefaultParagraphFont"/>
    <w:link w:val="FootnoteText"/>
    <w:rsid w:val="00DD4738"/>
    <w:rPr>
      <w:sz w:val="22"/>
      <w:lang w:eastAsia="en-US"/>
    </w:rPr>
  </w:style>
  <w:style w:type="character" w:customStyle="1" w:styleId="apple-converted-space">
    <w:name w:val="apple-converted-space"/>
    <w:basedOn w:val="DefaultParagraphFont"/>
    <w:rsid w:val="00DD4738"/>
  </w:style>
  <w:style w:type="character" w:customStyle="1" w:styleId="Heading3Char">
    <w:name w:val="Heading 3 Char"/>
    <w:basedOn w:val="DefaultParagraphFont"/>
    <w:link w:val="Heading3"/>
    <w:rsid w:val="00DD4738"/>
    <w:rPr>
      <w:rFonts w:ascii="Times New Roman" w:hAnsi="Times New Roman"/>
      <w:b/>
      <w:sz w:val="28"/>
      <w:lang w:eastAsia="en-US"/>
    </w:rPr>
  </w:style>
  <w:style w:type="character" w:customStyle="1" w:styleId="QuoteChar">
    <w:name w:val="Quote Char"/>
    <w:basedOn w:val="DefaultParagraphFont"/>
    <w:link w:val="Quote"/>
    <w:rsid w:val="00DD4738"/>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6</TotalTime>
  <Pages>34</Pages>
  <Words>7265</Words>
  <Characters>44283</Characters>
  <Application>Microsoft Office Word</Application>
  <DocSecurity>0</DocSecurity>
  <Lines>369</Lines>
  <Paragraphs>102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2014-03-26T03:04:00Z</dcterms:created>
  <dcterms:modified xsi:type="dcterms:W3CDTF">2014-03-26T03:12:00Z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