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FE55B2" w:rsidRDefault="0010491C" w:rsidP="0010491C">
      <w:pPr>
        <w:jc w:val="center"/>
        <w:rPr>
          <w:rFonts w:cs="Times New Roman"/>
          <w:b/>
          <w:color w:val="000000" w:themeColor="text1"/>
          <w:sz w:val="30"/>
          <w:szCs w:val="30"/>
        </w:rPr>
      </w:pPr>
      <w:r w:rsidRPr="00FE55B2">
        <w:rPr>
          <w:rFonts w:cs="Times New Roman"/>
          <w:b/>
          <w:color w:val="000000" w:themeColor="text1"/>
          <w:sz w:val="30"/>
          <w:szCs w:val="30"/>
        </w:rPr>
        <w:t>PARLIAMENTARY JOINT COMMITTEE ON HUMAN RIGHTS</w:t>
      </w:r>
    </w:p>
    <w:p w:rsidR="0010491C" w:rsidRPr="00FE55B2" w:rsidRDefault="00A061AA" w:rsidP="0010491C">
      <w:pPr>
        <w:jc w:val="center"/>
        <w:rPr>
          <w:rFonts w:cs="Times New Roman"/>
          <w:b/>
          <w:color w:val="000000" w:themeColor="text1"/>
          <w:sz w:val="30"/>
          <w:szCs w:val="30"/>
        </w:rPr>
      </w:pPr>
      <w:r w:rsidRPr="00FE55B2">
        <w:rPr>
          <w:rFonts w:cs="Times New Roman"/>
          <w:b/>
          <w:color w:val="000000" w:themeColor="text1"/>
          <w:sz w:val="30"/>
          <w:szCs w:val="30"/>
        </w:rPr>
        <w:t xml:space="preserve">CHAIR'S </w:t>
      </w:r>
      <w:r w:rsidR="0010491C" w:rsidRPr="00FE55B2">
        <w:rPr>
          <w:rFonts w:cs="Times New Roman"/>
          <w:b/>
          <w:color w:val="000000" w:themeColor="text1"/>
          <w:sz w:val="30"/>
          <w:szCs w:val="30"/>
        </w:rPr>
        <w:t>TABLING STATEMENT</w:t>
      </w:r>
    </w:p>
    <w:p w:rsidR="0010491C" w:rsidRPr="00FE55B2" w:rsidRDefault="00637270" w:rsidP="0010491C">
      <w:pPr>
        <w:jc w:val="center"/>
        <w:rPr>
          <w:rFonts w:cs="Times New Roman"/>
          <w:b/>
          <w:color w:val="000000" w:themeColor="text1"/>
          <w:sz w:val="30"/>
          <w:szCs w:val="30"/>
        </w:rPr>
      </w:pPr>
      <w:r w:rsidRPr="00FE55B2">
        <w:rPr>
          <w:rFonts w:cs="Times New Roman"/>
          <w:b/>
          <w:color w:val="000000" w:themeColor="text1"/>
          <w:sz w:val="30"/>
          <w:szCs w:val="30"/>
        </w:rPr>
        <w:t>WEDNESD</w:t>
      </w:r>
      <w:r w:rsidR="00BD4E03" w:rsidRPr="00FE55B2">
        <w:rPr>
          <w:rFonts w:cs="Times New Roman"/>
          <w:b/>
          <w:color w:val="000000" w:themeColor="text1"/>
          <w:sz w:val="30"/>
          <w:szCs w:val="30"/>
        </w:rPr>
        <w:t>A</w:t>
      </w:r>
      <w:r w:rsidRPr="00FE55B2">
        <w:rPr>
          <w:rFonts w:cs="Times New Roman"/>
          <w:b/>
          <w:color w:val="000000" w:themeColor="text1"/>
          <w:sz w:val="30"/>
          <w:szCs w:val="30"/>
        </w:rPr>
        <w:t>Y</w:t>
      </w:r>
      <w:r w:rsidR="00A05B6F" w:rsidRPr="00FE55B2">
        <w:rPr>
          <w:rFonts w:cs="Times New Roman"/>
          <w:b/>
          <w:color w:val="000000" w:themeColor="text1"/>
          <w:sz w:val="30"/>
          <w:szCs w:val="30"/>
        </w:rPr>
        <w:t xml:space="preserve"> </w:t>
      </w:r>
      <w:r w:rsidRPr="00FE55B2">
        <w:rPr>
          <w:rFonts w:cs="Times New Roman"/>
          <w:b/>
          <w:color w:val="000000" w:themeColor="text1"/>
          <w:sz w:val="30"/>
          <w:szCs w:val="30"/>
        </w:rPr>
        <w:t>13</w:t>
      </w:r>
      <w:r w:rsidR="00A05B6F" w:rsidRPr="00FE55B2">
        <w:rPr>
          <w:rFonts w:cs="Times New Roman"/>
          <w:b/>
          <w:color w:val="000000" w:themeColor="text1"/>
          <w:sz w:val="30"/>
          <w:szCs w:val="30"/>
        </w:rPr>
        <w:t xml:space="preserve"> </w:t>
      </w:r>
      <w:r w:rsidRPr="00FE55B2">
        <w:rPr>
          <w:rFonts w:cs="Times New Roman"/>
          <w:b/>
          <w:color w:val="000000" w:themeColor="text1"/>
          <w:sz w:val="30"/>
          <w:szCs w:val="30"/>
        </w:rPr>
        <w:t>NOVE</w:t>
      </w:r>
      <w:r w:rsidR="00A05B6F" w:rsidRPr="00FE55B2">
        <w:rPr>
          <w:rFonts w:cs="Times New Roman"/>
          <w:b/>
          <w:color w:val="000000" w:themeColor="text1"/>
          <w:sz w:val="30"/>
          <w:szCs w:val="30"/>
        </w:rPr>
        <w:t>MBER</w:t>
      </w:r>
      <w:r w:rsidR="00D62804" w:rsidRPr="00FE55B2">
        <w:rPr>
          <w:rFonts w:cs="Times New Roman"/>
          <w:b/>
          <w:color w:val="000000" w:themeColor="text1"/>
          <w:sz w:val="30"/>
          <w:szCs w:val="30"/>
        </w:rPr>
        <w:t xml:space="preserve"> 201</w:t>
      </w:r>
      <w:r w:rsidR="00BD4E03" w:rsidRPr="00FE55B2">
        <w:rPr>
          <w:rFonts w:cs="Times New Roman"/>
          <w:b/>
          <w:color w:val="000000" w:themeColor="text1"/>
          <w:sz w:val="30"/>
          <w:szCs w:val="30"/>
        </w:rPr>
        <w:t>9</w:t>
      </w:r>
    </w:p>
    <w:p w:rsidR="00637270" w:rsidRPr="00220DBD" w:rsidRDefault="00637270" w:rsidP="00637270">
      <w:pPr>
        <w:spacing w:before="240" w:line="360" w:lineRule="auto"/>
        <w:jc w:val="both"/>
        <w:rPr>
          <w:rFonts w:cs="Times New Roman"/>
          <w:color w:val="000000" w:themeColor="text1"/>
          <w:sz w:val="32"/>
          <w:szCs w:val="32"/>
        </w:rPr>
      </w:pPr>
      <w:r w:rsidRPr="00220DBD">
        <w:rPr>
          <w:rFonts w:cs="Times New Roman"/>
          <w:color w:val="000000" w:themeColor="text1"/>
          <w:sz w:val="32"/>
          <w:szCs w:val="32"/>
        </w:rPr>
        <w:t>I rise to present the report of the Parliamentary Joint Committee on Human Rights into the Quality of Care Amendment (Minimising the Use of Restraints) Principles 2019.</w:t>
      </w:r>
    </w:p>
    <w:p w:rsidR="00220DBD" w:rsidRDefault="001561BC" w:rsidP="00A05B6F">
      <w:pPr>
        <w:spacing w:before="240" w:line="360" w:lineRule="auto"/>
        <w:jc w:val="both"/>
        <w:rPr>
          <w:rFonts w:cs="Times New Roman"/>
          <w:color w:val="000000" w:themeColor="text1"/>
          <w:sz w:val="32"/>
          <w:szCs w:val="32"/>
        </w:rPr>
      </w:pPr>
      <w:r w:rsidRPr="00220DBD">
        <w:rPr>
          <w:rFonts w:cs="Times New Roman"/>
          <w:color w:val="000000" w:themeColor="text1"/>
          <w:sz w:val="32"/>
          <w:szCs w:val="32"/>
        </w:rPr>
        <w:t xml:space="preserve">I was honoured </w:t>
      </w:r>
      <w:r w:rsidR="00220DBD" w:rsidRPr="00220DBD">
        <w:rPr>
          <w:rFonts w:cs="Times New Roman"/>
          <w:color w:val="000000" w:themeColor="text1"/>
          <w:sz w:val="32"/>
          <w:szCs w:val="32"/>
        </w:rPr>
        <w:t xml:space="preserve">last month </w:t>
      </w:r>
      <w:r w:rsidRPr="00220DBD">
        <w:rPr>
          <w:rFonts w:cs="Times New Roman"/>
          <w:color w:val="000000" w:themeColor="text1"/>
          <w:sz w:val="32"/>
          <w:szCs w:val="32"/>
        </w:rPr>
        <w:t xml:space="preserve">to be elected Chair of the Parliamentary Joint Committee on Human Rights. </w:t>
      </w:r>
    </w:p>
    <w:p w:rsidR="001561BC" w:rsidRPr="00220DBD" w:rsidRDefault="001337F4" w:rsidP="00A05B6F">
      <w:pPr>
        <w:spacing w:before="240" w:line="360" w:lineRule="auto"/>
        <w:jc w:val="both"/>
        <w:rPr>
          <w:rFonts w:cs="Times New Roman"/>
          <w:color w:val="000000" w:themeColor="text1"/>
          <w:sz w:val="32"/>
          <w:szCs w:val="32"/>
        </w:rPr>
      </w:pPr>
      <w:r>
        <w:rPr>
          <w:rFonts w:cs="Times New Roman"/>
          <w:color w:val="000000" w:themeColor="text1"/>
          <w:sz w:val="32"/>
          <w:szCs w:val="32"/>
        </w:rPr>
        <w:t>As senators no doubt know, t</w:t>
      </w:r>
      <w:r w:rsidR="001561BC" w:rsidRPr="00220DBD">
        <w:rPr>
          <w:rFonts w:cs="Times New Roman"/>
          <w:color w:val="000000" w:themeColor="text1"/>
          <w:sz w:val="32"/>
          <w:szCs w:val="32"/>
        </w:rPr>
        <w:t>he mandate of this important committee</w:t>
      </w:r>
      <w:r w:rsidR="00220DBD" w:rsidRPr="00220DBD">
        <w:rPr>
          <w:rFonts w:cs="Times New Roman"/>
          <w:color w:val="000000" w:themeColor="text1"/>
          <w:sz w:val="32"/>
          <w:szCs w:val="32"/>
        </w:rPr>
        <w:t xml:space="preserve"> </w:t>
      </w:r>
      <w:r w:rsidR="001561BC" w:rsidRPr="00220DBD">
        <w:rPr>
          <w:rFonts w:cs="Times New Roman"/>
          <w:color w:val="000000" w:themeColor="text1"/>
          <w:sz w:val="32"/>
          <w:szCs w:val="32"/>
        </w:rPr>
        <w:t xml:space="preserve">is to examine all bills and legislative instruments that come before either House of the Parliament for compatibility with Australia's human rights obligations under the seven international human rights treaties ratified by Australia, and to report to both Houses of the Parliament on that issue. </w:t>
      </w:r>
    </w:p>
    <w:p w:rsidR="001561BC" w:rsidRPr="00220DBD" w:rsidRDefault="001561BC" w:rsidP="001561BC">
      <w:pPr>
        <w:spacing w:before="240" w:line="360" w:lineRule="auto"/>
        <w:jc w:val="both"/>
        <w:rPr>
          <w:rFonts w:cs="Times New Roman"/>
          <w:color w:val="000000" w:themeColor="text1"/>
          <w:sz w:val="32"/>
          <w:szCs w:val="32"/>
        </w:rPr>
      </w:pPr>
      <w:r w:rsidRPr="00220DBD">
        <w:rPr>
          <w:rFonts w:cs="Times New Roman"/>
          <w:color w:val="000000" w:themeColor="text1"/>
          <w:sz w:val="32"/>
          <w:szCs w:val="32"/>
        </w:rPr>
        <w:t xml:space="preserve">The committee's work is focused on prevention and education with </w:t>
      </w:r>
      <w:proofErr w:type="gramStart"/>
      <w:r w:rsidRPr="00220DBD">
        <w:rPr>
          <w:rFonts w:cs="Times New Roman"/>
          <w:color w:val="000000" w:themeColor="text1"/>
          <w:sz w:val="32"/>
          <w:szCs w:val="32"/>
        </w:rPr>
        <w:t>regard</w:t>
      </w:r>
      <w:proofErr w:type="gramEnd"/>
      <w:r w:rsidRPr="00220DBD">
        <w:rPr>
          <w:rFonts w:cs="Times New Roman"/>
          <w:color w:val="000000" w:themeColor="text1"/>
          <w:sz w:val="32"/>
          <w:szCs w:val="32"/>
        </w:rPr>
        <w:t xml:space="preserve"> to human rights compatibility. </w:t>
      </w:r>
      <w:r w:rsidR="001337F4">
        <w:rPr>
          <w:rFonts w:cs="Times New Roman"/>
          <w:color w:val="000000" w:themeColor="text1"/>
          <w:sz w:val="32"/>
          <w:szCs w:val="32"/>
        </w:rPr>
        <w:t>As such,</w:t>
      </w:r>
      <w:r w:rsidRPr="00220DBD">
        <w:rPr>
          <w:rFonts w:cs="Times New Roman"/>
          <w:color w:val="000000" w:themeColor="text1"/>
          <w:sz w:val="32"/>
          <w:szCs w:val="32"/>
        </w:rPr>
        <w:t xml:space="preserve"> the committee seeks to determine the risk </w:t>
      </w:r>
      <w:r w:rsidR="001337F4">
        <w:rPr>
          <w:rFonts w:cs="Times New Roman"/>
          <w:color w:val="000000" w:themeColor="text1"/>
          <w:sz w:val="32"/>
          <w:szCs w:val="32"/>
        </w:rPr>
        <w:t>that</w:t>
      </w:r>
      <w:r w:rsidRPr="00220DBD">
        <w:rPr>
          <w:rFonts w:cs="Times New Roman"/>
          <w:color w:val="000000" w:themeColor="text1"/>
          <w:sz w:val="32"/>
          <w:szCs w:val="32"/>
        </w:rPr>
        <w:t xml:space="preserve"> legislation </w:t>
      </w:r>
      <w:r w:rsidR="001337F4">
        <w:rPr>
          <w:rFonts w:cs="Times New Roman"/>
          <w:color w:val="000000" w:themeColor="text1"/>
          <w:sz w:val="32"/>
          <w:szCs w:val="32"/>
        </w:rPr>
        <w:t xml:space="preserve">may </w:t>
      </w:r>
      <w:r w:rsidRPr="00220DBD">
        <w:rPr>
          <w:rFonts w:cs="Times New Roman"/>
          <w:color w:val="000000" w:themeColor="text1"/>
          <w:sz w:val="32"/>
          <w:szCs w:val="32"/>
        </w:rPr>
        <w:t xml:space="preserve">be applied in ways that </w:t>
      </w:r>
      <w:r w:rsidR="001337F4">
        <w:rPr>
          <w:rFonts w:cs="Times New Roman"/>
          <w:color w:val="000000" w:themeColor="text1"/>
          <w:sz w:val="32"/>
          <w:szCs w:val="32"/>
        </w:rPr>
        <w:t>c</w:t>
      </w:r>
      <w:r w:rsidRPr="00220DBD">
        <w:rPr>
          <w:rFonts w:cs="Times New Roman"/>
          <w:color w:val="000000" w:themeColor="text1"/>
          <w:sz w:val="32"/>
          <w:szCs w:val="32"/>
        </w:rPr>
        <w:t xml:space="preserve">ould breach human rights and </w:t>
      </w:r>
      <w:r w:rsidR="001337F4">
        <w:rPr>
          <w:rFonts w:cs="Times New Roman"/>
          <w:color w:val="000000" w:themeColor="text1"/>
          <w:sz w:val="32"/>
          <w:szCs w:val="32"/>
        </w:rPr>
        <w:t xml:space="preserve">to </w:t>
      </w:r>
      <w:r w:rsidRPr="00220DBD">
        <w:rPr>
          <w:rFonts w:cs="Times New Roman"/>
          <w:color w:val="000000" w:themeColor="text1"/>
          <w:sz w:val="32"/>
          <w:szCs w:val="32"/>
        </w:rPr>
        <w:t>suggest avenues and safeguards for addressing areas of concern.</w:t>
      </w:r>
    </w:p>
    <w:p w:rsidR="001561BC" w:rsidRDefault="001561BC" w:rsidP="00A05B6F">
      <w:pPr>
        <w:spacing w:before="240" w:line="360" w:lineRule="auto"/>
        <w:jc w:val="both"/>
        <w:rPr>
          <w:rFonts w:cs="Times New Roman"/>
          <w:color w:val="000000" w:themeColor="text1"/>
          <w:sz w:val="32"/>
          <w:szCs w:val="32"/>
        </w:rPr>
      </w:pPr>
      <w:r w:rsidRPr="00220DBD">
        <w:rPr>
          <w:rFonts w:cs="Times New Roman"/>
          <w:color w:val="000000" w:themeColor="text1"/>
          <w:sz w:val="32"/>
          <w:szCs w:val="32"/>
        </w:rPr>
        <w:t>As part of this mandate, on 29 July 2019, the committee resolved to conduct a</w:t>
      </w:r>
      <w:r w:rsidR="00BD4E03">
        <w:rPr>
          <w:rFonts w:cs="Times New Roman"/>
          <w:color w:val="000000" w:themeColor="text1"/>
          <w:sz w:val="32"/>
          <w:szCs w:val="32"/>
        </w:rPr>
        <w:t>n</w:t>
      </w:r>
      <w:r w:rsidRPr="00220DBD">
        <w:rPr>
          <w:rFonts w:cs="Times New Roman"/>
          <w:color w:val="000000" w:themeColor="text1"/>
          <w:sz w:val="32"/>
          <w:szCs w:val="32"/>
        </w:rPr>
        <w:t xml:space="preserve"> inquiry into</w:t>
      </w:r>
      <w:r w:rsidR="001337F4">
        <w:rPr>
          <w:rFonts w:cs="Times New Roman"/>
          <w:color w:val="000000" w:themeColor="text1"/>
          <w:sz w:val="32"/>
          <w:szCs w:val="32"/>
        </w:rPr>
        <w:t xml:space="preserve"> the</w:t>
      </w:r>
      <w:r w:rsidRPr="00220DBD">
        <w:rPr>
          <w:rFonts w:cs="Times New Roman"/>
          <w:color w:val="000000" w:themeColor="text1"/>
          <w:sz w:val="32"/>
          <w:szCs w:val="32"/>
        </w:rPr>
        <w:t xml:space="preserve"> Quality of Care Amendment (Minimising the Use of Restraints) Principles 2019</w:t>
      </w:r>
      <w:r w:rsidR="001337F4">
        <w:rPr>
          <w:rFonts w:cs="Times New Roman"/>
          <w:color w:val="000000" w:themeColor="text1"/>
          <w:sz w:val="32"/>
          <w:szCs w:val="32"/>
        </w:rPr>
        <w:t>. This legislative instrument</w:t>
      </w:r>
      <w:r w:rsidR="0096073C">
        <w:rPr>
          <w:rFonts w:cs="Times New Roman"/>
          <w:color w:val="000000" w:themeColor="text1"/>
          <w:sz w:val="32"/>
          <w:szCs w:val="32"/>
        </w:rPr>
        <w:t xml:space="preserve"> </w:t>
      </w:r>
      <w:r w:rsidR="0096073C">
        <w:rPr>
          <w:rFonts w:cs="Times New Roman"/>
          <w:color w:val="000000" w:themeColor="text1"/>
          <w:sz w:val="32"/>
          <w:szCs w:val="32"/>
        </w:rPr>
        <w:lastRenderedPageBreak/>
        <w:t xml:space="preserve">seeks to </w:t>
      </w:r>
      <w:r w:rsidR="00BD4E03">
        <w:rPr>
          <w:rFonts w:cs="Times New Roman"/>
          <w:color w:val="000000" w:themeColor="text1"/>
          <w:sz w:val="32"/>
          <w:szCs w:val="32"/>
        </w:rPr>
        <w:t>minimise the use of physical and chemical restraints in residential aged care facilities.</w:t>
      </w:r>
    </w:p>
    <w:p w:rsidR="00BD4E03" w:rsidRDefault="00BD4E03" w:rsidP="00A05B6F">
      <w:pPr>
        <w:spacing w:before="240" w:line="360" w:lineRule="auto"/>
        <w:jc w:val="both"/>
        <w:rPr>
          <w:rFonts w:cs="Times New Roman"/>
          <w:color w:val="000000" w:themeColor="text1"/>
          <w:sz w:val="32"/>
          <w:szCs w:val="32"/>
        </w:rPr>
      </w:pPr>
      <w:r>
        <w:rPr>
          <w:rFonts w:cs="Times New Roman"/>
          <w:color w:val="000000" w:themeColor="text1"/>
          <w:sz w:val="32"/>
          <w:szCs w:val="32"/>
        </w:rPr>
        <w:t>The use of physical and chemical restraints, without consent, raises significant human rights concerns</w:t>
      </w:r>
      <w:r w:rsidR="0096073C">
        <w:rPr>
          <w:rFonts w:cs="Times New Roman"/>
          <w:color w:val="000000" w:themeColor="text1"/>
          <w:sz w:val="32"/>
          <w:szCs w:val="32"/>
        </w:rPr>
        <w:t>,</w:t>
      </w:r>
      <w:r>
        <w:rPr>
          <w:rFonts w:cs="Times New Roman"/>
          <w:color w:val="000000" w:themeColor="text1"/>
          <w:sz w:val="32"/>
          <w:szCs w:val="32"/>
        </w:rPr>
        <w:t xml:space="preserve"> </w:t>
      </w:r>
      <w:r w:rsidRPr="00BD4E03">
        <w:rPr>
          <w:rFonts w:cs="Times New Roman"/>
          <w:color w:val="000000" w:themeColor="text1"/>
          <w:sz w:val="32"/>
          <w:szCs w:val="32"/>
        </w:rPr>
        <w:t>including</w:t>
      </w:r>
      <w:r w:rsidR="0096073C">
        <w:rPr>
          <w:rFonts w:cs="Times New Roman"/>
          <w:color w:val="000000" w:themeColor="text1"/>
          <w:sz w:val="32"/>
          <w:szCs w:val="32"/>
        </w:rPr>
        <w:t xml:space="preserve"> in relation to</w:t>
      </w:r>
      <w:r w:rsidRPr="00BD4E03">
        <w:rPr>
          <w:rFonts w:cs="Times New Roman"/>
          <w:color w:val="000000" w:themeColor="text1"/>
          <w:sz w:val="32"/>
          <w:szCs w:val="32"/>
        </w:rPr>
        <w:t xml:space="preserve"> </w:t>
      </w:r>
      <w:r w:rsidR="00F55F0B">
        <w:rPr>
          <w:rFonts w:cs="Times New Roman"/>
          <w:color w:val="000000" w:themeColor="text1"/>
          <w:sz w:val="32"/>
          <w:szCs w:val="32"/>
        </w:rPr>
        <w:t xml:space="preserve">the absolute prohibition on </w:t>
      </w:r>
      <w:r w:rsidRPr="00BD4E03">
        <w:rPr>
          <w:rFonts w:cs="Times New Roman"/>
          <w:color w:val="000000" w:themeColor="text1"/>
          <w:sz w:val="32"/>
          <w:szCs w:val="32"/>
        </w:rPr>
        <w:t>cruel, inhuman or degrading treatment or punishment; the rights to health, privacy and liberty; the right to equality and non-discrimination</w:t>
      </w:r>
      <w:r w:rsidR="001337F4">
        <w:rPr>
          <w:rFonts w:cs="Times New Roman"/>
          <w:color w:val="000000" w:themeColor="text1"/>
          <w:sz w:val="32"/>
          <w:szCs w:val="32"/>
        </w:rPr>
        <w:t>;</w:t>
      </w:r>
      <w:r w:rsidRPr="00BD4E03">
        <w:rPr>
          <w:rFonts w:cs="Times New Roman"/>
          <w:color w:val="000000" w:themeColor="text1"/>
          <w:sz w:val="32"/>
          <w:szCs w:val="32"/>
        </w:rPr>
        <w:t xml:space="preserve"> and </w:t>
      </w:r>
      <w:r w:rsidR="001337F4">
        <w:rPr>
          <w:rFonts w:cs="Times New Roman"/>
          <w:color w:val="000000" w:themeColor="text1"/>
          <w:sz w:val="32"/>
          <w:szCs w:val="32"/>
        </w:rPr>
        <w:t xml:space="preserve">the </w:t>
      </w:r>
      <w:r w:rsidRPr="00BD4E03">
        <w:rPr>
          <w:rFonts w:cs="Times New Roman"/>
          <w:color w:val="000000" w:themeColor="text1"/>
          <w:sz w:val="32"/>
          <w:szCs w:val="32"/>
        </w:rPr>
        <w:t>rights of persons with disabilities.</w:t>
      </w:r>
    </w:p>
    <w:p w:rsidR="0096073C" w:rsidRDefault="0096073C" w:rsidP="00A05B6F">
      <w:pPr>
        <w:spacing w:before="240" w:line="360" w:lineRule="auto"/>
        <w:jc w:val="both"/>
        <w:rPr>
          <w:rFonts w:cs="Times New Roman"/>
          <w:color w:val="000000" w:themeColor="text1"/>
          <w:sz w:val="32"/>
          <w:szCs w:val="32"/>
        </w:rPr>
      </w:pPr>
      <w:r>
        <w:rPr>
          <w:rFonts w:cs="Times New Roman"/>
          <w:color w:val="000000" w:themeColor="text1"/>
          <w:sz w:val="32"/>
          <w:szCs w:val="32"/>
        </w:rPr>
        <w:t>The committee has examined this instrument in detail</w:t>
      </w:r>
      <w:r w:rsidR="001337F4">
        <w:rPr>
          <w:rFonts w:cs="Times New Roman"/>
          <w:color w:val="000000" w:themeColor="text1"/>
          <w:sz w:val="32"/>
          <w:szCs w:val="32"/>
        </w:rPr>
        <w:t>, including holding a public hearing and receiving a number of submissions from experts, advocates, the aged care sector and the Department of Health. The committee</w:t>
      </w:r>
      <w:r>
        <w:rPr>
          <w:rFonts w:cs="Times New Roman"/>
          <w:color w:val="000000" w:themeColor="text1"/>
          <w:sz w:val="32"/>
          <w:szCs w:val="32"/>
        </w:rPr>
        <w:t xml:space="preserve"> </w:t>
      </w:r>
      <w:r w:rsidRPr="0096073C">
        <w:rPr>
          <w:rFonts w:cs="Times New Roman"/>
          <w:color w:val="000000" w:themeColor="text1"/>
          <w:sz w:val="32"/>
          <w:szCs w:val="32"/>
        </w:rPr>
        <w:t xml:space="preserve">strongly supports the </w:t>
      </w:r>
      <w:r w:rsidR="001337F4">
        <w:rPr>
          <w:rFonts w:cs="Times New Roman"/>
          <w:color w:val="000000" w:themeColor="text1"/>
          <w:sz w:val="32"/>
          <w:szCs w:val="32"/>
        </w:rPr>
        <w:t xml:space="preserve">instrument's </w:t>
      </w:r>
      <w:r w:rsidRPr="0096073C">
        <w:rPr>
          <w:rFonts w:cs="Times New Roman"/>
          <w:color w:val="000000" w:themeColor="text1"/>
          <w:sz w:val="32"/>
          <w:szCs w:val="32"/>
        </w:rPr>
        <w:t xml:space="preserve">intention to seek to </w:t>
      </w:r>
      <w:r w:rsidR="001337F4">
        <w:rPr>
          <w:rFonts w:cs="Times New Roman"/>
          <w:color w:val="000000" w:themeColor="text1"/>
          <w:sz w:val="32"/>
          <w:szCs w:val="32"/>
        </w:rPr>
        <w:t>minimise</w:t>
      </w:r>
      <w:r w:rsidRPr="0096073C">
        <w:rPr>
          <w:rFonts w:cs="Times New Roman"/>
          <w:color w:val="000000" w:themeColor="text1"/>
          <w:sz w:val="32"/>
          <w:szCs w:val="32"/>
        </w:rPr>
        <w:t xml:space="preserve"> the use of physical and chemical restraint by approved providers in</w:t>
      </w:r>
      <w:r>
        <w:rPr>
          <w:rFonts w:cs="Times New Roman"/>
          <w:color w:val="000000" w:themeColor="text1"/>
          <w:sz w:val="32"/>
          <w:szCs w:val="32"/>
        </w:rPr>
        <w:t xml:space="preserve"> the aged care setting, noting that under international human rights law Australia is under an obligation to take steps to reduce and eliminate such practices.</w:t>
      </w:r>
    </w:p>
    <w:p w:rsidR="0096073C" w:rsidRDefault="00DE484A" w:rsidP="00A05B6F">
      <w:pPr>
        <w:spacing w:before="240" w:line="360" w:lineRule="auto"/>
        <w:jc w:val="both"/>
        <w:rPr>
          <w:rFonts w:cs="Times New Roman"/>
          <w:color w:val="000000" w:themeColor="text1"/>
          <w:sz w:val="32"/>
          <w:szCs w:val="32"/>
        </w:rPr>
      </w:pPr>
      <w:r w:rsidRPr="00220DBD">
        <w:rPr>
          <w:rFonts w:cs="Times New Roman"/>
          <w:color w:val="000000" w:themeColor="text1"/>
          <w:sz w:val="32"/>
          <w:szCs w:val="32"/>
        </w:rPr>
        <w:t>After reviewing all the evidence</w:t>
      </w:r>
      <w:r>
        <w:rPr>
          <w:rFonts w:cs="Times New Roman"/>
          <w:color w:val="000000" w:themeColor="text1"/>
          <w:sz w:val="32"/>
          <w:szCs w:val="32"/>
        </w:rPr>
        <w:t>, t</w:t>
      </w:r>
      <w:r w:rsidR="0096073C">
        <w:rPr>
          <w:rFonts w:cs="Times New Roman"/>
          <w:color w:val="000000" w:themeColor="text1"/>
          <w:sz w:val="32"/>
          <w:szCs w:val="32"/>
        </w:rPr>
        <w:t xml:space="preserve">he </w:t>
      </w:r>
      <w:r w:rsidR="005B1A4E">
        <w:rPr>
          <w:rFonts w:cs="Times New Roman"/>
          <w:color w:val="000000" w:themeColor="text1"/>
          <w:sz w:val="32"/>
          <w:szCs w:val="32"/>
        </w:rPr>
        <w:t xml:space="preserve">majority </w:t>
      </w:r>
      <w:r w:rsidR="0096073C">
        <w:rPr>
          <w:rFonts w:cs="Times New Roman"/>
          <w:color w:val="000000" w:themeColor="text1"/>
          <w:sz w:val="32"/>
          <w:szCs w:val="32"/>
        </w:rPr>
        <w:t xml:space="preserve">committee </w:t>
      </w:r>
      <w:r w:rsidR="005B1A4E">
        <w:rPr>
          <w:rFonts w:cs="Times New Roman"/>
          <w:color w:val="000000" w:themeColor="text1"/>
          <w:sz w:val="32"/>
          <w:szCs w:val="32"/>
        </w:rPr>
        <w:t xml:space="preserve">report </w:t>
      </w:r>
      <w:r w:rsidR="0096073C">
        <w:rPr>
          <w:rFonts w:cs="Times New Roman"/>
          <w:color w:val="000000" w:themeColor="text1"/>
          <w:sz w:val="32"/>
          <w:szCs w:val="32"/>
        </w:rPr>
        <w:t xml:space="preserve">has concluded that </w:t>
      </w:r>
      <w:r w:rsidR="0096073C" w:rsidRPr="0096073C">
        <w:rPr>
          <w:rFonts w:cs="Times New Roman"/>
          <w:color w:val="000000" w:themeColor="text1"/>
          <w:sz w:val="32"/>
          <w:szCs w:val="32"/>
        </w:rPr>
        <w:t xml:space="preserve">while, on the face of it, the instrument appears to engage and limit a number of human </w:t>
      </w:r>
      <w:proofErr w:type="gramStart"/>
      <w:r w:rsidR="0096073C" w:rsidRPr="0096073C">
        <w:rPr>
          <w:rFonts w:cs="Times New Roman"/>
          <w:color w:val="000000" w:themeColor="text1"/>
          <w:sz w:val="32"/>
          <w:szCs w:val="32"/>
        </w:rPr>
        <w:t>rights,</w:t>
      </w:r>
      <w:proofErr w:type="gramEnd"/>
      <w:r w:rsidR="0096073C" w:rsidRPr="0096073C">
        <w:rPr>
          <w:rFonts w:cs="Times New Roman"/>
          <w:color w:val="000000" w:themeColor="text1"/>
          <w:sz w:val="32"/>
          <w:szCs w:val="32"/>
        </w:rPr>
        <w:t xml:space="preserve"> existing state and territory laws continue to apply to regulate the use of restraints.</w:t>
      </w:r>
      <w:r w:rsidR="0096073C">
        <w:rPr>
          <w:rFonts w:cs="Times New Roman"/>
          <w:color w:val="000000" w:themeColor="text1"/>
          <w:sz w:val="32"/>
          <w:szCs w:val="32"/>
        </w:rPr>
        <w:t xml:space="preserve"> As these other laws continue to apply, th</w:t>
      </w:r>
      <w:r w:rsidR="001337F4">
        <w:rPr>
          <w:rFonts w:cs="Times New Roman"/>
          <w:color w:val="000000" w:themeColor="text1"/>
          <w:sz w:val="32"/>
          <w:szCs w:val="32"/>
        </w:rPr>
        <w:t>e committee</w:t>
      </w:r>
      <w:r w:rsidR="005B1A4E">
        <w:rPr>
          <w:rFonts w:cs="Times New Roman"/>
          <w:color w:val="000000" w:themeColor="text1"/>
          <w:sz w:val="32"/>
          <w:szCs w:val="32"/>
        </w:rPr>
        <w:t xml:space="preserve"> report</w:t>
      </w:r>
      <w:r w:rsidR="001337F4">
        <w:rPr>
          <w:rFonts w:cs="Times New Roman"/>
          <w:color w:val="000000" w:themeColor="text1"/>
          <w:sz w:val="32"/>
          <w:szCs w:val="32"/>
        </w:rPr>
        <w:t xml:space="preserve"> has concluded that th</w:t>
      </w:r>
      <w:r w:rsidR="0096073C">
        <w:rPr>
          <w:rFonts w:cs="Times New Roman"/>
          <w:color w:val="000000" w:themeColor="text1"/>
          <w:sz w:val="32"/>
          <w:szCs w:val="32"/>
        </w:rPr>
        <w:t xml:space="preserve">is instrument, by </w:t>
      </w:r>
      <w:r>
        <w:rPr>
          <w:rFonts w:cs="Times New Roman"/>
          <w:color w:val="000000" w:themeColor="text1"/>
          <w:sz w:val="32"/>
          <w:szCs w:val="32"/>
        </w:rPr>
        <w:t xml:space="preserve">further </w:t>
      </w:r>
      <w:r w:rsidR="0096073C" w:rsidRPr="0096073C">
        <w:rPr>
          <w:rFonts w:cs="Times New Roman"/>
          <w:color w:val="000000" w:themeColor="text1"/>
          <w:sz w:val="32"/>
          <w:szCs w:val="32"/>
        </w:rPr>
        <w:t>regulat</w:t>
      </w:r>
      <w:r>
        <w:rPr>
          <w:rFonts w:cs="Times New Roman"/>
          <w:color w:val="000000" w:themeColor="text1"/>
          <w:sz w:val="32"/>
          <w:szCs w:val="32"/>
        </w:rPr>
        <w:t>ing</w:t>
      </w:r>
      <w:r w:rsidR="0096073C" w:rsidRPr="0096073C">
        <w:rPr>
          <w:rFonts w:cs="Times New Roman"/>
          <w:color w:val="000000" w:themeColor="text1"/>
          <w:sz w:val="32"/>
          <w:szCs w:val="32"/>
        </w:rPr>
        <w:t xml:space="preserve"> approved providers, </w:t>
      </w:r>
      <w:r>
        <w:rPr>
          <w:rFonts w:cs="Times New Roman"/>
          <w:color w:val="000000" w:themeColor="text1"/>
          <w:sz w:val="32"/>
          <w:szCs w:val="32"/>
        </w:rPr>
        <w:t>does</w:t>
      </w:r>
      <w:r w:rsidR="0096073C" w:rsidRPr="0096073C">
        <w:rPr>
          <w:rFonts w:cs="Times New Roman"/>
          <w:color w:val="000000" w:themeColor="text1"/>
          <w:sz w:val="32"/>
          <w:szCs w:val="32"/>
        </w:rPr>
        <w:t xml:space="preserve"> not directly limit human rights</w:t>
      </w:r>
      <w:r w:rsidR="0096073C">
        <w:rPr>
          <w:rFonts w:cs="Times New Roman"/>
          <w:color w:val="000000" w:themeColor="text1"/>
          <w:sz w:val="32"/>
          <w:szCs w:val="32"/>
        </w:rPr>
        <w:t>.</w:t>
      </w:r>
    </w:p>
    <w:p w:rsidR="008473C7" w:rsidRPr="00220DBD" w:rsidRDefault="008473C7" w:rsidP="00220DBD">
      <w:pPr>
        <w:spacing w:after="360" w:line="360" w:lineRule="auto"/>
        <w:jc w:val="both"/>
        <w:rPr>
          <w:rFonts w:cs="Times New Roman"/>
          <w:color w:val="000000" w:themeColor="text1"/>
          <w:sz w:val="32"/>
          <w:szCs w:val="32"/>
        </w:rPr>
      </w:pPr>
      <w:r w:rsidRPr="00220DBD">
        <w:rPr>
          <w:rFonts w:cs="Times New Roman"/>
          <w:color w:val="000000" w:themeColor="text1"/>
          <w:sz w:val="32"/>
          <w:szCs w:val="32"/>
        </w:rPr>
        <w:lastRenderedPageBreak/>
        <w:t>Nonetheless,</w:t>
      </w:r>
      <w:r w:rsidR="001337F4">
        <w:rPr>
          <w:rFonts w:cs="Times New Roman"/>
          <w:color w:val="000000" w:themeColor="text1"/>
          <w:sz w:val="32"/>
          <w:szCs w:val="32"/>
        </w:rPr>
        <w:t xml:space="preserve"> </w:t>
      </w:r>
      <w:r w:rsidRPr="00220DBD">
        <w:rPr>
          <w:rFonts w:cs="Times New Roman"/>
          <w:color w:val="000000" w:themeColor="text1"/>
          <w:sz w:val="32"/>
          <w:szCs w:val="32"/>
        </w:rPr>
        <w:t xml:space="preserve">the instrument appears to have created widespread confusion around the legal obligations of approved providers. In particular, there appears to be confusion around the issue of consent, which is </w:t>
      </w:r>
      <w:r w:rsidR="00DE484A">
        <w:rPr>
          <w:rFonts w:cs="Times New Roman"/>
          <w:color w:val="000000" w:themeColor="text1"/>
          <w:sz w:val="32"/>
          <w:szCs w:val="32"/>
        </w:rPr>
        <w:t xml:space="preserve">particularly </w:t>
      </w:r>
      <w:r w:rsidRPr="00220DBD">
        <w:rPr>
          <w:rFonts w:cs="Times New Roman"/>
          <w:color w:val="000000" w:themeColor="text1"/>
          <w:sz w:val="32"/>
          <w:szCs w:val="32"/>
        </w:rPr>
        <w:t xml:space="preserve">concerning given the evidence recently noted in the interim report of the Royal Commission into Aged Care Quality and Safety regarding the over-prescription of psychotropic medication and </w:t>
      </w:r>
      <w:r w:rsidR="00220DBD" w:rsidRPr="00220DBD">
        <w:rPr>
          <w:rFonts w:cs="Times New Roman"/>
          <w:color w:val="000000" w:themeColor="text1"/>
          <w:sz w:val="32"/>
          <w:szCs w:val="32"/>
        </w:rPr>
        <w:t xml:space="preserve">poor </w:t>
      </w:r>
      <w:r w:rsidRPr="00220DBD">
        <w:rPr>
          <w:rFonts w:cs="Times New Roman"/>
          <w:color w:val="000000" w:themeColor="text1"/>
          <w:sz w:val="32"/>
          <w:szCs w:val="32"/>
        </w:rPr>
        <w:t>practice regarding consent.</w:t>
      </w:r>
    </w:p>
    <w:p w:rsidR="001561BC" w:rsidRPr="00220DBD" w:rsidRDefault="008473C7" w:rsidP="00220DBD">
      <w:pPr>
        <w:spacing w:after="360" w:line="360" w:lineRule="auto"/>
        <w:jc w:val="both"/>
        <w:rPr>
          <w:rFonts w:cs="Times New Roman"/>
          <w:color w:val="000000" w:themeColor="text1"/>
          <w:sz w:val="32"/>
          <w:szCs w:val="32"/>
        </w:rPr>
      </w:pPr>
      <w:r w:rsidRPr="00B96703">
        <w:rPr>
          <w:rFonts w:cs="Times New Roman"/>
          <w:color w:val="000000" w:themeColor="text1"/>
          <w:sz w:val="32"/>
          <w:szCs w:val="32"/>
        </w:rPr>
        <w:t xml:space="preserve">Considering the evidence presented to </w:t>
      </w:r>
      <w:r w:rsidR="001337F4" w:rsidRPr="00B96703">
        <w:rPr>
          <w:rFonts w:cs="Times New Roman"/>
          <w:color w:val="000000" w:themeColor="text1"/>
          <w:sz w:val="32"/>
          <w:szCs w:val="32"/>
        </w:rPr>
        <w:t xml:space="preserve">our </w:t>
      </w:r>
      <w:r w:rsidRPr="00B96703">
        <w:rPr>
          <w:rFonts w:cs="Times New Roman"/>
          <w:color w:val="000000" w:themeColor="text1"/>
          <w:sz w:val="32"/>
          <w:szCs w:val="32"/>
        </w:rPr>
        <w:t>inquiry, the committee is concerned that this</w:t>
      </w:r>
      <w:r w:rsidR="00652E39">
        <w:rPr>
          <w:rFonts w:cs="Times New Roman"/>
          <w:color w:val="000000" w:themeColor="text1"/>
          <w:sz w:val="32"/>
          <w:szCs w:val="32"/>
        </w:rPr>
        <w:t xml:space="preserve"> confusion</w:t>
      </w:r>
      <w:r w:rsidRPr="00B96703">
        <w:rPr>
          <w:rFonts w:cs="Times New Roman"/>
          <w:color w:val="000000" w:themeColor="text1"/>
          <w:sz w:val="32"/>
          <w:szCs w:val="32"/>
        </w:rPr>
        <w:t xml:space="preserve"> </w:t>
      </w:r>
      <w:r w:rsidR="005E5AAF" w:rsidRPr="00CC6BDE">
        <w:rPr>
          <w:rFonts w:cs="Times New Roman"/>
          <w:color w:val="000000" w:themeColor="text1"/>
          <w:sz w:val="32"/>
          <w:szCs w:val="32"/>
        </w:rPr>
        <w:t>may have also led to confusion about the permissibility of the administration of both physical and chemical restraints being used in residential age</w:t>
      </w:r>
      <w:bookmarkStart w:id="0" w:name="_GoBack"/>
      <w:bookmarkEnd w:id="0"/>
      <w:r w:rsidR="005E5AAF" w:rsidRPr="00CC6BDE">
        <w:rPr>
          <w:rFonts w:cs="Times New Roman"/>
          <w:color w:val="000000" w:themeColor="text1"/>
          <w:sz w:val="32"/>
          <w:szCs w:val="32"/>
        </w:rPr>
        <w:t xml:space="preserve">d care facilities without informed </w:t>
      </w:r>
      <w:r w:rsidR="00C26CC2" w:rsidRPr="00CC6BDE">
        <w:rPr>
          <w:rFonts w:cs="Times New Roman"/>
          <w:color w:val="000000" w:themeColor="text1"/>
          <w:sz w:val="32"/>
          <w:szCs w:val="32"/>
        </w:rPr>
        <w:t xml:space="preserve">consent, </w:t>
      </w:r>
      <w:r w:rsidR="005E5AAF" w:rsidRPr="00CC6BDE">
        <w:rPr>
          <w:rFonts w:cs="Times New Roman"/>
          <w:color w:val="000000" w:themeColor="text1"/>
          <w:sz w:val="32"/>
          <w:szCs w:val="32"/>
        </w:rPr>
        <w:t>and without first exhausting all alternatives</w:t>
      </w:r>
      <w:r w:rsidR="00C26CC2" w:rsidRPr="00CC6BDE">
        <w:rPr>
          <w:rFonts w:cs="Times New Roman"/>
          <w:color w:val="000000" w:themeColor="text1"/>
          <w:sz w:val="32"/>
          <w:szCs w:val="32"/>
        </w:rPr>
        <w:t>. A</w:t>
      </w:r>
      <w:r w:rsidR="001337F4" w:rsidRPr="00B96703">
        <w:rPr>
          <w:rFonts w:cs="Times New Roman"/>
          <w:color w:val="000000" w:themeColor="text1"/>
          <w:sz w:val="32"/>
          <w:szCs w:val="32"/>
        </w:rPr>
        <w:t>s such</w:t>
      </w:r>
      <w:r w:rsidR="00E43D10" w:rsidRPr="00B96703">
        <w:rPr>
          <w:rFonts w:cs="Times New Roman"/>
          <w:color w:val="000000" w:themeColor="text1"/>
          <w:sz w:val="32"/>
          <w:szCs w:val="32"/>
        </w:rPr>
        <w:t>, in practice this</w:t>
      </w:r>
      <w:r w:rsidR="001337F4" w:rsidRPr="00B96703">
        <w:rPr>
          <w:rFonts w:cs="Times New Roman"/>
          <w:color w:val="000000" w:themeColor="text1"/>
          <w:sz w:val="32"/>
          <w:szCs w:val="32"/>
        </w:rPr>
        <w:t xml:space="preserve"> may </w:t>
      </w:r>
      <w:r w:rsidRPr="00B96703">
        <w:rPr>
          <w:rFonts w:cs="Times New Roman"/>
          <w:color w:val="000000" w:themeColor="text1"/>
          <w:sz w:val="32"/>
          <w:szCs w:val="32"/>
        </w:rPr>
        <w:t>limit a number of human rights</w:t>
      </w:r>
      <w:r w:rsidR="001337F4" w:rsidRPr="00B96703">
        <w:rPr>
          <w:rFonts w:cs="Times New Roman"/>
          <w:color w:val="000000" w:themeColor="text1"/>
          <w:sz w:val="32"/>
          <w:szCs w:val="32"/>
        </w:rPr>
        <w:t>.</w:t>
      </w:r>
      <w:r w:rsidR="001337F4">
        <w:rPr>
          <w:rFonts w:cs="Times New Roman"/>
          <w:color w:val="000000" w:themeColor="text1"/>
          <w:sz w:val="32"/>
          <w:szCs w:val="32"/>
        </w:rPr>
        <w:t xml:space="preserve"> </w:t>
      </w:r>
    </w:p>
    <w:p w:rsidR="00E83D10" w:rsidRDefault="00E43D10" w:rsidP="00220DBD">
      <w:pPr>
        <w:spacing w:after="360" w:line="360" w:lineRule="auto"/>
        <w:jc w:val="both"/>
        <w:rPr>
          <w:rFonts w:cs="Times New Roman"/>
          <w:color w:val="000000" w:themeColor="text1"/>
          <w:sz w:val="32"/>
          <w:szCs w:val="32"/>
        </w:rPr>
      </w:pPr>
      <w:r>
        <w:rPr>
          <w:rFonts w:cs="Times New Roman"/>
          <w:color w:val="000000" w:themeColor="text1"/>
          <w:sz w:val="32"/>
          <w:szCs w:val="32"/>
        </w:rPr>
        <w:t xml:space="preserve">The </w:t>
      </w:r>
      <w:r w:rsidR="000B09F0">
        <w:rPr>
          <w:rFonts w:cs="Times New Roman"/>
          <w:color w:val="000000" w:themeColor="text1"/>
          <w:sz w:val="32"/>
          <w:szCs w:val="32"/>
        </w:rPr>
        <w:t xml:space="preserve">majority of the </w:t>
      </w:r>
      <w:r>
        <w:rPr>
          <w:rFonts w:cs="Times New Roman"/>
          <w:color w:val="000000" w:themeColor="text1"/>
          <w:sz w:val="32"/>
          <w:szCs w:val="32"/>
        </w:rPr>
        <w:t xml:space="preserve">committee has therefore recommended that </w:t>
      </w:r>
      <w:r w:rsidR="00E83D10" w:rsidRPr="00220DBD">
        <w:rPr>
          <w:rFonts w:cs="Times New Roman"/>
          <w:color w:val="000000" w:themeColor="text1"/>
          <w:sz w:val="32"/>
          <w:szCs w:val="32"/>
        </w:rPr>
        <w:t xml:space="preserve">the instrument and explanatory materials </w:t>
      </w:r>
      <w:r w:rsidR="00220DBD">
        <w:rPr>
          <w:rFonts w:cs="Times New Roman"/>
          <w:color w:val="000000" w:themeColor="text1"/>
          <w:sz w:val="32"/>
          <w:szCs w:val="32"/>
        </w:rPr>
        <w:t xml:space="preserve">be amended to </w:t>
      </w:r>
      <w:r w:rsidR="00E83D10" w:rsidRPr="00220DBD">
        <w:rPr>
          <w:rFonts w:cs="Times New Roman"/>
          <w:color w:val="000000" w:themeColor="text1"/>
          <w:sz w:val="32"/>
          <w:szCs w:val="32"/>
        </w:rPr>
        <w:t xml:space="preserve">clarify </w:t>
      </w:r>
      <w:r>
        <w:rPr>
          <w:rFonts w:cs="Times New Roman"/>
          <w:color w:val="000000" w:themeColor="text1"/>
          <w:sz w:val="32"/>
          <w:szCs w:val="32"/>
        </w:rPr>
        <w:t xml:space="preserve">that other laws continue to prohibit the use of restraint without informed consent and that </w:t>
      </w:r>
      <w:r w:rsidR="00E83D10" w:rsidRPr="00220DBD">
        <w:rPr>
          <w:rFonts w:cs="Times New Roman"/>
          <w:color w:val="000000" w:themeColor="text1"/>
          <w:sz w:val="32"/>
          <w:szCs w:val="32"/>
        </w:rPr>
        <w:t xml:space="preserve">the Minister </w:t>
      </w:r>
      <w:r>
        <w:rPr>
          <w:rFonts w:cs="Times New Roman"/>
          <w:color w:val="000000" w:themeColor="text1"/>
          <w:sz w:val="32"/>
          <w:szCs w:val="32"/>
        </w:rPr>
        <w:t>should undertake extensive</w:t>
      </w:r>
      <w:r w:rsidR="00220DBD" w:rsidRPr="00220DBD">
        <w:rPr>
          <w:rFonts w:cs="Times New Roman"/>
          <w:color w:val="000000" w:themeColor="text1"/>
          <w:sz w:val="32"/>
          <w:szCs w:val="32"/>
        </w:rPr>
        <w:t xml:space="preserve"> </w:t>
      </w:r>
      <w:r>
        <w:rPr>
          <w:rFonts w:cs="Times New Roman"/>
          <w:color w:val="000000" w:themeColor="text1"/>
          <w:sz w:val="32"/>
          <w:szCs w:val="32"/>
        </w:rPr>
        <w:t xml:space="preserve">consultation with relevant stakeholders to work towards </w:t>
      </w:r>
      <w:r w:rsidR="00E83D10" w:rsidRPr="00220DBD">
        <w:rPr>
          <w:rFonts w:cs="Times New Roman"/>
          <w:color w:val="000000" w:themeColor="text1"/>
          <w:sz w:val="32"/>
          <w:szCs w:val="32"/>
        </w:rPr>
        <w:t>further strengthen</w:t>
      </w:r>
      <w:r w:rsidR="00220DBD" w:rsidRPr="00220DBD">
        <w:rPr>
          <w:rFonts w:cs="Times New Roman"/>
          <w:color w:val="000000" w:themeColor="text1"/>
          <w:sz w:val="32"/>
          <w:szCs w:val="32"/>
        </w:rPr>
        <w:t>ing</w:t>
      </w:r>
      <w:r w:rsidR="00E83D10" w:rsidRPr="00220DBD">
        <w:rPr>
          <w:rFonts w:cs="Times New Roman"/>
          <w:color w:val="000000" w:themeColor="text1"/>
          <w:sz w:val="32"/>
          <w:szCs w:val="32"/>
        </w:rPr>
        <w:t xml:space="preserve"> the regulation of restraints.</w:t>
      </w:r>
    </w:p>
    <w:p w:rsidR="00E83D10" w:rsidRPr="00220DBD" w:rsidRDefault="005B1A4E" w:rsidP="00220DBD">
      <w:pPr>
        <w:spacing w:after="360" w:line="360" w:lineRule="auto"/>
        <w:jc w:val="both"/>
        <w:rPr>
          <w:rFonts w:cs="Times New Roman"/>
          <w:color w:val="000000" w:themeColor="text1"/>
          <w:sz w:val="32"/>
          <w:szCs w:val="32"/>
        </w:rPr>
      </w:pPr>
      <w:r>
        <w:rPr>
          <w:rFonts w:cs="Times New Roman"/>
          <w:color w:val="000000" w:themeColor="text1"/>
          <w:sz w:val="32"/>
          <w:szCs w:val="32"/>
        </w:rPr>
        <w:t xml:space="preserve">The majority report has taken this approach, </w:t>
      </w:r>
      <w:r w:rsidRPr="002E4801">
        <w:rPr>
          <w:rFonts w:cs="Times New Roman"/>
          <w:color w:val="000000" w:themeColor="text1"/>
          <w:sz w:val="32"/>
          <w:szCs w:val="32"/>
        </w:rPr>
        <w:t>rather than seeking to recommend that the instrument be disallowed,</w:t>
      </w:r>
      <w:r>
        <w:rPr>
          <w:rFonts w:cs="Times New Roman"/>
          <w:color w:val="000000" w:themeColor="text1"/>
          <w:sz w:val="32"/>
          <w:szCs w:val="32"/>
        </w:rPr>
        <w:t xml:space="preserve"> as to disallow the instrument </w:t>
      </w:r>
      <w:r w:rsidR="00AA1D88">
        <w:rPr>
          <w:rFonts w:cs="Times New Roman"/>
          <w:color w:val="000000" w:themeColor="text1"/>
          <w:sz w:val="32"/>
          <w:szCs w:val="32"/>
        </w:rPr>
        <w:t xml:space="preserve">would </w:t>
      </w:r>
      <w:r>
        <w:rPr>
          <w:rFonts w:cs="Times New Roman"/>
          <w:color w:val="000000" w:themeColor="text1"/>
          <w:sz w:val="32"/>
          <w:szCs w:val="32"/>
        </w:rPr>
        <w:t xml:space="preserve">result in an absence of federal regulation of the </w:t>
      </w:r>
      <w:r>
        <w:rPr>
          <w:rFonts w:cs="Times New Roman"/>
          <w:color w:val="000000" w:themeColor="text1"/>
          <w:sz w:val="32"/>
          <w:szCs w:val="32"/>
        </w:rPr>
        <w:lastRenderedPageBreak/>
        <w:t>use of physical and chemical restraints</w:t>
      </w:r>
      <w:r w:rsidR="00AA1D88">
        <w:rPr>
          <w:rFonts w:cs="Times New Roman"/>
          <w:color w:val="000000" w:themeColor="text1"/>
          <w:sz w:val="32"/>
          <w:szCs w:val="32"/>
        </w:rPr>
        <w:t>. An absence of any express federal regulation would be a major backward step and also</w:t>
      </w:r>
      <w:r>
        <w:rPr>
          <w:rFonts w:cs="Times New Roman"/>
          <w:color w:val="000000" w:themeColor="text1"/>
          <w:sz w:val="32"/>
          <w:szCs w:val="32"/>
        </w:rPr>
        <w:t xml:space="preserve"> not send an appropriate message to the aged care sector. </w:t>
      </w:r>
      <w:r w:rsidR="00AA1D88">
        <w:rPr>
          <w:rFonts w:cs="Times New Roman"/>
          <w:color w:val="000000" w:themeColor="text1"/>
          <w:sz w:val="32"/>
          <w:szCs w:val="32"/>
        </w:rPr>
        <w:t xml:space="preserve">For this reason, the majority of the committee strongly takes issue with any attempt to disallow this instrument which we believe is irresponsible and may lead to unintended consequences. </w:t>
      </w:r>
      <w:r w:rsidR="00E83D10" w:rsidRPr="00220DBD">
        <w:rPr>
          <w:rFonts w:cs="Times New Roman"/>
          <w:color w:val="000000" w:themeColor="text1"/>
          <w:sz w:val="32"/>
          <w:szCs w:val="32"/>
        </w:rPr>
        <w:t xml:space="preserve">In this regard, I welcome the </w:t>
      </w:r>
      <w:r w:rsidR="00E43D10">
        <w:rPr>
          <w:rFonts w:cs="Times New Roman"/>
          <w:color w:val="000000" w:themeColor="text1"/>
          <w:sz w:val="32"/>
          <w:szCs w:val="32"/>
        </w:rPr>
        <w:t>M</w:t>
      </w:r>
      <w:r w:rsidR="00E83D10" w:rsidRPr="00220DBD">
        <w:rPr>
          <w:rFonts w:cs="Times New Roman"/>
          <w:color w:val="000000" w:themeColor="text1"/>
          <w:sz w:val="32"/>
          <w:szCs w:val="32"/>
        </w:rPr>
        <w:t>inister</w:t>
      </w:r>
      <w:r w:rsidR="00E43D10">
        <w:rPr>
          <w:rFonts w:cs="Times New Roman"/>
          <w:color w:val="000000" w:themeColor="text1"/>
          <w:sz w:val="32"/>
          <w:szCs w:val="32"/>
        </w:rPr>
        <w:t xml:space="preserve"> for Health</w:t>
      </w:r>
      <w:r w:rsidR="00E83D10" w:rsidRPr="00220DBD">
        <w:rPr>
          <w:rFonts w:cs="Times New Roman"/>
          <w:color w:val="000000" w:themeColor="text1"/>
          <w:sz w:val="32"/>
          <w:szCs w:val="32"/>
        </w:rPr>
        <w:t xml:space="preserve">'s quick response to the interim report of the Royal Commission into Aged Care Quality and Safety, and particularly his recognition of the need to take further steps in relation to the regulation of the use of </w:t>
      </w:r>
      <w:r w:rsidR="00E43D10">
        <w:rPr>
          <w:rFonts w:cs="Times New Roman"/>
          <w:color w:val="000000" w:themeColor="text1"/>
          <w:sz w:val="32"/>
          <w:szCs w:val="32"/>
        </w:rPr>
        <w:t xml:space="preserve">chemical </w:t>
      </w:r>
      <w:r w:rsidR="00E83D10" w:rsidRPr="00220DBD">
        <w:rPr>
          <w:rFonts w:cs="Times New Roman"/>
          <w:color w:val="000000" w:themeColor="text1"/>
          <w:sz w:val="32"/>
          <w:szCs w:val="32"/>
        </w:rPr>
        <w:t>restraints.</w:t>
      </w:r>
    </w:p>
    <w:p w:rsidR="00321479" w:rsidRPr="00220DBD" w:rsidRDefault="00220DBD" w:rsidP="00220DBD">
      <w:pPr>
        <w:spacing w:after="360" w:line="360" w:lineRule="auto"/>
        <w:jc w:val="both"/>
        <w:rPr>
          <w:sz w:val="32"/>
          <w:szCs w:val="32"/>
        </w:rPr>
      </w:pPr>
      <w:r w:rsidRPr="00220DBD">
        <w:rPr>
          <w:sz w:val="32"/>
          <w:szCs w:val="32"/>
        </w:rPr>
        <w:t xml:space="preserve">I encourage my fellow </w:t>
      </w:r>
      <w:r w:rsidR="001337F4">
        <w:rPr>
          <w:sz w:val="32"/>
          <w:szCs w:val="32"/>
        </w:rPr>
        <w:t>s</w:t>
      </w:r>
      <w:r w:rsidRPr="00220DBD">
        <w:rPr>
          <w:sz w:val="32"/>
          <w:szCs w:val="32"/>
        </w:rPr>
        <w:t>enators, the Government and others to examine the committee's report</w:t>
      </w:r>
      <w:r w:rsidR="00E43D10">
        <w:rPr>
          <w:sz w:val="32"/>
          <w:szCs w:val="32"/>
        </w:rPr>
        <w:t>, and w</w:t>
      </w:r>
      <w:r w:rsidRPr="00220DBD">
        <w:rPr>
          <w:sz w:val="32"/>
          <w:szCs w:val="32"/>
        </w:rPr>
        <w:t xml:space="preserve">ith these comments, I commend the committee's report into </w:t>
      </w:r>
      <w:r w:rsidRPr="00220DBD">
        <w:rPr>
          <w:rFonts w:cs="Times New Roman"/>
          <w:color w:val="000000" w:themeColor="text1"/>
          <w:sz w:val="32"/>
          <w:szCs w:val="32"/>
        </w:rPr>
        <w:t xml:space="preserve">the Quality of Care Amendment (Minimising the Use of Restraints) Principles 2019 </w:t>
      </w:r>
      <w:r w:rsidRPr="00220DBD">
        <w:rPr>
          <w:sz w:val="32"/>
          <w:szCs w:val="32"/>
        </w:rPr>
        <w:t>to the Senate.</w:t>
      </w:r>
    </w:p>
    <w:sectPr w:rsidR="00321479" w:rsidRPr="00220DBD" w:rsidSect="00B55406">
      <w:headerReference w:type="default" r:id="rId9"/>
      <w:footerReference w:type="default" r:id="rId10"/>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77" w:rsidRDefault="00361777" w:rsidP="00636DCD">
      <w:pPr>
        <w:spacing w:after="0" w:line="240" w:lineRule="auto"/>
      </w:pPr>
      <w:r>
        <w:separator/>
      </w:r>
    </w:p>
  </w:endnote>
  <w:endnote w:type="continuationSeparator" w:id="0">
    <w:p w:rsidR="00361777" w:rsidRDefault="00361777"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61178A">
          <w:rPr>
            <w:noProof/>
          </w:rPr>
          <w:t>4</w:t>
        </w:r>
        <w:r>
          <w:rPr>
            <w:noProof/>
          </w:rPr>
          <w:fldChar w:fldCharType="end"/>
        </w:r>
      </w:p>
    </w:sdtContent>
  </w:sdt>
  <w:p w:rsidR="00307FF9" w:rsidRDefault="00307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77" w:rsidRDefault="00361777" w:rsidP="00636DCD">
      <w:pPr>
        <w:spacing w:after="0" w:line="240" w:lineRule="auto"/>
      </w:pPr>
      <w:r>
        <w:separator/>
      </w:r>
    </w:p>
  </w:footnote>
  <w:footnote w:type="continuationSeparator" w:id="0">
    <w:p w:rsidR="00361777" w:rsidRDefault="00361777"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7E1"/>
    <w:multiLevelType w:val="hybridMultilevel"/>
    <w:tmpl w:val="CDB2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5A2BF6"/>
    <w:multiLevelType w:val="hybridMultilevel"/>
    <w:tmpl w:val="91F0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B3D1D76"/>
    <w:multiLevelType w:val="hybridMultilevel"/>
    <w:tmpl w:val="D7BE48E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nsid w:val="5176580F"/>
    <w:multiLevelType w:val="hybridMultilevel"/>
    <w:tmpl w:val="7292BA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7">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EA02D58"/>
    <w:multiLevelType w:val="hybridMultilevel"/>
    <w:tmpl w:val="AF2A5866"/>
    <w:lvl w:ilvl="0" w:tplc="0C09000F">
      <w:start w:val="1"/>
      <w:numFmt w:val="decimal"/>
      <w:lvlText w:val="%1."/>
      <w:lvlJc w:val="left"/>
      <w:pPr>
        <w:ind w:left="795" w:hanging="360"/>
      </w:pPr>
      <w:rPr>
        <w:rFonts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9">
    <w:nsid w:val="7BD43C33"/>
    <w:multiLevelType w:val="hybridMultilevel"/>
    <w:tmpl w:val="7CD2E4A6"/>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4"/>
  </w:num>
  <w:num w:numId="6">
    <w:abstractNumId w:val="0"/>
  </w:num>
  <w:num w:numId="7">
    <w:abstractNumId w:val="2"/>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3570"/>
    <w:rsid w:val="00005FBF"/>
    <w:rsid w:val="0002259E"/>
    <w:rsid w:val="00037F91"/>
    <w:rsid w:val="0004170D"/>
    <w:rsid w:val="00043CEA"/>
    <w:rsid w:val="00046390"/>
    <w:rsid w:val="000655C1"/>
    <w:rsid w:val="00083647"/>
    <w:rsid w:val="00083BA4"/>
    <w:rsid w:val="000B09F0"/>
    <w:rsid w:val="000B78FE"/>
    <w:rsid w:val="000C61FE"/>
    <w:rsid w:val="000E4048"/>
    <w:rsid w:val="0010491C"/>
    <w:rsid w:val="00113D4E"/>
    <w:rsid w:val="001155B9"/>
    <w:rsid w:val="00125384"/>
    <w:rsid w:val="001337F4"/>
    <w:rsid w:val="00140FEE"/>
    <w:rsid w:val="00141058"/>
    <w:rsid w:val="00141F97"/>
    <w:rsid w:val="00150EA6"/>
    <w:rsid w:val="001561BC"/>
    <w:rsid w:val="00167DE4"/>
    <w:rsid w:val="001A60E4"/>
    <w:rsid w:val="001A76FF"/>
    <w:rsid w:val="001C7E10"/>
    <w:rsid w:val="001D2CD6"/>
    <w:rsid w:val="001E60F8"/>
    <w:rsid w:val="001E6450"/>
    <w:rsid w:val="00220DBD"/>
    <w:rsid w:val="00221839"/>
    <w:rsid w:val="00245278"/>
    <w:rsid w:val="002526A1"/>
    <w:rsid w:val="002535C6"/>
    <w:rsid w:val="0025709E"/>
    <w:rsid w:val="00257FB9"/>
    <w:rsid w:val="002608EA"/>
    <w:rsid w:val="002A35A9"/>
    <w:rsid w:val="002A7870"/>
    <w:rsid w:val="002E4801"/>
    <w:rsid w:val="002F0BDA"/>
    <w:rsid w:val="00304430"/>
    <w:rsid w:val="00307580"/>
    <w:rsid w:val="00307FF9"/>
    <w:rsid w:val="00321479"/>
    <w:rsid w:val="0032451A"/>
    <w:rsid w:val="00330766"/>
    <w:rsid w:val="00333F59"/>
    <w:rsid w:val="003404A8"/>
    <w:rsid w:val="00357928"/>
    <w:rsid w:val="00361777"/>
    <w:rsid w:val="00364B12"/>
    <w:rsid w:val="003672E9"/>
    <w:rsid w:val="003E1DB7"/>
    <w:rsid w:val="003E3897"/>
    <w:rsid w:val="003E6B53"/>
    <w:rsid w:val="00404A96"/>
    <w:rsid w:val="00412C95"/>
    <w:rsid w:val="00414951"/>
    <w:rsid w:val="00415E62"/>
    <w:rsid w:val="00416652"/>
    <w:rsid w:val="00434F1D"/>
    <w:rsid w:val="00442FB7"/>
    <w:rsid w:val="004878C2"/>
    <w:rsid w:val="004954F7"/>
    <w:rsid w:val="004E48BC"/>
    <w:rsid w:val="004F1704"/>
    <w:rsid w:val="00503D4C"/>
    <w:rsid w:val="005357F1"/>
    <w:rsid w:val="00536CE3"/>
    <w:rsid w:val="00572447"/>
    <w:rsid w:val="00574C5C"/>
    <w:rsid w:val="00587381"/>
    <w:rsid w:val="005A6910"/>
    <w:rsid w:val="005B1A4E"/>
    <w:rsid w:val="005B3510"/>
    <w:rsid w:val="005E5AAF"/>
    <w:rsid w:val="005E702F"/>
    <w:rsid w:val="006067D1"/>
    <w:rsid w:val="00607ABA"/>
    <w:rsid w:val="0061178A"/>
    <w:rsid w:val="00636DCD"/>
    <w:rsid w:val="00637270"/>
    <w:rsid w:val="00641F0C"/>
    <w:rsid w:val="006426E6"/>
    <w:rsid w:val="00652E39"/>
    <w:rsid w:val="00653C9C"/>
    <w:rsid w:val="0065542A"/>
    <w:rsid w:val="006A2DF4"/>
    <w:rsid w:val="006A380D"/>
    <w:rsid w:val="006C1945"/>
    <w:rsid w:val="006C2604"/>
    <w:rsid w:val="006F07FF"/>
    <w:rsid w:val="00710F0C"/>
    <w:rsid w:val="00714AA1"/>
    <w:rsid w:val="007331F8"/>
    <w:rsid w:val="0073641A"/>
    <w:rsid w:val="007563BD"/>
    <w:rsid w:val="00787246"/>
    <w:rsid w:val="007B1BFC"/>
    <w:rsid w:val="007F0B86"/>
    <w:rsid w:val="007F1E3E"/>
    <w:rsid w:val="00831C0F"/>
    <w:rsid w:val="008473C7"/>
    <w:rsid w:val="00852DB5"/>
    <w:rsid w:val="00871EAD"/>
    <w:rsid w:val="00897CB7"/>
    <w:rsid w:val="008A3085"/>
    <w:rsid w:val="008B7B3C"/>
    <w:rsid w:val="0090648E"/>
    <w:rsid w:val="00927F7B"/>
    <w:rsid w:val="00930E3B"/>
    <w:rsid w:val="0094023C"/>
    <w:rsid w:val="0095121E"/>
    <w:rsid w:val="009530D6"/>
    <w:rsid w:val="0096073C"/>
    <w:rsid w:val="009626B8"/>
    <w:rsid w:val="009924EA"/>
    <w:rsid w:val="009966AF"/>
    <w:rsid w:val="009A4820"/>
    <w:rsid w:val="009A4F2B"/>
    <w:rsid w:val="009D7E72"/>
    <w:rsid w:val="009F09F3"/>
    <w:rsid w:val="00A05B6F"/>
    <w:rsid w:val="00A061AA"/>
    <w:rsid w:val="00A1056B"/>
    <w:rsid w:val="00A16F8D"/>
    <w:rsid w:val="00A412CA"/>
    <w:rsid w:val="00A60840"/>
    <w:rsid w:val="00AA1D88"/>
    <w:rsid w:val="00AB2DB3"/>
    <w:rsid w:val="00AB615D"/>
    <w:rsid w:val="00AF346B"/>
    <w:rsid w:val="00B006CB"/>
    <w:rsid w:val="00B20A02"/>
    <w:rsid w:val="00B55406"/>
    <w:rsid w:val="00B96703"/>
    <w:rsid w:val="00BD4E03"/>
    <w:rsid w:val="00BE3CD7"/>
    <w:rsid w:val="00BE4CFE"/>
    <w:rsid w:val="00BF0BEA"/>
    <w:rsid w:val="00C026E6"/>
    <w:rsid w:val="00C16120"/>
    <w:rsid w:val="00C23FD7"/>
    <w:rsid w:val="00C26CC2"/>
    <w:rsid w:val="00C609C2"/>
    <w:rsid w:val="00C7325E"/>
    <w:rsid w:val="00C75DF6"/>
    <w:rsid w:val="00C768FF"/>
    <w:rsid w:val="00C857B1"/>
    <w:rsid w:val="00C85EAD"/>
    <w:rsid w:val="00CC6BDE"/>
    <w:rsid w:val="00CD0D44"/>
    <w:rsid w:val="00D11316"/>
    <w:rsid w:val="00D62804"/>
    <w:rsid w:val="00D65221"/>
    <w:rsid w:val="00D720ED"/>
    <w:rsid w:val="00D73593"/>
    <w:rsid w:val="00D7607A"/>
    <w:rsid w:val="00D869EF"/>
    <w:rsid w:val="00D869F6"/>
    <w:rsid w:val="00DB7D79"/>
    <w:rsid w:val="00DD0584"/>
    <w:rsid w:val="00DD62A9"/>
    <w:rsid w:val="00DE484A"/>
    <w:rsid w:val="00DE6B10"/>
    <w:rsid w:val="00E03903"/>
    <w:rsid w:val="00E068DA"/>
    <w:rsid w:val="00E43D10"/>
    <w:rsid w:val="00E478DC"/>
    <w:rsid w:val="00E60C8F"/>
    <w:rsid w:val="00E62230"/>
    <w:rsid w:val="00E83D10"/>
    <w:rsid w:val="00E942FC"/>
    <w:rsid w:val="00EB576A"/>
    <w:rsid w:val="00EC72D7"/>
    <w:rsid w:val="00ED23F8"/>
    <w:rsid w:val="00ED4410"/>
    <w:rsid w:val="00F04521"/>
    <w:rsid w:val="00F26AF1"/>
    <w:rsid w:val="00F2708C"/>
    <w:rsid w:val="00F31041"/>
    <w:rsid w:val="00F31402"/>
    <w:rsid w:val="00F3491B"/>
    <w:rsid w:val="00F55BDE"/>
    <w:rsid w:val="00F55F0B"/>
    <w:rsid w:val="00F77984"/>
    <w:rsid w:val="00F86C29"/>
    <w:rsid w:val="00F962F5"/>
    <w:rsid w:val="00F96992"/>
    <w:rsid w:val="00FC1082"/>
    <w:rsid w:val="00FE55B2"/>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 w:type="character" w:styleId="CommentReference">
    <w:name w:val="annotation reference"/>
    <w:basedOn w:val="DefaultParagraphFont"/>
    <w:uiPriority w:val="99"/>
    <w:semiHidden/>
    <w:unhideWhenUsed/>
    <w:rsid w:val="00BD4E03"/>
    <w:rPr>
      <w:sz w:val="16"/>
      <w:szCs w:val="16"/>
    </w:rPr>
  </w:style>
  <w:style w:type="paragraph" w:styleId="CommentText">
    <w:name w:val="annotation text"/>
    <w:basedOn w:val="Normal"/>
    <w:link w:val="CommentTextChar"/>
    <w:uiPriority w:val="99"/>
    <w:semiHidden/>
    <w:unhideWhenUsed/>
    <w:rsid w:val="00BD4E03"/>
    <w:pPr>
      <w:spacing w:line="240" w:lineRule="auto"/>
    </w:pPr>
    <w:rPr>
      <w:sz w:val="20"/>
      <w:szCs w:val="20"/>
    </w:rPr>
  </w:style>
  <w:style w:type="character" w:customStyle="1" w:styleId="CommentTextChar">
    <w:name w:val="Comment Text Char"/>
    <w:basedOn w:val="DefaultParagraphFont"/>
    <w:link w:val="CommentText"/>
    <w:uiPriority w:val="99"/>
    <w:semiHidden/>
    <w:rsid w:val="00BD4E03"/>
    <w:rPr>
      <w:sz w:val="20"/>
      <w:szCs w:val="20"/>
    </w:rPr>
  </w:style>
  <w:style w:type="paragraph" w:styleId="CommentSubject">
    <w:name w:val="annotation subject"/>
    <w:basedOn w:val="CommentText"/>
    <w:next w:val="CommentText"/>
    <w:link w:val="CommentSubjectChar"/>
    <w:uiPriority w:val="99"/>
    <w:semiHidden/>
    <w:unhideWhenUsed/>
    <w:rsid w:val="00BD4E03"/>
    <w:rPr>
      <w:b/>
      <w:bCs/>
    </w:rPr>
  </w:style>
  <w:style w:type="character" w:customStyle="1" w:styleId="CommentSubjectChar">
    <w:name w:val="Comment Subject Char"/>
    <w:basedOn w:val="CommentTextChar"/>
    <w:link w:val="CommentSubject"/>
    <w:uiPriority w:val="99"/>
    <w:semiHidden/>
    <w:rsid w:val="00BD4E03"/>
    <w:rPr>
      <w:b/>
      <w:bCs/>
      <w:sz w:val="20"/>
      <w:szCs w:val="20"/>
    </w:rPr>
  </w:style>
  <w:style w:type="paragraph" w:styleId="Revision">
    <w:name w:val="Revision"/>
    <w:hidden/>
    <w:uiPriority w:val="99"/>
    <w:semiHidden/>
    <w:rsid w:val="00CC6B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 w:type="character" w:styleId="CommentReference">
    <w:name w:val="annotation reference"/>
    <w:basedOn w:val="DefaultParagraphFont"/>
    <w:uiPriority w:val="99"/>
    <w:semiHidden/>
    <w:unhideWhenUsed/>
    <w:rsid w:val="00BD4E03"/>
    <w:rPr>
      <w:sz w:val="16"/>
      <w:szCs w:val="16"/>
    </w:rPr>
  </w:style>
  <w:style w:type="paragraph" w:styleId="CommentText">
    <w:name w:val="annotation text"/>
    <w:basedOn w:val="Normal"/>
    <w:link w:val="CommentTextChar"/>
    <w:uiPriority w:val="99"/>
    <w:semiHidden/>
    <w:unhideWhenUsed/>
    <w:rsid w:val="00BD4E03"/>
    <w:pPr>
      <w:spacing w:line="240" w:lineRule="auto"/>
    </w:pPr>
    <w:rPr>
      <w:sz w:val="20"/>
      <w:szCs w:val="20"/>
    </w:rPr>
  </w:style>
  <w:style w:type="character" w:customStyle="1" w:styleId="CommentTextChar">
    <w:name w:val="Comment Text Char"/>
    <w:basedOn w:val="DefaultParagraphFont"/>
    <w:link w:val="CommentText"/>
    <w:uiPriority w:val="99"/>
    <w:semiHidden/>
    <w:rsid w:val="00BD4E03"/>
    <w:rPr>
      <w:sz w:val="20"/>
      <w:szCs w:val="20"/>
    </w:rPr>
  </w:style>
  <w:style w:type="paragraph" w:styleId="CommentSubject">
    <w:name w:val="annotation subject"/>
    <w:basedOn w:val="CommentText"/>
    <w:next w:val="CommentText"/>
    <w:link w:val="CommentSubjectChar"/>
    <w:uiPriority w:val="99"/>
    <w:semiHidden/>
    <w:unhideWhenUsed/>
    <w:rsid w:val="00BD4E03"/>
    <w:rPr>
      <w:b/>
      <w:bCs/>
    </w:rPr>
  </w:style>
  <w:style w:type="character" w:customStyle="1" w:styleId="CommentSubjectChar">
    <w:name w:val="Comment Subject Char"/>
    <w:basedOn w:val="CommentTextChar"/>
    <w:link w:val="CommentSubject"/>
    <w:uiPriority w:val="99"/>
    <w:semiHidden/>
    <w:rsid w:val="00BD4E03"/>
    <w:rPr>
      <w:b/>
      <w:bCs/>
      <w:sz w:val="20"/>
      <w:szCs w:val="20"/>
    </w:rPr>
  </w:style>
  <w:style w:type="paragraph" w:styleId="Revision">
    <w:name w:val="Revision"/>
    <w:hidden/>
    <w:uiPriority w:val="99"/>
    <w:semiHidden/>
    <w:rsid w:val="00CC6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50E02-9DF5-4B9C-AD74-BF75E19F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Clark, Cristy (SEN)</cp:lastModifiedBy>
  <cp:revision>6</cp:revision>
  <cp:lastPrinted>2019-11-13T03:49:00Z</cp:lastPrinted>
  <dcterms:created xsi:type="dcterms:W3CDTF">2019-11-13T02:03:00Z</dcterms:created>
  <dcterms:modified xsi:type="dcterms:W3CDTF">2019-11-13T04:01:00Z</dcterms:modified>
</cp:coreProperties>
</file>