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4E48BC" w:rsidRDefault="0070259A" w:rsidP="0070259A">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PARLIAMENTARY JOINT COMMITTEE ON HUMAN RIGHTS</w:t>
      </w:r>
    </w:p>
    <w:p w:rsidR="0070259A" w:rsidRPr="004E48BC" w:rsidRDefault="0070259A" w:rsidP="0070259A">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CHAIR'S TABLING STATEMENT</w:t>
      </w:r>
    </w:p>
    <w:p w:rsidR="0070259A" w:rsidRPr="004E48BC" w:rsidRDefault="00B20B68"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THURSDAY</w:t>
      </w:r>
      <w:r w:rsidR="0070259A">
        <w:rPr>
          <w:rFonts w:ascii="Times New Roman" w:hAnsi="Times New Roman" w:cs="Times New Roman"/>
          <w:b/>
          <w:color w:val="000000" w:themeColor="text1"/>
          <w:sz w:val="30"/>
          <w:szCs w:val="30"/>
        </w:rPr>
        <w:t xml:space="preserve"> </w:t>
      </w:r>
      <w:r>
        <w:rPr>
          <w:rFonts w:ascii="Times New Roman" w:hAnsi="Times New Roman" w:cs="Times New Roman"/>
          <w:b/>
          <w:color w:val="000000" w:themeColor="text1"/>
          <w:sz w:val="30"/>
          <w:szCs w:val="30"/>
        </w:rPr>
        <w:t>19</w:t>
      </w:r>
      <w:r w:rsidR="00D6547A">
        <w:rPr>
          <w:rFonts w:ascii="Times New Roman" w:hAnsi="Times New Roman" w:cs="Times New Roman"/>
          <w:b/>
          <w:color w:val="000000" w:themeColor="text1"/>
          <w:sz w:val="30"/>
          <w:szCs w:val="30"/>
        </w:rPr>
        <w:t xml:space="preserve"> JUNE </w:t>
      </w:r>
      <w:r w:rsidR="0070259A">
        <w:rPr>
          <w:rFonts w:ascii="Times New Roman" w:hAnsi="Times New Roman" w:cs="Times New Roman"/>
          <w:b/>
          <w:color w:val="000000" w:themeColor="text1"/>
          <w:sz w:val="30"/>
          <w:szCs w:val="30"/>
        </w:rPr>
        <w:t>2014</w:t>
      </w:r>
    </w:p>
    <w:p w:rsidR="0070259A" w:rsidRPr="00392DAD" w:rsidRDefault="0070259A" w:rsidP="0070259A">
      <w:pPr>
        <w:spacing w:before="240"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 xml:space="preserve">I rise to speak to the tabling of the Parliamentary Joint Committee on Human Rights’ </w:t>
      </w:r>
      <w:r w:rsidR="004C77F3">
        <w:rPr>
          <w:rFonts w:ascii="Times New Roman" w:hAnsi="Times New Roman" w:cs="Times New Roman"/>
          <w:color w:val="000000" w:themeColor="text1"/>
          <w:sz w:val="32"/>
          <w:szCs w:val="32"/>
        </w:rPr>
        <w:t>S</w:t>
      </w:r>
      <w:r w:rsidR="00D6547A">
        <w:rPr>
          <w:rFonts w:ascii="Times New Roman" w:hAnsi="Times New Roman" w:cs="Times New Roman"/>
          <w:color w:val="000000" w:themeColor="text1"/>
          <w:sz w:val="32"/>
          <w:szCs w:val="32"/>
        </w:rPr>
        <w:t>eventh</w:t>
      </w:r>
      <w:r w:rsidRPr="00392DAD">
        <w:rPr>
          <w:rFonts w:ascii="Times New Roman" w:hAnsi="Times New Roman" w:cs="Times New Roman"/>
          <w:color w:val="000000" w:themeColor="text1"/>
          <w:sz w:val="32"/>
          <w:szCs w:val="32"/>
        </w:rPr>
        <w:t xml:space="preserve"> Repo</w:t>
      </w:r>
      <w:bookmarkStart w:id="0" w:name="_GoBack"/>
      <w:r w:rsidRPr="00392DAD">
        <w:rPr>
          <w:rFonts w:ascii="Times New Roman" w:hAnsi="Times New Roman" w:cs="Times New Roman"/>
          <w:color w:val="000000" w:themeColor="text1"/>
          <w:sz w:val="32"/>
          <w:szCs w:val="32"/>
        </w:rPr>
        <w:t>r</w:t>
      </w:r>
      <w:bookmarkEnd w:id="0"/>
      <w:r w:rsidRPr="00392DAD">
        <w:rPr>
          <w:rFonts w:ascii="Times New Roman" w:hAnsi="Times New Roman" w:cs="Times New Roman"/>
          <w:color w:val="000000" w:themeColor="text1"/>
          <w:sz w:val="32"/>
          <w:szCs w:val="32"/>
        </w:rPr>
        <w:t>t of the 44</w:t>
      </w:r>
      <w:r w:rsidRPr="00392DAD">
        <w:rPr>
          <w:rFonts w:ascii="Times New Roman" w:hAnsi="Times New Roman" w:cs="Times New Roman"/>
          <w:color w:val="000000" w:themeColor="text1"/>
          <w:sz w:val="32"/>
          <w:szCs w:val="32"/>
          <w:vertAlign w:val="superscript"/>
        </w:rPr>
        <w:t>th</w:t>
      </w:r>
      <w:r w:rsidRPr="00392DAD">
        <w:rPr>
          <w:rFonts w:ascii="Times New Roman" w:hAnsi="Times New Roman" w:cs="Times New Roman"/>
          <w:color w:val="000000" w:themeColor="text1"/>
          <w:sz w:val="32"/>
          <w:szCs w:val="32"/>
        </w:rPr>
        <w:t xml:space="preserve"> Parliament.</w:t>
      </w:r>
    </w:p>
    <w:p w:rsidR="0070259A" w:rsidRPr="00392DAD" w:rsidRDefault="0070259A" w:rsidP="0070259A">
      <w:pPr>
        <w:spacing w:before="240"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 xml:space="preserve">This report </w:t>
      </w:r>
      <w:r w:rsidR="004C77F3">
        <w:rPr>
          <w:rFonts w:ascii="Times New Roman" w:hAnsi="Times New Roman" w:cs="Times New Roman"/>
          <w:color w:val="000000" w:themeColor="text1"/>
          <w:sz w:val="32"/>
          <w:szCs w:val="32"/>
        </w:rPr>
        <w:t xml:space="preserve">covers </w:t>
      </w:r>
      <w:r w:rsidR="009D262B">
        <w:rPr>
          <w:rFonts w:ascii="Times New Roman" w:hAnsi="Times New Roman" w:cs="Times New Roman"/>
          <w:color w:val="000000" w:themeColor="text1"/>
          <w:sz w:val="32"/>
          <w:szCs w:val="32"/>
        </w:rPr>
        <w:t>42</w:t>
      </w:r>
      <w:r w:rsidR="00395DB6" w:rsidRPr="00392DAD">
        <w:rPr>
          <w:rFonts w:ascii="Times New Roman" w:hAnsi="Times New Roman" w:cs="Times New Roman"/>
          <w:color w:val="000000" w:themeColor="text1"/>
          <w:sz w:val="32"/>
          <w:szCs w:val="32"/>
        </w:rPr>
        <w:t xml:space="preserve"> </w:t>
      </w:r>
      <w:r w:rsidR="00B81592" w:rsidRPr="00392DAD">
        <w:rPr>
          <w:rFonts w:ascii="Times New Roman" w:hAnsi="Times New Roman" w:cs="Times New Roman"/>
          <w:color w:val="000000" w:themeColor="text1"/>
          <w:sz w:val="32"/>
          <w:szCs w:val="32"/>
        </w:rPr>
        <w:t xml:space="preserve">bills introduced in the </w:t>
      </w:r>
      <w:r w:rsidRPr="00392DAD">
        <w:rPr>
          <w:rFonts w:ascii="Times New Roman" w:hAnsi="Times New Roman" w:cs="Times New Roman"/>
          <w:color w:val="000000" w:themeColor="text1"/>
          <w:sz w:val="32"/>
          <w:szCs w:val="32"/>
        </w:rPr>
        <w:t xml:space="preserve">period </w:t>
      </w:r>
      <w:r w:rsidR="009D262B">
        <w:rPr>
          <w:rFonts w:ascii="Times New Roman" w:hAnsi="Times New Roman" w:cs="Times New Roman"/>
          <w:color w:val="000000" w:themeColor="text1"/>
          <w:sz w:val="32"/>
          <w:szCs w:val="32"/>
        </w:rPr>
        <w:t>13 to 29 May</w:t>
      </w:r>
      <w:r w:rsidR="00B81592" w:rsidRPr="00392DAD">
        <w:rPr>
          <w:rFonts w:ascii="Times New Roman" w:hAnsi="Times New Roman" w:cs="Times New Roman"/>
          <w:color w:val="000000" w:themeColor="text1"/>
          <w:sz w:val="32"/>
          <w:szCs w:val="32"/>
        </w:rPr>
        <w:t>,</w:t>
      </w:r>
      <w:r w:rsidR="00395DB6">
        <w:rPr>
          <w:rFonts w:ascii="Times New Roman" w:hAnsi="Times New Roman" w:cs="Times New Roman"/>
          <w:color w:val="000000" w:themeColor="text1"/>
          <w:sz w:val="32"/>
          <w:szCs w:val="32"/>
        </w:rPr>
        <w:t xml:space="preserve"> </w:t>
      </w:r>
      <w:r w:rsidR="009D262B">
        <w:rPr>
          <w:rFonts w:ascii="Times New Roman" w:hAnsi="Times New Roman" w:cs="Times New Roman"/>
          <w:color w:val="000000" w:themeColor="text1"/>
          <w:sz w:val="32"/>
          <w:szCs w:val="32"/>
        </w:rPr>
        <w:t>seven</w:t>
      </w:r>
      <w:r w:rsidR="00395DB6">
        <w:rPr>
          <w:rFonts w:ascii="Times New Roman" w:hAnsi="Times New Roman" w:cs="Times New Roman"/>
          <w:color w:val="000000" w:themeColor="text1"/>
          <w:sz w:val="32"/>
          <w:szCs w:val="32"/>
        </w:rPr>
        <w:t xml:space="preserve"> of which have been deferred for further consideration,</w:t>
      </w:r>
      <w:r w:rsidR="00B81592" w:rsidRPr="00392DAD">
        <w:rPr>
          <w:rFonts w:ascii="Times New Roman" w:hAnsi="Times New Roman" w:cs="Times New Roman"/>
          <w:color w:val="000000" w:themeColor="text1"/>
          <w:sz w:val="32"/>
          <w:szCs w:val="32"/>
        </w:rPr>
        <w:t xml:space="preserve"> </w:t>
      </w:r>
      <w:r w:rsidRPr="00392DAD">
        <w:rPr>
          <w:rFonts w:ascii="Times New Roman" w:hAnsi="Times New Roman" w:cs="Times New Roman"/>
          <w:color w:val="000000" w:themeColor="text1"/>
          <w:sz w:val="32"/>
          <w:szCs w:val="32"/>
        </w:rPr>
        <w:t xml:space="preserve">and </w:t>
      </w:r>
      <w:r w:rsidR="00B3220A" w:rsidRPr="00B3220A">
        <w:rPr>
          <w:rFonts w:ascii="Times New Roman" w:hAnsi="Times New Roman" w:cs="Times New Roman"/>
          <w:color w:val="000000" w:themeColor="text1"/>
          <w:sz w:val="32"/>
          <w:szCs w:val="32"/>
        </w:rPr>
        <w:t>218</w:t>
      </w:r>
      <w:r w:rsidR="00B3220A">
        <w:rPr>
          <w:rFonts w:ascii="Times New Roman" w:hAnsi="Times New Roman" w:cs="Times New Roman"/>
          <w:color w:val="000000" w:themeColor="text1"/>
          <w:sz w:val="32"/>
          <w:szCs w:val="32"/>
        </w:rPr>
        <w:t xml:space="preserve"> </w:t>
      </w:r>
      <w:r w:rsidRPr="00392DAD">
        <w:rPr>
          <w:rFonts w:ascii="Times New Roman" w:hAnsi="Times New Roman" w:cs="Times New Roman"/>
          <w:color w:val="000000" w:themeColor="text1"/>
          <w:sz w:val="32"/>
          <w:szCs w:val="32"/>
        </w:rPr>
        <w:t xml:space="preserve">legislative </w:t>
      </w:r>
      <w:r w:rsidRPr="00F938AA">
        <w:rPr>
          <w:rFonts w:ascii="Times New Roman" w:hAnsi="Times New Roman" w:cs="Times New Roman"/>
          <w:color w:val="000000" w:themeColor="text1"/>
          <w:sz w:val="32"/>
          <w:szCs w:val="32"/>
        </w:rPr>
        <w:t>instruments</w:t>
      </w:r>
      <w:r w:rsidR="004C77F3" w:rsidRPr="00F938AA">
        <w:rPr>
          <w:rFonts w:ascii="Times New Roman" w:hAnsi="Times New Roman" w:cs="Times New Roman"/>
          <w:color w:val="000000" w:themeColor="text1"/>
          <w:sz w:val="32"/>
          <w:szCs w:val="32"/>
        </w:rPr>
        <w:t xml:space="preserve"> </w:t>
      </w:r>
      <w:r w:rsidR="005A1E0B" w:rsidRPr="00F938AA">
        <w:rPr>
          <w:rFonts w:ascii="Times New Roman" w:hAnsi="Times New Roman" w:cs="Times New Roman"/>
          <w:color w:val="000000" w:themeColor="text1"/>
          <w:sz w:val="32"/>
          <w:szCs w:val="32"/>
        </w:rPr>
        <w:t>received during</w:t>
      </w:r>
      <w:r w:rsidR="005A1E0B">
        <w:rPr>
          <w:rFonts w:ascii="Times New Roman" w:hAnsi="Times New Roman" w:cs="Times New Roman"/>
          <w:color w:val="000000" w:themeColor="text1"/>
          <w:sz w:val="32"/>
          <w:szCs w:val="32"/>
        </w:rPr>
        <w:t xml:space="preserve"> </w:t>
      </w:r>
      <w:r w:rsidR="00B81592" w:rsidRPr="00392DAD">
        <w:rPr>
          <w:rFonts w:ascii="Times New Roman" w:hAnsi="Times New Roman" w:cs="Times New Roman"/>
          <w:color w:val="000000" w:themeColor="text1"/>
          <w:sz w:val="32"/>
          <w:szCs w:val="32"/>
        </w:rPr>
        <w:t xml:space="preserve">the period </w:t>
      </w:r>
      <w:r w:rsidR="004C77F3">
        <w:rPr>
          <w:rFonts w:ascii="Times New Roman" w:hAnsi="Times New Roman" w:cs="Times New Roman"/>
          <w:color w:val="000000" w:themeColor="text1"/>
          <w:sz w:val="32"/>
          <w:szCs w:val="32"/>
        </w:rPr>
        <w:t>8</w:t>
      </w:r>
      <w:r w:rsidR="00B81592" w:rsidRPr="00392DAD">
        <w:rPr>
          <w:rFonts w:ascii="Times New Roman" w:hAnsi="Times New Roman" w:cs="Times New Roman"/>
          <w:color w:val="000000" w:themeColor="text1"/>
          <w:sz w:val="32"/>
          <w:szCs w:val="32"/>
        </w:rPr>
        <w:t xml:space="preserve"> </w:t>
      </w:r>
      <w:r w:rsidR="00F95C0B" w:rsidRPr="00392DAD">
        <w:rPr>
          <w:rFonts w:ascii="Times New Roman" w:hAnsi="Times New Roman" w:cs="Times New Roman"/>
          <w:color w:val="000000" w:themeColor="text1"/>
          <w:sz w:val="32"/>
          <w:szCs w:val="32"/>
        </w:rPr>
        <w:t>March</w:t>
      </w:r>
      <w:r w:rsidR="004C77F3">
        <w:rPr>
          <w:rFonts w:ascii="Times New Roman" w:hAnsi="Times New Roman" w:cs="Times New Roman"/>
          <w:color w:val="000000" w:themeColor="text1"/>
          <w:sz w:val="32"/>
          <w:szCs w:val="32"/>
        </w:rPr>
        <w:t xml:space="preserve"> to </w:t>
      </w:r>
      <w:r w:rsidR="00B3220A" w:rsidRPr="00B3220A">
        <w:rPr>
          <w:rFonts w:ascii="Times New Roman" w:hAnsi="Times New Roman" w:cs="Times New Roman"/>
          <w:color w:val="000000" w:themeColor="text1"/>
          <w:sz w:val="32"/>
          <w:szCs w:val="32"/>
        </w:rPr>
        <w:t>30 May</w:t>
      </w:r>
      <w:r w:rsidR="00B81592" w:rsidRPr="00392DAD">
        <w:rPr>
          <w:rFonts w:ascii="Times New Roman" w:hAnsi="Times New Roman" w:cs="Times New Roman"/>
          <w:color w:val="000000" w:themeColor="text1"/>
          <w:sz w:val="32"/>
          <w:szCs w:val="32"/>
        </w:rPr>
        <w:t>.</w:t>
      </w:r>
      <w:r w:rsidRPr="00392DAD">
        <w:rPr>
          <w:rFonts w:ascii="Times New Roman" w:hAnsi="Times New Roman" w:cs="Times New Roman"/>
          <w:color w:val="000000" w:themeColor="text1"/>
          <w:sz w:val="32"/>
          <w:szCs w:val="32"/>
        </w:rPr>
        <w:t xml:space="preserve"> The report also includes the committee’s </w:t>
      </w:r>
      <w:r w:rsidR="00F95C0B" w:rsidRPr="00392DAD">
        <w:rPr>
          <w:rFonts w:ascii="Times New Roman" w:hAnsi="Times New Roman" w:cs="Times New Roman"/>
          <w:color w:val="000000" w:themeColor="text1"/>
          <w:sz w:val="32"/>
          <w:szCs w:val="32"/>
        </w:rPr>
        <w:t xml:space="preserve">consideration of </w:t>
      </w:r>
      <w:r w:rsidR="00B3220A">
        <w:rPr>
          <w:rFonts w:ascii="Times New Roman" w:hAnsi="Times New Roman" w:cs="Times New Roman"/>
          <w:color w:val="000000" w:themeColor="text1"/>
          <w:sz w:val="32"/>
          <w:szCs w:val="32"/>
        </w:rPr>
        <w:t>1</w:t>
      </w:r>
      <w:r w:rsidR="000F01B8">
        <w:rPr>
          <w:rFonts w:ascii="Times New Roman" w:hAnsi="Times New Roman" w:cs="Times New Roman"/>
          <w:color w:val="000000" w:themeColor="text1"/>
          <w:sz w:val="32"/>
          <w:szCs w:val="32"/>
        </w:rPr>
        <w:t>5</w:t>
      </w:r>
      <w:r w:rsidR="00B3220A">
        <w:rPr>
          <w:rFonts w:ascii="Times New Roman" w:hAnsi="Times New Roman" w:cs="Times New Roman"/>
          <w:color w:val="000000" w:themeColor="text1"/>
          <w:sz w:val="32"/>
          <w:szCs w:val="32"/>
        </w:rPr>
        <w:t xml:space="preserve"> </w:t>
      </w:r>
      <w:r w:rsidRPr="00392DAD">
        <w:rPr>
          <w:rFonts w:ascii="Times New Roman" w:hAnsi="Times New Roman" w:cs="Times New Roman"/>
          <w:color w:val="000000" w:themeColor="text1"/>
          <w:sz w:val="32"/>
          <w:szCs w:val="32"/>
        </w:rPr>
        <w:t>responses to matters raised in previous committee reports.</w:t>
      </w:r>
      <w:r w:rsidR="00B3220A" w:rsidRPr="00B3220A">
        <w:t xml:space="preserve"> </w:t>
      </w:r>
    </w:p>
    <w:p w:rsidR="0070259A" w:rsidRPr="00392DAD" w:rsidRDefault="0070259A" w:rsidP="009D262B">
      <w:pPr>
        <w:spacing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 xml:space="preserve">Of the bills considered in this report, I note </w:t>
      </w:r>
      <w:r w:rsidR="001C3F99" w:rsidRPr="00392DAD">
        <w:rPr>
          <w:rFonts w:ascii="Times New Roman" w:hAnsi="Times New Roman" w:cs="Times New Roman"/>
          <w:color w:val="000000" w:themeColor="text1"/>
          <w:sz w:val="32"/>
          <w:szCs w:val="32"/>
        </w:rPr>
        <w:t xml:space="preserve">that </w:t>
      </w:r>
      <w:r w:rsidRPr="00392DAD">
        <w:rPr>
          <w:rFonts w:ascii="Times New Roman" w:hAnsi="Times New Roman" w:cs="Times New Roman"/>
          <w:color w:val="000000" w:themeColor="text1"/>
          <w:sz w:val="32"/>
          <w:szCs w:val="32"/>
        </w:rPr>
        <w:t xml:space="preserve">the following </w:t>
      </w:r>
      <w:r w:rsidR="001C3F99" w:rsidRPr="00392DAD">
        <w:rPr>
          <w:rFonts w:ascii="Times New Roman" w:hAnsi="Times New Roman" w:cs="Times New Roman"/>
          <w:color w:val="000000" w:themeColor="text1"/>
          <w:sz w:val="32"/>
          <w:szCs w:val="32"/>
        </w:rPr>
        <w:t xml:space="preserve">bills </w:t>
      </w:r>
      <w:r w:rsidRPr="00392DAD">
        <w:rPr>
          <w:rFonts w:ascii="Times New Roman" w:hAnsi="Times New Roman" w:cs="Times New Roman"/>
          <w:color w:val="000000" w:themeColor="text1"/>
          <w:sz w:val="32"/>
          <w:szCs w:val="32"/>
        </w:rPr>
        <w:t xml:space="preserve">are scheduled for debate </w:t>
      </w:r>
      <w:r w:rsidR="006F50C9">
        <w:rPr>
          <w:rFonts w:ascii="Times New Roman" w:hAnsi="Times New Roman" w:cs="Times New Roman"/>
          <w:color w:val="000000" w:themeColor="text1"/>
          <w:sz w:val="32"/>
          <w:szCs w:val="32"/>
        </w:rPr>
        <w:t>in the Parliament</w:t>
      </w:r>
      <w:r w:rsidRPr="00392DAD">
        <w:rPr>
          <w:rFonts w:ascii="Times New Roman" w:hAnsi="Times New Roman" w:cs="Times New Roman"/>
          <w:color w:val="000000" w:themeColor="text1"/>
          <w:sz w:val="32"/>
          <w:szCs w:val="32"/>
        </w:rPr>
        <w:t xml:space="preserve"> this </w:t>
      </w:r>
      <w:r w:rsidR="001C3F99" w:rsidRPr="00392DAD">
        <w:rPr>
          <w:rFonts w:ascii="Times New Roman" w:hAnsi="Times New Roman" w:cs="Times New Roman"/>
          <w:color w:val="000000" w:themeColor="text1"/>
          <w:sz w:val="32"/>
          <w:szCs w:val="32"/>
        </w:rPr>
        <w:t>week</w:t>
      </w:r>
      <w:r w:rsidRPr="00392DAD">
        <w:rPr>
          <w:rFonts w:ascii="Times New Roman" w:hAnsi="Times New Roman" w:cs="Times New Roman"/>
          <w:color w:val="000000" w:themeColor="text1"/>
          <w:sz w:val="32"/>
          <w:szCs w:val="32"/>
        </w:rPr>
        <w:t>:</w:t>
      </w:r>
    </w:p>
    <w:p w:rsidR="009D262B" w:rsidRPr="009D262B" w:rsidRDefault="009D262B" w:rsidP="009D262B">
      <w:pPr>
        <w:pStyle w:val="ListParagraph"/>
        <w:numPr>
          <w:ilvl w:val="0"/>
          <w:numId w:val="2"/>
        </w:numPr>
        <w:spacing w:line="360" w:lineRule="auto"/>
        <w:jc w:val="both"/>
        <w:rPr>
          <w:rFonts w:ascii="Times New Roman" w:hAnsi="Times New Roman" w:cs="Times New Roman"/>
          <w:color w:val="000000" w:themeColor="text1"/>
          <w:sz w:val="32"/>
          <w:szCs w:val="32"/>
        </w:rPr>
      </w:pPr>
      <w:r w:rsidRPr="009D262B">
        <w:rPr>
          <w:rFonts w:ascii="Times New Roman" w:hAnsi="Times New Roman" w:cs="Times New Roman"/>
          <w:color w:val="000000" w:themeColor="text1"/>
          <w:sz w:val="32"/>
          <w:szCs w:val="32"/>
        </w:rPr>
        <w:t>Migration Legisla</w:t>
      </w:r>
      <w:r w:rsidR="006F50C9">
        <w:rPr>
          <w:rFonts w:ascii="Times New Roman" w:hAnsi="Times New Roman" w:cs="Times New Roman"/>
          <w:color w:val="000000" w:themeColor="text1"/>
          <w:sz w:val="32"/>
          <w:szCs w:val="32"/>
        </w:rPr>
        <w:t>tion Amendment Bill (No. 1)</w:t>
      </w:r>
      <w:r w:rsidRPr="009D262B">
        <w:rPr>
          <w:rFonts w:ascii="Times New Roman" w:hAnsi="Times New Roman" w:cs="Times New Roman"/>
          <w:color w:val="000000" w:themeColor="text1"/>
          <w:sz w:val="32"/>
          <w:szCs w:val="32"/>
        </w:rPr>
        <w:t xml:space="preserve"> 2014; and</w:t>
      </w:r>
    </w:p>
    <w:p w:rsidR="00A40C8B" w:rsidRPr="009D262B" w:rsidRDefault="009D262B" w:rsidP="00A40C8B">
      <w:pPr>
        <w:pStyle w:val="ListParagraph"/>
        <w:numPr>
          <w:ilvl w:val="0"/>
          <w:numId w:val="2"/>
        </w:numPr>
        <w:spacing w:line="360" w:lineRule="auto"/>
        <w:jc w:val="both"/>
        <w:rPr>
          <w:rFonts w:ascii="Times New Roman" w:hAnsi="Times New Roman" w:cs="Times New Roman"/>
          <w:color w:val="000000" w:themeColor="text1"/>
          <w:sz w:val="32"/>
          <w:szCs w:val="32"/>
        </w:rPr>
      </w:pPr>
      <w:r w:rsidRPr="009D262B">
        <w:rPr>
          <w:rFonts w:ascii="Times New Roman" w:hAnsi="Times New Roman" w:cs="Times New Roman"/>
          <w:color w:val="000000" w:themeColor="text1"/>
          <w:sz w:val="32"/>
          <w:szCs w:val="32"/>
        </w:rPr>
        <w:t>Fair Work Amendment Bill 2014</w:t>
      </w:r>
      <w:r w:rsidR="00A40C8B" w:rsidRPr="009D262B">
        <w:rPr>
          <w:rFonts w:ascii="Times New Roman" w:hAnsi="Times New Roman" w:cs="Times New Roman"/>
          <w:color w:val="000000" w:themeColor="text1"/>
          <w:sz w:val="32"/>
          <w:szCs w:val="32"/>
        </w:rPr>
        <w:t>.</w:t>
      </w:r>
    </w:p>
    <w:p w:rsidR="001C3F99" w:rsidRPr="00392DAD" w:rsidRDefault="00843638" w:rsidP="0070259A">
      <w:pPr>
        <w:spacing w:after="360"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Th</w:t>
      </w:r>
      <w:r w:rsidR="00A056A7" w:rsidRPr="00392DAD">
        <w:rPr>
          <w:rFonts w:ascii="Times New Roman" w:hAnsi="Times New Roman" w:cs="Times New Roman"/>
          <w:color w:val="000000" w:themeColor="text1"/>
          <w:sz w:val="32"/>
          <w:szCs w:val="32"/>
        </w:rPr>
        <w:t>e</w:t>
      </w:r>
      <w:r w:rsidRPr="00392DAD">
        <w:rPr>
          <w:rFonts w:ascii="Times New Roman" w:hAnsi="Times New Roman" w:cs="Times New Roman"/>
          <w:color w:val="000000" w:themeColor="text1"/>
          <w:sz w:val="32"/>
          <w:szCs w:val="32"/>
        </w:rPr>
        <w:t xml:space="preserve"> report outlines the committee's assessment of the compatibility of these bills with human rights, and I </w:t>
      </w:r>
      <w:r w:rsidR="00A056A7" w:rsidRPr="00392DAD">
        <w:rPr>
          <w:rFonts w:ascii="Times New Roman" w:hAnsi="Times New Roman" w:cs="Times New Roman"/>
          <w:color w:val="000000" w:themeColor="text1"/>
          <w:sz w:val="32"/>
          <w:szCs w:val="32"/>
        </w:rPr>
        <w:t xml:space="preserve">encourage </w:t>
      </w:r>
      <w:r w:rsidRPr="00392DAD">
        <w:rPr>
          <w:rFonts w:ascii="Times New Roman" w:hAnsi="Times New Roman" w:cs="Times New Roman"/>
          <w:color w:val="000000" w:themeColor="text1"/>
          <w:sz w:val="32"/>
          <w:szCs w:val="32"/>
        </w:rPr>
        <w:t xml:space="preserve">my fellow </w:t>
      </w:r>
      <w:r w:rsidR="00501FE5">
        <w:rPr>
          <w:rFonts w:ascii="Times New Roman" w:hAnsi="Times New Roman" w:cs="Times New Roman"/>
          <w:color w:val="000000" w:themeColor="text1"/>
          <w:sz w:val="32"/>
          <w:szCs w:val="32"/>
        </w:rPr>
        <w:t xml:space="preserve">senators </w:t>
      </w:r>
      <w:r w:rsidRPr="00392DAD">
        <w:rPr>
          <w:rFonts w:ascii="Times New Roman" w:hAnsi="Times New Roman" w:cs="Times New Roman"/>
          <w:color w:val="000000" w:themeColor="text1"/>
          <w:sz w:val="32"/>
          <w:szCs w:val="32"/>
        </w:rPr>
        <w:t>to look</w:t>
      </w:r>
      <w:r w:rsidR="00AB07A2" w:rsidRPr="00392DAD">
        <w:rPr>
          <w:rFonts w:ascii="Times New Roman" w:hAnsi="Times New Roman" w:cs="Times New Roman"/>
          <w:color w:val="000000" w:themeColor="text1"/>
          <w:sz w:val="32"/>
          <w:szCs w:val="32"/>
        </w:rPr>
        <w:t xml:space="preserve"> </w:t>
      </w:r>
      <w:r w:rsidRPr="00392DAD">
        <w:rPr>
          <w:rFonts w:ascii="Times New Roman" w:hAnsi="Times New Roman" w:cs="Times New Roman"/>
          <w:color w:val="000000" w:themeColor="text1"/>
          <w:sz w:val="32"/>
          <w:szCs w:val="32"/>
        </w:rPr>
        <w:t xml:space="preserve">to the committee's report to inform </w:t>
      </w:r>
      <w:r w:rsidR="00AB07A2" w:rsidRPr="00392DAD">
        <w:rPr>
          <w:rFonts w:ascii="Times New Roman" w:hAnsi="Times New Roman" w:cs="Times New Roman"/>
          <w:color w:val="000000" w:themeColor="text1"/>
          <w:sz w:val="32"/>
          <w:szCs w:val="32"/>
        </w:rPr>
        <w:t xml:space="preserve">your </w:t>
      </w:r>
      <w:r w:rsidRPr="00392DAD">
        <w:rPr>
          <w:rFonts w:ascii="Times New Roman" w:hAnsi="Times New Roman" w:cs="Times New Roman"/>
          <w:color w:val="000000" w:themeColor="text1"/>
          <w:sz w:val="32"/>
          <w:szCs w:val="32"/>
        </w:rPr>
        <w:t xml:space="preserve">deliberations on the merits of </w:t>
      </w:r>
      <w:r w:rsidR="00A056A7" w:rsidRPr="00392DAD">
        <w:rPr>
          <w:rFonts w:ascii="Times New Roman" w:hAnsi="Times New Roman" w:cs="Times New Roman"/>
          <w:color w:val="000000" w:themeColor="text1"/>
          <w:sz w:val="32"/>
          <w:szCs w:val="32"/>
        </w:rPr>
        <w:t xml:space="preserve">this </w:t>
      </w:r>
      <w:r w:rsidRPr="00392DAD">
        <w:rPr>
          <w:rFonts w:ascii="Times New Roman" w:hAnsi="Times New Roman" w:cs="Times New Roman"/>
          <w:color w:val="000000" w:themeColor="text1"/>
          <w:sz w:val="32"/>
          <w:szCs w:val="32"/>
        </w:rPr>
        <w:t>proposed legislation.</w:t>
      </w:r>
    </w:p>
    <w:p w:rsidR="00AB07A2" w:rsidRPr="00392DAD" w:rsidRDefault="001D521F" w:rsidP="0070259A">
      <w:pPr>
        <w:spacing w:after="360"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 xml:space="preserve">I would like to draw </w:t>
      </w:r>
      <w:r w:rsidR="006F50C9">
        <w:rPr>
          <w:rFonts w:ascii="Times New Roman" w:hAnsi="Times New Roman" w:cs="Times New Roman"/>
          <w:color w:val="000000" w:themeColor="text1"/>
          <w:sz w:val="32"/>
          <w:szCs w:val="32"/>
        </w:rPr>
        <w:t>Senator's</w:t>
      </w:r>
      <w:r w:rsidRPr="00392DAD">
        <w:rPr>
          <w:rFonts w:ascii="Times New Roman" w:hAnsi="Times New Roman" w:cs="Times New Roman"/>
          <w:color w:val="000000" w:themeColor="text1"/>
          <w:sz w:val="32"/>
          <w:szCs w:val="32"/>
        </w:rPr>
        <w:t xml:space="preserve"> attention to </w:t>
      </w:r>
      <w:r w:rsidR="008302E8">
        <w:rPr>
          <w:rFonts w:ascii="Times New Roman" w:hAnsi="Times New Roman" w:cs="Times New Roman"/>
          <w:color w:val="000000" w:themeColor="text1"/>
          <w:sz w:val="32"/>
          <w:szCs w:val="32"/>
        </w:rPr>
        <w:t xml:space="preserve">one </w:t>
      </w:r>
      <w:r w:rsidR="00A40C8B">
        <w:rPr>
          <w:rFonts w:ascii="Times New Roman" w:hAnsi="Times New Roman" w:cs="Times New Roman"/>
          <w:color w:val="000000" w:themeColor="text1"/>
          <w:sz w:val="32"/>
          <w:szCs w:val="32"/>
        </w:rPr>
        <w:t xml:space="preserve">bill in this report which </w:t>
      </w:r>
      <w:r w:rsidR="00501FE5">
        <w:rPr>
          <w:rFonts w:ascii="Times New Roman" w:hAnsi="Times New Roman" w:cs="Times New Roman"/>
          <w:color w:val="000000" w:themeColor="text1"/>
          <w:sz w:val="32"/>
          <w:szCs w:val="32"/>
        </w:rPr>
        <w:t>is</w:t>
      </w:r>
      <w:r w:rsidR="008302E8">
        <w:rPr>
          <w:rFonts w:ascii="Times New Roman" w:hAnsi="Times New Roman" w:cs="Times New Roman"/>
          <w:color w:val="000000" w:themeColor="text1"/>
          <w:sz w:val="32"/>
          <w:szCs w:val="32"/>
        </w:rPr>
        <w:t xml:space="preserve"> </w:t>
      </w:r>
      <w:r w:rsidRPr="00392DAD">
        <w:rPr>
          <w:rFonts w:ascii="Times New Roman" w:hAnsi="Times New Roman" w:cs="Times New Roman"/>
          <w:color w:val="000000" w:themeColor="text1"/>
          <w:sz w:val="32"/>
          <w:szCs w:val="32"/>
        </w:rPr>
        <w:t xml:space="preserve">of </w:t>
      </w:r>
      <w:r w:rsidR="00AB07A2" w:rsidRPr="00392DAD">
        <w:rPr>
          <w:rFonts w:ascii="Times New Roman" w:hAnsi="Times New Roman" w:cs="Times New Roman"/>
          <w:color w:val="000000" w:themeColor="text1"/>
          <w:sz w:val="32"/>
          <w:szCs w:val="32"/>
        </w:rPr>
        <w:t xml:space="preserve">particular </w:t>
      </w:r>
      <w:r w:rsidR="00F938AA">
        <w:rPr>
          <w:rFonts w:ascii="Times New Roman" w:hAnsi="Times New Roman" w:cs="Times New Roman"/>
          <w:color w:val="000000" w:themeColor="text1"/>
          <w:sz w:val="32"/>
          <w:szCs w:val="32"/>
        </w:rPr>
        <w:t xml:space="preserve">interest and </w:t>
      </w:r>
      <w:r w:rsidR="00A40C8B">
        <w:rPr>
          <w:rFonts w:ascii="Times New Roman" w:hAnsi="Times New Roman" w:cs="Times New Roman"/>
          <w:color w:val="000000" w:themeColor="text1"/>
          <w:sz w:val="32"/>
          <w:szCs w:val="32"/>
        </w:rPr>
        <w:t xml:space="preserve">relevance to the </w:t>
      </w:r>
      <w:r w:rsidR="00AB07A2" w:rsidRPr="00392DAD">
        <w:rPr>
          <w:rFonts w:ascii="Times New Roman" w:hAnsi="Times New Roman" w:cs="Times New Roman"/>
          <w:color w:val="000000" w:themeColor="text1"/>
          <w:sz w:val="32"/>
          <w:szCs w:val="32"/>
        </w:rPr>
        <w:t>committee's</w:t>
      </w:r>
      <w:r w:rsidR="00A40C8B">
        <w:rPr>
          <w:rFonts w:ascii="Times New Roman" w:hAnsi="Times New Roman" w:cs="Times New Roman"/>
          <w:color w:val="000000" w:themeColor="text1"/>
          <w:sz w:val="32"/>
          <w:szCs w:val="32"/>
        </w:rPr>
        <w:t xml:space="preserve"> task of assessing legislation for compatibility with human rights</w:t>
      </w:r>
      <w:r w:rsidR="00AB07A2" w:rsidRPr="00392DAD">
        <w:rPr>
          <w:rFonts w:ascii="Times New Roman" w:hAnsi="Times New Roman" w:cs="Times New Roman"/>
          <w:color w:val="000000" w:themeColor="text1"/>
          <w:sz w:val="32"/>
          <w:szCs w:val="32"/>
        </w:rPr>
        <w:t>.</w:t>
      </w:r>
    </w:p>
    <w:p w:rsidR="008B6F74" w:rsidRPr="00030FAD" w:rsidRDefault="008B6F74" w:rsidP="00030FAD">
      <w:pPr>
        <w:spacing w:after="360" w:line="360" w:lineRule="auto"/>
        <w:jc w:val="both"/>
        <w:rPr>
          <w:rFonts w:ascii="Times New Roman" w:hAnsi="Times New Roman" w:cs="Times New Roman"/>
          <w:color w:val="000000" w:themeColor="text1"/>
          <w:sz w:val="32"/>
          <w:szCs w:val="32"/>
        </w:rPr>
      </w:pPr>
      <w:r w:rsidRPr="00030FAD">
        <w:rPr>
          <w:rFonts w:ascii="Times New Roman" w:hAnsi="Times New Roman" w:cs="Times New Roman"/>
          <w:color w:val="000000" w:themeColor="text1"/>
          <w:sz w:val="32"/>
          <w:szCs w:val="32"/>
        </w:rPr>
        <w:lastRenderedPageBreak/>
        <w:t xml:space="preserve">The </w:t>
      </w:r>
      <w:r w:rsidRPr="00030FAD">
        <w:rPr>
          <w:rFonts w:ascii="Times New Roman" w:hAnsi="Times New Roman" w:cs="Times New Roman"/>
          <w:i/>
          <w:color w:val="000000" w:themeColor="text1"/>
          <w:sz w:val="32"/>
          <w:szCs w:val="32"/>
        </w:rPr>
        <w:t>Migration Legislation Amendment Bill (No.1) 2014</w:t>
      </w:r>
      <w:r w:rsidRPr="00030FAD">
        <w:rPr>
          <w:rFonts w:ascii="Times New Roman" w:hAnsi="Times New Roman" w:cs="Times New Roman"/>
          <w:color w:val="000000" w:themeColor="text1"/>
          <w:sz w:val="32"/>
          <w:szCs w:val="32"/>
        </w:rPr>
        <w:t xml:space="preserve"> consists of six schedules of amendments to </w:t>
      </w:r>
      <w:r w:rsidR="00030FAD">
        <w:rPr>
          <w:rFonts w:ascii="Times New Roman" w:hAnsi="Times New Roman" w:cs="Times New Roman"/>
          <w:color w:val="000000" w:themeColor="text1"/>
          <w:sz w:val="32"/>
          <w:szCs w:val="32"/>
        </w:rPr>
        <w:t>the Migration Act</w:t>
      </w:r>
      <w:r w:rsidRPr="00030FAD">
        <w:rPr>
          <w:rFonts w:ascii="Times New Roman" w:hAnsi="Times New Roman" w:cs="Times New Roman"/>
          <w:color w:val="000000" w:themeColor="text1"/>
          <w:sz w:val="32"/>
          <w:szCs w:val="32"/>
        </w:rPr>
        <w:t xml:space="preserve"> and the Australian Citizenship Act. Key changes include:</w:t>
      </w:r>
    </w:p>
    <w:p w:rsidR="008B6F74" w:rsidRPr="00030FAD" w:rsidRDefault="008B6F74" w:rsidP="00030FAD">
      <w:pPr>
        <w:spacing w:after="360" w:line="360" w:lineRule="auto"/>
        <w:jc w:val="both"/>
        <w:rPr>
          <w:rFonts w:ascii="Times New Roman" w:hAnsi="Times New Roman" w:cs="Times New Roman"/>
          <w:color w:val="000000" w:themeColor="text1"/>
          <w:sz w:val="32"/>
          <w:szCs w:val="32"/>
        </w:rPr>
      </w:pPr>
      <w:r w:rsidRPr="00030FAD">
        <w:rPr>
          <w:rFonts w:ascii="Times New Roman" w:hAnsi="Times New Roman" w:cs="Times New Roman"/>
          <w:color w:val="000000" w:themeColor="text1"/>
          <w:sz w:val="32"/>
          <w:szCs w:val="32"/>
        </w:rPr>
        <w:t>•</w:t>
      </w:r>
      <w:r w:rsidRPr="00030FAD">
        <w:rPr>
          <w:rFonts w:ascii="Times New Roman" w:hAnsi="Times New Roman" w:cs="Times New Roman"/>
          <w:color w:val="000000" w:themeColor="text1"/>
          <w:sz w:val="32"/>
          <w:szCs w:val="32"/>
        </w:rPr>
        <w:tab/>
        <w:t xml:space="preserve">amending the existing limitations on applying for a further </w:t>
      </w:r>
      <w:r w:rsidR="00030FAD">
        <w:rPr>
          <w:rFonts w:ascii="Times New Roman" w:hAnsi="Times New Roman" w:cs="Times New Roman"/>
          <w:color w:val="000000" w:themeColor="text1"/>
          <w:sz w:val="32"/>
          <w:szCs w:val="32"/>
        </w:rPr>
        <w:t xml:space="preserve">protection </w:t>
      </w:r>
      <w:r w:rsidRPr="00030FAD">
        <w:rPr>
          <w:rFonts w:ascii="Times New Roman" w:hAnsi="Times New Roman" w:cs="Times New Roman"/>
          <w:color w:val="000000" w:themeColor="text1"/>
          <w:sz w:val="32"/>
          <w:szCs w:val="32"/>
        </w:rPr>
        <w:t xml:space="preserve">visa </w:t>
      </w:r>
      <w:r w:rsidR="00030FAD">
        <w:rPr>
          <w:rFonts w:ascii="Times New Roman" w:hAnsi="Times New Roman" w:cs="Times New Roman"/>
          <w:color w:val="000000" w:themeColor="text1"/>
          <w:sz w:val="32"/>
          <w:szCs w:val="32"/>
        </w:rPr>
        <w:t xml:space="preserve">whilst in the migration </w:t>
      </w:r>
      <w:r w:rsidRPr="00030FAD">
        <w:rPr>
          <w:rFonts w:ascii="Times New Roman" w:hAnsi="Times New Roman" w:cs="Times New Roman"/>
          <w:color w:val="000000" w:themeColor="text1"/>
          <w:sz w:val="32"/>
          <w:szCs w:val="32"/>
        </w:rPr>
        <w:t>to include situations where the first visa applications was made on behalf of a non-citizen</w:t>
      </w:r>
      <w:r w:rsidR="00030FAD">
        <w:rPr>
          <w:rFonts w:ascii="Times New Roman" w:hAnsi="Times New Roman" w:cs="Times New Roman"/>
          <w:color w:val="000000" w:themeColor="text1"/>
          <w:sz w:val="32"/>
          <w:szCs w:val="32"/>
        </w:rPr>
        <w:t xml:space="preserve">. This would cover situations where </w:t>
      </w:r>
      <w:r w:rsidRPr="00030FAD">
        <w:rPr>
          <w:rFonts w:ascii="Times New Roman" w:hAnsi="Times New Roman" w:cs="Times New Roman"/>
          <w:color w:val="000000" w:themeColor="text1"/>
          <w:sz w:val="32"/>
          <w:szCs w:val="32"/>
        </w:rPr>
        <w:t>the non-citizen did not know of, or did not understand, the nature of the application due to a mental impairment or because they were a minor;</w:t>
      </w:r>
    </w:p>
    <w:p w:rsidR="008B6F74" w:rsidRPr="00030FAD" w:rsidRDefault="008B6F74" w:rsidP="00030FAD">
      <w:pPr>
        <w:spacing w:after="360" w:line="360" w:lineRule="auto"/>
        <w:jc w:val="both"/>
        <w:rPr>
          <w:rFonts w:ascii="Times New Roman" w:hAnsi="Times New Roman" w:cs="Times New Roman"/>
          <w:color w:val="000000" w:themeColor="text1"/>
          <w:sz w:val="32"/>
          <w:szCs w:val="32"/>
        </w:rPr>
      </w:pPr>
      <w:r w:rsidRPr="00030FAD">
        <w:rPr>
          <w:rFonts w:ascii="Times New Roman" w:hAnsi="Times New Roman" w:cs="Times New Roman"/>
          <w:color w:val="000000" w:themeColor="text1"/>
          <w:sz w:val="32"/>
          <w:szCs w:val="32"/>
        </w:rPr>
        <w:t>•</w:t>
      </w:r>
      <w:r w:rsidRPr="00030FAD">
        <w:rPr>
          <w:rFonts w:ascii="Times New Roman" w:hAnsi="Times New Roman" w:cs="Times New Roman"/>
          <w:color w:val="000000" w:themeColor="text1"/>
          <w:sz w:val="32"/>
          <w:szCs w:val="32"/>
        </w:rPr>
        <w:tab/>
      </w:r>
      <w:r w:rsidR="00030FAD">
        <w:rPr>
          <w:rFonts w:ascii="Times New Roman" w:hAnsi="Times New Roman" w:cs="Times New Roman"/>
          <w:color w:val="000000" w:themeColor="text1"/>
          <w:sz w:val="32"/>
          <w:szCs w:val="32"/>
        </w:rPr>
        <w:t>e</w:t>
      </w:r>
      <w:r w:rsidRPr="00030FAD">
        <w:rPr>
          <w:rFonts w:ascii="Times New Roman" w:hAnsi="Times New Roman" w:cs="Times New Roman"/>
          <w:color w:val="000000" w:themeColor="text1"/>
          <w:sz w:val="32"/>
          <w:szCs w:val="32"/>
        </w:rPr>
        <w:t>xtending debt recovery provisions for detention costs to all convicted people smugglers and illegal foreign fishers;</w:t>
      </w:r>
    </w:p>
    <w:p w:rsidR="008B6F74" w:rsidRPr="00030FAD" w:rsidRDefault="008B6F74" w:rsidP="00030FAD">
      <w:pPr>
        <w:spacing w:after="360" w:line="360" w:lineRule="auto"/>
        <w:jc w:val="both"/>
        <w:rPr>
          <w:rFonts w:ascii="Times New Roman" w:hAnsi="Times New Roman" w:cs="Times New Roman"/>
          <w:color w:val="000000" w:themeColor="text1"/>
          <w:sz w:val="32"/>
          <w:szCs w:val="32"/>
        </w:rPr>
      </w:pPr>
      <w:r w:rsidRPr="00030FAD">
        <w:rPr>
          <w:rFonts w:ascii="Times New Roman" w:hAnsi="Times New Roman" w:cs="Times New Roman"/>
          <w:color w:val="000000" w:themeColor="text1"/>
          <w:sz w:val="32"/>
          <w:szCs w:val="32"/>
        </w:rPr>
        <w:t>•</w:t>
      </w:r>
      <w:r w:rsidRPr="00030FAD">
        <w:rPr>
          <w:rFonts w:ascii="Times New Roman" w:hAnsi="Times New Roman" w:cs="Times New Roman"/>
          <w:color w:val="000000" w:themeColor="text1"/>
          <w:sz w:val="32"/>
          <w:szCs w:val="32"/>
        </w:rPr>
        <w:tab/>
        <w:t>amending the role of authorised recipients for visa applicants; and the Migration Review Tribunal and Refugee Review Tribunal's obligation to give doc</w:t>
      </w:r>
      <w:r w:rsidR="00501FE5">
        <w:rPr>
          <w:rFonts w:ascii="Times New Roman" w:hAnsi="Times New Roman" w:cs="Times New Roman"/>
          <w:color w:val="000000" w:themeColor="text1"/>
          <w:sz w:val="32"/>
          <w:szCs w:val="32"/>
        </w:rPr>
        <w:t>uments to authorised recipients</w:t>
      </w:r>
      <w:r w:rsidRPr="00030FAD">
        <w:rPr>
          <w:rFonts w:ascii="Times New Roman" w:hAnsi="Times New Roman" w:cs="Times New Roman"/>
          <w:color w:val="000000" w:themeColor="text1"/>
          <w:sz w:val="32"/>
          <w:szCs w:val="32"/>
        </w:rPr>
        <w:t>;</w:t>
      </w:r>
    </w:p>
    <w:p w:rsidR="008B6F74" w:rsidRPr="00030FAD" w:rsidRDefault="008B6F74" w:rsidP="00030FAD">
      <w:pPr>
        <w:spacing w:after="360" w:line="360" w:lineRule="auto"/>
        <w:jc w:val="both"/>
        <w:rPr>
          <w:rFonts w:ascii="Times New Roman" w:hAnsi="Times New Roman" w:cs="Times New Roman"/>
          <w:color w:val="000000" w:themeColor="text1"/>
          <w:sz w:val="32"/>
          <w:szCs w:val="32"/>
        </w:rPr>
      </w:pPr>
      <w:r w:rsidRPr="00030FAD">
        <w:rPr>
          <w:rFonts w:ascii="Times New Roman" w:hAnsi="Times New Roman" w:cs="Times New Roman"/>
          <w:color w:val="000000" w:themeColor="text1"/>
          <w:sz w:val="32"/>
          <w:szCs w:val="32"/>
        </w:rPr>
        <w:t>•</w:t>
      </w:r>
      <w:r w:rsidRPr="00030FAD">
        <w:rPr>
          <w:rFonts w:ascii="Times New Roman" w:hAnsi="Times New Roman" w:cs="Times New Roman"/>
          <w:color w:val="000000" w:themeColor="text1"/>
          <w:sz w:val="32"/>
          <w:szCs w:val="32"/>
        </w:rPr>
        <w:tab/>
      </w:r>
      <w:proofErr w:type="gramStart"/>
      <w:r w:rsidRPr="00030FAD">
        <w:rPr>
          <w:rFonts w:ascii="Times New Roman" w:hAnsi="Times New Roman" w:cs="Times New Roman"/>
          <w:color w:val="000000" w:themeColor="text1"/>
          <w:sz w:val="32"/>
          <w:szCs w:val="32"/>
        </w:rPr>
        <w:t>providing</w:t>
      </w:r>
      <w:proofErr w:type="gramEnd"/>
      <w:r w:rsidRPr="00030FAD">
        <w:rPr>
          <w:rFonts w:ascii="Times New Roman" w:hAnsi="Times New Roman" w:cs="Times New Roman"/>
          <w:color w:val="000000" w:themeColor="text1"/>
          <w:sz w:val="32"/>
          <w:szCs w:val="32"/>
        </w:rPr>
        <w:t xml:space="preserve"> access to, and  use of, material and information obtained under a search warrant in migration and citizenship decisions; and</w:t>
      </w:r>
    </w:p>
    <w:p w:rsidR="008B6F74" w:rsidRPr="00030FAD" w:rsidRDefault="008B6F74" w:rsidP="00030FAD">
      <w:pPr>
        <w:spacing w:after="360" w:line="360" w:lineRule="auto"/>
        <w:jc w:val="both"/>
        <w:rPr>
          <w:rFonts w:ascii="Times New Roman" w:hAnsi="Times New Roman" w:cs="Times New Roman"/>
          <w:color w:val="000000" w:themeColor="text1"/>
          <w:sz w:val="32"/>
          <w:szCs w:val="32"/>
        </w:rPr>
      </w:pPr>
      <w:r w:rsidRPr="00030FAD">
        <w:rPr>
          <w:rFonts w:ascii="Times New Roman" w:hAnsi="Times New Roman" w:cs="Times New Roman"/>
          <w:color w:val="000000" w:themeColor="text1"/>
          <w:sz w:val="32"/>
          <w:szCs w:val="32"/>
        </w:rPr>
        <w:t>•</w:t>
      </w:r>
      <w:r w:rsidRPr="00030FAD">
        <w:rPr>
          <w:rFonts w:ascii="Times New Roman" w:hAnsi="Times New Roman" w:cs="Times New Roman"/>
          <w:color w:val="000000" w:themeColor="text1"/>
          <w:sz w:val="32"/>
          <w:szCs w:val="32"/>
        </w:rPr>
        <w:tab/>
        <w:t>amending the procedural fairness provisions that apply to visa applicants.</w:t>
      </w:r>
    </w:p>
    <w:p w:rsidR="006F50C9" w:rsidRDefault="006F50C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rsidR="008B6F74" w:rsidRDefault="008B6F74" w:rsidP="008B6F7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As noted in the report, the committee has raised concerns about each of these amendments. In most cases, the committee has sought more information from the Minister, noting that the statement of compatibility for the bill did not provide an </w:t>
      </w:r>
      <w:r w:rsidR="00A54777">
        <w:rPr>
          <w:rFonts w:ascii="Times New Roman" w:hAnsi="Times New Roman" w:cs="Times New Roman"/>
          <w:color w:val="000000" w:themeColor="text1"/>
          <w:sz w:val="32"/>
          <w:szCs w:val="32"/>
        </w:rPr>
        <w:t xml:space="preserve">adequate </w:t>
      </w:r>
      <w:r>
        <w:rPr>
          <w:rFonts w:ascii="Times New Roman" w:hAnsi="Times New Roman" w:cs="Times New Roman"/>
          <w:color w:val="000000" w:themeColor="text1"/>
          <w:sz w:val="32"/>
          <w:szCs w:val="32"/>
        </w:rPr>
        <w:t xml:space="preserve">assessment of how the limitation on rights in each case was reasonable, necessary and proportionate. </w:t>
      </w:r>
    </w:p>
    <w:p w:rsidR="008B6F74" w:rsidRDefault="008B6F74" w:rsidP="008B6F7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particular the committee noted that extending the statutory bar on repeat protection visa applications to children and persons with a mental impairment engages a number of human rights. These include the best interests of the child and the right of persons with a mental impairment to legal capacity. The schedule also engages Australia's non-</w:t>
      </w:r>
      <w:proofErr w:type="spellStart"/>
      <w:r>
        <w:rPr>
          <w:rFonts w:ascii="Times New Roman" w:hAnsi="Times New Roman" w:cs="Times New Roman"/>
          <w:color w:val="000000" w:themeColor="text1"/>
          <w:sz w:val="32"/>
          <w:szCs w:val="32"/>
        </w:rPr>
        <w:t>refoulement</w:t>
      </w:r>
      <w:proofErr w:type="spellEnd"/>
      <w:r>
        <w:rPr>
          <w:rFonts w:ascii="Times New Roman" w:hAnsi="Times New Roman" w:cs="Times New Roman"/>
          <w:color w:val="000000" w:themeColor="text1"/>
          <w:sz w:val="32"/>
          <w:szCs w:val="32"/>
        </w:rPr>
        <w:t xml:space="preserve"> obligations – the obligation not to return people to harm. In this regard, </w:t>
      </w:r>
      <w:r w:rsidR="00501FE5">
        <w:rPr>
          <w:rFonts w:ascii="Times New Roman" w:hAnsi="Times New Roman" w:cs="Times New Roman"/>
          <w:color w:val="000000" w:themeColor="text1"/>
          <w:sz w:val="32"/>
          <w:szCs w:val="32"/>
        </w:rPr>
        <w:t xml:space="preserve">the committee </w:t>
      </w:r>
      <w:r>
        <w:rPr>
          <w:rFonts w:ascii="Times New Roman" w:hAnsi="Times New Roman" w:cs="Times New Roman"/>
          <w:color w:val="000000" w:themeColor="text1"/>
          <w:sz w:val="32"/>
          <w:szCs w:val="32"/>
        </w:rPr>
        <w:t>note</w:t>
      </w:r>
      <w:r w:rsidR="00501FE5">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that merits review of decisions to remove people from Australia is an important aspect of o</w:t>
      </w:r>
      <w:r w:rsidR="00501FE5">
        <w:rPr>
          <w:rFonts w:ascii="Times New Roman" w:hAnsi="Times New Roman" w:cs="Times New Roman"/>
          <w:color w:val="000000" w:themeColor="text1"/>
          <w:sz w:val="32"/>
          <w:szCs w:val="32"/>
        </w:rPr>
        <w:t>ur non-</w:t>
      </w:r>
      <w:proofErr w:type="spellStart"/>
      <w:r w:rsidR="00501FE5">
        <w:rPr>
          <w:rFonts w:ascii="Times New Roman" w:hAnsi="Times New Roman" w:cs="Times New Roman"/>
          <w:color w:val="000000" w:themeColor="text1"/>
          <w:sz w:val="32"/>
          <w:szCs w:val="32"/>
        </w:rPr>
        <w:t>refoulement</w:t>
      </w:r>
      <w:proofErr w:type="spellEnd"/>
      <w:r w:rsidR="00501FE5">
        <w:rPr>
          <w:rFonts w:ascii="Times New Roman" w:hAnsi="Times New Roman" w:cs="Times New Roman"/>
          <w:color w:val="000000" w:themeColor="text1"/>
          <w:sz w:val="32"/>
          <w:szCs w:val="32"/>
        </w:rPr>
        <w:t xml:space="preserve"> obligations.</w:t>
      </w:r>
    </w:p>
    <w:p w:rsidR="004F34C2" w:rsidRPr="004F34C2" w:rsidRDefault="004F34C2" w:rsidP="009A1565">
      <w:pPr>
        <w:spacing w:after="360" w:line="360" w:lineRule="auto"/>
        <w:jc w:val="both"/>
        <w:rPr>
          <w:rFonts w:ascii="Times New Roman" w:hAnsi="Times New Roman" w:cs="Times New Roman"/>
          <w:color w:val="000000" w:themeColor="text1"/>
          <w:sz w:val="32"/>
          <w:szCs w:val="32"/>
          <w:vertAlign w:val="subscript"/>
        </w:rPr>
      </w:pPr>
      <w:r>
        <w:rPr>
          <w:rFonts w:ascii="Times New Roman" w:hAnsi="Times New Roman" w:cs="Times New Roman"/>
          <w:color w:val="000000" w:themeColor="text1"/>
          <w:sz w:val="32"/>
          <w:szCs w:val="32"/>
        </w:rPr>
        <w:t>I encourage</w:t>
      </w:r>
      <w:r w:rsidR="00501FE5">
        <w:rPr>
          <w:rFonts w:ascii="Times New Roman" w:hAnsi="Times New Roman" w:cs="Times New Roman"/>
          <w:color w:val="000000" w:themeColor="text1"/>
          <w:sz w:val="32"/>
          <w:szCs w:val="32"/>
        </w:rPr>
        <w:t xml:space="preserve"> senators </w:t>
      </w:r>
      <w:r>
        <w:rPr>
          <w:rFonts w:ascii="Times New Roman" w:hAnsi="Times New Roman" w:cs="Times New Roman"/>
          <w:color w:val="000000" w:themeColor="text1"/>
          <w:sz w:val="32"/>
          <w:szCs w:val="32"/>
        </w:rPr>
        <w:t>to consult the full discussion of the bill in the report, which provides a more detailed account of the issues raised.</w:t>
      </w:r>
    </w:p>
    <w:p w:rsidR="0070259A" w:rsidRPr="00392DAD" w:rsidRDefault="00261520" w:rsidP="0070259A">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Finally, i</w:t>
      </w:r>
      <w:r w:rsidR="0070259A" w:rsidRPr="00392DAD">
        <w:rPr>
          <w:rFonts w:ascii="Times New Roman" w:hAnsi="Times New Roman" w:cs="Times New Roman"/>
          <w:color w:val="000000" w:themeColor="text1"/>
          <w:sz w:val="32"/>
          <w:szCs w:val="32"/>
        </w:rPr>
        <w:t>n relation to responses to matters previously raised by the committee, the rep</w:t>
      </w:r>
      <w:r w:rsidR="000F50F4" w:rsidRPr="00392DAD">
        <w:rPr>
          <w:rFonts w:ascii="Times New Roman" w:hAnsi="Times New Roman" w:cs="Times New Roman"/>
          <w:color w:val="000000" w:themeColor="text1"/>
          <w:sz w:val="32"/>
          <w:szCs w:val="32"/>
        </w:rPr>
        <w:t xml:space="preserve">ort contains consideration of </w:t>
      </w:r>
      <w:r w:rsidR="004F34C2">
        <w:rPr>
          <w:rFonts w:ascii="Times New Roman" w:hAnsi="Times New Roman" w:cs="Times New Roman"/>
          <w:color w:val="000000" w:themeColor="text1"/>
          <w:sz w:val="32"/>
          <w:szCs w:val="32"/>
        </w:rPr>
        <w:t>1</w:t>
      </w:r>
      <w:r w:rsidR="000F01B8">
        <w:rPr>
          <w:rFonts w:ascii="Times New Roman" w:hAnsi="Times New Roman" w:cs="Times New Roman"/>
          <w:color w:val="000000" w:themeColor="text1"/>
          <w:sz w:val="32"/>
          <w:szCs w:val="32"/>
        </w:rPr>
        <w:t>5</w:t>
      </w:r>
      <w:r w:rsidR="0070259A" w:rsidRPr="00392DAD">
        <w:rPr>
          <w:rFonts w:ascii="Times New Roman" w:hAnsi="Times New Roman" w:cs="Times New Roman"/>
          <w:color w:val="000000" w:themeColor="text1"/>
          <w:sz w:val="32"/>
          <w:szCs w:val="32"/>
        </w:rPr>
        <w:t xml:space="preserve"> such responses</w:t>
      </w:r>
      <w:r>
        <w:rPr>
          <w:rFonts w:ascii="Times New Roman" w:hAnsi="Times New Roman" w:cs="Times New Roman"/>
          <w:color w:val="000000" w:themeColor="text1"/>
          <w:sz w:val="32"/>
          <w:szCs w:val="32"/>
        </w:rPr>
        <w:t>, and the committee's concluding remarks on these matters.</w:t>
      </w:r>
    </w:p>
    <w:p w:rsidR="0070259A" w:rsidRPr="00392DAD" w:rsidRDefault="0070259A" w:rsidP="0070259A">
      <w:pPr>
        <w:spacing w:after="360"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 xml:space="preserve">With these comments, I commend the committee's </w:t>
      </w:r>
      <w:r w:rsidR="004F34C2">
        <w:rPr>
          <w:rFonts w:ascii="Times New Roman" w:hAnsi="Times New Roman" w:cs="Times New Roman"/>
          <w:color w:val="000000" w:themeColor="text1"/>
          <w:sz w:val="32"/>
          <w:szCs w:val="32"/>
        </w:rPr>
        <w:t>S</w:t>
      </w:r>
      <w:r w:rsidR="008B6F74">
        <w:rPr>
          <w:rFonts w:ascii="Times New Roman" w:hAnsi="Times New Roman" w:cs="Times New Roman"/>
          <w:color w:val="000000" w:themeColor="text1"/>
          <w:sz w:val="32"/>
          <w:szCs w:val="32"/>
        </w:rPr>
        <w:t xml:space="preserve">eventh </w:t>
      </w:r>
      <w:r w:rsidRPr="00392DAD">
        <w:rPr>
          <w:rFonts w:ascii="Times New Roman" w:hAnsi="Times New Roman" w:cs="Times New Roman"/>
          <w:color w:val="000000" w:themeColor="text1"/>
          <w:sz w:val="32"/>
          <w:szCs w:val="32"/>
        </w:rPr>
        <w:t>Report of the 44</w:t>
      </w:r>
      <w:r w:rsidRPr="00392DAD">
        <w:rPr>
          <w:rFonts w:ascii="Times New Roman" w:hAnsi="Times New Roman" w:cs="Times New Roman"/>
          <w:color w:val="000000" w:themeColor="text1"/>
          <w:sz w:val="32"/>
          <w:szCs w:val="32"/>
          <w:vertAlign w:val="superscript"/>
        </w:rPr>
        <w:t>th</w:t>
      </w:r>
      <w:r w:rsidRPr="00392DAD">
        <w:rPr>
          <w:rFonts w:ascii="Times New Roman" w:hAnsi="Times New Roman" w:cs="Times New Roman"/>
          <w:color w:val="000000" w:themeColor="text1"/>
          <w:sz w:val="32"/>
          <w:szCs w:val="32"/>
        </w:rPr>
        <w:t xml:space="preserve"> Parliament to the</w:t>
      </w:r>
      <w:r w:rsidR="00501FE5">
        <w:rPr>
          <w:rFonts w:ascii="Times New Roman" w:hAnsi="Times New Roman" w:cs="Times New Roman"/>
          <w:color w:val="000000" w:themeColor="text1"/>
          <w:sz w:val="32"/>
          <w:szCs w:val="32"/>
        </w:rPr>
        <w:t xml:space="preserve"> Senate</w:t>
      </w:r>
      <w:r w:rsidRPr="00392DAD">
        <w:rPr>
          <w:rFonts w:ascii="Times New Roman" w:hAnsi="Times New Roman" w:cs="Times New Roman"/>
          <w:color w:val="000000" w:themeColor="text1"/>
          <w:sz w:val="32"/>
          <w:szCs w:val="32"/>
        </w:rPr>
        <w:t>.</w:t>
      </w:r>
    </w:p>
    <w:sectPr w:rsidR="0070259A" w:rsidRPr="00392DAD" w:rsidSect="00760C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A1" w:rsidRDefault="000675A1">
      <w:pPr>
        <w:spacing w:after="0" w:line="240" w:lineRule="auto"/>
      </w:pPr>
      <w:r>
        <w:separator/>
      </w:r>
    </w:p>
  </w:endnote>
  <w:endnote w:type="continuationSeparator" w:id="0">
    <w:p w:rsidR="000675A1" w:rsidRDefault="0006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B20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B20B68">
          <w:rPr>
            <w:noProof/>
          </w:rPr>
          <w:t>2</w:t>
        </w:r>
        <w:r>
          <w:rPr>
            <w:noProof/>
          </w:rPr>
          <w:fldChar w:fldCharType="end"/>
        </w:r>
      </w:p>
    </w:sdtContent>
  </w:sdt>
  <w:p w:rsidR="00276FAE" w:rsidRDefault="00B20B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B20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A1" w:rsidRDefault="000675A1">
      <w:pPr>
        <w:spacing w:after="0" w:line="240" w:lineRule="auto"/>
      </w:pPr>
      <w:r>
        <w:separator/>
      </w:r>
    </w:p>
  </w:footnote>
  <w:footnote w:type="continuationSeparator" w:id="0">
    <w:p w:rsidR="000675A1" w:rsidRDefault="00067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B20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B20B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B20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30FAD"/>
    <w:rsid w:val="000675A1"/>
    <w:rsid w:val="000C6B25"/>
    <w:rsid w:val="000D4A85"/>
    <w:rsid w:val="000E3E92"/>
    <w:rsid w:val="000F01B8"/>
    <w:rsid w:val="000F50F4"/>
    <w:rsid w:val="00120A9F"/>
    <w:rsid w:val="0015351B"/>
    <w:rsid w:val="001A1F10"/>
    <w:rsid w:val="001B61A1"/>
    <w:rsid w:val="001C3F99"/>
    <w:rsid w:val="001D521F"/>
    <w:rsid w:val="00235AD9"/>
    <w:rsid w:val="00246F26"/>
    <w:rsid w:val="00261520"/>
    <w:rsid w:val="00262036"/>
    <w:rsid w:val="002666FF"/>
    <w:rsid w:val="002945B2"/>
    <w:rsid w:val="0029533C"/>
    <w:rsid w:val="002B0520"/>
    <w:rsid w:val="002C3D79"/>
    <w:rsid w:val="00322641"/>
    <w:rsid w:val="0035288C"/>
    <w:rsid w:val="00392DAD"/>
    <w:rsid w:val="003952D8"/>
    <w:rsid w:val="00395DB6"/>
    <w:rsid w:val="00460219"/>
    <w:rsid w:val="004C77F3"/>
    <w:rsid w:val="004D6FB7"/>
    <w:rsid w:val="004F34C2"/>
    <w:rsid w:val="00501FE5"/>
    <w:rsid w:val="0056474D"/>
    <w:rsid w:val="0059490F"/>
    <w:rsid w:val="005A1E0B"/>
    <w:rsid w:val="005A772E"/>
    <w:rsid w:val="006166B5"/>
    <w:rsid w:val="00642D3A"/>
    <w:rsid w:val="00653B74"/>
    <w:rsid w:val="006915D3"/>
    <w:rsid w:val="006A337F"/>
    <w:rsid w:val="006F50C9"/>
    <w:rsid w:val="0070259A"/>
    <w:rsid w:val="00743F4F"/>
    <w:rsid w:val="00791580"/>
    <w:rsid w:val="007918A5"/>
    <w:rsid w:val="00794E33"/>
    <w:rsid w:val="007D014C"/>
    <w:rsid w:val="00826351"/>
    <w:rsid w:val="008273AD"/>
    <w:rsid w:val="008302E8"/>
    <w:rsid w:val="0083541D"/>
    <w:rsid w:val="00843638"/>
    <w:rsid w:val="00851B14"/>
    <w:rsid w:val="00875545"/>
    <w:rsid w:val="008B6F74"/>
    <w:rsid w:val="00913492"/>
    <w:rsid w:val="00972E7E"/>
    <w:rsid w:val="00990A63"/>
    <w:rsid w:val="009A1565"/>
    <w:rsid w:val="009B35DB"/>
    <w:rsid w:val="009D262B"/>
    <w:rsid w:val="00A056A7"/>
    <w:rsid w:val="00A40C8B"/>
    <w:rsid w:val="00A54777"/>
    <w:rsid w:val="00AB07A2"/>
    <w:rsid w:val="00AD6C76"/>
    <w:rsid w:val="00AE21B6"/>
    <w:rsid w:val="00AF5476"/>
    <w:rsid w:val="00B032EC"/>
    <w:rsid w:val="00B20B68"/>
    <w:rsid w:val="00B3220A"/>
    <w:rsid w:val="00B81592"/>
    <w:rsid w:val="00CD439E"/>
    <w:rsid w:val="00D071AF"/>
    <w:rsid w:val="00D10104"/>
    <w:rsid w:val="00D279E6"/>
    <w:rsid w:val="00D6547A"/>
    <w:rsid w:val="00DC5067"/>
    <w:rsid w:val="00E168AE"/>
    <w:rsid w:val="00E93ECC"/>
    <w:rsid w:val="00EB08A9"/>
    <w:rsid w:val="00EF7B4A"/>
    <w:rsid w:val="00F311DE"/>
    <w:rsid w:val="00F57608"/>
    <w:rsid w:val="00F74091"/>
    <w:rsid w:val="00F938AA"/>
    <w:rsid w:val="00F95C0B"/>
    <w:rsid w:val="00FA4A8B"/>
    <w:rsid w:val="00FB2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dibleyh</cp:lastModifiedBy>
  <cp:revision>3</cp:revision>
  <cp:lastPrinted>2014-06-17T03:23:00Z</cp:lastPrinted>
  <dcterms:created xsi:type="dcterms:W3CDTF">2014-06-17T03:59:00Z</dcterms:created>
  <dcterms:modified xsi:type="dcterms:W3CDTF">2014-06-26T07:04:00Z</dcterms:modified>
</cp:coreProperties>
</file>