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Pr="004E48BC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E48B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0259A" w:rsidRPr="004E48BC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E48B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 TABLING STATEMENT</w:t>
      </w:r>
    </w:p>
    <w:p w:rsidR="0070259A" w:rsidRPr="004E48BC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TUESDAY </w:t>
      </w:r>
      <w:r w:rsidR="000805D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24</w:t>
      </w:r>
      <w:r w:rsidR="00D6547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JUNE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2014</w:t>
      </w:r>
    </w:p>
    <w:p w:rsidR="0070259A" w:rsidRPr="00392DAD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rise to speak to the tabling of the Parliamentary Joint Committee on Human Rights’ </w:t>
      </w:r>
      <w:r w:rsidR="00AA605C">
        <w:rPr>
          <w:rFonts w:ascii="Times New Roman" w:hAnsi="Times New Roman" w:cs="Times New Roman"/>
          <w:color w:val="000000" w:themeColor="text1"/>
          <w:sz w:val="32"/>
          <w:szCs w:val="32"/>
        </w:rPr>
        <w:t>Eighth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of the 44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Parliament.</w:t>
      </w:r>
    </w:p>
    <w:p w:rsidR="0070259A" w:rsidRDefault="0070259A" w:rsidP="000805D9">
      <w:pPr>
        <w:spacing w:after="360" w:line="360" w:lineRule="auto"/>
        <w:jc w:val="both"/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report </w:t>
      </w:r>
      <w:r w:rsidR="004C77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covers </w:t>
      </w:r>
      <w:r w:rsidR="000805D9">
        <w:rPr>
          <w:rFonts w:ascii="Times New Roman" w:hAnsi="Times New Roman" w:cs="Times New Roman"/>
          <w:color w:val="000000" w:themeColor="text1"/>
          <w:sz w:val="32"/>
          <w:szCs w:val="32"/>
        </w:rPr>
        <w:t>18</w:t>
      </w:r>
      <w:r w:rsidR="00395DB6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 introduced in the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period </w:t>
      </w:r>
      <w:r w:rsidR="000805D9">
        <w:rPr>
          <w:rFonts w:ascii="Times New Roman" w:hAnsi="Times New Roman" w:cs="Times New Roman"/>
          <w:color w:val="000000" w:themeColor="text1"/>
          <w:sz w:val="32"/>
          <w:szCs w:val="32"/>
        </w:rPr>
        <w:t>2 to 1</w:t>
      </w:r>
      <w:r w:rsidR="009D262B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0805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June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95D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92B96">
        <w:rPr>
          <w:rFonts w:ascii="Times New Roman" w:hAnsi="Times New Roman" w:cs="Times New Roman"/>
          <w:color w:val="000000" w:themeColor="text1"/>
          <w:sz w:val="32"/>
          <w:szCs w:val="32"/>
        </w:rPr>
        <w:t>nine</w:t>
      </w:r>
      <w:bookmarkStart w:id="0" w:name="_GoBack"/>
      <w:bookmarkEnd w:id="0"/>
      <w:r w:rsidR="000805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95DB6">
        <w:rPr>
          <w:rFonts w:ascii="Times New Roman" w:hAnsi="Times New Roman" w:cs="Times New Roman"/>
          <w:color w:val="000000" w:themeColor="text1"/>
          <w:sz w:val="32"/>
          <w:szCs w:val="32"/>
        </w:rPr>
        <w:t>of which have been deferred for further consideration,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</w:t>
      </w:r>
      <w:r w:rsidR="000805D9">
        <w:rPr>
          <w:rFonts w:ascii="Times New Roman" w:hAnsi="Times New Roman" w:cs="Times New Roman"/>
          <w:color w:val="000000" w:themeColor="text1"/>
          <w:sz w:val="32"/>
          <w:szCs w:val="32"/>
        </w:rPr>
        <w:t>51</w:t>
      </w:r>
      <w:r w:rsidR="00B322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legislative </w:t>
      </w:r>
      <w:r w:rsidRPr="00F938AA">
        <w:rPr>
          <w:rFonts w:ascii="Times New Roman" w:hAnsi="Times New Roman" w:cs="Times New Roman"/>
          <w:color w:val="000000" w:themeColor="text1"/>
          <w:sz w:val="32"/>
          <w:szCs w:val="32"/>
        </w:rPr>
        <w:t>instruments</w:t>
      </w:r>
      <w:r w:rsidR="004C77F3" w:rsidRPr="00F9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A1E0B" w:rsidRPr="00F938AA">
        <w:rPr>
          <w:rFonts w:ascii="Times New Roman" w:hAnsi="Times New Roman" w:cs="Times New Roman"/>
          <w:color w:val="000000" w:themeColor="text1"/>
          <w:sz w:val="32"/>
          <w:szCs w:val="32"/>
        </w:rPr>
        <w:t>received during</w:t>
      </w:r>
      <w:r w:rsidR="005A1E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period </w:t>
      </w:r>
      <w:r w:rsidR="000805D9" w:rsidRPr="000805D9">
        <w:rPr>
          <w:rFonts w:ascii="Times New Roman" w:hAnsi="Times New Roman" w:cs="Times New Roman"/>
          <w:color w:val="000000" w:themeColor="text1"/>
          <w:sz w:val="32"/>
          <w:szCs w:val="32"/>
        </w:rPr>
        <w:t>31 May and 6 June</w:t>
      </w:r>
      <w:r w:rsidR="00B8159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report also includes the committee’s </w:t>
      </w:r>
      <w:r w:rsidR="00F95C0B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consideration of </w:t>
      </w:r>
      <w:r w:rsidR="00B3220A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0805D9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A716B7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responses to matters raised in previous committee reports.</w:t>
      </w:r>
      <w:r w:rsidR="00B3220A" w:rsidRPr="00B3220A">
        <w:t xml:space="preserve"> </w:t>
      </w:r>
    </w:p>
    <w:p w:rsidR="0070259A" w:rsidRPr="00392DAD" w:rsidRDefault="0070259A" w:rsidP="009D262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the bills considered in this report, I note 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that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following 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bills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 scheduled for debate </w:t>
      </w:r>
      <w:r w:rsidR="006F50C9">
        <w:rPr>
          <w:rFonts w:ascii="Times New Roman" w:hAnsi="Times New Roman" w:cs="Times New Roman"/>
          <w:color w:val="000000" w:themeColor="text1"/>
          <w:sz w:val="32"/>
          <w:szCs w:val="32"/>
        </w:rPr>
        <w:t>in the Parliament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this </w:t>
      </w:r>
      <w:r w:rsidR="001C3F99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week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0805D9" w:rsidRPr="000805D9" w:rsidRDefault="000805D9" w:rsidP="000805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5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Appropriation Bill (No. 1) 2014-2015 </w:t>
      </w:r>
    </w:p>
    <w:p w:rsidR="000805D9" w:rsidRPr="000805D9" w:rsidRDefault="000805D9" w:rsidP="000805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5D9">
        <w:rPr>
          <w:rFonts w:ascii="Times New Roman" w:hAnsi="Times New Roman" w:cs="Times New Roman"/>
          <w:color w:val="000000" w:themeColor="text1"/>
          <w:sz w:val="32"/>
          <w:szCs w:val="32"/>
        </w:rPr>
        <w:t>Appropriation Bill (No. 2) 2014-2015</w:t>
      </w:r>
    </w:p>
    <w:p w:rsidR="000805D9" w:rsidRPr="000805D9" w:rsidRDefault="000805D9" w:rsidP="000805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5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Appropriation (Parliamentary Departments) Bill (No. 1) 2014-2015 </w:t>
      </w:r>
    </w:p>
    <w:p w:rsidR="000805D9" w:rsidRPr="000805D9" w:rsidRDefault="000805D9" w:rsidP="000805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5D9">
        <w:rPr>
          <w:rFonts w:ascii="Times New Roman" w:hAnsi="Times New Roman" w:cs="Times New Roman"/>
          <w:color w:val="000000" w:themeColor="text1"/>
          <w:sz w:val="32"/>
          <w:szCs w:val="32"/>
        </w:rPr>
        <w:t>Appropriation Bill (No. 5) 2013-2014</w:t>
      </w:r>
    </w:p>
    <w:p w:rsidR="00A40C8B" w:rsidRPr="000805D9" w:rsidRDefault="000805D9" w:rsidP="000805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5D9">
        <w:rPr>
          <w:rFonts w:ascii="Times New Roman" w:hAnsi="Times New Roman" w:cs="Times New Roman"/>
          <w:color w:val="000000" w:themeColor="text1"/>
          <w:sz w:val="32"/>
          <w:szCs w:val="32"/>
        </w:rPr>
        <w:t>Appro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priation Bill (No. 6) 2013-2014</w:t>
      </w:r>
      <w:r w:rsidR="00A40C8B" w:rsidRPr="000805D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C3F99" w:rsidRPr="00392DAD" w:rsidRDefault="00843638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Th</w:t>
      </w:r>
      <w:r w:rsidR="00A056A7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e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outlines the committee's assessment of the compatibility of these bills with human rights, and I </w:t>
      </w:r>
      <w:r w:rsidR="00A056A7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encourage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my fellow </w:t>
      </w:r>
      <w:r w:rsidR="00474554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501F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enators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to look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the committee's report to inform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your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deliberations on the merits of </w:t>
      </w:r>
      <w:r w:rsidR="00A056A7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proposed legislation.</w:t>
      </w:r>
    </w:p>
    <w:p w:rsidR="00AB07A2" w:rsidRPr="00392DAD" w:rsidRDefault="001D521F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I would like to draw </w:t>
      </w:r>
      <w:r w:rsidR="006F50C9">
        <w:rPr>
          <w:rFonts w:ascii="Times New Roman" w:hAnsi="Times New Roman" w:cs="Times New Roman"/>
          <w:color w:val="000000" w:themeColor="text1"/>
          <w:sz w:val="32"/>
          <w:szCs w:val="32"/>
        </w:rPr>
        <w:t>Senators</w:t>
      </w:r>
      <w:r w:rsidR="00A716B7">
        <w:rPr>
          <w:rFonts w:ascii="Times New Roman" w:hAnsi="Times New Roman" w:cs="Times New Roman"/>
          <w:color w:val="000000" w:themeColor="text1"/>
          <w:sz w:val="32"/>
          <w:szCs w:val="32"/>
        </w:rPr>
        <w:t>'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attention to </w:t>
      </w:r>
      <w:r w:rsid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two </w:t>
      </w:r>
      <w:r w:rsidR="00A40C8B">
        <w:rPr>
          <w:rFonts w:ascii="Times New Roman" w:hAnsi="Times New Roman" w:cs="Times New Roman"/>
          <w:color w:val="000000" w:themeColor="text1"/>
          <w:sz w:val="32"/>
          <w:szCs w:val="32"/>
        </w:rPr>
        <w:t>bill</w:t>
      </w:r>
      <w:r w:rsidR="00A716B7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A40C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 this report which </w:t>
      </w:r>
      <w:r w:rsidR="00A716B7">
        <w:rPr>
          <w:rFonts w:ascii="Times New Roman" w:hAnsi="Times New Roman" w:cs="Times New Roman"/>
          <w:color w:val="000000" w:themeColor="text1"/>
          <w:sz w:val="32"/>
          <w:szCs w:val="32"/>
        </w:rPr>
        <w:t>are</w:t>
      </w:r>
      <w:r w:rsidR="008302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particular </w:t>
      </w:r>
      <w:r w:rsidR="00F9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interest and </w:t>
      </w:r>
      <w:r w:rsidR="00A40C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relevance to the 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committee's</w:t>
      </w:r>
      <w:r w:rsidR="00A40C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task of assessing legislation for compatibility with human rights</w:t>
      </w:r>
      <w:r w:rsidR="00AB07A2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E764D" w:rsidRPr="00FE764D" w:rsidRDefault="00FE764D" w:rsidP="00FE764D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The Australian Citizenship (Intercountry Adoption) Bill 2014 seeks to amend the Australian Citizenship Act to facilitate inter-country adoptions in accordance with a bilateral agreement where the country of the child's birth is not a party to the Hague Convention. The</w:t>
      </w:r>
      <w:r w:rsidR="00A716B7">
        <w:rPr>
          <w:rFonts w:ascii="Times New Roman" w:hAnsi="Times New Roman" w:cs="Times New Roman"/>
          <w:color w:val="000000" w:themeColor="text1"/>
          <w:sz w:val="32"/>
          <w:szCs w:val="32"/>
        </w:rPr>
        <w:t>se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'fast track' arrangements for citizenship are currently only available where the birth country is a party to the Hague Convention.</w:t>
      </w:r>
    </w:p>
    <w:p w:rsidR="00FE764D" w:rsidRPr="00FE764D" w:rsidRDefault="00FE764D" w:rsidP="00FE764D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The report notes that children have special rights under human rights law taking into account the</w:t>
      </w:r>
      <w:r w:rsidR="001B33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ir particular vulnerabilities.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Of particular relevance to the bill, article 21 of the Convention on the Rights of the Child provides special protection in relation to inter-country adoption, seeking to ensure that it is performed in the best interest of the child. The Hague Convention implements these obligations.</w:t>
      </w:r>
    </w:p>
    <w:p w:rsidR="00FE764D" w:rsidRPr="00FE764D" w:rsidRDefault="001B3348" w:rsidP="00FE764D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The report notes that, b</w:t>
      </w:r>
      <w:r w:rsidR="00FE764D"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y providing for the grant of Australian citizenship (and the issue of passports) to children adopted by Australian citizens, the bill provide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FE764D"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 the exercise of Australian jurisdiction over any such children.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Accordingly, i</w:t>
      </w:r>
      <w:r w:rsidR="00FE764D"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n exercising that jurisdiction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decision makers </w:t>
      </w:r>
      <w:r w:rsidR="00FE764D"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must act in the best interest of the child. </w:t>
      </w:r>
    </w:p>
    <w:p w:rsidR="00FE764D" w:rsidRPr="00FE764D" w:rsidRDefault="00FE764D" w:rsidP="00FE764D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</w:t>
      </w:r>
      <w:r w:rsidR="001B33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accordance with this analysis,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the committee ha</w:t>
      </w:r>
      <w:r w:rsidR="001B3348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sought more information from the Minister on the standards or safeguards that will apply to inter-country adoptions under a bilateral agreement where the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country is not a signatory to the Hague Convention.</w:t>
      </w:r>
      <w:r w:rsidR="001B33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More information on this question will enable the committee to better assess whether the bill is compatible with Australia's human rights obligation to consider the best interests of the child.</w:t>
      </w:r>
    </w:p>
    <w:p w:rsidR="00FE764D" w:rsidRDefault="00FE764D" w:rsidP="00FE764D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="003745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57A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would also like </w:t>
      </w:r>
      <w:r w:rsidR="003745AB">
        <w:rPr>
          <w:rFonts w:ascii="Times New Roman" w:hAnsi="Times New Roman" w:cs="Times New Roman"/>
          <w:color w:val="000000" w:themeColor="text1"/>
          <w:sz w:val="32"/>
          <w:szCs w:val="32"/>
        </w:rPr>
        <w:t>to draw to Senator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3745AB">
        <w:rPr>
          <w:rFonts w:ascii="Times New Roman" w:hAnsi="Times New Roman" w:cs="Times New Roman"/>
          <w:color w:val="000000" w:themeColor="text1"/>
          <w:sz w:val="32"/>
          <w:szCs w:val="32"/>
        </w:rPr>
        <w:t>'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attention to a </w:t>
      </w:r>
      <w:r w:rsidR="001B334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feature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of the committee's</w:t>
      </w:r>
      <w:r w:rsidR="00157A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work that is often overlooked. While the committee's work is generally concerned with identifying potential limitations on human rights, the committee's analysis of legislation also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identif</w:t>
      </w:r>
      <w:r w:rsidR="00157A74">
        <w:rPr>
          <w:rFonts w:ascii="Times New Roman" w:hAnsi="Times New Roman" w:cs="Times New Roman"/>
          <w:color w:val="000000" w:themeColor="text1"/>
          <w:sz w:val="32"/>
          <w:szCs w:val="32"/>
        </w:rPr>
        <w:t>ies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bills </w:t>
      </w:r>
      <w:r w:rsidR="00157A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instruments that promote human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rights. In this regard, I note that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Agricultural and Veterinary Chemicals Legislation Amendments (Removing re-approval and Re-registration) Bill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seeks to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reintroduce the right not incriminate oneself </w:t>
      </w:r>
      <w:r w:rsidR="00157A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 w:rsidRPr="00157A7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Agricultural and Veterinary Chemicals Code Act 1994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committee notes that this measure promotes the right to a fair trial consistent with international </w:t>
      </w:r>
      <w:r w:rsidR="00157A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human rights </w:t>
      </w:r>
      <w:r w:rsidRPr="00FE764D">
        <w:rPr>
          <w:rFonts w:ascii="Times New Roman" w:hAnsi="Times New Roman" w:cs="Times New Roman"/>
          <w:color w:val="000000" w:themeColor="text1"/>
          <w:sz w:val="32"/>
          <w:szCs w:val="32"/>
        </w:rPr>
        <w:t>law.</w:t>
      </w:r>
    </w:p>
    <w:p w:rsidR="004F34C2" w:rsidRPr="004F34C2" w:rsidRDefault="004F34C2" w:rsidP="00FE764D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I encourage</w:t>
      </w:r>
      <w:r w:rsidR="004745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</w:t>
      </w:r>
      <w:r w:rsidR="00501F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enators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to consult the full discussion of the</w:t>
      </w:r>
      <w:r w:rsidR="00FE764D">
        <w:rPr>
          <w:rFonts w:ascii="Times New Roman" w:hAnsi="Times New Roman" w:cs="Times New Roman"/>
          <w:color w:val="000000" w:themeColor="text1"/>
          <w:sz w:val="32"/>
          <w:szCs w:val="32"/>
        </w:rPr>
        <w:t>se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</w:t>
      </w:r>
      <w:r w:rsidR="00FE764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 the report, which provides a more detailed account of the issues raised.</w:t>
      </w:r>
    </w:p>
    <w:p w:rsidR="0070259A" w:rsidRPr="00392DAD" w:rsidRDefault="00261520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Finally, i</w:t>
      </w:r>
      <w:r w:rsidR="0070259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n relation to responses to matters previously raised by the committee, the rep</w:t>
      </w:r>
      <w:r w:rsidR="000F50F4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ort contains consideration of </w:t>
      </w:r>
      <w:r w:rsidR="004F34C2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FE764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70259A"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such responses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and the committee's concluding remarks on these matters.</w:t>
      </w:r>
    </w:p>
    <w:p w:rsidR="0070259A" w:rsidRPr="00392DAD" w:rsidRDefault="0070259A" w:rsidP="0070259A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With these comments, I commend the committee's </w:t>
      </w:r>
      <w:r w:rsidR="00FE76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Eighth 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 to the</w:t>
      </w:r>
      <w:r w:rsidR="00501F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Senate</w:t>
      </w:r>
      <w:r w:rsidRPr="00392DA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70259A" w:rsidRPr="00392DAD" w:rsidSect="00760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A1" w:rsidRDefault="000675A1">
      <w:pPr>
        <w:spacing w:after="0" w:line="240" w:lineRule="auto"/>
      </w:pPr>
      <w:r>
        <w:separator/>
      </w:r>
    </w:p>
  </w:endnote>
  <w:endnote w:type="continuationSeparator" w:id="0">
    <w:p w:rsidR="000675A1" w:rsidRDefault="0006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B92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FAE" w:rsidRDefault="00B81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FAE" w:rsidRDefault="00B92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B92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A1" w:rsidRDefault="000675A1">
      <w:pPr>
        <w:spacing w:after="0" w:line="240" w:lineRule="auto"/>
      </w:pPr>
      <w:r>
        <w:separator/>
      </w:r>
    </w:p>
  </w:footnote>
  <w:footnote w:type="continuationSeparator" w:id="0">
    <w:p w:rsidR="000675A1" w:rsidRDefault="0006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B92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B92B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AE" w:rsidRDefault="00B92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E87"/>
    <w:multiLevelType w:val="hybridMultilevel"/>
    <w:tmpl w:val="96D4BCAE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59EF"/>
    <w:multiLevelType w:val="hybridMultilevel"/>
    <w:tmpl w:val="E99E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233E9"/>
    <w:multiLevelType w:val="hybridMultilevel"/>
    <w:tmpl w:val="D938F722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A"/>
    <w:rsid w:val="0000315E"/>
    <w:rsid w:val="00030FAD"/>
    <w:rsid w:val="000675A1"/>
    <w:rsid w:val="000805D9"/>
    <w:rsid w:val="000C6B25"/>
    <w:rsid w:val="000D4A85"/>
    <w:rsid w:val="000E3E92"/>
    <w:rsid w:val="000F01B8"/>
    <w:rsid w:val="000F50F4"/>
    <w:rsid w:val="00120A9F"/>
    <w:rsid w:val="0015351B"/>
    <w:rsid w:val="00157A74"/>
    <w:rsid w:val="001A1F10"/>
    <w:rsid w:val="001B3348"/>
    <w:rsid w:val="001B61A1"/>
    <w:rsid w:val="001C3F99"/>
    <w:rsid w:val="001D521F"/>
    <w:rsid w:val="00235AD9"/>
    <w:rsid w:val="00246F26"/>
    <w:rsid w:val="00261520"/>
    <w:rsid w:val="00262036"/>
    <w:rsid w:val="002666FF"/>
    <w:rsid w:val="002945B2"/>
    <w:rsid w:val="0029533C"/>
    <w:rsid w:val="002B0520"/>
    <w:rsid w:val="002C3D79"/>
    <w:rsid w:val="00322641"/>
    <w:rsid w:val="0035288C"/>
    <w:rsid w:val="00367515"/>
    <w:rsid w:val="003745AB"/>
    <w:rsid w:val="00392DAD"/>
    <w:rsid w:val="003952D8"/>
    <w:rsid w:val="00395DB6"/>
    <w:rsid w:val="00460219"/>
    <w:rsid w:val="00474554"/>
    <w:rsid w:val="004C77F3"/>
    <w:rsid w:val="004D6FB7"/>
    <w:rsid w:val="004F34C2"/>
    <w:rsid w:val="00501FE5"/>
    <w:rsid w:val="0056474D"/>
    <w:rsid w:val="0059490F"/>
    <w:rsid w:val="005A1E0B"/>
    <w:rsid w:val="005A772E"/>
    <w:rsid w:val="006166B5"/>
    <w:rsid w:val="00642D3A"/>
    <w:rsid w:val="00653B74"/>
    <w:rsid w:val="006915D3"/>
    <w:rsid w:val="006A337F"/>
    <w:rsid w:val="006F50C9"/>
    <w:rsid w:val="0070259A"/>
    <w:rsid w:val="00743F4F"/>
    <w:rsid w:val="00791580"/>
    <w:rsid w:val="007918A5"/>
    <w:rsid w:val="00794E33"/>
    <w:rsid w:val="007D014C"/>
    <w:rsid w:val="00826351"/>
    <w:rsid w:val="008273AD"/>
    <w:rsid w:val="008302E8"/>
    <w:rsid w:val="0083541D"/>
    <w:rsid w:val="00843638"/>
    <w:rsid w:val="00851B14"/>
    <w:rsid w:val="00875545"/>
    <w:rsid w:val="008B6F74"/>
    <w:rsid w:val="00913492"/>
    <w:rsid w:val="00972E7E"/>
    <w:rsid w:val="00990A63"/>
    <w:rsid w:val="009A1565"/>
    <w:rsid w:val="009B35DB"/>
    <w:rsid w:val="009D262B"/>
    <w:rsid w:val="00A056A7"/>
    <w:rsid w:val="00A40C8B"/>
    <w:rsid w:val="00A54777"/>
    <w:rsid w:val="00A716B7"/>
    <w:rsid w:val="00AA605C"/>
    <w:rsid w:val="00AB07A2"/>
    <w:rsid w:val="00AD6C76"/>
    <w:rsid w:val="00AE21B6"/>
    <w:rsid w:val="00AF5476"/>
    <w:rsid w:val="00B032EC"/>
    <w:rsid w:val="00B3220A"/>
    <w:rsid w:val="00B81592"/>
    <w:rsid w:val="00B92B96"/>
    <w:rsid w:val="00CD439E"/>
    <w:rsid w:val="00D071AF"/>
    <w:rsid w:val="00D10104"/>
    <w:rsid w:val="00D279E6"/>
    <w:rsid w:val="00D6547A"/>
    <w:rsid w:val="00DC5067"/>
    <w:rsid w:val="00E168AE"/>
    <w:rsid w:val="00E93ECC"/>
    <w:rsid w:val="00EB08A9"/>
    <w:rsid w:val="00EF7B4A"/>
    <w:rsid w:val="00F311DE"/>
    <w:rsid w:val="00F57608"/>
    <w:rsid w:val="00F74091"/>
    <w:rsid w:val="00F938AA"/>
    <w:rsid w:val="00F95C0B"/>
    <w:rsid w:val="00FA4A8B"/>
    <w:rsid w:val="00FB2F1D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8568-9C44-4873-AC65-0145646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powelli</dc:creator>
  <cp:lastModifiedBy>Corrigan, Matthew (SEN)</cp:lastModifiedBy>
  <cp:revision>9</cp:revision>
  <cp:lastPrinted>2014-06-24T02:01:00Z</cp:lastPrinted>
  <dcterms:created xsi:type="dcterms:W3CDTF">2014-06-23T23:43:00Z</dcterms:created>
  <dcterms:modified xsi:type="dcterms:W3CDTF">2014-06-24T02:14:00Z</dcterms:modified>
</cp:coreProperties>
</file>