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E5" w:rsidRPr="00AE7BB7" w:rsidRDefault="005F0AE5" w:rsidP="005F0AE5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30"/>
        </w:rPr>
      </w:pPr>
      <w:r w:rsidRPr="00AE7BB7">
        <w:rPr>
          <w:rFonts w:ascii="Times New Roman" w:hAnsi="Times New Roman" w:cs="Times New Roman"/>
          <w:b/>
          <w:color w:val="000000" w:themeColor="text1"/>
          <w:sz w:val="28"/>
          <w:szCs w:val="30"/>
        </w:rPr>
        <w:t>PARLIAMENTARY JOINT COMMITTEE ON HUMAN RIGHTS</w:t>
      </w:r>
    </w:p>
    <w:p w:rsidR="005F0AE5" w:rsidRDefault="005F0AE5" w:rsidP="005F0AE5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0"/>
        </w:rPr>
        <w:t>CHAIR'S</w:t>
      </w:r>
      <w:r w:rsidRPr="00AE7BB7">
        <w:rPr>
          <w:rFonts w:ascii="Times New Roman" w:hAnsi="Times New Roman" w:cs="Times New Roman"/>
          <w:b/>
          <w:color w:val="000000" w:themeColor="text1"/>
          <w:sz w:val="28"/>
          <w:szCs w:val="30"/>
        </w:rPr>
        <w:t xml:space="preserve"> TABLING STATEMENT</w:t>
      </w:r>
    </w:p>
    <w:p w:rsidR="005F0AE5" w:rsidRPr="00493381" w:rsidRDefault="005F0AE5" w:rsidP="005F0AE5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49338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Tuesday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,</w:t>
      </w:r>
      <w:r w:rsidRPr="0049338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81233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</w:t>
      </w:r>
      <w:r w:rsidR="00B1126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</w:t>
      </w:r>
      <w:r w:rsidR="00BA7E1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81233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February</w:t>
      </w:r>
      <w:r w:rsidRPr="0049338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201</w:t>
      </w:r>
      <w:r w:rsidR="0081233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9</w:t>
      </w:r>
    </w:p>
    <w:p w:rsidR="004377F5" w:rsidRPr="009535A7" w:rsidRDefault="004377F5" w:rsidP="004377F5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1745FF">
        <w:rPr>
          <w:rFonts w:asciiTheme="majorHAnsi" w:hAnsiTheme="majorHAnsi"/>
          <w:sz w:val="30"/>
          <w:szCs w:val="30"/>
        </w:rPr>
        <w:t xml:space="preserve">I rise to speak to the tabling of the Parliamentary Joint Committee on Human Rights' </w:t>
      </w:r>
      <w:r w:rsidRPr="001745FF">
        <w:rPr>
          <w:rFonts w:asciiTheme="majorHAnsi" w:hAnsiTheme="majorHAnsi"/>
          <w:i/>
          <w:sz w:val="30"/>
          <w:szCs w:val="30"/>
        </w:rPr>
        <w:t xml:space="preserve">Human Rights Scrutiny Report </w:t>
      </w:r>
      <w:r>
        <w:rPr>
          <w:rFonts w:asciiTheme="majorHAnsi" w:hAnsiTheme="majorHAnsi"/>
          <w:i/>
          <w:sz w:val="30"/>
          <w:szCs w:val="30"/>
        </w:rPr>
        <w:t xml:space="preserve">1 </w:t>
      </w:r>
      <w:r w:rsidRPr="001745FF">
        <w:rPr>
          <w:rFonts w:asciiTheme="majorHAnsi" w:hAnsiTheme="majorHAnsi"/>
          <w:i/>
          <w:sz w:val="30"/>
          <w:szCs w:val="30"/>
        </w:rPr>
        <w:t>of 201</w:t>
      </w:r>
      <w:r w:rsidR="00812331">
        <w:rPr>
          <w:rFonts w:asciiTheme="majorHAnsi" w:hAnsiTheme="majorHAnsi"/>
          <w:i/>
          <w:sz w:val="30"/>
          <w:szCs w:val="30"/>
        </w:rPr>
        <w:t>9</w:t>
      </w:r>
      <w:r w:rsidR="00817B79" w:rsidRPr="00817B79">
        <w:rPr>
          <w:rFonts w:asciiTheme="majorHAnsi" w:hAnsiTheme="majorHAnsi"/>
          <w:sz w:val="30"/>
          <w:szCs w:val="30"/>
        </w:rPr>
        <w:t xml:space="preserve"> </w:t>
      </w:r>
      <w:r w:rsidR="00817B79" w:rsidRPr="00A76B37">
        <w:rPr>
          <w:rFonts w:asciiTheme="majorHAnsi" w:hAnsiTheme="majorHAnsi"/>
          <w:sz w:val="30"/>
          <w:szCs w:val="30"/>
        </w:rPr>
        <w:t>and the committee's annual report for 201</w:t>
      </w:r>
      <w:r w:rsidR="00817B79">
        <w:rPr>
          <w:rFonts w:asciiTheme="majorHAnsi" w:hAnsiTheme="majorHAnsi"/>
          <w:sz w:val="30"/>
          <w:szCs w:val="30"/>
        </w:rPr>
        <w:t>8</w:t>
      </w:r>
      <w:r w:rsidRPr="009535A7">
        <w:rPr>
          <w:rFonts w:asciiTheme="majorHAnsi" w:hAnsiTheme="majorHAnsi"/>
          <w:sz w:val="30"/>
          <w:szCs w:val="30"/>
        </w:rPr>
        <w:t>.</w:t>
      </w:r>
    </w:p>
    <w:p w:rsidR="00817B79" w:rsidRPr="00817B79" w:rsidRDefault="006C1966" w:rsidP="00817B79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The report contains a</w:t>
      </w:r>
      <w:r w:rsidR="00817B79">
        <w:rPr>
          <w:rFonts w:asciiTheme="majorHAnsi" w:hAnsiTheme="majorHAnsi"/>
          <w:sz w:val="30"/>
          <w:szCs w:val="30"/>
        </w:rPr>
        <w:t xml:space="preserve"> credible</w:t>
      </w:r>
      <w:r>
        <w:rPr>
          <w:rFonts w:asciiTheme="majorHAnsi" w:hAnsiTheme="majorHAnsi"/>
          <w:sz w:val="30"/>
          <w:szCs w:val="30"/>
        </w:rPr>
        <w:t xml:space="preserve"> technical examination of legislation</w:t>
      </w:r>
      <w:r w:rsidRPr="006C1966">
        <w:rPr>
          <w:rFonts w:asciiTheme="majorHAnsi" w:hAnsiTheme="majorHAnsi"/>
          <w:sz w:val="30"/>
          <w:szCs w:val="30"/>
        </w:rPr>
        <w:t xml:space="preserve"> with Australia's obligations under international human rights law</w:t>
      </w:r>
      <w:r>
        <w:rPr>
          <w:rFonts w:asciiTheme="majorHAnsi" w:hAnsiTheme="majorHAnsi"/>
          <w:sz w:val="30"/>
          <w:szCs w:val="30"/>
        </w:rPr>
        <w:t xml:space="preserve">. </w:t>
      </w:r>
      <w:r w:rsidR="00817B79" w:rsidRPr="00817B79">
        <w:rPr>
          <w:rFonts w:asciiTheme="majorHAnsi" w:hAnsiTheme="majorHAnsi"/>
          <w:sz w:val="30"/>
          <w:szCs w:val="30"/>
        </w:rPr>
        <w:t>A number of the bills scheduled for debate this week have been considered by this committee in the current report, including</w:t>
      </w:r>
      <w:r w:rsidR="00817B79">
        <w:rPr>
          <w:rFonts w:asciiTheme="majorHAnsi" w:hAnsiTheme="majorHAnsi"/>
          <w:sz w:val="30"/>
          <w:szCs w:val="30"/>
        </w:rPr>
        <w:t xml:space="preserve"> in relation to</w:t>
      </w:r>
      <w:r w:rsidR="00817B79" w:rsidRPr="00817B79">
        <w:rPr>
          <w:rFonts w:asciiTheme="majorHAnsi" w:hAnsiTheme="majorHAnsi"/>
          <w:sz w:val="30"/>
          <w:szCs w:val="30"/>
        </w:rPr>
        <w:t>:</w:t>
      </w:r>
    </w:p>
    <w:p w:rsidR="00817B79" w:rsidRPr="00817B79" w:rsidRDefault="00817B79" w:rsidP="00817B79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Australian c</w:t>
      </w:r>
      <w:r w:rsidRPr="00817B79">
        <w:rPr>
          <w:rFonts w:asciiTheme="majorHAnsi" w:hAnsiTheme="majorHAnsi"/>
          <w:sz w:val="30"/>
          <w:szCs w:val="30"/>
        </w:rPr>
        <w:t>itizenship;</w:t>
      </w:r>
    </w:p>
    <w:p w:rsidR="00817B79" w:rsidRPr="00817B79" w:rsidRDefault="00817B79" w:rsidP="00817B79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817B79">
        <w:rPr>
          <w:rFonts w:asciiTheme="majorHAnsi" w:hAnsiTheme="majorHAnsi"/>
          <w:sz w:val="30"/>
          <w:szCs w:val="30"/>
        </w:rPr>
        <w:t xml:space="preserve">Electoral </w:t>
      </w:r>
      <w:r>
        <w:rPr>
          <w:rFonts w:asciiTheme="majorHAnsi" w:hAnsiTheme="majorHAnsi"/>
          <w:sz w:val="30"/>
          <w:szCs w:val="30"/>
        </w:rPr>
        <w:t>l</w:t>
      </w:r>
      <w:r w:rsidRPr="00817B79">
        <w:rPr>
          <w:rFonts w:asciiTheme="majorHAnsi" w:hAnsiTheme="majorHAnsi"/>
          <w:sz w:val="30"/>
          <w:szCs w:val="30"/>
        </w:rPr>
        <w:t>egislation; and</w:t>
      </w:r>
    </w:p>
    <w:p w:rsidR="00817B79" w:rsidRPr="00817B79" w:rsidRDefault="00817B79" w:rsidP="00A76B37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Visa cancellation</w:t>
      </w:r>
      <w:r w:rsidRPr="00817B79">
        <w:rPr>
          <w:rFonts w:asciiTheme="majorHAnsi" w:hAnsiTheme="majorHAnsi"/>
          <w:sz w:val="30"/>
          <w:szCs w:val="30"/>
        </w:rPr>
        <w:t>.</w:t>
      </w:r>
    </w:p>
    <w:p w:rsidR="00817B79" w:rsidRDefault="004377F5" w:rsidP="009C0C77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 xml:space="preserve">Of the new bills examined in </w:t>
      </w:r>
      <w:r w:rsidR="006C1966">
        <w:rPr>
          <w:rFonts w:asciiTheme="majorHAnsi" w:hAnsiTheme="majorHAnsi"/>
          <w:sz w:val="30"/>
          <w:szCs w:val="30"/>
        </w:rPr>
        <w:t xml:space="preserve">this </w:t>
      </w:r>
      <w:r w:rsidRPr="00F44189">
        <w:rPr>
          <w:rFonts w:asciiTheme="majorHAnsi" w:hAnsiTheme="majorHAnsi"/>
          <w:sz w:val="30"/>
          <w:szCs w:val="30"/>
        </w:rPr>
        <w:t>report</w:t>
      </w:r>
      <w:r>
        <w:rPr>
          <w:rFonts w:asciiTheme="majorHAnsi" w:hAnsiTheme="majorHAnsi"/>
          <w:sz w:val="30"/>
          <w:szCs w:val="30"/>
        </w:rPr>
        <w:t xml:space="preserve">, </w:t>
      </w:r>
      <w:r w:rsidR="00812331">
        <w:rPr>
          <w:rFonts w:asciiTheme="majorHAnsi" w:hAnsiTheme="majorHAnsi"/>
          <w:sz w:val="30"/>
          <w:szCs w:val="30"/>
        </w:rPr>
        <w:t>1</w:t>
      </w:r>
      <w:r w:rsidR="00BA7E17">
        <w:rPr>
          <w:rFonts w:asciiTheme="majorHAnsi" w:hAnsiTheme="majorHAnsi"/>
          <w:sz w:val="30"/>
          <w:szCs w:val="30"/>
        </w:rPr>
        <w:t>6</w:t>
      </w:r>
      <w:r>
        <w:rPr>
          <w:rFonts w:asciiTheme="majorHAnsi" w:hAnsiTheme="majorHAnsi"/>
          <w:sz w:val="30"/>
          <w:szCs w:val="30"/>
        </w:rPr>
        <w:t xml:space="preserve"> have been assessed as not raising human rights concerns as they </w:t>
      </w:r>
      <w:r w:rsidRPr="005A36BB">
        <w:rPr>
          <w:rFonts w:asciiTheme="majorHAnsi" w:hAnsiTheme="majorHAnsi"/>
          <w:sz w:val="30"/>
          <w:szCs w:val="30"/>
        </w:rPr>
        <w:t>promot</w:t>
      </w:r>
      <w:r>
        <w:rPr>
          <w:rFonts w:asciiTheme="majorHAnsi" w:hAnsiTheme="majorHAnsi"/>
          <w:sz w:val="30"/>
          <w:szCs w:val="30"/>
        </w:rPr>
        <w:t>e, permissibly limit, or do not engage,</w:t>
      </w:r>
      <w:r w:rsidRPr="005A36BB">
        <w:rPr>
          <w:rFonts w:asciiTheme="majorHAnsi" w:hAnsiTheme="majorHAnsi"/>
          <w:sz w:val="30"/>
          <w:szCs w:val="30"/>
        </w:rPr>
        <w:t xml:space="preserve"> human rights</w:t>
      </w:r>
      <w:r>
        <w:rPr>
          <w:rFonts w:asciiTheme="majorHAnsi" w:hAnsiTheme="majorHAnsi"/>
          <w:sz w:val="30"/>
          <w:szCs w:val="30"/>
        </w:rPr>
        <w:t xml:space="preserve">. </w:t>
      </w:r>
      <w:r w:rsidR="00F54D64">
        <w:rPr>
          <w:rFonts w:asciiTheme="majorHAnsi" w:hAnsiTheme="majorHAnsi"/>
          <w:sz w:val="30"/>
          <w:szCs w:val="30"/>
        </w:rPr>
        <w:t>T</w:t>
      </w:r>
      <w:r w:rsidR="0004319C">
        <w:rPr>
          <w:rFonts w:asciiTheme="majorHAnsi" w:hAnsiTheme="majorHAnsi"/>
          <w:sz w:val="30"/>
          <w:szCs w:val="30"/>
        </w:rPr>
        <w:t xml:space="preserve">he committee </w:t>
      </w:r>
      <w:r w:rsidR="006C1966">
        <w:rPr>
          <w:rFonts w:asciiTheme="majorHAnsi" w:hAnsiTheme="majorHAnsi"/>
          <w:sz w:val="30"/>
          <w:szCs w:val="30"/>
        </w:rPr>
        <w:t>is</w:t>
      </w:r>
      <w:r w:rsidR="00817B79">
        <w:rPr>
          <w:rFonts w:asciiTheme="majorHAnsi" w:hAnsiTheme="majorHAnsi"/>
          <w:sz w:val="30"/>
          <w:szCs w:val="30"/>
        </w:rPr>
        <w:t xml:space="preserve"> also</w:t>
      </w:r>
      <w:r w:rsidR="006C1966">
        <w:rPr>
          <w:rFonts w:asciiTheme="majorHAnsi" w:hAnsiTheme="majorHAnsi"/>
          <w:sz w:val="30"/>
          <w:szCs w:val="30"/>
        </w:rPr>
        <w:t xml:space="preserve"> seeking </w:t>
      </w:r>
      <w:r w:rsidR="0004319C">
        <w:rPr>
          <w:rFonts w:asciiTheme="majorHAnsi" w:hAnsiTheme="majorHAnsi"/>
          <w:sz w:val="30"/>
          <w:szCs w:val="30"/>
        </w:rPr>
        <w:t>further information in relation to</w:t>
      </w:r>
      <w:r w:rsidR="00817B79">
        <w:rPr>
          <w:rFonts w:asciiTheme="majorHAnsi" w:hAnsiTheme="majorHAnsi"/>
          <w:sz w:val="30"/>
          <w:szCs w:val="30"/>
        </w:rPr>
        <w:t xml:space="preserve"> the human</w:t>
      </w:r>
      <w:bookmarkStart w:id="0" w:name="_GoBack"/>
      <w:bookmarkEnd w:id="0"/>
      <w:r w:rsidR="00817B79">
        <w:rPr>
          <w:rFonts w:asciiTheme="majorHAnsi" w:hAnsiTheme="majorHAnsi"/>
          <w:sz w:val="30"/>
          <w:szCs w:val="30"/>
        </w:rPr>
        <w:t xml:space="preserve"> rights compatibility of</w:t>
      </w:r>
      <w:r w:rsidR="0004319C">
        <w:rPr>
          <w:rFonts w:asciiTheme="majorHAnsi" w:hAnsiTheme="majorHAnsi"/>
          <w:sz w:val="30"/>
          <w:szCs w:val="30"/>
        </w:rPr>
        <w:t xml:space="preserve"> </w:t>
      </w:r>
      <w:r w:rsidR="006C1966">
        <w:rPr>
          <w:rFonts w:asciiTheme="majorHAnsi" w:hAnsiTheme="majorHAnsi"/>
          <w:sz w:val="30"/>
          <w:szCs w:val="30"/>
        </w:rPr>
        <w:t xml:space="preserve">a number of bills and instruments. </w:t>
      </w:r>
      <w:r w:rsidR="0024728B" w:rsidRPr="0024728B">
        <w:rPr>
          <w:rFonts w:asciiTheme="majorHAnsi" w:hAnsiTheme="majorHAnsi"/>
          <w:sz w:val="30"/>
          <w:szCs w:val="30"/>
        </w:rPr>
        <w:t>Of the</w:t>
      </w:r>
      <w:r w:rsidR="006C1966">
        <w:rPr>
          <w:rFonts w:asciiTheme="majorHAnsi" w:hAnsiTheme="majorHAnsi"/>
          <w:sz w:val="30"/>
          <w:szCs w:val="30"/>
        </w:rPr>
        <w:t>se</w:t>
      </w:r>
      <w:r w:rsidR="0024728B" w:rsidRPr="0024728B">
        <w:rPr>
          <w:rFonts w:asciiTheme="majorHAnsi" w:hAnsiTheme="majorHAnsi"/>
          <w:sz w:val="30"/>
          <w:szCs w:val="30"/>
        </w:rPr>
        <w:t>, a number engage the right to privacy</w:t>
      </w:r>
      <w:r w:rsidR="006C1966">
        <w:rPr>
          <w:rFonts w:asciiTheme="majorHAnsi" w:hAnsiTheme="majorHAnsi"/>
          <w:sz w:val="30"/>
          <w:szCs w:val="30"/>
        </w:rPr>
        <w:t xml:space="preserve"> as the</w:t>
      </w:r>
      <w:r w:rsidR="00817B79">
        <w:rPr>
          <w:rFonts w:asciiTheme="majorHAnsi" w:hAnsiTheme="majorHAnsi"/>
          <w:sz w:val="30"/>
          <w:szCs w:val="30"/>
        </w:rPr>
        <w:t>y</w:t>
      </w:r>
      <w:r w:rsidR="006C1966">
        <w:rPr>
          <w:rFonts w:asciiTheme="majorHAnsi" w:hAnsiTheme="majorHAnsi"/>
          <w:sz w:val="30"/>
          <w:szCs w:val="30"/>
        </w:rPr>
        <w:t xml:space="preserve"> allow for the collection of personal information.</w:t>
      </w:r>
      <w:r w:rsidR="00817B79">
        <w:rPr>
          <w:rFonts w:asciiTheme="majorHAnsi" w:hAnsiTheme="majorHAnsi"/>
          <w:sz w:val="30"/>
          <w:szCs w:val="30"/>
        </w:rPr>
        <w:t xml:space="preserve"> </w:t>
      </w:r>
      <w:r w:rsidR="00817B79" w:rsidRPr="00817B79">
        <w:rPr>
          <w:rFonts w:asciiTheme="majorHAnsi" w:hAnsiTheme="majorHAnsi"/>
          <w:sz w:val="30"/>
          <w:szCs w:val="30"/>
        </w:rPr>
        <w:t xml:space="preserve">The report also contains the committee's concluded examination of </w:t>
      </w:r>
      <w:r w:rsidR="00817B79">
        <w:rPr>
          <w:rFonts w:asciiTheme="majorHAnsi" w:hAnsiTheme="majorHAnsi"/>
          <w:sz w:val="30"/>
          <w:szCs w:val="30"/>
        </w:rPr>
        <w:t>four</w:t>
      </w:r>
      <w:r w:rsidR="00817B79" w:rsidRPr="00817B79">
        <w:rPr>
          <w:rFonts w:asciiTheme="majorHAnsi" w:hAnsiTheme="majorHAnsi"/>
          <w:sz w:val="30"/>
          <w:szCs w:val="30"/>
        </w:rPr>
        <w:t xml:space="preserve"> bills and instruments. </w:t>
      </w:r>
    </w:p>
    <w:p w:rsidR="00817B79" w:rsidRDefault="00817B79" w:rsidP="0024728B">
      <w:pPr>
        <w:rPr>
          <w:rFonts w:asciiTheme="majorHAnsi" w:hAnsiTheme="majorHAnsi"/>
          <w:sz w:val="30"/>
          <w:szCs w:val="30"/>
        </w:rPr>
      </w:pPr>
    </w:p>
    <w:p w:rsidR="00817B79" w:rsidRDefault="00817B79" w:rsidP="0024728B">
      <w:pPr>
        <w:rPr>
          <w:rFonts w:asciiTheme="majorHAnsi" w:hAnsiTheme="majorHAnsi"/>
          <w:sz w:val="30"/>
          <w:szCs w:val="30"/>
        </w:rPr>
      </w:pPr>
    </w:p>
    <w:p w:rsidR="009C0C77" w:rsidRPr="0024728B" w:rsidRDefault="009C0C77" w:rsidP="0024728B">
      <w:pPr>
        <w:rPr>
          <w:rFonts w:asciiTheme="majorHAnsi" w:hAnsiTheme="majorHAnsi"/>
          <w:b/>
          <w:sz w:val="30"/>
          <w:szCs w:val="30"/>
        </w:rPr>
      </w:pPr>
      <w:r w:rsidRPr="0024728B">
        <w:rPr>
          <w:rFonts w:asciiTheme="majorHAnsi" w:hAnsiTheme="majorHAnsi"/>
          <w:b/>
          <w:sz w:val="30"/>
          <w:szCs w:val="30"/>
        </w:rPr>
        <w:lastRenderedPageBreak/>
        <w:t>Annual Report 2018</w:t>
      </w:r>
    </w:p>
    <w:p w:rsidR="009C0C77" w:rsidRPr="009C0C77" w:rsidRDefault="009C0C77" w:rsidP="009C0C77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9C0C77">
        <w:rPr>
          <w:rFonts w:asciiTheme="majorHAnsi" w:hAnsiTheme="majorHAnsi"/>
          <w:sz w:val="30"/>
          <w:szCs w:val="30"/>
        </w:rPr>
        <w:t xml:space="preserve">I also speak to the tabling of the Parliamentary Joint Committee on Human Rights' Annual Report </w:t>
      </w:r>
      <w:r>
        <w:rPr>
          <w:rFonts w:asciiTheme="majorHAnsi" w:hAnsiTheme="majorHAnsi"/>
          <w:sz w:val="30"/>
          <w:szCs w:val="30"/>
        </w:rPr>
        <w:t>2018</w:t>
      </w:r>
      <w:r w:rsidRPr="009C0C77">
        <w:rPr>
          <w:rFonts w:asciiTheme="majorHAnsi" w:hAnsiTheme="majorHAnsi"/>
          <w:sz w:val="30"/>
          <w:szCs w:val="30"/>
        </w:rPr>
        <w:t xml:space="preserve">. This report covers the period from </w:t>
      </w:r>
      <w:r>
        <w:rPr>
          <w:rFonts w:asciiTheme="majorHAnsi" w:hAnsiTheme="majorHAnsi"/>
          <w:sz w:val="30"/>
          <w:szCs w:val="30"/>
        </w:rPr>
        <w:t>1 January to 31 December 2018</w:t>
      </w:r>
      <w:r w:rsidRPr="009C0C77">
        <w:rPr>
          <w:rFonts w:asciiTheme="majorHAnsi" w:hAnsiTheme="majorHAnsi"/>
          <w:sz w:val="30"/>
          <w:szCs w:val="30"/>
        </w:rPr>
        <w:t xml:space="preserve"> and provides information about the work of the committee including major themes and scrutiny issues arising from the legislation examined by the committee.</w:t>
      </w:r>
      <w:r w:rsidR="006C1966">
        <w:rPr>
          <w:rFonts w:asciiTheme="majorHAnsi" w:hAnsiTheme="majorHAnsi"/>
          <w:sz w:val="30"/>
          <w:szCs w:val="30"/>
        </w:rPr>
        <w:t xml:space="preserve"> Major themes</w:t>
      </w:r>
      <w:r w:rsidR="00817B79">
        <w:rPr>
          <w:rFonts w:asciiTheme="majorHAnsi" w:hAnsiTheme="majorHAnsi"/>
          <w:sz w:val="30"/>
          <w:szCs w:val="30"/>
        </w:rPr>
        <w:t xml:space="preserve"> during the</w:t>
      </w:r>
      <w:r w:rsidR="006C1966">
        <w:rPr>
          <w:rFonts w:asciiTheme="majorHAnsi" w:hAnsiTheme="majorHAnsi"/>
          <w:sz w:val="30"/>
          <w:szCs w:val="30"/>
        </w:rPr>
        <w:t xml:space="preserve"> period range from human rights and technology to the human rights of vulnerable groups. </w:t>
      </w:r>
    </w:p>
    <w:p w:rsidR="001A1FC9" w:rsidRDefault="009C0C77" w:rsidP="009C0C77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9C0C77">
        <w:rPr>
          <w:rFonts w:asciiTheme="majorHAnsi" w:hAnsiTheme="majorHAnsi"/>
          <w:sz w:val="30"/>
          <w:szCs w:val="30"/>
        </w:rPr>
        <w:t>The annual report details the significant</w:t>
      </w:r>
      <w:r w:rsidR="009535A7">
        <w:rPr>
          <w:rFonts w:asciiTheme="majorHAnsi" w:hAnsiTheme="majorHAnsi"/>
          <w:sz w:val="30"/>
          <w:szCs w:val="30"/>
        </w:rPr>
        <w:t xml:space="preserve"> volume of</w:t>
      </w:r>
      <w:r w:rsidRPr="009C0C77">
        <w:rPr>
          <w:rFonts w:asciiTheme="majorHAnsi" w:hAnsiTheme="majorHAnsi"/>
          <w:sz w:val="30"/>
          <w:szCs w:val="30"/>
        </w:rPr>
        <w:t xml:space="preserve"> work the committee has undertaken during the reporting period. In this </w:t>
      </w:r>
      <w:r>
        <w:rPr>
          <w:rFonts w:asciiTheme="majorHAnsi" w:hAnsiTheme="majorHAnsi"/>
          <w:sz w:val="30"/>
          <w:szCs w:val="30"/>
        </w:rPr>
        <w:t>respect, the committee tabled 13</w:t>
      </w:r>
      <w:r w:rsidRPr="009C0C77">
        <w:rPr>
          <w:rFonts w:asciiTheme="majorHAnsi" w:hAnsiTheme="majorHAnsi"/>
          <w:sz w:val="30"/>
          <w:szCs w:val="30"/>
        </w:rPr>
        <w:t xml:space="preserve"> scrutiny reports, examining a total of </w:t>
      </w:r>
      <w:r>
        <w:rPr>
          <w:rFonts w:asciiTheme="majorHAnsi" w:hAnsiTheme="majorHAnsi"/>
          <w:sz w:val="30"/>
          <w:szCs w:val="30"/>
        </w:rPr>
        <w:t>238</w:t>
      </w:r>
      <w:r w:rsidRPr="009C0C77">
        <w:rPr>
          <w:rFonts w:asciiTheme="majorHAnsi" w:hAnsiTheme="majorHAnsi"/>
          <w:sz w:val="30"/>
          <w:szCs w:val="30"/>
        </w:rPr>
        <w:t xml:space="preserve"> bills and Acts and </w:t>
      </w:r>
      <w:r w:rsidR="0024728B">
        <w:rPr>
          <w:rFonts w:asciiTheme="majorHAnsi" w:hAnsiTheme="majorHAnsi"/>
          <w:sz w:val="30"/>
          <w:szCs w:val="30"/>
        </w:rPr>
        <w:t xml:space="preserve">1,850 legislative instruments. </w:t>
      </w:r>
      <w:r w:rsidRPr="009C0C77">
        <w:rPr>
          <w:rFonts w:asciiTheme="majorHAnsi" w:hAnsiTheme="majorHAnsi"/>
          <w:sz w:val="30"/>
          <w:szCs w:val="30"/>
        </w:rPr>
        <w:t xml:space="preserve">Of the bills considered in this period, the majority — </w:t>
      </w:r>
      <w:r w:rsidR="0024728B">
        <w:rPr>
          <w:rFonts w:asciiTheme="majorHAnsi" w:hAnsiTheme="majorHAnsi"/>
          <w:sz w:val="30"/>
          <w:szCs w:val="30"/>
        </w:rPr>
        <w:t>181</w:t>
      </w:r>
      <w:r w:rsidRPr="009C0C77">
        <w:rPr>
          <w:rFonts w:asciiTheme="majorHAnsi" w:hAnsiTheme="majorHAnsi"/>
          <w:sz w:val="30"/>
          <w:szCs w:val="30"/>
        </w:rPr>
        <w:t xml:space="preserve"> — were initially assessed as </w:t>
      </w:r>
      <w:r w:rsidR="00C0697A" w:rsidRPr="009C0C77">
        <w:rPr>
          <w:rFonts w:asciiTheme="majorHAnsi" w:hAnsiTheme="majorHAnsi"/>
          <w:sz w:val="30"/>
          <w:szCs w:val="30"/>
        </w:rPr>
        <w:t>promoting</w:t>
      </w:r>
      <w:r w:rsidR="00C0697A">
        <w:rPr>
          <w:rFonts w:asciiTheme="majorHAnsi" w:hAnsiTheme="majorHAnsi"/>
          <w:sz w:val="30"/>
          <w:szCs w:val="30"/>
        </w:rPr>
        <w:t xml:space="preserve">, permissibly limiting, </w:t>
      </w:r>
      <w:r w:rsidRPr="009C0C77">
        <w:rPr>
          <w:rFonts w:asciiTheme="majorHAnsi" w:hAnsiTheme="majorHAnsi"/>
          <w:sz w:val="30"/>
          <w:szCs w:val="30"/>
        </w:rPr>
        <w:t xml:space="preserve">or not engaging human rights. The committee requested </w:t>
      </w:r>
      <w:r w:rsidR="0024728B">
        <w:rPr>
          <w:rFonts w:asciiTheme="majorHAnsi" w:hAnsiTheme="majorHAnsi"/>
          <w:sz w:val="30"/>
          <w:szCs w:val="30"/>
        </w:rPr>
        <w:t xml:space="preserve">additional </w:t>
      </w:r>
      <w:r w:rsidRPr="009C0C77">
        <w:rPr>
          <w:rFonts w:asciiTheme="majorHAnsi" w:hAnsiTheme="majorHAnsi"/>
          <w:sz w:val="30"/>
          <w:szCs w:val="30"/>
        </w:rPr>
        <w:t xml:space="preserve">information in relation to </w:t>
      </w:r>
      <w:r w:rsidR="0024728B">
        <w:rPr>
          <w:rFonts w:asciiTheme="majorHAnsi" w:hAnsiTheme="majorHAnsi"/>
          <w:sz w:val="30"/>
          <w:szCs w:val="30"/>
        </w:rPr>
        <w:t xml:space="preserve">38 </w:t>
      </w:r>
      <w:r w:rsidRPr="009C0C77">
        <w:rPr>
          <w:rFonts w:asciiTheme="majorHAnsi" w:hAnsiTheme="majorHAnsi"/>
          <w:sz w:val="30"/>
          <w:szCs w:val="30"/>
        </w:rPr>
        <w:t xml:space="preserve">bills </w:t>
      </w:r>
      <w:r w:rsidR="006421A5">
        <w:rPr>
          <w:rFonts w:asciiTheme="majorHAnsi" w:hAnsiTheme="majorHAnsi"/>
          <w:sz w:val="30"/>
          <w:szCs w:val="30"/>
        </w:rPr>
        <w:t>and 38 legislative instruments in the reporting period</w:t>
      </w:r>
      <w:r w:rsidR="0024728B">
        <w:rPr>
          <w:rFonts w:asciiTheme="majorHAnsi" w:hAnsiTheme="majorHAnsi"/>
          <w:sz w:val="30"/>
          <w:szCs w:val="30"/>
        </w:rPr>
        <w:t>. The committee also</w:t>
      </w:r>
      <w:r w:rsidRPr="009C0C77">
        <w:rPr>
          <w:rFonts w:asciiTheme="majorHAnsi" w:hAnsiTheme="majorHAnsi"/>
          <w:sz w:val="30"/>
          <w:szCs w:val="30"/>
        </w:rPr>
        <w:t xml:space="preserve"> provided </w:t>
      </w:r>
      <w:r w:rsidR="006421A5">
        <w:rPr>
          <w:rFonts w:asciiTheme="majorHAnsi" w:hAnsiTheme="majorHAnsi"/>
          <w:sz w:val="30"/>
          <w:szCs w:val="30"/>
        </w:rPr>
        <w:t>2</w:t>
      </w:r>
      <w:r w:rsidR="0024728B">
        <w:rPr>
          <w:rFonts w:asciiTheme="majorHAnsi" w:hAnsiTheme="majorHAnsi"/>
          <w:sz w:val="30"/>
          <w:szCs w:val="30"/>
        </w:rPr>
        <w:t>9</w:t>
      </w:r>
      <w:r w:rsidRPr="009C0C77">
        <w:rPr>
          <w:rFonts w:asciiTheme="majorHAnsi" w:hAnsiTheme="majorHAnsi"/>
          <w:sz w:val="30"/>
          <w:szCs w:val="30"/>
        </w:rPr>
        <w:t xml:space="preserve"> 'advice only' comme</w:t>
      </w:r>
      <w:r w:rsidR="0024728B">
        <w:rPr>
          <w:rFonts w:asciiTheme="majorHAnsi" w:hAnsiTheme="majorHAnsi"/>
          <w:sz w:val="30"/>
          <w:szCs w:val="30"/>
        </w:rPr>
        <w:t xml:space="preserve">nts to legislation proponents. </w:t>
      </w:r>
    </w:p>
    <w:p w:rsidR="00C0697A" w:rsidRPr="00AA0F8D" w:rsidRDefault="00C0697A" w:rsidP="00C0697A">
      <w:pPr>
        <w:spacing w:line="360" w:lineRule="auto"/>
        <w:jc w:val="both"/>
        <w:rPr>
          <w:rFonts w:asciiTheme="majorHAnsi" w:hAnsiTheme="majorHAnsi" w:cs="Times New Roman"/>
          <w:color w:val="000000" w:themeColor="text1"/>
          <w:sz w:val="30"/>
          <w:szCs w:val="30"/>
        </w:rPr>
      </w:pPr>
      <w:r w:rsidRPr="001745FF">
        <w:rPr>
          <w:rFonts w:asciiTheme="majorHAnsi" w:hAnsiTheme="majorHAnsi"/>
          <w:sz w:val="30"/>
          <w:szCs w:val="30"/>
        </w:rPr>
        <w:t xml:space="preserve">I encourage my fellow </w:t>
      </w:r>
      <w:r>
        <w:rPr>
          <w:rFonts w:asciiTheme="majorHAnsi" w:hAnsiTheme="majorHAnsi"/>
          <w:sz w:val="30"/>
          <w:szCs w:val="30"/>
        </w:rPr>
        <w:t>Members</w:t>
      </w:r>
      <w:r w:rsidRPr="001745FF">
        <w:rPr>
          <w:rFonts w:asciiTheme="majorHAnsi" w:hAnsiTheme="majorHAnsi"/>
          <w:sz w:val="30"/>
          <w:szCs w:val="30"/>
        </w:rPr>
        <w:t xml:space="preserve"> and others to examine the committee's </w:t>
      </w:r>
      <w:r>
        <w:rPr>
          <w:rFonts w:asciiTheme="majorHAnsi" w:hAnsiTheme="majorHAnsi"/>
          <w:sz w:val="30"/>
          <w:szCs w:val="30"/>
        </w:rPr>
        <w:t xml:space="preserve">annual </w:t>
      </w:r>
      <w:r w:rsidRPr="001745FF">
        <w:rPr>
          <w:rFonts w:asciiTheme="majorHAnsi" w:hAnsiTheme="majorHAnsi"/>
          <w:sz w:val="30"/>
          <w:szCs w:val="30"/>
        </w:rPr>
        <w:t>report to inform their consideration of</w:t>
      </w:r>
      <w:r>
        <w:rPr>
          <w:rFonts w:asciiTheme="majorHAnsi" w:hAnsiTheme="majorHAnsi"/>
          <w:sz w:val="30"/>
          <w:szCs w:val="30"/>
        </w:rPr>
        <w:t xml:space="preserve"> the committee's work during the relevant period</w:t>
      </w:r>
      <w:r w:rsidRPr="001745FF">
        <w:rPr>
          <w:rFonts w:asciiTheme="majorHAnsi" w:hAnsiTheme="majorHAnsi"/>
          <w:sz w:val="30"/>
          <w:szCs w:val="30"/>
        </w:rPr>
        <w:t>.</w:t>
      </w:r>
    </w:p>
    <w:p w:rsidR="00256694" w:rsidRPr="00023669" w:rsidRDefault="00C0697A" w:rsidP="00C0697A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CA50DD">
        <w:rPr>
          <w:rFonts w:asciiTheme="majorHAnsi" w:hAnsiTheme="majorHAnsi"/>
          <w:sz w:val="30"/>
          <w:szCs w:val="30"/>
        </w:rPr>
        <w:t>With these comments,</w:t>
      </w:r>
      <w:r>
        <w:rPr>
          <w:rFonts w:asciiTheme="majorHAnsi" w:hAnsiTheme="majorHAnsi"/>
          <w:sz w:val="30"/>
          <w:szCs w:val="30"/>
        </w:rPr>
        <w:t xml:space="preserve"> I commend the committee's </w:t>
      </w:r>
      <w:r w:rsidRPr="00AA0F8D">
        <w:rPr>
          <w:rFonts w:asciiTheme="majorHAnsi" w:hAnsiTheme="majorHAnsi"/>
          <w:i/>
          <w:sz w:val="30"/>
          <w:szCs w:val="30"/>
        </w:rPr>
        <w:t xml:space="preserve">Report </w:t>
      </w:r>
      <w:r>
        <w:rPr>
          <w:rFonts w:asciiTheme="majorHAnsi" w:hAnsiTheme="majorHAnsi"/>
          <w:i/>
          <w:sz w:val="30"/>
          <w:szCs w:val="30"/>
        </w:rPr>
        <w:t>1 of 2019</w:t>
      </w:r>
      <w:r>
        <w:rPr>
          <w:rFonts w:asciiTheme="majorHAnsi" w:hAnsiTheme="majorHAnsi"/>
          <w:sz w:val="30"/>
          <w:szCs w:val="30"/>
        </w:rPr>
        <w:t xml:space="preserve"> and Annual Report 2018 to the House.</w:t>
      </w:r>
    </w:p>
    <w:sectPr w:rsidR="00256694" w:rsidRPr="0002366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66" w:rsidRDefault="00A72A66" w:rsidP="005F0AE5">
      <w:pPr>
        <w:spacing w:after="0" w:line="240" w:lineRule="auto"/>
      </w:pPr>
      <w:r>
        <w:separator/>
      </w:r>
    </w:p>
  </w:endnote>
  <w:endnote w:type="continuationSeparator" w:id="0">
    <w:p w:rsidR="00A72A66" w:rsidRDefault="00A72A66" w:rsidP="005F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944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0AE5" w:rsidRDefault="005F0AE5" w:rsidP="005F0A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2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66" w:rsidRDefault="00A72A66" w:rsidP="005F0AE5">
      <w:pPr>
        <w:spacing w:after="0" w:line="240" w:lineRule="auto"/>
      </w:pPr>
      <w:r>
        <w:separator/>
      </w:r>
    </w:p>
  </w:footnote>
  <w:footnote w:type="continuationSeparator" w:id="0">
    <w:p w:rsidR="00A72A66" w:rsidRDefault="00A72A66" w:rsidP="005F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6C" w:rsidRDefault="001251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E8E"/>
    <w:multiLevelType w:val="hybridMultilevel"/>
    <w:tmpl w:val="5DF4B3BC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16E67AC"/>
    <w:multiLevelType w:val="hybridMultilevel"/>
    <w:tmpl w:val="FD72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87565"/>
    <w:multiLevelType w:val="hybridMultilevel"/>
    <w:tmpl w:val="37368A88"/>
    <w:lvl w:ilvl="0" w:tplc="5A783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53BAE"/>
    <w:multiLevelType w:val="hybridMultilevel"/>
    <w:tmpl w:val="11AE9AB8"/>
    <w:lvl w:ilvl="0" w:tplc="F26469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D681F"/>
    <w:multiLevelType w:val="hybridMultilevel"/>
    <w:tmpl w:val="911E9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E8"/>
    <w:rsid w:val="00040B64"/>
    <w:rsid w:val="0004319C"/>
    <w:rsid w:val="000802CD"/>
    <w:rsid w:val="000A31E9"/>
    <w:rsid w:val="000C6B56"/>
    <w:rsid w:val="001031B6"/>
    <w:rsid w:val="0012516C"/>
    <w:rsid w:val="00133A49"/>
    <w:rsid w:val="00152BB8"/>
    <w:rsid w:val="00190F46"/>
    <w:rsid w:val="001A1FC9"/>
    <w:rsid w:val="0023071B"/>
    <w:rsid w:val="0024728B"/>
    <w:rsid w:val="0024738D"/>
    <w:rsid w:val="00256694"/>
    <w:rsid w:val="0026136E"/>
    <w:rsid w:val="002A040E"/>
    <w:rsid w:val="002C61DB"/>
    <w:rsid w:val="00305931"/>
    <w:rsid w:val="003206F3"/>
    <w:rsid w:val="00353FF4"/>
    <w:rsid w:val="00360FA4"/>
    <w:rsid w:val="003F0DE0"/>
    <w:rsid w:val="004234A9"/>
    <w:rsid w:val="004377F5"/>
    <w:rsid w:val="004A519E"/>
    <w:rsid w:val="004F6CBF"/>
    <w:rsid w:val="005263E6"/>
    <w:rsid w:val="00531C64"/>
    <w:rsid w:val="00533E17"/>
    <w:rsid w:val="0054173B"/>
    <w:rsid w:val="00557E12"/>
    <w:rsid w:val="005D226C"/>
    <w:rsid w:val="005D693F"/>
    <w:rsid w:val="005F0AE5"/>
    <w:rsid w:val="00604D76"/>
    <w:rsid w:val="006339C8"/>
    <w:rsid w:val="006421A5"/>
    <w:rsid w:val="006C1966"/>
    <w:rsid w:val="007A743F"/>
    <w:rsid w:val="007E7610"/>
    <w:rsid w:val="00812331"/>
    <w:rsid w:val="00817B79"/>
    <w:rsid w:val="00874507"/>
    <w:rsid w:val="00890747"/>
    <w:rsid w:val="00915803"/>
    <w:rsid w:val="009535A7"/>
    <w:rsid w:val="00957BB0"/>
    <w:rsid w:val="0099256A"/>
    <w:rsid w:val="009C00B3"/>
    <w:rsid w:val="009C0C77"/>
    <w:rsid w:val="009D4EE2"/>
    <w:rsid w:val="009E43E8"/>
    <w:rsid w:val="00A44BF1"/>
    <w:rsid w:val="00A72A66"/>
    <w:rsid w:val="00A76B37"/>
    <w:rsid w:val="00AD6744"/>
    <w:rsid w:val="00B11264"/>
    <w:rsid w:val="00B41199"/>
    <w:rsid w:val="00BA7E17"/>
    <w:rsid w:val="00BD457A"/>
    <w:rsid w:val="00BF748C"/>
    <w:rsid w:val="00C0697A"/>
    <w:rsid w:val="00C13603"/>
    <w:rsid w:val="00CC3338"/>
    <w:rsid w:val="00D12289"/>
    <w:rsid w:val="00D55753"/>
    <w:rsid w:val="00E331E4"/>
    <w:rsid w:val="00ED3FC0"/>
    <w:rsid w:val="00EF18D5"/>
    <w:rsid w:val="00F54D64"/>
    <w:rsid w:val="00F605F5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E5"/>
  </w:style>
  <w:style w:type="paragraph" w:styleId="Footer">
    <w:name w:val="footer"/>
    <w:basedOn w:val="Normal"/>
    <w:link w:val="FooterChar"/>
    <w:uiPriority w:val="99"/>
    <w:unhideWhenUsed/>
    <w:rsid w:val="005F0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E5"/>
  </w:style>
  <w:style w:type="paragraph" w:styleId="ListParagraph">
    <w:name w:val="List Paragraph"/>
    <w:basedOn w:val="Normal"/>
    <w:uiPriority w:val="34"/>
    <w:qFormat/>
    <w:rsid w:val="00437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E5"/>
  </w:style>
  <w:style w:type="paragraph" w:styleId="Footer">
    <w:name w:val="footer"/>
    <w:basedOn w:val="Normal"/>
    <w:link w:val="FooterChar"/>
    <w:uiPriority w:val="99"/>
    <w:unhideWhenUsed/>
    <w:rsid w:val="005F0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E5"/>
  </w:style>
  <w:style w:type="paragraph" w:styleId="ListParagraph">
    <w:name w:val="List Paragraph"/>
    <w:basedOn w:val="Normal"/>
    <w:uiPriority w:val="34"/>
    <w:qFormat/>
    <w:rsid w:val="00437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B8C5-2A49-4F5A-AAF1-529A9A51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Lum, Stephanie (SEN)</dc:creator>
  <cp:lastModifiedBy>Lum, Stephanie (SEN)</cp:lastModifiedBy>
  <cp:revision>19</cp:revision>
  <cp:lastPrinted>2018-11-27T03:05:00Z</cp:lastPrinted>
  <dcterms:created xsi:type="dcterms:W3CDTF">2018-12-03T23:07:00Z</dcterms:created>
  <dcterms:modified xsi:type="dcterms:W3CDTF">2019-02-12T03:46:00Z</dcterms:modified>
</cp:coreProperties>
</file>