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AE7BB7" w:rsidRDefault="0071407D" w:rsidP="004E104F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PARLIAMENTARY JOINT COMMITTEE ON HUMAN RIGHTS</w:t>
      </w:r>
    </w:p>
    <w:p w:rsidR="0071407D" w:rsidRDefault="003F76BB" w:rsidP="004E104F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0"/>
        </w:rPr>
        <w:t>CHAIR'S</w:t>
      </w:r>
      <w:r w:rsidR="00054DE8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 w:rsidR="005F632A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TABLING STATEMENT</w:t>
      </w:r>
    </w:p>
    <w:p w:rsidR="0071407D" w:rsidRPr="001745FF" w:rsidRDefault="00DC31C9" w:rsidP="004E104F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 8</w:t>
      </w:r>
      <w:r w:rsidR="006A5F72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May</w:t>
      </w:r>
      <w:r w:rsidR="00775BA9" w:rsidRPr="001745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1326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2018</w:t>
      </w:r>
    </w:p>
    <w:p w:rsidR="00E17C1C" w:rsidRPr="001745FF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bookmarkStart w:id="0" w:name="_GoBack"/>
      <w:bookmarkEnd w:id="0"/>
      <w:r w:rsidRPr="001745FF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 w:rsidRPr="001745FF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1745FF">
        <w:rPr>
          <w:rFonts w:asciiTheme="majorHAnsi" w:hAnsiTheme="majorHAnsi"/>
          <w:i/>
          <w:sz w:val="30"/>
          <w:szCs w:val="30"/>
        </w:rPr>
        <w:t>Human Rights Scrutiny</w:t>
      </w:r>
      <w:r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263274" w:rsidRPr="001745FF">
        <w:rPr>
          <w:rFonts w:asciiTheme="majorHAnsi" w:hAnsiTheme="majorHAnsi"/>
          <w:i/>
          <w:sz w:val="30"/>
          <w:szCs w:val="30"/>
        </w:rPr>
        <w:t xml:space="preserve">Report </w:t>
      </w:r>
      <w:r w:rsidR="00DC31C9">
        <w:rPr>
          <w:rFonts w:asciiTheme="majorHAnsi" w:hAnsiTheme="majorHAnsi"/>
          <w:i/>
          <w:sz w:val="30"/>
          <w:szCs w:val="30"/>
        </w:rPr>
        <w:t>4</w:t>
      </w:r>
      <w:r w:rsidR="00632EA8"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AB0A0F" w:rsidRPr="001745FF">
        <w:rPr>
          <w:rFonts w:asciiTheme="majorHAnsi" w:hAnsiTheme="majorHAnsi"/>
          <w:i/>
          <w:sz w:val="30"/>
          <w:szCs w:val="30"/>
        </w:rPr>
        <w:t>of 201</w:t>
      </w:r>
      <w:r w:rsidR="005E3B9A">
        <w:rPr>
          <w:rFonts w:asciiTheme="majorHAnsi" w:hAnsiTheme="majorHAnsi"/>
          <w:i/>
          <w:sz w:val="30"/>
          <w:szCs w:val="30"/>
        </w:rPr>
        <w:t>8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B60CF5" w:rsidRDefault="00D6222E" w:rsidP="0022786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Of the new bills examined in this report, 29 have been assessed as </w:t>
      </w:r>
      <w:r w:rsidR="00B60CF5">
        <w:rPr>
          <w:rFonts w:asciiTheme="majorHAnsi" w:hAnsiTheme="majorHAnsi"/>
          <w:sz w:val="30"/>
          <w:szCs w:val="30"/>
        </w:rPr>
        <w:t xml:space="preserve">not raising human rights concerns as they </w:t>
      </w:r>
      <w:r w:rsidRPr="005A36BB">
        <w:rPr>
          <w:rFonts w:asciiTheme="majorHAnsi" w:hAnsiTheme="majorHAnsi"/>
          <w:sz w:val="30"/>
          <w:szCs w:val="30"/>
        </w:rPr>
        <w:t>promot</w:t>
      </w:r>
      <w:r w:rsidR="00B60CF5">
        <w:rPr>
          <w:rFonts w:asciiTheme="majorHAnsi" w:hAnsiTheme="majorHAnsi"/>
          <w:sz w:val="30"/>
          <w:szCs w:val="30"/>
        </w:rPr>
        <w:t>e</w:t>
      </w:r>
      <w:r>
        <w:rPr>
          <w:rFonts w:asciiTheme="majorHAnsi" w:hAnsiTheme="majorHAnsi"/>
          <w:sz w:val="30"/>
          <w:szCs w:val="30"/>
        </w:rPr>
        <w:t xml:space="preserve">, permissibly limit, or </w:t>
      </w:r>
      <w:r w:rsidR="00B60CF5">
        <w:rPr>
          <w:rFonts w:asciiTheme="majorHAnsi" w:hAnsiTheme="majorHAnsi"/>
          <w:sz w:val="30"/>
          <w:szCs w:val="30"/>
        </w:rPr>
        <w:t xml:space="preserve">do </w:t>
      </w:r>
      <w:r>
        <w:rPr>
          <w:rFonts w:asciiTheme="majorHAnsi" w:hAnsiTheme="majorHAnsi"/>
          <w:sz w:val="30"/>
          <w:szCs w:val="30"/>
        </w:rPr>
        <w:t>not engag</w:t>
      </w:r>
      <w:r w:rsidR="00B60CF5">
        <w:rPr>
          <w:rFonts w:asciiTheme="majorHAnsi" w:hAnsiTheme="majorHAnsi"/>
          <w:sz w:val="30"/>
          <w:szCs w:val="30"/>
        </w:rPr>
        <w:t>e</w:t>
      </w:r>
      <w:r>
        <w:rPr>
          <w:rFonts w:asciiTheme="majorHAnsi" w:hAnsiTheme="majorHAnsi"/>
          <w:sz w:val="30"/>
          <w:szCs w:val="30"/>
        </w:rPr>
        <w:t>,</w:t>
      </w:r>
      <w:r w:rsidRPr="005A36BB">
        <w:rPr>
          <w:rFonts w:asciiTheme="majorHAnsi" w:hAnsiTheme="majorHAnsi"/>
          <w:sz w:val="30"/>
          <w:szCs w:val="30"/>
        </w:rPr>
        <w:t xml:space="preserve"> human rights</w:t>
      </w:r>
      <w:r>
        <w:rPr>
          <w:rFonts w:asciiTheme="majorHAnsi" w:hAnsiTheme="majorHAnsi"/>
          <w:sz w:val="30"/>
          <w:szCs w:val="30"/>
        </w:rPr>
        <w:t>.</w:t>
      </w:r>
      <w:r w:rsidR="00B60CF5">
        <w:rPr>
          <w:rFonts w:asciiTheme="majorHAnsi" w:hAnsiTheme="majorHAnsi"/>
          <w:sz w:val="30"/>
          <w:szCs w:val="30"/>
        </w:rPr>
        <w:t xml:space="preserve"> </w:t>
      </w:r>
    </w:p>
    <w:p w:rsidR="00F34D3D" w:rsidRDefault="00B60CF5" w:rsidP="0022786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 would like to highlight two of the</w:t>
      </w:r>
      <w:r w:rsidR="006978BC">
        <w:rPr>
          <w:rFonts w:asciiTheme="majorHAnsi" w:hAnsiTheme="majorHAnsi"/>
          <w:sz w:val="30"/>
          <w:szCs w:val="30"/>
        </w:rPr>
        <w:t>se</w:t>
      </w:r>
      <w:r>
        <w:rPr>
          <w:rFonts w:asciiTheme="majorHAnsi" w:hAnsiTheme="majorHAnsi"/>
          <w:sz w:val="30"/>
          <w:szCs w:val="30"/>
        </w:rPr>
        <w:t xml:space="preserve"> bills</w:t>
      </w:r>
      <w:r w:rsidR="006978BC">
        <w:rPr>
          <w:rFonts w:asciiTheme="majorHAnsi" w:hAnsiTheme="majorHAnsi"/>
          <w:sz w:val="30"/>
          <w:szCs w:val="30"/>
        </w:rPr>
        <w:t>.</w:t>
      </w:r>
      <w:r>
        <w:rPr>
          <w:rFonts w:asciiTheme="majorHAnsi" w:hAnsiTheme="majorHAnsi"/>
          <w:sz w:val="30"/>
          <w:szCs w:val="30"/>
        </w:rPr>
        <w:t xml:space="preserve"> </w:t>
      </w:r>
      <w:r w:rsidR="006978BC">
        <w:rPr>
          <w:rFonts w:asciiTheme="majorHAnsi" w:hAnsiTheme="majorHAnsi"/>
          <w:sz w:val="30"/>
          <w:szCs w:val="30"/>
        </w:rPr>
        <w:t>Measures in t</w:t>
      </w:r>
      <w:r>
        <w:rPr>
          <w:rFonts w:asciiTheme="majorHAnsi" w:hAnsiTheme="majorHAnsi"/>
          <w:sz w:val="30"/>
          <w:szCs w:val="30"/>
        </w:rPr>
        <w:t xml:space="preserve">he </w:t>
      </w:r>
      <w:r w:rsidRPr="00B60CF5">
        <w:rPr>
          <w:rFonts w:asciiTheme="majorHAnsi" w:hAnsiTheme="majorHAnsi"/>
          <w:sz w:val="30"/>
          <w:szCs w:val="30"/>
        </w:rPr>
        <w:t>Aboriginal and Torres Strait Islander Land and Sea Future Fund Bill 2018</w:t>
      </w:r>
      <w:r w:rsidR="00E12703">
        <w:rPr>
          <w:rFonts w:asciiTheme="majorHAnsi" w:hAnsiTheme="majorHAnsi"/>
          <w:sz w:val="30"/>
          <w:szCs w:val="30"/>
        </w:rPr>
        <w:t xml:space="preserve"> </w:t>
      </w:r>
      <w:r w:rsidR="006978BC">
        <w:rPr>
          <w:rFonts w:asciiTheme="majorHAnsi" w:hAnsiTheme="majorHAnsi"/>
          <w:sz w:val="30"/>
          <w:szCs w:val="30"/>
        </w:rPr>
        <w:t xml:space="preserve">actively </w:t>
      </w:r>
      <w:r>
        <w:rPr>
          <w:rFonts w:asciiTheme="majorHAnsi" w:hAnsiTheme="majorHAnsi"/>
          <w:sz w:val="30"/>
          <w:szCs w:val="30"/>
        </w:rPr>
        <w:t xml:space="preserve">promote human rights. </w:t>
      </w:r>
      <w:r w:rsidR="006978BC">
        <w:rPr>
          <w:rFonts w:asciiTheme="majorHAnsi" w:hAnsiTheme="majorHAnsi"/>
          <w:sz w:val="30"/>
          <w:szCs w:val="30"/>
        </w:rPr>
        <w:t xml:space="preserve">The </w:t>
      </w:r>
      <w:r>
        <w:rPr>
          <w:rFonts w:asciiTheme="majorHAnsi" w:hAnsiTheme="majorHAnsi"/>
          <w:sz w:val="30"/>
          <w:szCs w:val="30"/>
        </w:rPr>
        <w:t>statement of compatibility usefully provides a detailed assessment of the human rights implications of the bill</w:t>
      </w:r>
      <w:r w:rsidR="00757CB9">
        <w:rPr>
          <w:rFonts w:asciiTheme="majorHAnsi" w:hAnsiTheme="majorHAnsi"/>
          <w:sz w:val="30"/>
          <w:szCs w:val="30"/>
        </w:rPr>
        <w:t xml:space="preserve"> and how it </w:t>
      </w:r>
      <w:r w:rsidR="006978BC">
        <w:rPr>
          <w:rFonts w:asciiTheme="majorHAnsi" w:hAnsiTheme="majorHAnsi"/>
          <w:sz w:val="30"/>
          <w:szCs w:val="30"/>
        </w:rPr>
        <w:t>achieves positive</w:t>
      </w:r>
      <w:r w:rsidR="00757CB9">
        <w:rPr>
          <w:rFonts w:asciiTheme="majorHAnsi" w:hAnsiTheme="majorHAnsi"/>
          <w:sz w:val="30"/>
          <w:szCs w:val="30"/>
        </w:rPr>
        <w:t xml:space="preserve"> human rights</w:t>
      </w:r>
      <w:r w:rsidR="006978BC">
        <w:rPr>
          <w:rFonts w:asciiTheme="majorHAnsi" w:hAnsiTheme="majorHAnsi"/>
          <w:sz w:val="30"/>
          <w:szCs w:val="30"/>
        </w:rPr>
        <w:t xml:space="preserve"> outcomes</w:t>
      </w:r>
      <w:r>
        <w:rPr>
          <w:rFonts w:asciiTheme="majorHAnsi" w:hAnsiTheme="majorHAnsi"/>
          <w:sz w:val="30"/>
          <w:szCs w:val="30"/>
        </w:rPr>
        <w:t xml:space="preserve">.  </w:t>
      </w:r>
    </w:p>
    <w:p w:rsidR="00B60CF5" w:rsidRDefault="006978BC" w:rsidP="0022786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B60CF5">
        <w:rPr>
          <w:rFonts w:asciiTheme="majorHAnsi" w:hAnsiTheme="majorHAnsi"/>
          <w:sz w:val="30"/>
          <w:szCs w:val="30"/>
        </w:rPr>
        <w:t xml:space="preserve">he </w:t>
      </w:r>
      <w:r w:rsidR="00B60CF5" w:rsidRPr="00B60CF5">
        <w:rPr>
          <w:rFonts w:asciiTheme="majorHAnsi" w:hAnsiTheme="majorHAnsi"/>
          <w:sz w:val="30"/>
          <w:szCs w:val="30"/>
        </w:rPr>
        <w:t>Biosecurity Legislation Amendment (Miscellaneous Measures) Bill 2018</w:t>
      </w:r>
      <w:r>
        <w:rPr>
          <w:rFonts w:asciiTheme="majorHAnsi" w:hAnsiTheme="majorHAnsi"/>
          <w:sz w:val="30"/>
          <w:szCs w:val="30"/>
        </w:rPr>
        <w:t xml:space="preserve"> </w:t>
      </w:r>
      <w:r w:rsidR="00B60CF5">
        <w:rPr>
          <w:rFonts w:asciiTheme="majorHAnsi" w:hAnsiTheme="majorHAnsi"/>
          <w:sz w:val="30"/>
          <w:szCs w:val="30"/>
        </w:rPr>
        <w:t>limits human rights</w:t>
      </w:r>
      <w:r>
        <w:rPr>
          <w:rFonts w:asciiTheme="majorHAnsi" w:hAnsiTheme="majorHAnsi"/>
          <w:sz w:val="30"/>
          <w:szCs w:val="30"/>
        </w:rPr>
        <w:t>, but in ways that are permissible under international human rights law</w:t>
      </w:r>
      <w:r w:rsidR="00B60CF5">
        <w:rPr>
          <w:rFonts w:asciiTheme="majorHAnsi" w:hAnsiTheme="majorHAnsi"/>
          <w:sz w:val="30"/>
          <w:szCs w:val="30"/>
        </w:rPr>
        <w:t xml:space="preserve">. </w:t>
      </w:r>
      <w:r w:rsidR="00FD4883">
        <w:rPr>
          <w:rFonts w:asciiTheme="majorHAnsi" w:hAnsiTheme="majorHAnsi"/>
          <w:sz w:val="30"/>
          <w:szCs w:val="30"/>
        </w:rPr>
        <w:t xml:space="preserve"> </w:t>
      </w:r>
      <w:r w:rsidR="00B60CF5" w:rsidRPr="00B60CF5">
        <w:rPr>
          <w:rFonts w:asciiTheme="majorHAnsi" w:hAnsiTheme="majorHAnsi"/>
          <w:sz w:val="30"/>
          <w:szCs w:val="30"/>
        </w:rPr>
        <w:t>While the bill imposes li</w:t>
      </w:r>
      <w:r w:rsidR="00B60CF5">
        <w:rPr>
          <w:rFonts w:asciiTheme="majorHAnsi" w:hAnsiTheme="majorHAnsi"/>
          <w:sz w:val="30"/>
          <w:szCs w:val="30"/>
        </w:rPr>
        <w:t xml:space="preserve">mitations on a </w:t>
      </w:r>
      <w:r w:rsidR="001D1263">
        <w:rPr>
          <w:rFonts w:asciiTheme="majorHAnsi" w:hAnsiTheme="majorHAnsi"/>
          <w:sz w:val="30"/>
          <w:szCs w:val="30"/>
        </w:rPr>
        <w:t>number</w:t>
      </w:r>
      <w:r w:rsidR="00B60CF5">
        <w:rPr>
          <w:rFonts w:asciiTheme="majorHAnsi" w:hAnsiTheme="majorHAnsi"/>
          <w:sz w:val="30"/>
          <w:szCs w:val="30"/>
        </w:rPr>
        <w:t xml:space="preserve"> of rights</w:t>
      </w:r>
      <w:r w:rsidR="00B60CF5" w:rsidRPr="00B60CF5">
        <w:rPr>
          <w:rFonts w:asciiTheme="majorHAnsi" w:hAnsiTheme="majorHAnsi"/>
          <w:sz w:val="30"/>
          <w:szCs w:val="30"/>
        </w:rPr>
        <w:t xml:space="preserve">, the statement of compatibility provides </w:t>
      </w:r>
      <w:r w:rsidR="00392AAC">
        <w:rPr>
          <w:rFonts w:asciiTheme="majorHAnsi" w:hAnsiTheme="majorHAnsi"/>
          <w:sz w:val="30"/>
          <w:szCs w:val="30"/>
        </w:rPr>
        <w:t xml:space="preserve">an excellent analysis of how such limitations are proportionate to achieve </w:t>
      </w:r>
      <w:proofErr w:type="gramStart"/>
      <w:r w:rsidR="00392AAC">
        <w:rPr>
          <w:rFonts w:asciiTheme="majorHAnsi" w:hAnsiTheme="majorHAnsi"/>
          <w:sz w:val="30"/>
          <w:szCs w:val="30"/>
        </w:rPr>
        <w:t>their</w:t>
      </w:r>
      <w:proofErr w:type="gramEnd"/>
      <w:r w:rsidR="00392AAC">
        <w:rPr>
          <w:rFonts w:asciiTheme="majorHAnsi" w:hAnsiTheme="majorHAnsi"/>
          <w:sz w:val="30"/>
          <w:szCs w:val="30"/>
        </w:rPr>
        <w:t xml:space="preserve"> stated objective</w:t>
      </w:r>
      <w:r w:rsidR="00B60CF5">
        <w:rPr>
          <w:rFonts w:asciiTheme="majorHAnsi" w:hAnsiTheme="majorHAnsi"/>
          <w:sz w:val="30"/>
          <w:szCs w:val="30"/>
        </w:rPr>
        <w:t xml:space="preserve">. </w:t>
      </w:r>
    </w:p>
    <w:p w:rsidR="00392AAC" w:rsidRDefault="00392AAC" w:rsidP="0022786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Such work by ministers and their departments in developing legislation with appropriate safeguards and preparing detailed statements of compatibility is to be commended. By addressing</w:t>
      </w:r>
      <w:r w:rsidR="00E12703">
        <w:rPr>
          <w:rFonts w:asciiTheme="majorHAnsi" w:hAnsiTheme="majorHAnsi"/>
          <w:sz w:val="30"/>
          <w:szCs w:val="30"/>
        </w:rPr>
        <w:t xml:space="preserve"> human rights</w:t>
      </w:r>
      <w:r>
        <w:rPr>
          <w:rFonts w:asciiTheme="majorHAnsi" w:hAnsiTheme="majorHAnsi"/>
          <w:sz w:val="30"/>
          <w:szCs w:val="30"/>
        </w:rPr>
        <w:t xml:space="preserve"> issues </w:t>
      </w:r>
      <w:r w:rsidR="006978BC">
        <w:rPr>
          <w:rFonts w:asciiTheme="majorHAnsi" w:hAnsiTheme="majorHAnsi"/>
          <w:sz w:val="30"/>
          <w:szCs w:val="30"/>
        </w:rPr>
        <w:t>at</w:t>
      </w:r>
      <w:r>
        <w:rPr>
          <w:rFonts w:asciiTheme="majorHAnsi" w:hAnsiTheme="majorHAnsi"/>
          <w:sz w:val="30"/>
          <w:szCs w:val="30"/>
        </w:rPr>
        <w:t xml:space="preserve"> the outset, the committee</w:t>
      </w:r>
      <w:r w:rsidR="006978BC">
        <w:rPr>
          <w:rFonts w:asciiTheme="majorHAnsi" w:hAnsiTheme="majorHAnsi"/>
          <w:sz w:val="30"/>
          <w:szCs w:val="30"/>
        </w:rPr>
        <w:t>'s</w:t>
      </w:r>
      <w:r>
        <w:rPr>
          <w:rFonts w:asciiTheme="majorHAnsi" w:hAnsiTheme="majorHAnsi"/>
          <w:sz w:val="30"/>
          <w:szCs w:val="30"/>
        </w:rPr>
        <w:t xml:space="preserve"> technical scrutiny function </w:t>
      </w:r>
      <w:r w:rsidR="006978BC">
        <w:rPr>
          <w:rFonts w:asciiTheme="majorHAnsi" w:hAnsiTheme="majorHAnsi"/>
          <w:sz w:val="30"/>
          <w:szCs w:val="30"/>
        </w:rPr>
        <w:t xml:space="preserve">can be undertaken </w:t>
      </w:r>
      <w:r>
        <w:rPr>
          <w:rFonts w:asciiTheme="majorHAnsi" w:hAnsiTheme="majorHAnsi"/>
          <w:sz w:val="30"/>
          <w:szCs w:val="30"/>
        </w:rPr>
        <w:t xml:space="preserve">without the need to request further information.  </w:t>
      </w:r>
    </w:p>
    <w:p w:rsidR="00564909" w:rsidRDefault="006978BC" w:rsidP="00564909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>I</w:t>
      </w:r>
      <w:r w:rsidR="00392AAC">
        <w:rPr>
          <w:rFonts w:asciiTheme="majorHAnsi" w:hAnsiTheme="majorHAnsi"/>
          <w:sz w:val="30"/>
          <w:szCs w:val="30"/>
        </w:rPr>
        <w:t xml:space="preserve">n </w:t>
      </w:r>
      <w:r w:rsidR="00CE239F">
        <w:rPr>
          <w:rFonts w:asciiTheme="majorHAnsi" w:hAnsiTheme="majorHAnsi"/>
          <w:sz w:val="30"/>
          <w:szCs w:val="30"/>
        </w:rPr>
        <w:t>this</w:t>
      </w:r>
      <w:r w:rsidR="00392AAC">
        <w:rPr>
          <w:rFonts w:asciiTheme="majorHAnsi" w:hAnsiTheme="majorHAnsi"/>
          <w:sz w:val="30"/>
          <w:szCs w:val="30"/>
        </w:rPr>
        <w:t xml:space="preserve"> report t</w:t>
      </w:r>
      <w:r w:rsidR="00540E35">
        <w:rPr>
          <w:rFonts w:asciiTheme="majorHAnsi" w:hAnsiTheme="majorHAnsi"/>
          <w:sz w:val="30"/>
          <w:szCs w:val="30"/>
        </w:rPr>
        <w:t xml:space="preserve">he committee </w:t>
      </w:r>
      <w:r>
        <w:rPr>
          <w:rFonts w:asciiTheme="majorHAnsi" w:hAnsiTheme="majorHAnsi"/>
          <w:sz w:val="30"/>
          <w:szCs w:val="30"/>
        </w:rPr>
        <w:t xml:space="preserve">needs to </w:t>
      </w:r>
      <w:r w:rsidR="00540E35">
        <w:rPr>
          <w:rFonts w:asciiTheme="majorHAnsi" w:hAnsiTheme="majorHAnsi"/>
          <w:sz w:val="30"/>
          <w:szCs w:val="30"/>
        </w:rPr>
        <w:t>request further information in relation to</w:t>
      </w:r>
      <w:r w:rsidR="00564909">
        <w:rPr>
          <w:rFonts w:asciiTheme="majorHAnsi" w:hAnsiTheme="majorHAnsi"/>
          <w:sz w:val="30"/>
          <w:szCs w:val="30"/>
        </w:rPr>
        <w:t xml:space="preserve"> the human rights compatibility of</w:t>
      </w:r>
      <w:r w:rsidR="00540E35">
        <w:rPr>
          <w:rFonts w:asciiTheme="majorHAnsi" w:hAnsiTheme="majorHAnsi"/>
          <w:sz w:val="30"/>
          <w:szCs w:val="30"/>
        </w:rPr>
        <w:t xml:space="preserve"> 10 bills and a number of legislative instruments</w:t>
      </w:r>
      <w:r>
        <w:rPr>
          <w:rFonts w:asciiTheme="majorHAnsi" w:hAnsiTheme="majorHAnsi"/>
          <w:sz w:val="30"/>
          <w:szCs w:val="30"/>
        </w:rPr>
        <w:t>,</w:t>
      </w:r>
      <w:r w:rsidR="00540E35">
        <w:rPr>
          <w:rFonts w:asciiTheme="majorHAnsi" w:hAnsiTheme="majorHAnsi"/>
          <w:sz w:val="30"/>
          <w:szCs w:val="30"/>
        </w:rPr>
        <w:t xml:space="preserve"> </w:t>
      </w:r>
      <w:r w:rsidR="00564909">
        <w:rPr>
          <w:rFonts w:asciiTheme="majorHAnsi" w:hAnsiTheme="majorHAnsi"/>
          <w:sz w:val="30"/>
          <w:szCs w:val="30"/>
        </w:rPr>
        <w:t xml:space="preserve">and has also provided three 'advice only' comments to legislation proponents.  </w:t>
      </w:r>
    </w:p>
    <w:p w:rsidR="00520072" w:rsidRDefault="006978BC" w:rsidP="0022786D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3420A5" w:rsidRPr="003420A5">
        <w:rPr>
          <w:rFonts w:asciiTheme="majorHAnsi" w:hAnsiTheme="majorHAnsi"/>
          <w:sz w:val="30"/>
          <w:szCs w:val="30"/>
        </w:rPr>
        <w:t xml:space="preserve">he committee seeks to </w:t>
      </w:r>
      <w:r w:rsidR="00F34D3D">
        <w:rPr>
          <w:rFonts w:asciiTheme="majorHAnsi" w:hAnsiTheme="majorHAnsi"/>
          <w:sz w:val="30"/>
          <w:szCs w:val="30"/>
        </w:rPr>
        <w:t>report</w:t>
      </w:r>
      <w:r w:rsidR="003420A5" w:rsidRPr="003420A5">
        <w:rPr>
          <w:rFonts w:asciiTheme="majorHAnsi" w:hAnsiTheme="majorHAnsi"/>
          <w:sz w:val="30"/>
          <w:szCs w:val="30"/>
        </w:rPr>
        <w:t xml:space="preserve"> </w:t>
      </w:r>
      <w:r w:rsidR="003420A5">
        <w:rPr>
          <w:rFonts w:asciiTheme="majorHAnsi" w:hAnsiTheme="majorHAnsi"/>
          <w:sz w:val="30"/>
          <w:szCs w:val="30"/>
        </w:rPr>
        <w:t>in a timely manner</w:t>
      </w:r>
      <w:r w:rsidR="003420A5" w:rsidRPr="003420A5">
        <w:rPr>
          <w:rFonts w:asciiTheme="majorHAnsi" w:hAnsiTheme="majorHAnsi"/>
          <w:sz w:val="30"/>
          <w:szCs w:val="30"/>
        </w:rPr>
        <w:t xml:space="preserve"> so that its </w:t>
      </w:r>
      <w:r>
        <w:rPr>
          <w:rFonts w:asciiTheme="majorHAnsi" w:hAnsiTheme="majorHAnsi"/>
          <w:sz w:val="30"/>
          <w:szCs w:val="30"/>
        </w:rPr>
        <w:t>technical assessments of human rights compatibility can</w:t>
      </w:r>
      <w:r w:rsidR="003420A5" w:rsidRPr="003420A5">
        <w:rPr>
          <w:rFonts w:asciiTheme="majorHAnsi" w:hAnsiTheme="majorHAnsi"/>
          <w:sz w:val="30"/>
          <w:szCs w:val="30"/>
        </w:rPr>
        <w:t xml:space="preserve"> inform the legislative deliberations of the Parliament.</w:t>
      </w:r>
      <w:r w:rsidR="003420A5">
        <w:rPr>
          <w:rFonts w:asciiTheme="majorHAnsi" w:hAnsiTheme="majorHAnsi"/>
          <w:sz w:val="30"/>
          <w:szCs w:val="30"/>
        </w:rPr>
        <w:t xml:space="preserve">  </w:t>
      </w:r>
      <w:r>
        <w:rPr>
          <w:rFonts w:asciiTheme="majorHAnsi" w:hAnsiTheme="majorHAnsi"/>
          <w:sz w:val="30"/>
          <w:szCs w:val="30"/>
        </w:rPr>
        <w:t>A</w:t>
      </w:r>
      <w:r w:rsidR="00520072">
        <w:rPr>
          <w:rFonts w:asciiTheme="majorHAnsi" w:hAnsiTheme="majorHAnsi"/>
          <w:sz w:val="30"/>
          <w:szCs w:val="30"/>
        </w:rPr>
        <w:t xml:space="preserve"> number of bills examined in this report are scheduled for debate this week, including in relation to:</w:t>
      </w:r>
    </w:p>
    <w:p w:rsidR="003D710C" w:rsidRDefault="003D710C" w:rsidP="003D710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national disability insurance scheme;</w:t>
      </w:r>
    </w:p>
    <w:p w:rsidR="003D710C" w:rsidRPr="003D710C" w:rsidRDefault="003D710C" w:rsidP="003D710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3D710C">
        <w:rPr>
          <w:rFonts w:asciiTheme="majorHAnsi" w:hAnsiTheme="majorHAnsi"/>
          <w:sz w:val="30"/>
          <w:szCs w:val="30"/>
        </w:rPr>
        <w:t>higher education (student loan repayments);</w:t>
      </w:r>
    </w:p>
    <w:p w:rsidR="00AF2A28" w:rsidRDefault="00AF2A28" w:rsidP="003D710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social services (newly arrived migrants); and</w:t>
      </w:r>
    </w:p>
    <w:p w:rsidR="003D710C" w:rsidRPr="00AF2A28" w:rsidRDefault="003D710C" w:rsidP="00AF2A2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proofErr w:type="gramStart"/>
      <w:r>
        <w:rPr>
          <w:rFonts w:asciiTheme="majorHAnsi" w:hAnsiTheme="majorHAnsi"/>
          <w:sz w:val="30"/>
          <w:szCs w:val="30"/>
        </w:rPr>
        <w:t>the</w:t>
      </w:r>
      <w:proofErr w:type="gramEnd"/>
      <w:r>
        <w:rPr>
          <w:rFonts w:asciiTheme="majorHAnsi" w:hAnsiTheme="majorHAnsi"/>
          <w:sz w:val="30"/>
          <w:szCs w:val="30"/>
        </w:rPr>
        <w:t xml:space="preserve"> export control bill</w:t>
      </w:r>
      <w:r w:rsidR="00AF2A28">
        <w:rPr>
          <w:rFonts w:asciiTheme="majorHAnsi" w:hAnsiTheme="majorHAnsi"/>
          <w:sz w:val="30"/>
          <w:szCs w:val="30"/>
        </w:rPr>
        <w:t>.</w:t>
      </w:r>
    </w:p>
    <w:p w:rsidR="00722566" w:rsidRDefault="006C5A0F" w:rsidP="00021368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Chapter 2 of the</w:t>
      </w:r>
      <w:r w:rsidR="00E12340">
        <w:rPr>
          <w:rFonts w:asciiTheme="majorHAnsi" w:hAnsiTheme="majorHAnsi"/>
          <w:sz w:val="30"/>
          <w:szCs w:val="30"/>
        </w:rPr>
        <w:t xml:space="preserve"> report contains the committee's concluded examination of </w:t>
      </w:r>
      <w:r w:rsidR="00CF62CF">
        <w:rPr>
          <w:rFonts w:asciiTheme="majorHAnsi" w:hAnsiTheme="majorHAnsi"/>
          <w:sz w:val="30"/>
          <w:szCs w:val="30"/>
        </w:rPr>
        <w:t>six</w:t>
      </w:r>
      <w:r w:rsidR="00C86AF1">
        <w:rPr>
          <w:rFonts w:asciiTheme="majorHAnsi" w:hAnsiTheme="majorHAnsi"/>
          <w:sz w:val="30"/>
          <w:szCs w:val="30"/>
        </w:rPr>
        <w:t xml:space="preserve"> bills and instruments</w:t>
      </w:r>
      <w:r w:rsidR="00E2414C">
        <w:rPr>
          <w:rFonts w:asciiTheme="majorHAnsi" w:hAnsiTheme="majorHAnsi"/>
          <w:sz w:val="30"/>
          <w:szCs w:val="30"/>
        </w:rPr>
        <w:t xml:space="preserve">.  </w:t>
      </w:r>
      <w:r w:rsidR="00E2414C" w:rsidRPr="00E2414C">
        <w:rPr>
          <w:rFonts w:asciiTheme="majorHAnsi" w:hAnsiTheme="majorHAnsi"/>
          <w:sz w:val="30"/>
          <w:szCs w:val="30"/>
        </w:rPr>
        <w:t>Following correspondence with the</w:t>
      </w:r>
      <w:r w:rsidR="00E2414C">
        <w:rPr>
          <w:rFonts w:asciiTheme="majorHAnsi" w:hAnsiTheme="majorHAnsi"/>
          <w:sz w:val="30"/>
          <w:szCs w:val="30"/>
        </w:rPr>
        <w:t xml:space="preserve"> relevant </w:t>
      </w:r>
      <w:r>
        <w:rPr>
          <w:rFonts w:asciiTheme="majorHAnsi" w:hAnsiTheme="majorHAnsi"/>
          <w:sz w:val="30"/>
          <w:szCs w:val="30"/>
        </w:rPr>
        <w:t>minister</w:t>
      </w:r>
      <w:r w:rsidR="00E2414C">
        <w:rPr>
          <w:rFonts w:asciiTheme="majorHAnsi" w:hAnsiTheme="majorHAnsi"/>
          <w:sz w:val="30"/>
          <w:szCs w:val="30"/>
        </w:rPr>
        <w:t xml:space="preserve">, three of these bills and instruments are likely to be compatible with international human rights law. </w:t>
      </w:r>
      <w:r w:rsidR="00E65483">
        <w:rPr>
          <w:rFonts w:asciiTheme="majorHAnsi" w:hAnsiTheme="majorHAnsi"/>
          <w:sz w:val="30"/>
          <w:szCs w:val="30"/>
        </w:rPr>
        <w:t xml:space="preserve"> </w:t>
      </w:r>
    </w:p>
    <w:p w:rsidR="00CF62CF" w:rsidRDefault="00E65483" w:rsidP="00721D5A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In relation to the </w:t>
      </w:r>
      <w:r w:rsidR="008A3FBB" w:rsidRPr="008A3FBB">
        <w:rPr>
          <w:rFonts w:asciiTheme="majorHAnsi" w:hAnsiTheme="majorHAnsi"/>
          <w:sz w:val="30"/>
          <w:szCs w:val="30"/>
          <w:u w:val="single"/>
        </w:rPr>
        <w:t>Treasury Laws Black Economy Taskforce Bill</w:t>
      </w:r>
      <w:r w:rsidR="008A3FBB">
        <w:rPr>
          <w:rFonts w:asciiTheme="majorHAnsi" w:hAnsiTheme="majorHAnsi"/>
          <w:sz w:val="30"/>
          <w:szCs w:val="30"/>
          <w:u w:val="single"/>
        </w:rPr>
        <w:t>,</w:t>
      </w:r>
      <w:r w:rsidR="008A3FBB" w:rsidRPr="008A3FBB">
        <w:rPr>
          <w:rFonts w:asciiTheme="majorHAnsi" w:hAnsiTheme="majorHAnsi"/>
          <w:sz w:val="30"/>
          <w:szCs w:val="30"/>
        </w:rPr>
        <w:t xml:space="preserve"> </w:t>
      </w:r>
      <w:r w:rsidR="008A3FBB">
        <w:rPr>
          <w:rFonts w:asciiTheme="majorHAnsi" w:hAnsiTheme="majorHAnsi"/>
          <w:sz w:val="30"/>
          <w:szCs w:val="30"/>
        </w:rPr>
        <w:t xml:space="preserve">questions arose as to whether the strict liability offences in the bill were compatible with the presumption of innocence.  </w:t>
      </w:r>
      <w:r w:rsidR="005D5149">
        <w:rPr>
          <w:rFonts w:asciiTheme="majorHAnsi" w:hAnsiTheme="majorHAnsi"/>
          <w:sz w:val="30"/>
          <w:szCs w:val="30"/>
        </w:rPr>
        <w:t xml:space="preserve">Following </w:t>
      </w:r>
      <w:r w:rsidR="00606DB3">
        <w:rPr>
          <w:rFonts w:asciiTheme="majorHAnsi" w:hAnsiTheme="majorHAnsi"/>
          <w:sz w:val="30"/>
          <w:szCs w:val="30"/>
        </w:rPr>
        <w:t xml:space="preserve">further </w:t>
      </w:r>
      <w:r w:rsidR="005D5149">
        <w:rPr>
          <w:rFonts w:asciiTheme="majorHAnsi" w:hAnsiTheme="majorHAnsi"/>
          <w:sz w:val="30"/>
          <w:szCs w:val="30"/>
        </w:rPr>
        <w:t>information from the minister, in</w:t>
      </w:r>
      <w:r w:rsidR="00093906">
        <w:rPr>
          <w:rFonts w:asciiTheme="majorHAnsi" w:hAnsiTheme="majorHAnsi"/>
          <w:sz w:val="30"/>
          <w:szCs w:val="30"/>
        </w:rPr>
        <w:t>cluding the existence of relevant</w:t>
      </w:r>
      <w:r w:rsidR="005D5149">
        <w:rPr>
          <w:rFonts w:asciiTheme="majorHAnsi" w:hAnsiTheme="majorHAnsi"/>
          <w:sz w:val="30"/>
          <w:szCs w:val="30"/>
        </w:rPr>
        <w:t xml:space="preserve"> safeguards and the specific regulatory context, the committee </w:t>
      </w:r>
      <w:r w:rsidR="004E104F">
        <w:rPr>
          <w:rFonts w:asciiTheme="majorHAnsi" w:hAnsiTheme="majorHAnsi"/>
          <w:sz w:val="30"/>
          <w:szCs w:val="30"/>
        </w:rPr>
        <w:t>could</w:t>
      </w:r>
      <w:r w:rsidR="005D5149">
        <w:rPr>
          <w:rFonts w:asciiTheme="majorHAnsi" w:hAnsiTheme="majorHAnsi"/>
          <w:sz w:val="30"/>
          <w:szCs w:val="30"/>
        </w:rPr>
        <w:t xml:space="preserve"> conclude that the strict liability offences were likely to be compatible</w:t>
      </w:r>
      <w:r w:rsidR="004E104F">
        <w:rPr>
          <w:rFonts w:asciiTheme="majorHAnsi" w:hAnsiTheme="majorHAnsi"/>
          <w:sz w:val="30"/>
          <w:szCs w:val="30"/>
        </w:rPr>
        <w:t>.</w:t>
      </w:r>
      <w:r w:rsidR="005D5149">
        <w:rPr>
          <w:rFonts w:asciiTheme="majorHAnsi" w:hAnsiTheme="majorHAnsi"/>
          <w:sz w:val="30"/>
          <w:szCs w:val="30"/>
        </w:rPr>
        <w:t xml:space="preserve"> </w:t>
      </w:r>
    </w:p>
    <w:p w:rsidR="00DB3FF9" w:rsidRPr="00431A88" w:rsidRDefault="002F10F3" w:rsidP="00431A88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lastRenderedPageBreak/>
        <w:t>I encourage my fellow Members and others to examine the committee's report to better inform their consideration of proposed legislation.</w:t>
      </w:r>
      <w:r w:rsidR="00431A88">
        <w:rPr>
          <w:rFonts w:asciiTheme="majorHAnsi" w:hAnsiTheme="majorHAnsi"/>
          <w:sz w:val="30"/>
          <w:szCs w:val="30"/>
        </w:rPr>
        <w:t xml:space="preserve"> </w:t>
      </w:r>
    </w:p>
    <w:p w:rsidR="00902354" w:rsidRPr="001745FF" w:rsidRDefault="00DB3FF9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</w:t>
      </w:r>
      <w:r w:rsidR="00CF62C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commend the committee's </w:t>
      </w:r>
      <w:r w:rsidR="00CF62CF" w:rsidRPr="00E41298">
        <w:rPr>
          <w:rFonts w:asciiTheme="majorHAnsi" w:hAnsiTheme="majorHAnsi" w:cs="Times New Roman"/>
          <w:i/>
          <w:color w:val="000000" w:themeColor="text1"/>
          <w:sz w:val="30"/>
          <w:szCs w:val="30"/>
        </w:rPr>
        <w:t>Report 4</w:t>
      </w:r>
      <w:r w:rsidR="0022786D" w:rsidRPr="00E41298">
        <w:rPr>
          <w:rFonts w:asciiTheme="majorHAnsi" w:hAnsiTheme="majorHAnsi" w:cs="Times New Roman"/>
          <w:i/>
          <w:color w:val="000000" w:themeColor="text1"/>
          <w:sz w:val="30"/>
          <w:szCs w:val="30"/>
        </w:rPr>
        <w:t xml:space="preserve"> of 2018</w:t>
      </w:r>
      <w:r w:rsidRPr="00E41298">
        <w:rPr>
          <w:rFonts w:asciiTheme="majorHAnsi" w:hAnsiTheme="majorHAnsi" w:cs="Times New Roman"/>
          <w:i/>
          <w:color w:val="000000" w:themeColor="text1"/>
          <w:sz w:val="30"/>
          <w:szCs w:val="30"/>
        </w:rPr>
        <w:t xml:space="preserve"> 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to the</w:t>
      </w:r>
      <w:r w:rsidR="006D66E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House.</w:t>
      </w:r>
    </w:p>
    <w:sectPr w:rsidR="00902354" w:rsidRPr="001745FF" w:rsidSect="006D66E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27" w:rsidRDefault="009A1427" w:rsidP="00DA19D6">
      <w:pPr>
        <w:spacing w:after="0" w:line="240" w:lineRule="auto"/>
      </w:pPr>
      <w:r>
        <w:separator/>
      </w:r>
    </w:p>
  </w:endnote>
  <w:endnote w:type="continuationSeparator" w:id="0">
    <w:p w:rsidR="009A1427" w:rsidRDefault="009A1427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2C" w:rsidRDefault="00335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CC7" w:rsidRDefault="007D0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27" w:rsidRDefault="009A1427" w:rsidP="00DA19D6">
      <w:pPr>
        <w:spacing w:after="0" w:line="240" w:lineRule="auto"/>
      </w:pPr>
      <w:r>
        <w:separator/>
      </w:r>
    </w:p>
  </w:footnote>
  <w:footnote w:type="continuationSeparator" w:id="0">
    <w:p w:rsidR="009A1427" w:rsidRDefault="009A1427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6F6"/>
    <w:multiLevelType w:val="hybridMultilevel"/>
    <w:tmpl w:val="E1CC1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80329"/>
    <w:multiLevelType w:val="hybridMultilevel"/>
    <w:tmpl w:val="E0721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A1330"/>
    <w:multiLevelType w:val="hybridMultilevel"/>
    <w:tmpl w:val="8FBE1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8F48A9"/>
    <w:multiLevelType w:val="hybridMultilevel"/>
    <w:tmpl w:val="17B25564"/>
    <w:lvl w:ilvl="0" w:tplc="36C807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A0B7D"/>
    <w:multiLevelType w:val="hybridMultilevel"/>
    <w:tmpl w:val="CACE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367B2"/>
    <w:multiLevelType w:val="hybridMultilevel"/>
    <w:tmpl w:val="AAA4D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242D"/>
    <w:rsid w:val="00005D69"/>
    <w:rsid w:val="00017FB2"/>
    <w:rsid w:val="00021368"/>
    <w:rsid w:val="00025F6B"/>
    <w:rsid w:val="00026BDF"/>
    <w:rsid w:val="00034394"/>
    <w:rsid w:val="00036E44"/>
    <w:rsid w:val="00042592"/>
    <w:rsid w:val="00042B52"/>
    <w:rsid w:val="00045323"/>
    <w:rsid w:val="0004584A"/>
    <w:rsid w:val="00054DE8"/>
    <w:rsid w:val="00060F3A"/>
    <w:rsid w:val="0006105D"/>
    <w:rsid w:val="00061B42"/>
    <w:rsid w:val="000663BC"/>
    <w:rsid w:val="000705EC"/>
    <w:rsid w:val="00080D82"/>
    <w:rsid w:val="00084EF4"/>
    <w:rsid w:val="00090C8F"/>
    <w:rsid w:val="00093906"/>
    <w:rsid w:val="000A6113"/>
    <w:rsid w:val="000A7CBF"/>
    <w:rsid w:val="000B285A"/>
    <w:rsid w:val="000B3D66"/>
    <w:rsid w:val="000D0530"/>
    <w:rsid w:val="000D23B8"/>
    <w:rsid w:val="000D5F50"/>
    <w:rsid w:val="000E0C5D"/>
    <w:rsid w:val="000E0DCB"/>
    <w:rsid w:val="000E1DFE"/>
    <w:rsid w:val="000E37BF"/>
    <w:rsid w:val="000E534B"/>
    <w:rsid w:val="000F2E65"/>
    <w:rsid w:val="00105D3A"/>
    <w:rsid w:val="001071F2"/>
    <w:rsid w:val="00110A70"/>
    <w:rsid w:val="0011128E"/>
    <w:rsid w:val="0011551E"/>
    <w:rsid w:val="001161B0"/>
    <w:rsid w:val="001240D6"/>
    <w:rsid w:val="00126D2F"/>
    <w:rsid w:val="00131DBA"/>
    <w:rsid w:val="00132D0E"/>
    <w:rsid w:val="00135147"/>
    <w:rsid w:val="00136DEA"/>
    <w:rsid w:val="00145802"/>
    <w:rsid w:val="001461A3"/>
    <w:rsid w:val="001467B3"/>
    <w:rsid w:val="00150929"/>
    <w:rsid w:val="001621B8"/>
    <w:rsid w:val="00167048"/>
    <w:rsid w:val="00171EDA"/>
    <w:rsid w:val="001745FF"/>
    <w:rsid w:val="00176352"/>
    <w:rsid w:val="00180464"/>
    <w:rsid w:val="00194D48"/>
    <w:rsid w:val="00195E2C"/>
    <w:rsid w:val="001961BF"/>
    <w:rsid w:val="001A167A"/>
    <w:rsid w:val="001A2ED7"/>
    <w:rsid w:val="001A3060"/>
    <w:rsid w:val="001B0EF9"/>
    <w:rsid w:val="001B344D"/>
    <w:rsid w:val="001C0AC6"/>
    <w:rsid w:val="001C4C08"/>
    <w:rsid w:val="001C52E9"/>
    <w:rsid w:val="001D1263"/>
    <w:rsid w:val="001D5EA1"/>
    <w:rsid w:val="001D7E89"/>
    <w:rsid w:val="001E70B4"/>
    <w:rsid w:val="001E75FA"/>
    <w:rsid w:val="001F0A68"/>
    <w:rsid w:val="00201D63"/>
    <w:rsid w:val="002029C1"/>
    <w:rsid w:val="002254D8"/>
    <w:rsid w:val="00225691"/>
    <w:rsid w:val="0022707F"/>
    <w:rsid w:val="0022786D"/>
    <w:rsid w:val="00236B20"/>
    <w:rsid w:val="00245B6F"/>
    <w:rsid w:val="00254BA9"/>
    <w:rsid w:val="00262136"/>
    <w:rsid w:val="0026288B"/>
    <w:rsid w:val="00263274"/>
    <w:rsid w:val="00264F10"/>
    <w:rsid w:val="002656B8"/>
    <w:rsid w:val="00267F0E"/>
    <w:rsid w:val="0028500F"/>
    <w:rsid w:val="002877E0"/>
    <w:rsid w:val="00290A7D"/>
    <w:rsid w:val="00294DD5"/>
    <w:rsid w:val="00296088"/>
    <w:rsid w:val="002A0023"/>
    <w:rsid w:val="002A02AA"/>
    <w:rsid w:val="002A1AC2"/>
    <w:rsid w:val="002A250B"/>
    <w:rsid w:val="002A5909"/>
    <w:rsid w:val="002B2C0C"/>
    <w:rsid w:val="002C39F0"/>
    <w:rsid w:val="002C6A16"/>
    <w:rsid w:val="002E57E6"/>
    <w:rsid w:val="002E6A9E"/>
    <w:rsid w:val="002F10F3"/>
    <w:rsid w:val="002F1E05"/>
    <w:rsid w:val="002F7685"/>
    <w:rsid w:val="003025AF"/>
    <w:rsid w:val="00304B8F"/>
    <w:rsid w:val="0030535D"/>
    <w:rsid w:val="0031088B"/>
    <w:rsid w:val="003120F7"/>
    <w:rsid w:val="00314D27"/>
    <w:rsid w:val="00317A07"/>
    <w:rsid w:val="00320516"/>
    <w:rsid w:val="00325380"/>
    <w:rsid w:val="0033184F"/>
    <w:rsid w:val="003337DF"/>
    <w:rsid w:val="00335A2C"/>
    <w:rsid w:val="003420A5"/>
    <w:rsid w:val="00343792"/>
    <w:rsid w:val="00344EF3"/>
    <w:rsid w:val="003470C8"/>
    <w:rsid w:val="0034720C"/>
    <w:rsid w:val="00363017"/>
    <w:rsid w:val="00363A1C"/>
    <w:rsid w:val="00364342"/>
    <w:rsid w:val="00365CE2"/>
    <w:rsid w:val="00373E4C"/>
    <w:rsid w:val="003823F1"/>
    <w:rsid w:val="00383C84"/>
    <w:rsid w:val="00384DC9"/>
    <w:rsid w:val="00385E8A"/>
    <w:rsid w:val="00392AAC"/>
    <w:rsid w:val="00392B05"/>
    <w:rsid w:val="0039313C"/>
    <w:rsid w:val="00394D2E"/>
    <w:rsid w:val="003A3C46"/>
    <w:rsid w:val="003A65F3"/>
    <w:rsid w:val="003B6914"/>
    <w:rsid w:val="003C1B97"/>
    <w:rsid w:val="003C299F"/>
    <w:rsid w:val="003C5D09"/>
    <w:rsid w:val="003D710C"/>
    <w:rsid w:val="003E11C2"/>
    <w:rsid w:val="003F76BB"/>
    <w:rsid w:val="00405FA8"/>
    <w:rsid w:val="0041066C"/>
    <w:rsid w:val="00420CCD"/>
    <w:rsid w:val="00420FEF"/>
    <w:rsid w:val="0042464A"/>
    <w:rsid w:val="00427C81"/>
    <w:rsid w:val="00431A88"/>
    <w:rsid w:val="00445B69"/>
    <w:rsid w:val="00447BA1"/>
    <w:rsid w:val="0045531D"/>
    <w:rsid w:val="004566CA"/>
    <w:rsid w:val="004742E8"/>
    <w:rsid w:val="004829F7"/>
    <w:rsid w:val="00482C5B"/>
    <w:rsid w:val="0048448F"/>
    <w:rsid w:val="004979F8"/>
    <w:rsid w:val="004A1A10"/>
    <w:rsid w:val="004A2FD2"/>
    <w:rsid w:val="004A52FF"/>
    <w:rsid w:val="004B4798"/>
    <w:rsid w:val="004B5638"/>
    <w:rsid w:val="004B6AEC"/>
    <w:rsid w:val="004C1566"/>
    <w:rsid w:val="004C3595"/>
    <w:rsid w:val="004C40EF"/>
    <w:rsid w:val="004D1948"/>
    <w:rsid w:val="004D6CE2"/>
    <w:rsid w:val="004E09B9"/>
    <w:rsid w:val="004E104F"/>
    <w:rsid w:val="004E60B9"/>
    <w:rsid w:val="004F772D"/>
    <w:rsid w:val="00500398"/>
    <w:rsid w:val="005018E4"/>
    <w:rsid w:val="00502A4C"/>
    <w:rsid w:val="00510B8A"/>
    <w:rsid w:val="00513269"/>
    <w:rsid w:val="00515785"/>
    <w:rsid w:val="00520072"/>
    <w:rsid w:val="005201EB"/>
    <w:rsid w:val="00525F95"/>
    <w:rsid w:val="00531D59"/>
    <w:rsid w:val="00532E36"/>
    <w:rsid w:val="00540E35"/>
    <w:rsid w:val="00542077"/>
    <w:rsid w:val="005432B1"/>
    <w:rsid w:val="005458D5"/>
    <w:rsid w:val="0054664F"/>
    <w:rsid w:val="0054797B"/>
    <w:rsid w:val="0056049A"/>
    <w:rsid w:val="005642B6"/>
    <w:rsid w:val="00564909"/>
    <w:rsid w:val="00570A49"/>
    <w:rsid w:val="00572D25"/>
    <w:rsid w:val="00575085"/>
    <w:rsid w:val="00576112"/>
    <w:rsid w:val="00580D5C"/>
    <w:rsid w:val="005810ED"/>
    <w:rsid w:val="005870B6"/>
    <w:rsid w:val="0059276F"/>
    <w:rsid w:val="0059514E"/>
    <w:rsid w:val="00597992"/>
    <w:rsid w:val="005A0A39"/>
    <w:rsid w:val="005A36BB"/>
    <w:rsid w:val="005B24AA"/>
    <w:rsid w:val="005B46C7"/>
    <w:rsid w:val="005B506C"/>
    <w:rsid w:val="005B59F3"/>
    <w:rsid w:val="005B7DF0"/>
    <w:rsid w:val="005C1860"/>
    <w:rsid w:val="005C40F7"/>
    <w:rsid w:val="005D2E8A"/>
    <w:rsid w:val="005D5149"/>
    <w:rsid w:val="005E1975"/>
    <w:rsid w:val="005E3B9A"/>
    <w:rsid w:val="005E3C9C"/>
    <w:rsid w:val="005E4A9E"/>
    <w:rsid w:val="005E4ABC"/>
    <w:rsid w:val="005F16A4"/>
    <w:rsid w:val="005F4320"/>
    <w:rsid w:val="005F632A"/>
    <w:rsid w:val="00600341"/>
    <w:rsid w:val="00601875"/>
    <w:rsid w:val="00606DB3"/>
    <w:rsid w:val="006152C2"/>
    <w:rsid w:val="00621E55"/>
    <w:rsid w:val="00623B07"/>
    <w:rsid w:val="00627407"/>
    <w:rsid w:val="00632EA8"/>
    <w:rsid w:val="00636679"/>
    <w:rsid w:val="006410C3"/>
    <w:rsid w:val="00645CD3"/>
    <w:rsid w:val="00650054"/>
    <w:rsid w:val="006573EA"/>
    <w:rsid w:val="006639E6"/>
    <w:rsid w:val="00685E3E"/>
    <w:rsid w:val="0068624E"/>
    <w:rsid w:val="00687F6F"/>
    <w:rsid w:val="00691FE1"/>
    <w:rsid w:val="00693FA3"/>
    <w:rsid w:val="006978BC"/>
    <w:rsid w:val="006A1040"/>
    <w:rsid w:val="006A5F72"/>
    <w:rsid w:val="006B05A0"/>
    <w:rsid w:val="006C4E9A"/>
    <w:rsid w:val="006C5A0F"/>
    <w:rsid w:val="006D1B45"/>
    <w:rsid w:val="006D3370"/>
    <w:rsid w:val="006D4421"/>
    <w:rsid w:val="006D66E3"/>
    <w:rsid w:val="006D6BAE"/>
    <w:rsid w:val="006F1003"/>
    <w:rsid w:val="0070087E"/>
    <w:rsid w:val="0070324B"/>
    <w:rsid w:val="00703C1E"/>
    <w:rsid w:val="00706A38"/>
    <w:rsid w:val="00707DB1"/>
    <w:rsid w:val="0071407D"/>
    <w:rsid w:val="0071463E"/>
    <w:rsid w:val="00721D5A"/>
    <w:rsid w:val="00722566"/>
    <w:rsid w:val="00722717"/>
    <w:rsid w:val="00727AB2"/>
    <w:rsid w:val="0073416D"/>
    <w:rsid w:val="00744E15"/>
    <w:rsid w:val="00755C90"/>
    <w:rsid w:val="00757B53"/>
    <w:rsid w:val="00757C84"/>
    <w:rsid w:val="00757CB9"/>
    <w:rsid w:val="007650D1"/>
    <w:rsid w:val="007721E3"/>
    <w:rsid w:val="00773064"/>
    <w:rsid w:val="00773270"/>
    <w:rsid w:val="00774287"/>
    <w:rsid w:val="007758B0"/>
    <w:rsid w:val="00775BA9"/>
    <w:rsid w:val="00793BE6"/>
    <w:rsid w:val="007A21EF"/>
    <w:rsid w:val="007A4804"/>
    <w:rsid w:val="007A4A84"/>
    <w:rsid w:val="007A5B38"/>
    <w:rsid w:val="007B3B06"/>
    <w:rsid w:val="007C1BCE"/>
    <w:rsid w:val="007C3A48"/>
    <w:rsid w:val="007C40B0"/>
    <w:rsid w:val="007C42E9"/>
    <w:rsid w:val="007D0CC7"/>
    <w:rsid w:val="007D780D"/>
    <w:rsid w:val="007E16A2"/>
    <w:rsid w:val="007F3542"/>
    <w:rsid w:val="007F4AAC"/>
    <w:rsid w:val="007F7931"/>
    <w:rsid w:val="008070F4"/>
    <w:rsid w:val="0081269B"/>
    <w:rsid w:val="0081782B"/>
    <w:rsid w:val="0082717D"/>
    <w:rsid w:val="00830826"/>
    <w:rsid w:val="00833F07"/>
    <w:rsid w:val="0084326E"/>
    <w:rsid w:val="00852E4E"/>
    <w:rsid w:val="00854F7E"/>
    <w:rsid w:val="008557E6"/>
    <w:rsid w:val="00856E6E"/>
    <w:rsid w:val="0086392C"/>
    <w:rsid w:val="00863B19"/>
    <w:rsid w:val="00865276"/>
    <w:rsid w:val="00866B49"/>
    <w:rsid w:val="00867A53"/>
    <w:rsid w:val="00870D26"/>
    <w:rsid w:val="00873723"/>
    <w:rsid w:val="0087436B"/>
    <w:rsid w:val="00876142"/>
    <w:rsid w:val="00876B14"/>
    <w:rsid w:val="00886D53"/>
    <w:rsid w:val="00887E45"/>
    <w:rsid w:val="008A3FBB"/>
    <w:rsid w:val="008A78EF"/>
    <w:rsid w:val="008B2A13"/>
    <w:rsid w:val="008B496A"/>
    <w:rsid w:val="008B5405"/>
    <w:rsid w:val="008B63C2"/>
    <w:rsid w:val="008B6F41"/>
    <w:rsid w:val="008C0D3D"/>
    <w:rsid w:val="008C612E"/>
    <w:rsid w:val="008E1F6E"/>
    <w:rsid w:val="008E501F"/>
    <w:rsid w:val="008F0305"/>
    <w:rsid w:val="008F0FBC"/>
    <w:rsid w:val="008F2777"/>
    <w:rsid w:val="008F293E"/>
    <w:rsid w:val="008F43AF"/>
    <w:rsid w:val="008F7689"/>
    <w:rsid w:val="00902354"/>
    <w:rsid w:val="00903FEB"/>
    <w:rsid w:val="00905014"/>
    <w:rsid w:val="00906DB7"/>
    <w:rsid w:val="00907B43"/>
    <w:rsid w:val="0091569F"/>
    <w:rsid w:val="00920A5B"/>
    <w:rsid w:val="00920EAC"/>
    <w:rsid w:val="00926209"/>
    <w:rsid w:val="00926359"/>
    <w:rsid w:val="00930D89"/>
    <w:rsid w:val="00930F95"/>
    <w:rsid w:val="00931AC5"/>
    <w:rsid w:val="009333C6"/>
    <w:rsid w:val="00944F16"/>
    <w:rsid w:val="00946FBD"/>
    <w:rsid w:val="00953F93"/>
    <w:rsid w:val="00957B59"/>
    <w:rsid w:val="00960408"/>
    <w:rsid w:val="00964D21"/>
    <w:rsid w:val="0096565A"/>
    <w:rsid w:val="0097183A"/>
    <w:rsid w:val="00972A17"/>
    <w:rsid w:val="00974ECC"/>
    <w:rsid w:val="00975311"/>
    <w:rsid w:val="00981FE3"/>
    <w:rsid w:val="00991468"/>
    <w:rsid w:val="009A1427"/>
    <w:rsid w:val="009A6E8B"/>
    <w:rsid w:val="009B086A"/>
    <w:rsid w:val="009B15D8"/>
    <w:rsid w:val="009B28F8"/>
    <w:rsid w:val="009B2B27"/>
    <w:rsid w:val="009C4C8F"/>
    <w:rsid w:val="009D30CF"/>
    <w:rsid w:val="009D3ECC"/>
    <w:rsid w:val="009E05E7"/>
    <w:rsid w:val="009F76A6"/>
    <w:rsid w:val="00A0250E"/>
    <w:rsid w:val="00A07B44"/>
    <w:rsid w:val="00A1476D"/>
    <w:rsid w:val="00A34C19"/>
    <w:rsid w:val="00A41B14"/>
    <w:rsid w:val="00A502FD"/>
    <w:rsid w:val="00A50490"/>
    <w:rsid w:val="00A66E80"/>
    <w:rsid w:val="00A75C77"/>
    <w:rsid w:val="00A81C0B"/>
    <w:rsid w:val="00A83A83"/>
    <w:rsid w:val="00A851FE"/>
    <w:rsid w:val="00A95C8B"/>
    <w:rsid w:val="00A966B8"/>
    <w:rsid w:val="00AA1FED"/>
    <w:rsid w:val="00AA2D70"/>
    <w:rsid w:val="00AA457F"/>
    <w:rsid w:val="00AB0A0F"/>
    <w:rsid w:val="00AE01BA"/>
    <w:rsid w:val="00AE1EAF"/>
    <w:rsid w:val="00AE3889"/>
    <w:rsid w:val="00AE7BB7"/>
    <w:rsid w:val="00AF1058"/>
    <w:rsid w:val="00AF2A28"/>
    <w:rsid w:val="00AF379C"/>
    <w:rsid w:val="00AF7136"/>
    <w:rsid w:val="00B007E3"/>
    <w:rsid w:val="00B03713"/>
    <w:rsid w:val="00B078C8"/>
    <w:rsid w:val="00B135A4"/>
    <w:rsid w:val="00B2344F"/>
    <w:rsid w:val="00B24A0C"/>
    <w:rsid w:val="00B26150"/>
    <w:rsid w:val="00B318EF"/>
    <w:rsid w:val="00B36484"/>
    <w:rsid w:val="00B36630"/>
    <w:rsid w:val="00B376EC"/>
    <w:rsid w:val="00B41D67"/>
    <w:rsid w:val="00B43E04"/>
    <w:rsid w:val="00B44E9E"/>
    <w:rsid w:val="00B4596F"/>
    <w:rsid w:val="00B47C3E"/>
    <w:rsid w:val="00B54906"/>
    <w:rsid w:val="00B60CF5"/>
    <w:rsid w:val="00B70EF7"/>
    <w:rsid w:val="00B7383B"/>
    <w:rsid w:val="00B84801"/>
    <w:rsid w:val="00B86E8F"/>
    <w:rsid w:val="00BA461A"/>
    <w:rsid w:val="00BA4EE6"/>
    <w:rsid w:val="00BA51BD"/>
    <w:rsid w:val="00BB05C9"/>
    <w:rsid w:val="00BC133C"/>
    <w:rsid w:val="00BD37DA"/>
    <w:rsid w:val="00BE3AF0"/>
    <w:rsid w:val="00BE51C1"/>
    <w:rsid w:val="00BE5AB4"/>
    <w:rsid w:val="00BF46C6"/>
    <w:rsid w:val="00C02130"/>
    <w:rsid w:val="00C109D6"/>
    <w:rsid w:val="00C14AD9"/>
    <w:rsid w:val="00C17DFC"/>
    <w:rsid w:val="00C30AB6"/>
    <w:rsid w:val="00C33277"/>
    <w:rsid w:val="00C36121"/>
    <w:rsid w:val="00C401AE"/>
    <w:rsid w:val="00C51EA4"/>
    <w:rsid w:val="00C53609"/>
    <w:rsid w:val="00C61795"/>
    <w:rsid w:val="00C66065"/>
    <w:rsid w:val="00C720B8"/>
    <w:rsid w:val="00C72189"/>
    <w:rsid w:val="00C74018"/>
    <w:rsid w:val="00C7722A"/>
    <w:rsid w:val="00C86AF1"/>
    <w:rsid w:val="00C97F78"/>
    <w:rsid w:val="00CA28D7"/>
    <w:rsid w:val="00CB5520"/>
    <w:rsid w:val="00CB590C"/>
    <w:rsid w:val="00CB5E3A"/>
    <w:rsid w:val="00CB5F18"/>
    <w:rsid w:val="00CE239F"/>
    <w:rsid w:val="00CE3A54"/>
    <w:rsid w:val="00CF4117"/>
    <w:rsid w:val="00CF4C2F"/>
    <w:rsid w:val="00CF62CF"/>
    <w:rsid w:val="00CF6687"/>
    <w:rsid w:val="00CF7EDA"/>
    <w:rsid w:val="00D00B52"/>
    <w:rsid w:val="00D01F66"/>
    <w:rsid w:val="00D0520D"/>
    <w:rsid w:val="00D1100A"/>
    <w:rsid w:val="00D11159"/>
    <w:rsid w:val="00D20236"/>
    <w:rsid w:val="00D20E1E"/>
    <w:rsid w:val="00D26CC3"/>
    <w:rsid w:val="00D31526"/>
    <w:rsid w:val="00D43FA9"/>
    <w:rsid w:val="00D466F3"/>
    <w:rsid w:val="00D6222E"/>
    <w:rsid w:val="00D633C4"/>
    <w:rsid w:val="00D6601C"/>
    <w:rsid w:val="00D66F51"/>
    <w:rsid w:val="00D80AFA"/>
    <w:rsid w:val="00D82F47"/>
    <w:rsid w:val="00D85FD2"/>
    <w:rsid w:val="00D9154F"/>
    <w:rsid w:val="00D9230B"/>
    <w:rsid w:val="00D94460"/>
    <w:rsid w:val="00DA19D6"/>
    <w:rsid w:val="00DA418E"/>
    <w:rsid w:val="00DB3FF9"/>
    <w:rsid w:val="00DB4A3C"/>
    <w:rsid w:val="00DC31C9"/>
    <w:rsid w:val="00DC34F1"/>
    <w:rsid w:val="00DC6E5C"/>
    <w:rsid w:val="00DC6FCF"/>
    <w:rsid w:val="00DD0EF1"/>
    <w:rsid w:val="00DD64C4"/>
    <w:rsid w:val="00DE3B9A"/>
    <w:rsid w:val="00DE4835"/>
    <w:rsid w:val="00DE59C3"/>
    <w:rsid w:val="00DF1223"/>
    <w:rsid w:val="00DF6FA1"/>
    <w:rsid w:val="00E023C8"/>
    <w:rsid w:val="00E060E3"/>
    <w:rsid w:val="00E12340"/>
    <w:rsid w:val="00E12703"/>
    <w:rsid w:val="00E12A01"/>
    <w:rsid w:val="00E14F7C"/>
    <w:rsid w:val="00E163D5"/>
    <w:rsid w:val="00E16BCA"/>
    <w:rsid w:val="00E17C1C"/>
    <w:rsid w:val="00E22861"/>
    <w:rsid w:val="00E2414C"/>
    <w:rsid w:val="00E2523E"/>
    <w:rsid w:val="00E32E03"/>
    <w:rsid w:val="00E338E3"/>
    <w:rsid w:val="00E33CCC"/>
    <w:rsid w:val="00E33F58"/>
    <w:rsid w:val="00E41298"/>
    <w:rsid w:val="00E57E21"/>
    <w:rsid w:val="00E604EB"/>
    <w:rsid w:val="00E60957"/>
    <w:rsid w:val="00E64DE5"/>
    <w:rsid w:val="00E65483"/>
    <w:rsid w:val="00E66125"/>
    <w:rsid w:val="00E67615"/>
    <w:rsid w:val="00E70381"/>
    <w:rsid w:val="00E73964"/>
    <w:rsid w:val="00E825A1"/>
    <w:rsid w:val="00E85E46"/>
    <w:rsid w:val="00E91CB4"/>
    <w:rsid w:val="00E94594"/>
    <w:rsid w:val="00EA0FAF"/>
    <w:rsid w:val="00EA7F57"/>
    <w:rsid w:val="00EB0EA9"/>
    <w:rsid w:val="00EC0711"/>
    <w:rsid w:val="00EC471D"/>
    <w:rsid w:val="00EC526A"/>
    <w:rsid w:val="00ED21B1"/>
    <w:rsid w:val="00ED68B9"/>
    <w:rsid w:val="00EE650C"/>
    <w:rsid w:val="00EF36A5"/>
    <w:rsid w:val="00EF3827"/>
    <w:rsid w:val="00EF79BD"/>
    <w:rsid w:val="00F019F4"/>
    <w:rsid w:val="00F03823"/>
    <w:rsid w:val="00F03E1B"/>
    <w:rsid w:val="00F0624F"/>
    <w:rsid w:val="00F137C2"/>
    <w:rsid w:val="00F31422"/>
    <w:rsid w:val="00F34D3D"/>
    <w:rsid w:val="00F454AD"/>
    <w:rsid w:val="00F47407"/>
    <w:rsid w:val="00F56056"/>
    <w:rsid w:val="00F56EDA"/>
    <w:rsid w:val="00F574EB"/>
    <w:rsid w:val="00F576F4"/>
    <w:rsid w:val="00F6369A"/>
    <w:rsid w:val="00F66106"/>
    <w:rsid w:val="00F672A0"/>
    <w:rsid w:val="00F72177"/>
    <w:rsid w:val="00F742B7"/>
    <w:rsid w:val="00F74E47"/>
    <w:rsid w:val="00F76AD0"/>
    <w:rsid w:val="00F8237F"/>
    <w:rsid w:val="00F83217"/>
    <w:rsid w:val="00F8384B"/>
    <w:rsid w:val="00F84D60"/>
    <w:rsid w:val="00F95F1B"/>
    <w:rsid w:val="00F964E3"/>
    <w:rsid w:val="00FA1F09"/>
    <w:rsid w:val="00FA733B"/>
    <w:rsid w:val="00FC17E0"/>
    <w:rsid w:val="00FC7639"/>
    <w:rsid w:val="00FD0E01"/>
    <w:rsid w:val="00FD4883"/>
    <w:rsid w:val="00FD4E9F"/>
    <w:rsid w:val="00FE7FBA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9C50-F43A-447F-9F9C-2C951355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Hopkins, David (SEN)</cp:lastModifiedBy>
  <cp:revision>16</cp:revision>
  <cp:lastPrinted>2018-05-08T03:42:00Z</cp:lastPrinted>
  <dcterms:created xsi:type="dcterms:W3CDTF">2018-05-08T02:33:00Z</dcterms:created>
  <dcterms:modified xsi:type="dcterms:W3CDTF">2018-05-08T03:44:00Z</dcterms:modified>
</cp:coreProperties>
</file>