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7D" w:rsidRPr="00F0188D" w:rsidRDefault="0071407D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PARLIAMENTARY JOINT COMMITTEE ON HUMAN RIGHTS</w:t>
      </w:r>
    </w:p>
    <w:p w:rsidR="0071407D" w:rsidRPr="00F0188D" w:rsidRDefault="00DF1223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CHAIR'S </w:t>
      </w:r>
      <w:r w:rsidR="0071407D"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TABLING STATEME</w:t>
      </w:r>
      <w:bookmarkStart w:id="0" w:name="_GoBack"/>
      <w:bookmarkEnd w:id="0"/>
      <w:r w:rsidR="0071407D" w:rsidRPr="00F0188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NT</w:t>
      </w:r>
    </w:p>
    <w:p w:rsidR="0071407D" w:rsidRPr="00F0188D" w:rsidRDefault="009D3ECC" w:rsidP="0071407D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Tuesday 21 March</w:t>
      </w:r>
      <w:r w:rsidR="00870D26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2017</w:t>
      </w:r>
    </w:p>
    <w:p w:rsidR="00E17C1C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E17C1C">
        <w:rPr>
          <w:rFonts w:asciiTheme="majorHAnsi" w:hAnsiTheme="majorHAnsi"/>
          <w:sz w:val="30"/>
          <w:szCs w:val="30"/>
        </w:rPr>
        <w:t xml:space="preserve">I rise to speak to the tabling of the Parliamentary </w:t>
      </w:r>
      <w:r w:rsidR="00D43FA9">
        <w:rPr>
          <w:rFonts w:asciiTheme="majorHAnsi" w:hAnsiTheme="majorHAnsi"/>
          <w:sz w:val="30"/>
          <w:szCs w:val="30"/>
        </w:rPr>
        <w:t xml:space="preserve">Joint Committee on Human Rights' </w:t>
      </w:r>
      <w:r w:rsidR="00D43FA9" w:rsidRPr="0042464A">
        <w:rPr>
          <w:rFonts w:asciiTheme="majorHAnsi" w:hAnsiTheme="majorHAnsi"/>
          <w:i/>
          <w:sz w:val="30"/>
          <w:szCs w:val="30"/>
        </w:rPr>
        <w:t>Human Rights Scrutiny</w:t>
      </w:r>
      <w:r w:rsidRPr="0042464A">
        <w:rPr>
          <w:rFonts w:asciiTheme="majorHAnsi" w:hAnsiTheme="majorHAnsi"/>
          <w:i/>
          <w:sz w:val="30"/>
          <w:szCs w:val="30"/>
        </w:rPr>
        <w:t xml:space="preserve"> </w:t>
      </w:r>
      <w:r w:rsidR="001467B3" w:rsidRPr="0042464A">
        <w:rPr>
          <w:rFonts w:asciiTheme="majorHAnsi" w:hAnsiTheme="majorHAnsi"/>
          <w:i/>
          <w:sz w:val="30"/>
          <w:szCs w:val="30"/>
        </w:rPr>
        <w:t xml:space="preserve">Report </w:t>
      </w:r>
      <w:r w:rsidR="009D3ECC" w:rsidRPr="0042464A">
        <w:rPr>
          <w:rFonts w:asciiTheme="majorHAnsi" w:hAnsiTheme="majorHAnsi"/>
          <w:i/>
          <w:sz w:val="30"/>
          <w:szCs w:val="30"/>
        </w:rPr>
        <w:t>2</w:t>
      </w:r>
      <w:r w:rsidR="00AB0A0F" w:rsidRPr="0042464A">
        <w:rPr>
          <w:rFonts w:asciiTheme="majorHAnsi" w:hAnsiTheme="majorHAnsi"/>
          <w:i/>
          <w:sz w:val="30"/>
          <w:szCs w:val="30"/>
        </w:rPr>
        <w:t xml:space="preserve"> of 201</w:t>
      </w:r>
      <w:r w:rsidR="00870D26" w:rsidRPr="0042464A">
        <w:rPr>
          <w:rFonts w:asciiTheme="majorHAnsi" w:hAnsiTheme="majorHAnsi"/>
          <w:i/>
          <w:sz w:val="30"/>
          <w:szCs w:val="30"/>
        </w:rPr>
        <w:t>7</w:t>
      </w:r>
      <w:r w:rsidRPr="00E17C1C">
        <w:rPr>
          <w:rFonts w:asciiTheme="majorHAnsi" w:hAnsiTheme="majorHAnsi"/>
          <w:sz w:val="30"/>
          <w:szCs w:val="30"/>
        </w:rPr>
        <w:t>.</w:t>
      </w:r>
    </w:p>
    <w:p w:rsidR="00150929" w:rsidRDefault="00E17C1C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E17C1C">
        <w:rPr>
          <w:rFonts w:asciiTheme="majorHAnsi" w:hAnsiTheme="majorHAnsi"/>
          <w:sz w:val="30"/>
          <w:szCs w:val="30"/>
        </w:rPr>
        <w:t xml:space="preserve">The committee's </w:t>
      </w:r>
      <w:r w:rsidR="00D43FA9">
        <w:rPr>
          <w:rFonts w:asciiTheme="majorHAnsi" w:hAnsiTheme="majorHAnsi"/>
          <w:sz w:val="30"/>
          <w:szCs w:val="30"/>
        </w:rPr>
        <w:t xml:space="preserve">scrutiny </w:t>
      </w:r>
      <w:r w:rsidR="00DA418E">
        <w:rPr>
          <w:rFonts w:asciiTheme="majorHAnsi" w:hAnsiTheme="majorHAnsi"/>
          <w:sz w:val="30"/>
          <w:szCs w:val="30"/>
        </w:rPr>
        <w:t>r</w:t>
      </w:r>
      <w:r w:rsidR="00E60957">
        <w:rPr>
          <w:rFonts w:asciiTheme="majorHAnsi" w:hAnsiTheme="majorHAnsi"/>
          <w:sz w:val="30"/>
          <w:szCs w:val="30"/>
        </w:rPr>
        <w:t xml:space="preserve">eport </w:t>
      </w:r>
      <w:r w:rsidRPr="00E17C1C">
        <w:rPr>
          <w:rFonts w:asciiTheme="majorHAnsi" w:hAnsiTheme="majorHAnsi"/>
          <w:sz w:val="30"/>
          <w:szCs w:val="30"/>
        </w:rPr>
        <w:t xml:space="preserve">examines the compatibility of </w:t>
      </w:r>
      <w:r w:rsidR="000B3D66">
        <w:rPr>
          <w:rFonts w:asciiTheme="majorHAnsi" w:hAnsiTheme="majorHAnsi"/>
          <w:sz w:val="30"/>
          <w:szCs w:val="30"/>
        </w:rPr>
        <w:t xml:space="preserve">recent </w:t>
      </w:r>
      <w:r w:rsidRPr="00E17C1C">
        <w:rPr>
          <w:rFonts w:asciiTheme="majorHAnsi" w:hAnsiTheme="majorHAnsi"/>
          <w:sz w:val="30"/>
          <w:szCs w:val="30"/>
        </w:rPr>
        <w:t>bills and legislati</w:t>
      </w:r>
      <w:r w:rsidR="0022707F">
        <w:rPr>
          <w:rFonts w:asciiTheme="majorHAnsi" w:hAnsiTheme="majorHAnsi"/>
          <w:sz w:val="30"/>
          <w:szCs w:val="30"/>
        </w:rPr>
        <w:t>ve instruments with Australia's</w:t>
      </w:r>
      <w:r w:rsidRPr="00E17C1C">
        <w:rPr>
          <w:rFonts w:asciiTheme="majorHAnsi" w:hAnsiTheme="majorHAnsi"/>
          <w:sz w:val="30"/>
          <w:szCs w:val="30"/>
        </w:rPr>
        <w:t xml:space="preserve"> obligations</w:t>
      </w:r>
      <w:r w:rsidR="0022707F">
        <w:rPr>
          <w:rFonts w:asciiTheme="majorHAnsi" w:hAnsiTheme="majorHAnsi"/>
          <w:sz w:val="30"/>
          <w:szCs w:val="30"/>
        </w:rPr>
        <w:t xml:space="preserve"> under international human rights law</w:t>
      </w:r>
      <w:r w:rsidR="00D43FA9">
        <w:rPr>
          <w:rFonts w:asciiTheme="majorHAnsi" w:hAnsiTheme="majorHAnsi"/>
          <w:sz w:val="30"/>
          <w:szCs w:val="30"/>
        </w:rPr>
        <w:t>. This is in accordance with the committee's</w:t>
      </w:r>
      <w:r w:rsidR="00D43FA9" w:rsidRPr="00D43FA9">
        <w:rPr>
          <w:rFonts w:asciiTheme="majorHAnsi" w:hAnsiTheme="majorHAnsi"/>
          <w:sz w:val="30"/>
          <w:szCs w:val="30"/>
        </w:rPr>
        <w:t xml:space="preserve"> legislative mandate under</w:t>
      </w:r>
      <w:r w:rsidR="00D43FA9">
        <w:rPr>
          <w:rFonts w:asciiTheme="majorHAnsi" w:hAnsiTheme="majorHAnsi"/>
          <w:sz w:val="30"/>
          <w:szCs w:val="30"/>
        </w:rPr>
        <w:t xml:space="preserve"> section 7(a) of the</w:t>
      </w:r>
      <w:r w:rsidR="00D43FA9" w:rsidRPr="00D43FA9">
        <w:rPr>
          <w:rFonts w:asciiTheme="majorHAnsi" w:hAnsiTheme="majorHAnsi"/>
          <w:sz w:val="30"/>
          <w:szCs w:val="30"/>
        </w:rPr>
        <w:t xml:space="preserve"> </w:t>
      </w:r>
      <w:r w:rsidR="00D43FA9" w:rsidRPr="00D43FA9">
        <w:rPr>
          <w:rFonts w:asciiTheme="majorHAnsi" w:hAnsiTheme="majorHAnsi"/>
          <w:i/>
          <w:sz w:val="30"/>
          <w:szCs w:val="30"/>
        </w:rPr>
        <w:t>Human Rights (Parliamentary Scrutiny) Act 2011</w:t>
      </w:r>
      <w:r w:rsidR="00D43FA9" w:rsidRPr="00D43FA9">
        <w:rPr>
          <w:rFonts w:asciiTheme="majorHAnsi" w:hAnsiTheme="majorHAnsi"/>
          <w:sz w:val="30"/>
          <w:szCs w:val="30"/>
        </w:rPr>
        <w:t xml:space="preserve">. </w:t>
      </w:r>
    </w:p>
    <w:p w:rsidR="00D43FA9" w:rsidRDefault="00D43FA9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The report is a</w:t>
      </w:r>
      <w:r w:rsidR="009D3ECC" w:rsidRPr="009D3ECC">
        <w:rPr>
          <w:rFonts w:asciiTheme="majorHAnsi" w:hAnsiTheme="majorHAnsi"/>
          <w:sz w:val="30"/>
          <w:szCs w:val="30"/>
        </w:rPr>
        <w:t xml:space="preserve"> technical examination and does not assess the broader merits or policy objectives of particular measures.</w:t>
      </w:r>
      <w:r w:rsidR="00150929">
        <w:rPr>
          <w:rFonts w:asciiTheme="majorHAnsi" w:hAnsiTheme="majorHAnsi"/>
          <w:sz w:val="30"/>
          <w:szCs w:val="30"/>
        </w:rPr>
        <w:t xml:space="preserve"> A key purpose of the scrutiny report is to provide parliament with credible technical analysis about the human rights implications of legislation. </w:t>
      </w:r>
      <w:r>
        <w:rPr>
          <w:rFonts w:asciiTheme="majorHAnsi" w:hAnsiTheme="majorHAnsi"/>
          <w:sz w:val="30"/>
          <w:szCs w:val="30"/>
        </w:rPr>
        <w:t xml:space="preserve"> </w:t>
      </w:r>
    </w:p>
    <w:p w:rsidR="00167048" w:rsidRDefault="00167048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67048">
        <w:rPr>
          <w:rFonts w:asciiTheme="majorHAnsi" w:hAnsiTheme="majorHAnsi"/>
          <w:sz w:val="30"/>
          <w:szCs w:val="30"/>
        </w:rPr>
        <w:t>In performing its function the committee receives legal advice in relation to the human rights compatibility of legislation. The committee is served by an external legal adviser to the committee, Dr</w:t>
      </w:r>
      <w:r w:rsidR="002E6A9E">
        <w:rPr>
          <w:rFonts w:asciiTheme="majorHAnsi" w:hAnsiTheme="majorHAnsi"/>
          <w:sz w:val="30"/>
          <w:szCs w:val="30"/>
        </w:rPr>
        <w:t> </w:t>
      </w:r>
      <w:r w:rsidRPr="00167048">
        <w:rPr>
          <w:rFonts w:asciiTheme="majorHAnsi" w:hAnsiTheme="majorHAnsi"/>
          <w:sz w:val="30"/>
          <w:szCs w:val="30"/>
        </w:rPr>
        <w:t xml:space="preserve">Aruna Sathanapally, and secretariat staff. </w:t>
      </w:r>
    </w:p>
    <w:p w:rsidR="009D3ECC" w:rsidRDefault="00167048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C</w:t>
      </w:r>
      <w:r w:rsidR="00D43FA9" w:rsidRPr="00D43FA9">
        <w:rPr>
          <w:rFonts w:asciiTheme="majorHAnsi" w:hAnsiTheme="majorHAnsi"/>
          <w:sz w:val="30"/>
          <w:szCs w:val="30"/>
        </w:rPr>
        <w:t>ommittee members</w:t>
      </w:r>
      <w:r w:rsidR="00D43FA9">
        <w:rPr>
          <w:rFonts w:asciiTheme="majorHAnsi" w:hAnsiTheme="majorHAnsi"/>
          <w:sz w:val="30"/>
          <w:szCs w:val="30"/>
        </w:rPr>
        <w:t xml:space="preserve"> performing a scrutiny function</w:t>
      </w:r>
      <w:r w:rsidR="00D43FA9" w:rsidRPr="00D43FA9">
        <w:rPr>
          <w:rFonts w:asciiTheme="majorHAnsi" w:hAnsiTheme="majorHAnsi"/>
          <w:sz w:val="30"/>
          <w:szCs w:val="30"/>
        </w:rPr>
        <w:t xml:space="preserve"> are not</w:t>
      </w:r>
      <w:r w:rsidR="002E6A9E">
        <w:rPr>
          <w:rFonts w:asciiTheme="majorHAnsi" w:hAnsiTheme="majorHAnsi"/>
          <w:sz w:val="30"/>
          <w:szCs w:val="30"/>
        </w:rPr>
        <w:t>,</w:t>
      </w:r>
      <w:r w:rsidR="00D43FA9" w:rsidRPr="00D43FA9">
        <w:rPr>
          <w:rFonts w:asciiTheme="majorHAnsi" w:hAnsiTheme="majorHAnsi"/>
          <w:sz w:val="30"/>
          <w:szCs w:val="30"/>
        </w:rPr>
        <w:t xml:space="preserve"> and have never been</w:t>
      </w:r>
      <w:r w:rsidR="002E6A9E">
        <w:rPr>
          <w:rFonts w:asciiTheme="majorHAnsi" w:hAnsiTheme="majorHAnsi"/>
          <w:sz w:val="30"/>
          <w:szCs w:val="30"/>
        </w:rPr>
        <w:t>,</w:t>
      </w:r>
      <w:r w:rsidR="00D43FA9" w:rsidRPr="00D43FA9">
        <w:rPr>
          <w:rFonts w:asciiTheme="majorHAnsi" w:hAnsiTheme="majorHAnsi"/>
          <w:sz w:val="30"/>
          <w:szCs w:val="30"/>
        </w:rPr>
        <w:t xml:space="preserve"> bound by the contents or conclusions of scrutiny committee reports</w:t>
      </w:r>
      <w:r w:rsidR="002E6A9E">
        <w:rPr>
          <w:rFonts w:asciiTheme="majorHAnsi" w:hAnsiTheme="majorHAnsi"/>
          <w:sz w:val="30"/>
          <w:szCs w:val="30"/>
        </w:rPr>
        <w:t>.</w:t>
      </w:r>
      <w:r w:rsidR="0042464A">
        <w:rPr>
          <w:rFonts w:asciiTheme="majorHAnsi" w:hAnsiTheme="majorHAnsi"/>
          <w:sz w:val="30"/>
          <w:szCs w:val="30"/>
        </w:rPr>
        <w:t xml:space="preserve"> </w:t>
      </w:r>
      <w:r w:rsidR="002E6A9E">
        <w:rPr>
          <w:rFonts w:asciiTheme="majorHAnsi" w:hAnsiTheme="majorHAnsi"/>
          <w:sz w:val="30"/>
          <w:szCs w:val="30"/>
        </w:rPr>
        <w:t>L</w:t>
      </w:r>
      <w:r w:rsidR="00D43FA9" w:rsidRPr="00D43FA9">
        <w:rPr>
          <w:rFonts w:asciiTheme="majorHAnsi" w:hAnsiTheme="majorHAnsi"/>
          <w:sz w:val="30"/>
          <w:szCs w:val="30"/>
        </w:rPr>
        <w:t>ike all parliamentarians</w:t>
      </w:r>
      <w:r w:rsidR="002E6A9E">
        <w:rPr>
          <w:rFonts w:asciiTheme="majorHAnsi" w:hAnsiTheme="majorHAnsi"/>
          <w:sz w:val="30"/>
          <w:szCs w:val="30"/>
        </w:rPr>
        <w:t xml:space="preserve"> committee members</w:t>
      </w:r>
      <w:r w:rsidR="00D43FA9" w:rsidRPr="00D43FA9">
        <w:rPr>
          <w:rFonts w:asciiTheme="majorHAnsi" w:hAnsiTheme="majorHAnsi"/>
          <w:sz w:val="30"/>
          <w:szCs w:val="30"/>
        </w:rPr>
        <w:t xml:space="preserve"> are free to engage in debates over the policy merits of legislation according to the dictates of party, conscience, belief or outlook.</w:t>
      </w:r>
      <w:r w:rsidR="00150929">
        <w:rPr>
          <w:rFonts w:asciiTheme="majorHAnsi" w:hAnsiTheme="majorHAnsi"/>
          <w:sz w:val="30"/>
          <w:szCs w:val="30"/>
        </w:rPr>
        <w:t xml:space="preserve"> Scrutiny committee</w:t>
      </w:r>
      <w:r w:rsidR="00150929" w:rsidRPr="00150929">
        <w:rPr>
          <w:rFonts w:asciiTheme="majorHAnsi" w:hAnsiTheme="majorHAnsi"/>
          <w:sz w:val="30"/>
          <w:szCs w:val="30"/>
        </w:rPr>
        <w:t xml:space="preserve"> members may</w:t>
      </w:r>
      <w:r w:rsidR="002E6A9E">
        <w:rPr>
          <w:rFonts w:asciiTheme="majorHAnsi" w:hAnsiTheme="majorHAnsi"/>
          <w:sz w:val="30"/>
          <w:szCs w:val="30"/>
        </w:rPr>
        <w:t>,</w:t>
      </w:r>
      <w:r w:rsidR="00150929" w:rsidRPr="00150929">
        <w:rPr>
          <w:rFonts w:asciiTheme="majorHAnsi" w:hAnsiTheme="majorHAnsi"/>
          <w:sz w:val="30"/>
          <w:szCs w:val="30"/>
        </w:rPr>
        <w:t xml:space="preserve"> and often do</w:t>
      </w:r>
      <w:r w:rsidR="002E6A9E">
        <w:rPr>
          <w:rFonts w:asciiTheme="majorHAnsi" w:hAnsiTheme="majorHAnsi"/>
          <w:sz w:val="30"/>
          <w:szCs w:val="30"/>
        </w:rPr>
        <w:t>,</w:t>
      </w:r>
      <w:r w:rsidR="00150929" w:rsidRPr="00150929">
        <w:rPr>
          <w:rFonts w:asciiTheme="majorHAnsi" w:hAnsiTheme="majorHAnsi"/>
          <w:sz w:val="30"/>
          <w:szCs w:val="30"/>
        </w:rPr>
        <w:t xml:space="preserve"> have different views </w:t>
      </w:r>
      <w:r w:rsidR="00150929" w:rsidRPr="00150929">
        <w:rPr>
          <w:rFonts w:asciiTheme="majorHAnsi" w:hAnsiTheme="majorHAnsi"/>
          <w:sz w:val="30"/>
          <w:szCs w:val="30"/>
        </w:rPr>
        <w:lastRenderedPageBreak/>
        <w:t>in relation to the</w:t>
      </w:r>
      <w:r w:rsidR="00703C1E">
        <w:rPr>
          <w:rFonts w:asciiTheme="majorHAnsi" w:hAnsiTheme="majorHAnsi"/>
          <w:sz w:val="30"/>
          <w:szCs w:val="30"/>
        </w:rPr>
        <w:t xml:space="preserve"> policy merits of legislation. There are some matters in this current report where this may be the case. </w:t>
      </w:r>
    </w:p>
    <w:p w:rsidR="0070324B" w:rsidRPr="0070324B" w:rsidRDefault="009D3ECC" w:rsidP="00E17C1C">
      <w:pPr>
        <w:spacing w:line="360" w:lineRule="auto"/>
        <w:jc w:val="both"/>
        <w:rPr>
          <w:rFonts w:asciiTheme="majorHAnsi" w:hAnsiTheme="majorHAnsi"/>
          <w:i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Twelve</w:t>
      </w:r>
      <w:r w:rsidR="00E17C1C" w:rsidRPr="00E17C1C">
        <w:rPr>
          <w:rFonts w:asciiTheme="majorHAnsi" w:hAnsiTheme="majorHAnsi"/>
          <w:sz w:val="30"/>
          <w:szCs w:val="30"/>
        </w:rPr>
        <w:t xml:space="preserve"> new bills are assessed </w:t>
      </w:r>
      <w:r w:rsidR="00D43FA9">
        <w:rPr>
          <w:rFonts w:asciiTheme="majorHAnsi" w:hAnsiTheme="majorHAnsi"/>
          <w:sz w:val="30"/>
          <w:szCs w:val="30"/>
        </w:rPr>
        <w:t>in the</w:t>
      </w:r>
      <w:r w:rsidR="0070324B">
        <w:rPr>
          <w:rFonts w:asciiTheme="majorHAnsi" w:hAnsiTheme="majorHAnsi"/>
          <w:sz w:val="30"/>
          <w:szCs w:val="30"/>
        </w:rPr>
        <w:t xml:space="preserve"> scrutiny</w:t>
      </w:r>
      <w:r w:rsidR="00D43FA9">
        <w:rPr>
          <w:rFonts w:asciiTheme="majorHAnsi" w:hAnsiTheme="majorHAnsi"/>
          <w:sz w:val="30"/>
          <w:szCs w:val="30"/>
        </w:rPr>
        <w:t xml:space="preserve"> report </w:t>
      </w:r>
      <w:r w:rsidR="00E17C1C" w:rsidRPr="00E17C1C">
        <w:rPr>
          <w:rFonts w:asciiTheme="majorHAnsi" w:hAnsiTheme="majorHAnsi"/>
          <w:sz w:val="30"/>
          <w:szCs w:val="30"/>
        </w:rPr>
        <w:t>as not raising human rights concerns</w:t>
      </w:r>
      <w:r w:rsidR="002E6A9E">
        <w:rPr>
          <w:rFonts w:asciiTheme="majorHAnsi" w:hAnsiTheme="majorHAnsi"/>
          <w:sz w:val="30"/>
          <w:szCs w:val="30"/>
        </w:rPr>
        <w:t>.</w:t>
      </w:r>
      <w:r w:rsidR="007721E3">
        <w:rPr>
          <w:rFonts w:asciiTheme="majorHAnsi" w:hAnsiTheme="majorHAnsi"/>
          <w:sz w:val="30"/>
          <w:szCs w:val="30"/>
        </w:rPr>
        <w:t xml:space="preserve"> </w:t>
      </w:r>
      <w:r w:rsidR="002E6A9E">
        <w:rPr>
          <w:rFonts w:asciiTheme="majorHAnsi" w:hAnsiTheme="majorHAnsi"/>
          <w:sz w:val="30"/>
          <w:szCs w:val="30"/>
        </w:rPr>
        <w:t>T</w:t>
      </w:r>
      <w:r w:rsidR="007721E3">
        <w:rPr>
          <w:rFonts w:asciiTheme="majorHAnsi" w:hAnsiTheme="majorHAnsi"/>
          <w:sz w:val="30"/>
          <w:szCs w:val="30"/>
        </w:rPr>
        <w:t xml:space="preserve">he committee is </w:t>
      </w:r>
      <w:r w:rsidR="002E6A9E">
        <w:rPr>
          <w:rFonts w:asciiTheme="majorHAnsi" w:hAnsiTheme="majorHAnsi"/>
          <w:sz w:val="30"/>
          <w:szCs w:val="30"/>
        </w:rPr>
        <w:t xml:space="preserve">also </w:t>
      </w:r>
      <w:r w:rsidR="007721E3">
        <w:rPr>
          <w:rFonts w:asciiTheme="majorHAnsi" w:hAnsiTheme="majorHAnsi"/>
          <w:sz w:val="30"/>
          <w:szCs w:val="30"/>
        </w:rPr>
        <w:t>seeking furthe</w:t>
      </w:r>
      <w:r>
        <w:rPr>
          <w:rFonts w:asciiTheme="majorHAnsi" w:hAnsiTheme="majorHAnsi"/>
          <w:sz w:val="30"/>
          <w:szCs w:val="30"/>
        </w:rPr>
        <w:t>r information in relation to seven</w:t>
      </w:r>
      <w:r w:rsidR="007721E3">
        <w:rPr>
          <w:rFonts w:asciiTheme="majorHAnsi" w:hAnsiTheme="majorHAnsi"/>
          <w:sz w:val="30"/>
          <w:szCs w:val="30"/>
        </w:rPr>
        <w:t xml:space="preserve"> bills and legislative instruments,</w:t>
      </w:r>
      <w:r w:rsidR="000B3D66">
        <w:rPr>
          <w:rFonts w:asciiTheme="majorHAnsi" w:hAnsiTheme="majorHAnsi"/>
          <w:sz w:val="30"/>
          <w:szCs w:val="30"/>
        </w:rPr>
        <w:t xml:space="preserve"> and </w:t>
      </w:r>
      <w:r w:rsidR="00DA418E">
        <w:rPr>
          <w:rFonts w:asciiTheme="majorHAnsi" w:hAnsiTheme="majorHAnsi"/>
          <w:sz w:val="30"/>
          <w:szCs w:val="30"/>
        </w:rPr>
        <w:t xml:space="preserve">has also concluded its </w:t>
      </w:r>
      <w:r w:rsidR="000B3D66">
        <w:rPr>
          <w:rFonts w:asciiTheme="majorHAnsi" w:hAnsiTheme="majorHAnsi"/>
          <w:sz w:val="30"/>
          <w:szCs w:val="30"/>
        </w:rPr>
        <w:t xml:space="preserve">consideration </w:t>
      </w:r>
      <w:r w:rsidR="00DA418E">
        <w:rPr>
          <w:rFonts w:asciiTheme="majorHAnsi" w:hAnsiTheme="majorHAnsi"/>
          <w:sz w:val="30"/>
          <w:szCs w:val="30"/>
        </w:rPr>
        <w:t>o</w:t>
      </w:r>
      <w:r w:rsidR="000B3D66">
        <w:rPr>
          <w:rFonts w:asciiTheme="majorHAnsi" w:hAnsiTheme="majorHAnsi"/>
          <w:sz w:val="30"/>
          <w:szCs w:val="30"/>
        </w:rPr>
        <w:t>f</w:t>
      </w:r>
      <w:r w:rsidR="00DA418E">
        <w:rPr>
          <w:rFonts w:asciiTheme="majorHAnsi" w:hAnsiTheme="majorHAnsi"/>
          <w:sz w:val="30"/>
          <w:szCs w:val="30"/>
        </w:rPr>
        <w:t xml:space="preserve"> a number of matters</w:t>
      </w:r>
      <w:r w:rsidR="0030535D">
        <w:rPr>
          <w:rFonts w:asciiTheme="majorHAnsi" w:hAnsiTheme="majorHAnsi"/>
          <w:i/>
          <w:sz w:val="30"/>
          <w:szCs w:val="30"/>
        </w:rPr>
        <w:t>.</w:t>
      </w:r>
    </w:p>
    <w:p w:rsidR="0070324B" w:rsidRDefault="00290A7D" w:rsidP="00E17C1C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A</w:t>
      </w:r>
      <w:r w:rsidR="0070324B">
        <w:rPr>
          <w:rFonts w:asciiTheme="majorHAnsi" w:hAnsiTheme="majorHAnsi"/>
          <w:sz w:val="30"/>
          <w:szCs w:val="30"/>
        </w:rPr>
        <w:t xml:space="preserve"> number of </w:t>
      </w:r>
      <w:r>
        <w:rPr>
          <w:rFonts w:asciiTheme="majorHAnsi" w:hAnsiTheme="majorHAnsi"/>
          <w:sz w:val="30"/>
          <w:szCs w:val="30"/>
        </w:rPr>
        <w:t xml:space="preserve">the </w:t>
      </w:r>
      <w:r w:rsidR="0070324B">
        <w:rPr>
          <w:rFonts w:asciiTheme="majorHAnsi" w:hAnsiTheme="majorHAnsi"/>
          <w:sz w:val="30"/>
          <w:szCs w:val="30"/>
        </w:rPr>
        <w:t>concluding</w:t>
      </w:r>
      <w:r w:rsidR="009D3ECC" w:rsidRPr="009D3ECC">
        <w:rPr>
          <w:rFonts w:asciiTheme="majorHAnsi" w:hAnsiTheme="majorHAnsi"/>
          <w:sz w:val="30"/>
          <w:szCs w:val="30"/>
        </w:rPr>
        <w:t xml:space="preserve"> </w:t>
      </w:r>
      <w:r w:rsidR="0070324B">
        <w:rPr>
          <w:rFonts w:asciiTheme="majorHAnsi" w:hAnsiTheme="majorHAnsi"/>
          <w:sz w:val="30"/>
          <w:szCs w:val="30"/>
        </w:rPr>
        <w:t xml:space="preserve">matters </w:t>
      </w:r>
      <w:r w:rsidR="009D3ECC" w:rsidRPr="009D3ECC">
        <w:rPr>
          <w:rFonts w:asciiTheme="majorHAnsi" w:hAnsiTheme="majorHAnsi"/>
          <w:sz w:val="30"/>
          <w:szCs w:val="30"/>
        </w:rPr>
        <w:t xml:space="preserve">demonstrate that </w:t>
      </w:r>
      <w:r w:rsidR="00150929">
        <w:rPr>
          <w:rFonts w:asciiTheme="majorHAnsi" w:hAnsiTheme="majorHAnsi"/>
          <w:sz w:val="30"/>
          <w:szCs w:val="30"/>
        </w:rPr>
        <w:t xml:space="preserve">many </w:t>
      </w:r>
      <w:r w:rsidR="009D3ECC" w:rsidRPr="009D3ECC">
        <w:rPr>
          <w:rFonts w:asciiTheme="majorHAnsi" w:hAnsiTheme="majorHAnsi"/>
          <w:sz w:val="30"/>
          <w:szCs w:val="30"/>
        </w:rPr>
        <w:t xml:space="preserve">Commonwealth agencies are positively engaging with the human rights scrutiny process. </w:t>
      </w:r>
      <w:r w:rsidR="00150929">
        <w:rPr>
          <w:rFonts w:asciiTheme="majorHAnsi" w:hAnsiTheme="majorHAnsi"/>
          <w:sz w:val="30"/>
          <w:szCs w:val="30"/>
        </w:rPr>
        <w:t xml:space="preserve">In relation to a number of bills and instruments, </w:t>
      </w:r>
      <w:r>
        <w:rPr>
          <w:rFonts w:asciiTheme="majorHAnsi" w:hAnsiTheme="majorHAnsi"/>
          <w:sz w:val="30"/>
          <w:szCs w:val="30"/>
        </w:rPr>
        <w:t>following constructive correspondence with the relevant minister to explore questions of human rights compatibility</w:t>
      </w:r>
      <w:r w:rsidR="0042464A">
        <w:rPr>
          <w:rFonts w:asciiTheme="majorHAnsi" w:hAnsiTheme="majorHAnsi"/>
          <w:sz w:val="30"/>
          <w:szCs w:val="30"/>
        </w:rPr>
        <w:t>,</w:t>
      </w:r>
      <w:r>
        <w:rPr>
          <w:rFonts w:asciiTheme="majorHAnsi" w:hAnsiTheme="majorHAnsi"/>
          <w:sz w:val="30"/>
          <w:szCs w:val="30"/>
        </w:rPr>
        <w:t xml:space="preserve"> </w:t>
      </w:r>
      <w:r w:rsidR="00150929">
        <w:rPr>
          <w:rFonts w:asciiTheme="majorHAnsi" w:hAnsiTheme="majorHAnsi"/>
          <w:sz w:val="30"/>
          <w:szCs w:val="30"/>
        </w:rPr>
        <w:t xml:space="preserve">the committee has been able to conclude that </w:t>
      </w:r>
      <w:r w:rsidR="0042464A">
        <w:rPr>
          <w:rFonts w:asciiTheme="majorHAnsi" w:hAnsiTheme="majorHAnsi"/>
          <w:sz w:val="30"/>
          <w:szCs w:val="30"/>
        </w:rPr>
        <w:t xml:space="preserve">these bills and instruments </w:t>
      </w:r>
      <w:r w:rsidR="00150929">
        <w:rPr>
          <w:rFonts w:asciiTheme="majorHAnsi" w:hAnsiTheme="majorHAnsi"/>
          <w:sz w:val="30"/>
          <w:szCs w:val="30"/>
        </w:rPr>
        <w:t>are likely to be compatible with human rights</w:t>
      </w:r>
      <w:r w:rsidR="0070324B">
        <w:rPr>
          <w:rFonts w:asciiTheme="majorHAnsi" w:hAnsiTheme="majorHAnsi"/>
          <w:sz w:val="30"/>
          <w:szCs w:val="30"/>
        </w:rPr>
        <w:t>. In exploring these questions the committee seeks to enhance understanding of</w:t>
      </w:r>
      <w:r>
        <w:rPr>
          <w:rFonts w:asciiTheme="majorHAnsi" w:hAnsiTheme="majorHAnsi"/>
          <w:sz w:val="30"/>
          <w:szCs w:val="30"/>
        </w:rPr>
        <w:t>,</w:t>
      </w:r>
      <w:r w:rsidR="0070324B">
        <w:rPr>
          <w:rFonts w:asciiTheme="majorHAnsi" w:hAnsiTheme="majorHAnsi"/>
          <w:sz w:val="30"/>
          <w:szCs w:val="30"/>
        </w:rPr>
        <w:t xml:space="preserve"> and respect for</w:t>
      </w:r>
      <w:r>
        <w:rPr>
          <w:rFonts w:asciiTheme="majorHAnsi" w:hAnsiTheme="majorHAnsi"/>
          <w:sz w:val="30"/>
          <w:szCs w:val="30"/>
        </w:rPr>
        <w:t>,</w:t>
      </w:r>
      <w:r w:rsidR="0070324B">
        <w:rPr>
          <w:rFonts w:asciiTheme="majorHAnsi" w:hAnsiTheme="majorHAnsi"/>
          <w:sz w:val="30"/>
          <w:szCs w:val="30"/>
        </w:rPr>
        <w:t xml:space="preserve"> human rights in Australia. </w:t>
      </w:r>
    </w:p>
    <w:p w:rsidR="00F83217" w:rsidRDefault="0070324B" w:rsidP="00F83217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For example, in relation to the</w:t>
      </w:r>
      <w:r w:rsidR="00F83217">
        <w:rPr>
          <w:rFonts w:asciiTheme="majorHAnsi" w:hAnsiTheme="majorHAnsi"/>
          <w:sz w:val="30"/>
          <w:szCs w:val="30"/>
        </w:rPr>
        <w:t xml:space="preserve"> Narcotic Drugs Regulation 2016, the initial human rights analysis of this regulation identified that restricting the classes of people </w:t>
      </w:r>
      <w:r w:rsidR="0022707F">
        <w:rPr>
          <w:rFonts w:asciiTheme="majorHAnsi" w:hAnsiTheme="majorHAnsi"/>
          <w:sz w:val="30"/>
          <w:szCs w:val="30"/>
        </w:rPr>
        <w:t xml:space="preserve">who </w:t>
      </w:r>
      <w:r w:rsidR="00F83217">
        <w:rPr>
          <w:rFonts w:asciiTheme="majorHAnsi" w:hAnsiTheme="majorHAnsi"/>
          <w:sz w:val="30"/>
          <w:szCs w:val="30"/>
        </w:rPr>
        <w:t>could be employed by licence holders engaged and limited the right to work and the right to equality and non-discrimination. This limitation had not been addressed in the statement of compatibility. In accordance with its usual approach</w:t>
      </w:r>
      <w:r w:rsidR="0022707F">
        <w:rPr>
          <w:rFonts w:asciiTheme="majorHAnsi" w:hAnsiTheme="majorHAnsi"/>
          <w:sz w:val="30"/>
          <w:szCs w:val="30"/>
        </w:rPr>
        <w:t xml:space="preserve"> and its longstanding analytical framework</w:t>
      </w:r>
      <w:r w:rsidR="00167048">
        <w:rPr>
          <w:rFonts w:asciiTheme="majorHAnsi" w:hAnsiTheme="majorHAnsi"/>
          <w:sz w:val="30"/>
          <w:szCs w:val="30"/>
        </w:rPr>
        <w:t>,</w:t>
      </w:r>
      <w:r w:rsidR="00F83217">
        <w:rPr>
          <w:rFonts w:asciiTheme="majorHAnsi" w:hAnsiTheme="majorHAnsi"/>
          <w:sz w:val="30"/>
          <w:szCs w:val="30"/>
        </w:rPr>
        <w:t xml:space="preserve"> </w:t>
      </w:r>
      <w:r w:rsidR="0022707F">
        <w:rPr>
          <w:rFonts w:asciiTheme="majorHAnsi" w:hAnsiTheme="majorHAnsi"/>
          <w:sz w:val="30"/>
          <w:szCs w:val="30"/>
        </w:rPr>
        <w:t>the committee sought</w:t>
      </w:r>
      <w:r w:rsidR="00F83217">
        <w:rPr>
          <w:rFonts w:asciiTheme="majorHAnsi" w:hAnsiTheme="majorHAnsi"/>
          <w:sz w:val="30"/>
          <w:szCs w:val="30"/>
        </w:rPr>
        <w:t xml:space="preserve"> further </w:t>
      </w:r>
      <w:r w:rsidR="0022707F">
        <w:rPr>
          <w:rFonts w:asciiTheme="majorHAnsi" w:hAnsiTheme="majorHAnsi"/>
          <w:sz w:val="30"/>
          <w:szCs w:val="30"/>
        </w:rPr>
        <w:t>information from</w:t>
      </w:r>
      <w:r w:rsidR="00F83217">
        <w:rPr>
          <w:rFonts w:asciiTheme="majorHAnsi" w:hAnsiTheme="majorHAnsi"/>
          <w:sz w:val="30"/>
          <w:szCs w:val="30"/>
        </w:rPr>
        <w:t xml:space="preserve"> the minister as to whether</w:t>
      </w:r>
      <w:r w:rsidR="00703C1E">
        <w:rPr>
          <w:rFonts w:asciiTheme="majorHAnsi" w:hAnsiTheme="majorHAnsi"/>
          <w:sz w:val="30"/>
          <w:szCs w:val="30"/>
        </w:rPr>
        <w:t xml:space="preserve"> these limitations were permissible under international human rights law including:</w:t>
      </w:r>
    </w:p>
    <w:p w:rsidR="00703C1E" w:rsidRDefault="00703C1E" w:rsidP="00703C1E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Theme="majorHAnsi" w:hAnsiTheme="majorHAnsi"/>
          <w:sz w:val="30"/>
          <w:szCs w:val="30"/>
        </w:rPr>
      </w:pPr>
      <w:r w:rsidRPr="00703C1E">
        <w:rPr>
          <w:rFonts w:asciiTheme="majorHAnsi" w:hAnsiTheme="majorHAnsi"/>
          <w:sz w:val="30"/>
          <w:szCs w:val="30"/>
        </w:rPr>
        <w:lastRenderedPageBreak/>
        <w:t>whether the measure is aimed at achie</w:t>
      </w:r>
      <w:r>
        <w:rPr>
          <w:rFonts w:asciiTheme="majorHAnsi" w:hAnsiTheme="majorHAnsi"/>
          <w:sz w:val="30"/>
          <w:szCs w:val="30"/>
        </w:rPr>
        <w:t>ving a legitimate objective</w:t>
      </w:r>
      <w:r w:rsidRPr="00703C1E">
        <w:rPr>
          <w:rFonts w:asciiTheme="majorHAnsi" w:hAnsiTheme="majorHAnsi"/>
          <w:sz w:val="30"/>
          <w:szCs w:val="30"/>
        </w:rPr>
        <w:t xml:space="preserve">; </w:t>
      </w:r>
    </w:p>
    <w:p w:rsidR="00703C1E" w:rsidRDefault="00703C1E" w:rsidP="00703C1E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Theme="majorHAnsi" w:hAnsiTheme="majorHAnsi"/>
          <w:sz w:val="30"/>
          <w:szCs w:val="30"/>
        </w:rPr>
      </w:pPr>
      <w:r w:rsidRPr="00703C1E">
        <w:rPr>
          <w:rFonts w:asciiTheme="majorHAnsi" w:hAnsiTheme="majorHAnsi"/>
          <w:sz w:val="30"/>
          <w:szCs w:val="30"/>
        </w:rPr>
        <w:t xml:space="preserve">how the measure is effective to achieve (that is, rationally connected to) that objective; </w:t>
      </w:r>
      <w:r>
        <w:rPr>
          <w:rFonts w:asciiTheme="majorHAnsi" w:hAnsiTheme="majorHAnsi"/>
          <w:sz w:val="30"/>
          <w:szCs w:val="30"/>
        </w:rPr>
        <w:t>and</w:t>
      </w:r>
    </w:p>
    <w:p w:rsidR="00703C1E" w:rsidRDefault="00703C1E" w:rsidP="00703C1E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Theme="majorHAnsi" w:hAnsiTheme="majorHAnsi"/>
          <w:sz w:val="30"/>
          <w:szCs w:val="30"/>
        </w:rPr>
      </w:pPr>
      <w:proofErr w:type="gramStart"/>
      <w:r w:rsidRPr="00703C1E">
        <w:rPr>
          <w:rFonts w:asciiTheme="majorHAnsi" w:hAnsiTheme="majorHAnsi"/>
          <w:sz w:val="30"/>
          <w:szCs w:val="30"/>
        </w:rPr>
        <w:t>whether</w:t>
      </w:r>
      <w:proofErr w:type="gramEnd"/>
      <w:r w:rsidRPr="00703C1E">
        <w:rPr>
          <w:rFonts w:asciiTheme="majorHAnsi" w:hAnsiTheme="majorHAnsi"/>
          <w:sz w:val="30"/>
          <w:szCs w:val="30"/>
        </w:rPr>
        <w:t xml:space="preserve"> the limitation is a reasonable and proportionate measure to achieve </w:t>
      </w:r>
      <w:r>
        <w:rPr>
          <w:rFonts w:asciiTheme="majorHAnsi" w:hAnsiTheme="majorHAnsi"/>
          <w:sz w:val="30"/>
          <w:szCs w:val="30"/>
        </w:rPr>
        <w:t>that</w:t>
      </w:r>
      <w:r w:rsidRPr="00703C1E">
        <w:rPr>
          <w:rFonts w:asciiTheme="majorHAnsi" w:hAnsiTheme="majorHAnsi"/>
          <w:sz w:val="30"/>
          <w:szCs w:val="30"/>
        </w:rPr>
        <w:t xml:space="preserve"> objective.</w:t>
      </w:r>
    </w:p>
    <w:p w:rsidR="00703C1E" w:rsidRPr="00703C1E" w:rsidRDefault="00703C1E" w:rsidP="00703C1E">
      <w:pPr>
        <w:spacing w:line="360" w:lineRule="auto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The further information provided by the minister in response to these questions allowed the committee to conclude that the measure was a permissible limitation on human rights (or, in other words, was compatible with human rights.)</w:t>
      </w:r>
    </w:p>
    <w:p w:rsidR="008C0D3D" w:rsidRPr="00E57E21" w:rsidRDefault="007C3A48" w:rsidP="007C3A48">
      <w:pPr>
        <w:spacing w:after="36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encourage my fellow </w:t>
      </w:r>
      <w:r w:rsidR="00DF1223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members </w:t>
      </w:r>
      <w:r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and others to examine the committee's report to better inform their understanding of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the </w:t>
      </w:r>
      <w:r w:rsidR="00957B59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committee's work</w:t>
      </w:r>
      <w:r w:rsidR="008C0D3D" w:rsidRPr="00E57E2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902354" w:rsidRPr="008C0D3D" w:rsidRDefault="007C3A48" w:rsidP="007C3A48">
      <w:pPr>
        <w:spacing w:after="360"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With these comments, I commend the committee's </w:t>
      </w:r>
      <w:r w:rsidR="00DF1223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Report </w:t>
      </w:r>
      <w:r w:rsidR="009D3ECC">
        <w:rPr>
          <w:rFonts w:asciiTheme="majorHAnsi" w:hAnsiTheme="majorHAnsi" w:cs="Times New Roman"/>
          <w:color w:val="000000" w:themeColor="text1"/>
          <w:sz w:val="30"/>
          <w:szCs w:val="30"/>
        </w:rPr>
        <w:t>2</w:t>
      </w:r>
      <w:r w:rsidR="00870D26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of 2017</w:t>
      </w:r>
      <w:r w:rsidRPr="007C3A48">
        <w:rPr>
          <w:rFonts w:asciiTheme="majorHAnsi" w:hAnsiTheme="majorHAnsi" w:cs="Times New Roman"/>
          <w:color w:val="000000" w:themeColor="text1"/>
          <w:sz w:val="30"/>
          <w:szCs w:val="30"/>
        </w:rPr>
        <w:t xml:space="preserve"> to the chamber.</w:t>
      </w:r>
    </w:p>
    <w:sectPr w:rsidR="00902354" w:rsidRPr="008C0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D6" w:rsidRDefault="00DA19D6" w:rsidP="00DA19D6">
      <w:pPr>
        <w:spacing w:after="0" w:line="240" w:lineRule="auto"/>
      </w:pPr>
      <w:r>
        <w:separator/>
      </w:r>
    </w:p>
  </w:endnote>
  <w:endnote w:type="continuationSeparator" w:id="0">
    <w:p w:rsidR="00DA19D6" w:rsidRDefault="00DA19D6" w:rsidP="00DA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D6" w:rsidRDefault="00DA19D6" w:rsidP="00DA19D6">
      <w:pPr>
        <w:spacing w:after="0" w:line="240" w:lineRule="auto"/>
      </w:pPr>
      <w:r>
        <w:separator/>
      </w:r>
    </w:p>
  </w:footnote>
  <w:footnote w:type="continuationSeparator" w:id="0">
    <w:p w:rsidR="00DA19D6" w:rsidRDefault="00DA19D6" w:rsidP="00DA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9D6" w:rsidRDefault="00DA1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3C7A"/>
    <w:multiLevelType w:val="hybridMultilevel"/>
    <w:tmpl w:val="A29E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C3A43"/>
    <w:multiLevelType w:val="hybridMultilevel"/>
    <w:tmpl w:val="DECE2ECA"/>
    <w:lvl w:ilvl="0" w:tplc="2D06C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2471F"/>
    <w:multiLevelType w:val="multilevel"/>
    <w:tmpl w:val="5BE612B4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C6327F2"/>
    <w:multiLevelType w:val="hybridMultilevel"/>
    <w:tmpl w:val="1DDAA830"/>
    <w:lvl w:ilvl="0" w:tplc="9C2240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7D"/>
    <w:rsid w:val="00005D69"/>
    <w:rsid w:val="00042B52"/>
    <w:rsid w:val="000663BC"/>
    <w:rsid w:val="000B285A"/>
    <w:rsid w:val="000B3D66"/>
    <w:rsid w:val="000D0530"/>
    <w:rsid w:val="000F2E65"/>
    <w:rsid w:val="001071F2"/>
    <w:rsid w:val="0011128E"/>
    <w:rsid w:val="001240D6"/>
    <w:rsid w:val="001467B3"/>
    <w:rsid w:val="00150929"/>
    <w:rsid w:val="001621B8"/>
    <w:rsid w:val="00167048"/>
    <w:rsid w:val="001C4C08"/>
    <w:rsid w:val="001C52E9"/>
    <w:rsid w:val="001E75FA"/>
    <w:rsid w:val="00225691"/>
    <w:rsid w:val="0022707F"/>
    <w:rsid w:val="00262136"/>
    <w:rsid w:val="0026288B"/>
    <w:rsid w:val="0028500F"/>
    <w:rsid w:val="002877E0"/>
    <w:rsid w:val="00290A7D"/>
    <w:rsid w:val="002A250B"/>
    <w:rsid w:val="002A5909"/>
    <w:rsid w:val="002C6A16"/>
    <w:rsid w:val="002E6A9E"/>
    <w:rsid w:val="002F7685"/>
    <w:rsid w:val="0030535D"/>
    <w:rsid w:val="0031088B"/>
    <w:rsid w:val="00314D27"/>
    <w:rsid w:val="003470C8"/>
    <w:rsid w:val="003A65F3"/>
    <w:rsid w:val="003C1B97"/>
    <w:rsid w:val="0042464A"/>
    <w:rsid w:val="00427C81"/>
    <w:rsid w:val="004A2FD2"/>
    <w:rsid w:val="004A52FF"/>
    <w:rsid w:val="004D1948"/>
    <w:rsid w:val="00525F95"/>
    <w:rsid w:val="005432B1"/>
    <w:rsid w:val="005458D5"/>
    <w:rsid w:val="00570A49"/>
    <w:rsid w:val="00572D25"/>
    <w:rsid w:val="005B46C7"/>
    <w:rsid w:val="005B506C"/>
    <w:rsid w:val="005C1860"/>
    <w:rsid w:val="00621E55"/>
    <w:rsid w:val="00623B07"/>
    <w:rsid w:val="00627407"/>
    <w:rsid w:val="00636679"/>
    <w:rsid w:val="00650054"/>
    <w:rsid w:val="006639E6"/>
    <w:rsid w:val="00691FE1"/>
    <w:rsid w:val="006C4E9A"/>
    <w:rsid w:val="006D3370"/>
    <w:rsid w:val="0070324B"/>
    <w:rsid w:val="00703C1E"/>
    <w:rsid w:val="0071407D"/>
    <w:rsid w:val="0071463E"/>
    <w:rsid w:val="00757B53"/>
    <w:rsid w:val="007721E3"/>
    <w:rsid w:val="00773270"/>
    <w:rsid w:val="007A21EF"/>
    <w:rsid w:val="007A4804"/>
    <w:rsid w:val="007C3A48"/>
    <w:rsid w:val="007F4AAC"/>
    <w:rsid w:val="00833F07"/>
    <w:rsid w:val="00863B19"/>
    <w:rsid w:val="00870D26"/>
    <w:rsid w:val="00876142"/>
    <w:rsid w:val="008B2A13"/>
    <w:rsid w:val="008B63C2"/>
    <w:rsid w:val="008C0D3D"/>
    <w:rsid w:val="008E1F6E"/>
    <w:rsid w:val="00902354"/>
    <w:rsid w:val="00907B43"/>
    <w:rsid w:val="00926209"/>
    <w:rsid w:val="00926359"/>
    <w:rsid w:val="00946FBD"/>
    <w:rsid w:val="00957B59"/>
    <w:rsid w:val="00960408"/>
    <w:rsid w:val="0096565A"/>
    <w:rsid w:val="00972A17"/>
    <w:rsid w:val="00981FE3"/>
    <w:rsid w:val="009D3ECC"/>
    <w:rsid w:val="00A0250E"/>
    <w:rsid w:val="00A07B44"/>
    <w:rsid w:val="00A502FD"/>
    <w:rsid w:val="00AB0A0F"/>
    <w:rsid w:val="00AF1058"/>
    <w:rsid w:val="00B24A0C"/>
    <w:rsid w:val="00B43E04"/>
    <w:rsid w:val="00B44E9E"/>
    <w:rsid w:val="00B54906"/>
    <w:rsid w:val="00BA461A"/>
    <w:rsid w:val="00BA4EE6"/>
    <w:rsid w:val="00BC133C"/>
    <w:rsid w:val="00BE5AB4"/>
    <w:rsid w:val="00BF46C6"/>
    <w:rsid w:val="00C14AD9"/>
    <w:rsid w:val="00C17DFC"/>
    <w:rsid w:val="00C30AB6"/>
    <w:rsid w:val="00C401AE"/>
    <w:rsid w:val="00C66065"/>
    <w:rsid w:val="00C720B8"/>
    <w:rsid w:val="00C74018"/>
    <w:rsid w:val="00CA28D7"/>
    <w:rsid w:val="00CB5520"/>
    <w:rsid w:val="00CB590C"/>
    <w:rsid w:val="00CE3A54"/>
    <w:rsid w:val="00CF6687"/>
    <w:rsid w:val="00D43FA9"/>
    <w:rsid w:val="00D466F3"/>
    <w:rsid w:val="00D633C4"/>
    <w:rsid w:val="00D6601C"/>
    <w:rsid w:val="00D82F47"/>
    <w:rsid w:val="00D85FD2"/>
    <w:rsid w:val="00DA19D6"/>
    <w:rsid w:val="00DA418E"/>
    <w:rsid w:val="00DF1223"/>
    <w:rsid w:val="00E163D5"/>
    <w:rsid w:val="00E17C1C"/>
    <w:rsid w:val="00E338E3"/>
    <w:rsid w:val="00E57E21"/>
    <w:rsid w:val="00E60957"/>
    <w:rsid w:val="00ED21B1"/>
    <w:rsid w:val="00ED68B9"/>
    <w:rsid w:val="00F03E1B"/>
    <w:rsid w:val="00F83217"/>
    <w:rsid w:val="00F8384B"/>
    <w:rsid w:val="00FC17E0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83217"/>
    <w:pPr>
      <w:keepNext/>
      <w:numPr>
        <w:ilvl w:val="3"/>
        <w:numId w:val="3"/>
      </w:numPr>
      <w:spacing w:before="120" w:after="120" w:line="240" w:lineRule="auto"/>
      <w:jc w:val="both"/>
      <w:outlineLvl w:val="3"/>
    </w:pPr>
    <w:rPr>
      <w:rFonts w:eastAsia="Times New Roman" w:cs="Times New Roman"/>
      <w:b/>
      <w:i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F83217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eastAsia="Times New Roman" w:cs="Times New Roman"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83217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83217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83217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83217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0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1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B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F12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D6"/>
  </w:style>
  <w:style w:type="paragraph" w:styleId="Footer">
    <w:name w:val="footer"/>
    <w:basedOn w:val="Normal"/>
    <w:link w:val="FooterChar"/>
    <w:uiPriority w:val="99"/>
    <w:unhideWhenUsed/>
    <w:rsid w:val="00DA1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D6"/>
  </w:style>
  <w:style w:type="character" w:customStyle="1" w:styleId="Heading4Char">
    <w:name w:val="Heading 4 Char"/>
    <w:basedOn w:val="DefaultParagraphFont"/>
    <w:link w:val="Heading4"/>
    <w:rsid w:val="00F83217"/>
    <w:rPr>
      <w:rFonts w:eastAsia="Times New Roman" w:cs="Times New Roman"/>
      <w:b/>
      <w:i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F83217"/>
    <w:rPr>
      <w:rFonts w:eastAsia="Times New Roman" w:cs="Times New Roman"/>
      <w:i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F83217"/>
    <w:rPr>
      <w:rFonts w:eastAsia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83217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83217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83217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evel1">
    <w:name w:val="Level1"/>
    <w:basedOn w:val="Normal"/>
    <w:rsid w:val="00F83217"/>
    <w:pPr>
      <w:numPr>
        <w:numId w:val="3"/>
      </w:numPr>
      <w:spacing w:before="120"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2">
    <w:name w:val="Level2"/>
    <w:basedOn w:val="Normal"/>
    <w:rsid w:val="00F83217"/>
    <w:pPr>
      <w:numPr>
        <w:ilvl w:val="1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  <w:style w:type="paragraph" w:customStyle="1" w:styleId="Level3">
    <w:name w:val="Level3"/>
    <w:basedOn w:val="Normal"/>
    <w:rsid w:val="00F83217"/>
    <w:pPr>
      <w:numPr>
        <w:ilvl w:val="2"/>
        <w:numId w:val="3"/>
      </w:numPr>
      <w:spacing w:after="120" w:line="240" w:lineRule="auto"/>
      <w:jc w:val="both"/>
    </w:pPr>
    <w:rPr>
      <w:rFonts w:eastAsia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04AC-F687-497B-966F-7D882F15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Petrie, Alice (SEN)</dc:creator>
  <cp:lastModifiedBy>Petrie, Alice (SEN)</cp:lastModifiedBy>
  <cp:revision>2</cp:revision>
  <cp:lastPrinted>2017-03-21T01:06:00Z</cp:lastPrinted>
  <dcterms:created xsi:type="dcterms:W3CDTF">2017-03-21T04:57:00Z</dcterms:created>
  <dcterms:modified xsi:type="dcterms:W3CDTF">2017-03-21T04:57:00Z</dcterms:modified>
</cp:coreProperties>
</file>