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2F4A35" w:rsidRPr="00F0188D" w:rsidRDefault="002F4A35" w:rsidP="002F4A35">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TABLING STATEMENT</w:t>
      </w:r>
    </w:p>
    <w:p w:rsidR="002F4A35" w:rsidRPr="00F0188D" w:rsidRDefault="00D70AC4"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w:t>
      </w:r>
      <w:r w:rsidR="00757EA4">
        <w:rPr>
          <w:rFonts w:ascii="Times New Roman" w:hAnsi="Times New Roman" w:cs="Times New Roman"/>
          <w:b/>
          <w:color w:val="000000" w:themeColor="text1"/>
          <w:sz w:val="30"/>
          <w:szCs w:val="30"/>
        </w:rPr>
        <w:t xml:space="preserve"> 2</w:t>
      </w:r>
      <w:r w:rsidR="002F4A35">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February</w:t>
      </w:r>
      <w:r w:rsidR="002F4A35">
        <w:rPr>
          <w:rFonts w:ascii="Times New Roman" w:hAnsi="Times New Roman" w:cs="Times New Roman"/>
          <w:b/>
          <w:color w:val="000000" w:themeColor="text1"/>
          <w:sz w:val="30"/>
          <w:szCs w:val="30"/>
        </w:rPr>
        <w:t xml:space="preserve"> 201</w:t>
      </w:r>
      <w:r>
        <w:rPr>
          <w:rFonts w:ascii="Times New Roman" w:hAnsi="Times New Roman" w:cs="Times New Roman"/>
          <w:b/>
          <w:color w:val="000000" w:themeColor="text1"/>
          <w:sz w:val="30"/>
          <w:szCs w:val="30"/>
        </w:rPr>
        <w:t>6</w:t>
      </w:r>
    </w:p>
    <w:p w:rsidR="002F4A35" w:rsidRPr="00F0188D" w:rsidRDefault="002F4A35" w:rsidP="002F4A35">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D70AC4">
        <w:rPr>
          <w:rFonts w:ascii="Times New Roman" w:hAnsi="Times New Roman" w:cs="Times New Roman"/>
          <w:color w:val="000000" w:themeColor="text1"/>
          <w:sz w:val="32"/>
          <w:szCs w:val="32"/>
        </w:rPr>
        <w:t>third</w:t>
      </w:r>
      <w:r>
        <w:rPr>
          <w:rFonts w:ascii="Times New Roman" w:hAnsi="Times New Roman" w:cs="Times New Roman"/>
          <w:color w:val="000000" w:themeColor="text1"/>
          <w:sz w:val="32"/>
          <w:szCs w:val="32"/>
        </w:rPr>
        <w:t xml:space="preserve"> Report of the 44</w:t>
      </w:r>
      <w:r w:rsidRPr="00B47363">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591BFB">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sidR="00D70AC4">
        <w:rPr>
          <w:rFonts w:ascii="Times New Roman" w:hAnsi="Times New Roman" w:cs="Times New Roman"/>
          <w:color w:val="000000" w:themeColor="text1"/>
          <w:sz w:val="32"/>
          <w:szCs w:val="32"/>
        </w:rPr>
        <w:t>30</w:t>
      </w:r>
      <w:r w:rsidR="00AA4F3E">
        <w:rPr>
          <w:rFonts w:ascii="Times New Roman" w:hAnsi="Times New Roman" w:cs="Times New Roman"/>
          <w:color w:val="000000" w:themeColor="text1"/>
          <w:sz w:val="32"/>
          <w:szCs w:val="32"/>
        </w:rPr>
        <w:t> </w:t>
      </w:r>
      <w:r w:rsidR="004F62C4">
        <w:rPr>
          <w:rFonts w:ascii="Times New Roman" w:hAnsi="Times New Roman" w:cs="Times New Roman"/>
          <w:color w:val="000000" w:themeColor="text1"/>
          <w:sz w:val="32"/>
          <w:szCs w:val="32"/>
        </w:rPr>
        <w:t>November to</w:t>
      </w:r>
      <w:r w:rsidR="00363A6E">
        <w:rPr>
          <w:rFonts w:ascii="Times New Roman" w:hAnsi="Times New Roman" w:cs="Times New Roman"/>
          <w:color w:val="000000" w:themeColor="text1"/>
          <w:sz w:val="32"/>
          <w:szCs w:val="32"/>
        </w:rPr>
        <w:t xml:space="preserve"> </w:t>
      </w:r>
      <w:r w:rsidR="00D70AC4">
        <w:rPr>
          <w:rFonts w:ascii="Times New Roman" w:hAnsi="Times New Roman" w:cs="Times New Roman"/>
          <w:color w:val="000000" w:themeColor="text1"/>
          <w:sz w:val="32"/>
          <w:szCs w:val="32"/>
        </w:rPr>
        <w:t>3</w:t>
      </w:r>
      <w:r w:rsidR="004F62C4">
        <w:rPr>
          <w:rFonts w:ascii="Times New Roman" w:hAnsi="Times New Roman" w:cs="Times New Roman"/>
          <w:color w:val="000000" w:themeColor="text1"/>
          <w:sz w:val="32"/>
          <w:szCs w:val="32"/>
        </w:rPr>
        <w:t xml:space="preserve"> </w:t>
      </w:r>
      <w:r w:rsidR="00D70AC4">
        <w:rPr>
          <w:rFonts w:ascii="Times New Roman" w:hAnsi="Times New Roman" w:cs="Times New Roman"/>
          <w:color w:val="000000" w:themeColor="text1"/>
          <w:sz w:val="32"/>
          <w:szCs w:val="32"/>
        </w:rPr>
        <w:t xml:space="preserve">December </w:t>
      </w:r>
      <w:r w:rsidRPr="00591BFB">
        <w:rPr>
          <w:rFonts w:ascii="Times New Roman" w:hAnsi="Times New Roman" w:cs="Times New Roman"/>
          <w:color w:val="000000" w:themeColor="text1"/>
          <w:sz w:val="32"/>
          <w:szCs w:val="32"/>
        </w:rPr>
        <w:t xml:space="preserve">2015 and legislative instruments received from </w:t>
      </w:r>
      <w:r w:rsidR="00D70AC4">
        <w:rPr>
          <w:rFonts w:ascii="Times New Roman" w:hAnsi="Times New Roman" w:cs="Times New Roman"/>
          <w:color w:val="000000" w:themeColor="text1"/>
          <w:sz w:val="32"/>
          <w:szCs w:val="32"/>
        </w:rPr>
        <w:t>1</w:t>
      </w:r>
      <w:r w:rsidR="007F29C1">
        <w:rPr>
          <w:rFonts w:ascii="Times New Roman" w:hAnsi="Times New Roman" w:cs="Times New Roman"/>
          <w:color w:val="000000" w:themeColor="text1"/>
          <w:sz w:val="32"/>
          <w:szCs w:val="32"/>
        </w:rPr>
        <w:t>3 </w:t>
      </w:r>
      <w:r w:rsidR="00D70AC4">
        <w:rPr>
          <w:rFonts w:ascii="Times New Roman" w:hAnsi="Times New Roman" w:cs="Times New Roman"/>
          <w:color w:val="000000" w:themeColor="text1"/>
          <w:sz w:val="32"/>
          <w:szCs w:val="32"/>
        </w:rPr>
        <w:t xml:space="preserve">November </w:t>
      </w:r>
      <w:r w:rsidR="007F29C1">
        <w:rPr>
          <w:rFonts w:ascii="Times New Roman" w:hAnsi="Times New Roman" w:cs="Times New Roman"/>
          <w:color w:val="000000" w:themeColor="text1"/>
          <w:sz w:val="32"/>
          <w:szCs w:val="32"/>
        </w:rPr>
        <w:t>to</w:t>
      </w:r>
      <w:r w:rsidR="00363A6E">
        <w:rPr>
          <w:rFonts w:ascii="Times New Roman" w:hAnsi="Times New Roman" w:cs="Times New Roman"/>
          <w:color w:val="000000" w:themeColor="text1"/>
          <w:sz w:val="32"/>
          <w:szCs w:val="32"/>
        </w:rPr>
        <w:t xml:space="preserve"> </w:t>
      </w:r>
      <w:r w:rsidR="007F29C1">
        <w:rPr>
          <w:rFonts w:ascii="Times New Roman" w:hAnsi="Times New Roman" w:cs="Times New Roman"/>
          <w:color w:val="000000" w:themeColor="text1"/>
          <w:sz w:val="32"/>
          <w:szCs w:val="32"/>
        </w:rPr>
        <w:t>1</w:t>
      </w:r>
      <w:r w:rsidR="00D70AC4">
        <w:rPr>
          <w:rFonts w:ascii="Times New Roman" w:hAnsi="Times New Roman" w:cs="Times New Roman"/>
          <w:color w:val="000000" w:themeColor="text1"/>
          <w:sz w:val="32"/>
          <w:szCs w:val="32"/>
        </w:rPr>
        <w:t>0</w:t>
      </w:r>
      <w:r w:rsidR="004F62C4">
        <w:rPr>
          <w:rFonts w:ascii="Times New Roman" w:hAnsi="Times New Roman" w:cs="Times New Roman"/>
          <w:color w:val="000000" w:themeColor="text1"/>
          <w:sz w:val="32"/>
          <w:szCs w:val="32"/>
        </w:rPr>
        <w:t xml:space="preserve"> </w:t>
      </w:r>
      <w:r w:rsidR="00D70AC4">
        <w:rPr>
          <w:rFonts w:ascii="Times New Roman" w:hAnsi="Times New Roman" w:cs="Times New Roman"/>
          <w:color w:val="000000" w:themeColor="text1"/>
          <w:sz w:val="32"/>
          <w:szCs w:val="32"/>
        </w:rPr>
        <w:t xml:space="preserve">December </w:t>
      </w:r>
      <w:r w:rsidRPr="00591BFB">
        <w:rPr>
          <w:rFonts w:ascii="Times New Roman" w:hAnsi="Times New Roman" w:cs="Times New Roman"/>
          <w:color w:val="000000" w:themeColor="text1"/>
          <w:sz w:val="32"/>
          <w:szCs w:val="32"/>
        </w:rPr>
        <w:t xml:space="preserve">2015. The report also includes the committee's consideration of </w:t>
      </w:r>
      <w:r w:rsidR="00D70AC4">
        <w:rPr>
          <w:rFonts w:ascii="Times New Roman" w:hAnsi="Times New Roman" w:cs="Times New Roman"/>
          <w:color w:val="000000" w:themeColor="text1"/>
          <w:sz w:val="32"/>
          <w:szCs w:val="32"/>
        </w:rPr>
        <w:t>three</w:t>
      </w:r>
      <w:r w:rsidRPr="00591BFB">
        <w:rPr>
          <w:rFonts w:ascii="Times New Roman" w:hAnsi="Times New Roman" w:cs="Times New Roman"/>
          <w:color w:val="000000" w:themeColor="text1"/>
          <w:sz w:val="32"/>
          <w:szCs w:val="32"/>
        </w:rPr>
        <w:t xml:space="preserve"> responses to matters raised in previous reports.</w:t>
      </w:r>
    </w:p>
    <w:p w:rsidR="002F4A35" w:rsidRDefault="00D70AC4" w:rsidP="002F4A35">
      <w:pPr>
        <w:spacing w:after="360" w:line="360" w:lineRule="auto"/>
        <w:jc w:val="both"/>
        <w:rPr>
          <w:rFonts w:ascii="Times New Roman" w:hAnsi="Times New Roman" w:cs="Times New Roman"/>
          <w:color w:val="000000" w:themeColor="text1"/>
          <w:sz w:val="32"/>
          <w:szCs w:val="32"/>
        </w:rPr>
      </w:pPr>
      <w:r w:rsidRPr="00D70AC4">
        <w:rPr>
          <w:rFonts w:ascii="Times New Roman" w:hAnsi="Times New Roman" w:cs="Times New Roman"/>
          <w:color w:val="000000" w:themeColor="text1"/>
          <w:sz w:val="32"/>
          <w:szCs w:val="32"/>
        </w:rPr>
        <w:t>Twenty-</w:t>
      </w:r>
      <w:r w:rsidR="008A58B0">
        <w:rPr>
          <w:rFonts w:ascii="Times New Roman" w:hAnsi="Times New Roman" w:cs="Times New Roman"/>
          <w:color w:val="000000" w:themeColor="text1"/>
          <w:sz w:val="32"/>
          <w:szCs w:val="32"/>
        </w:rPr>
        <w:t>four</w:t>
      </w:r>
      <w:r w:rsidR="002F4A35" w:rsidRPr="00D70AC4">
        <w:rPr>
          <w:rFonts w:ascii="Times New Roman" w:hAnsi="Times New Roman" w:cs="Times New Roman"/>
          <w:color w:val="000000" w:themeColor="text1"/>
          <w:sz w:val="32"/>
          <w:szCs w:val="32"/>
        </w:rPr>
        <w:t xml:space="preserve"> new bills are assessed as not raising human rights concerns and the committee will seek a response from t</w:t>
      </w:r>
      <w:r w:rsidR="00A33515" w:rsidRPr="00D70AC4">
        <w:rPr>
          <w:rFonts w:ascii="Times New Roman" w:hAnsi="Times New Roman" w:cs="Times New Roman"/>
          <w:color w:val="000000" w:themeColor="text1"/>
          <w:sz w:val="32"/>
          <w:szCs w:val="32"/>
        </w:rPr>
        <w:t>he legislation proponents</w:t>
      </w:r>
      <w:r w:rsidR="002F4A35" w:rsidRPr="00D70AC4">
        <w:rPr>
          <w:rFonts w:ascii="Times New Roman" w:hAnsi="Times New Roman" w:cs="Times New Roman"/>
          <w:color w:val="000000" w:themeColor="text1"/>
          <w:sz w:val="32"/>
          <w:szCs w:val="32"/>
        </w:rPr>
        <w:t xml:space="preserve"> in relation to </w:t>
      </w:r>
      <w:r w:rsidRPr="00D70AC4">
        <w:rPr>
          <w:rFonts w:ascii="Times New Roman" w:hAnsi="Times New Roman" w:cs="Times New Roman"/>
          <w:color w:val="000000" w:themeColor="text1"/>
          <w:sz w:val="32"/>
          <w:szCs w:val="32"/>
        </w:rPr>
        <w:t>three</w:t>
      </w:r>
      <w:r w:rsidR="002F4A35" w:rsidRPr="00D70AC4">
        <w:rPr>
          <w:rFonts w:ascii="Times New Roman" w:hAnsi="Times New Roman" w:cs="Times New Roman"/>
          <w:color w:val="000000" w:themeColor="text1"/>
          <w:sz w:val="32"/>
          <w:szCs w:val="32"/>
        </w:rPr>
        <w:t xml:space="preserve"> bill</w:t>
      </w:r>
      <w:r w:rsidR="007F29C1" w:rsidRPr="00D70AC4">
        <w:rPr>
          <w:rFonts w:ascii="Times New Roman" w:hAnsi="Times New Roman" w:cs="Times New Roman"/>
          <w:color w:val="000000" w:themeColor="text1"/>
          <w:sz w:val="32"/>
          <w:szCs w:val="32"/>
        </w:rPr>
        <w:t>s</w:t>
      </w:r>
      <w:r w:rsidR="0000093F">
        <w:rPr>
          <w:rFonts w:ascii="Times New Roman" w:hAnsi="Times New Roman" w:cs="Times New Roman"/>
          <w:color w:val="000000" w:themeColor="text1"/>
          <w:sz w:val="32"/>
          <w:szCs w:val="32"/>
        </w:rPr>
        <w:t>,</w:t>
      </w:r>
      <w:r w:rsidR="002F4A35" w:rsidRPr="00D70AC4">
        <w:rPr>
          <w:rFonts w:ascii="Times New Roman" w:hAnsi="Times New Roman" w:cs="Times New Roman"/>
          <w:color w:val="000000" w:themeColor="text1"/>
          <w:sz w:val="32"/>
          <w:szCs w:val="32"/>
        </w:rPr>
        <w:t xml:space="preserve"> </w:t>
      </w:r>
      <w:r w:rsidR="0000093F">
        <w:rPr>
          <w:rFonts w:ascii="Times New Roman" w:hAnsi="Times New Roman" w:cs="Times New Roman"/>
          <w:color w:val="000000" w:themeColor="text1"/>
          <w:sz w:val="32"/>
          <w:szCs w:val="32"/>
        </w:rPr>
        <w:t>as well as</w:t>
      </w:r>
      <w:r w:rsidR="002F4A35" w:rsidRPr="00D70AC4">
        <w:rPr>
          <w:rFonts w:ascii="Times New Roman" w:hAnsi="Times New Roman" w:cs="Times New Roman"/>
          <w:color w:val="000000" w:themeColor="text1"/>
          <w:sz w:val="32"/>
          <w:szCs w:val="32"/>
        </w:rPr>
        <w:t xml:space="preserve"> </w:t>
      </w:r>
      <w:r w:rsidR="00165634">
        <w:rPr>
          <w:rFonts w:ascii="Times New Roman" w:hAnsi="Times New Roman" w:cs="Times New Roman"/>
          <w:color w:val="000000" w:themeColor="text1"/>
          <w:sz w:val="32"/>
          <w:szCs w:val="32"/>
        </w:rPr>
        <w:t>a further response on a number of</w:t>
      </w:r>
      <w:r w:rsidR="007F29C1" w:rsidRPr="00D70AC4">
        <w:rPr>
          <w:rFonts w:ascii="Times New Roman" w:hAnsi="Times New Roman" w:cs="Times New Roman"/>
          <w:color w:val="000000" w:themeColor="text1"/>
          <w:sz w:val="32"/>
          <w:szCs w:val="32"/>
        </w:rPr>
        <w:t xml:space="preserve"> </w:t>
      </w:r>
      <w:r w:rsidRPr="00D70AC4">
        <w:rPr>
          <w:rFonts w:ascii="Times New Roman" w:hAnsi="Times New Roman" w:cs="Times New Roman"/>
          <w:color w:val="000000" w:themeColor="text1"/>
          <w:sz w:val="32"/>
          <w:szCs w:val="32"/>
        </w:rPr>
        <w:t>legislative instrument</w:t>
      </w:r>
      <w:r w:rsidR="0000093F">
        <w:rPr>
          <w:rFonts w:ascii="Times New Roman" w:hAnsi="Times New Roman" w:cs="Times New Roman"/>
          <w:color w:val="000000" w:themeColor="text1"/>
          <w:sz w:val="32"/>
          <w:szCs w:val="32"/>
        </w:rPr>
        <w:t>s</w:t>
      </w:r>
      <w:r w:rsidRPr="00D70AC4">
        <w:rPr>
          <w:rFonts w:ascii="Times New Roman" w:hAnsi="Times New Roman" w:cs="Times New Roman"/>
          <w:color w:val="000000" w:themeColor="text1"/>
          <w:sz w:val="32"/>
          <w:szCs w:val="32"/>
        </w:rPr>
        <w:t>.</w:t>
      </w:r>
      <w:r w:rsidR="002F4A35" w:rsidRPr="00D70AC4">
        <w:rPr>
          <w:rFonts w:ascii="Times New Roman" w:hAnsi="Times New Roman" w:cs="Times New Roman"/>
          <w:color w:val="000000" w:themeColor="text1"/>
          <w:sz w:val="32"/>
          <w:szCs w:val="32"/>
        </w:rPr>
        <w:t xml:space="preserve"> The committee has </w:t>
      </w:r>
      <w:r w:rsidR="00A33515" w:rsidRPr="00D70AC4">
        <w:rPr>
          <w:rFonts w:ascii="Times New Roman" w:hAnsi="Times New Roman" w:cs="Times New Roman"/>
          <w:color w:val="000000" w:themeColor="text1"/>
          <w:sz w:val="32"/>
          <w:szCs w:val="32"/>
        </w:rPr>
        <w:t xml:space="preserve">also </w:t>
      </w:r>
      <w:r w:rsidR="002F4A35" w:rsidRPr="00D70AC4">
        <w:rPr>
          <w:rFonts w:ascii="Times New Roman" w:hAnsi="Times New Roman" w:cs="Times New Roman"/>
          <w:color w:val="000000" w:themeColor="text1"/>
          <w:sz w:val="32"/>
          <w:szCs w:val="32"/>
        </w:rPr>
        <w:t>conclud</w:t>
      </w:r>
      <w:r w:rsidR="004F62C4" w:rsidRPr="00D70AC4">
        <w:rPr>
          <w:rFonts w:ascii="Times New Roman" w:hAnsi="Times New Roman" w:cs="Times New Roman"/>
          <w:color w:val="000000" w:themeColor="text1"/>
          <w:sz w:val="32"/>
          <w:szCs w:val="32"/>
        </w:rPr>
        <w:t xml:space="preserve">ed its examination of </w:t>
      </w:r>
      <w:r w:rsidRPr="00D70AC4">
        <w:rPr>
          <w:rFonts w:ascii="Times New Roman" w:hAnsi="Times New Roman" w:cs="Times New Roman"/>
          <w:color w:val="000000" w:themeColor="text1"/>
          <w:sz w:val="32"/>
          <w:szCs w:val="32"/>
        </w:rPr>
        <w:t>two</w:t>
      </w:r>
      <w:r w:rsidR="007F29C1" w:rsidRPr="00D70AC4">
        <w:rPr>
          <w:rFonts w:ascii="Times New Roman" w:hAnsi="Times New Roman" w:cs="Times New Roman"/>
          <w:color w:val="000000" w:themeColor="text1"/>
          <w:sz w:val="32"/>
          <w:szCs w:val="32"/>
        </w:rPr>
        <w:t xml:space="preserve"> </w:t>
      </w:r>
      <w:r w:rsidR="002F4A35" w:rsidRPr="00D70AC4">
        <w:rPr>
          <w:rFonts w:ascii="Times New Roman" w:hAnsi="Times New Roman" w:cs="Times New Roman"/>
          <w:color w:val="000000" w:themeColor="text1"/>
          <w:sz w:val="32"/>
          <w:szCs w:val="32"/>
        </w:rPr>
        <w:t>bill</w:t>
      </w:r>
      <w:r w:rsidR="007F29C1" w:rsidRPr="00D70AC4">
        <w:rPr>
          <w:rFonts w:ascii="Times New Roman" w:hAnsi="Times New Roman" w:cs="Times New Roman"/>
          <w:color w:val="000000" w:themeColor="text1"/>
          <w:sz w:val="32"/>
          <w:szCs w:val="32"/>
        </w:rPr>
        <w:t>s</w:t>
      </w:r>
      <w:r w:rsidR="002F4A35" w:rsidRPr="00D70AC4">
        <w:rPr>
          <w:rFonts w:ascii="Times New Roman" w:hAnsi="Times New Roman" w:cs="Times New Roman"/>
          <w:color w:val="000000" w:themeColor="text1"/>
          <w:sz w:val="32"/>
          <w:szCs w:val="32"/>
        </w:rPr>
        <w:t>.</w:t>
      </w:r>
    </w:p>
    <w:p w:rsidR="00D70AC4" w:rsidRDefault="00D70AC4"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report includes the committee's continued consideration of a number of instruments made under the </w:t>
      </w:r>
      <w:r w:rsidRPr="00C67E46">
        <w:rPr>
          <w:rFonts w:ascii="Times New Roman" w:hAnsi="Times New Roman" w:cs="Times New Roman"/>
          <w:i/>
          <w:color w:val="000000" w:themeColor="text1"/>
          <w:sz w:val="32"/>
          <w:szCs w:val="32"/>
        </w:rPr>
        <w:t>Autonomous Sanctions Act 2011</w:t>
      </w:r>
      <w:r>
        <w:rPr>
          <w:rFonts w:ascii="Times New Roman" w:hAnsi="Times New Roman" w:cs="Times New Roman"/>
          <w:color w:val="000000" w:themeColor="text1"/>
          <w:sz w:val="32"/>
          <w:szCs w:val="32"/>
        </w:rPr>
        <w:t xml:space="preserve"> and the </w:t>
      </w:r>
      <w:r w:rsidRPr="00C67E46">
        <w:rPr>
          <w:rFonts w:ascii="Times New Roman" w:hAnsi="Times New Roman" w:cs="Times New Roman"/>
          <w:i/>
          <w:color w:val="000000" w:themeColor="text1"/>
          <w:sz w:val="32"/>
          <w:szCs w:val="32"/>
        </w:rPr>
        <w:t>Charter of the United Nations Act 1945</w:t>
      </w:r>
      <w:r>
        <w:rPr>
          <w:rFonts w:ascii="Times New Roman" w:hAnsi="Times New Roman" w:cs="Times New Roman"/>
          <w:color w:val="000000" w:themeColor="text1"/>
          <w:sz w:val="32"/>
          <w:szCs w:val="32"/>
        </w:rPr>
        <w:t xml:space="preserve">. The committee, in considering 30 instruments made under these Acts, has focused its analysis on measures that freeze the assets of designated persons or prevent declared persons from travelling to, entering or </w:t>
      </w:r>
      <w:r>
        <w:rPr>
          <w:rFonts w:ascii="Times New Roman" w:hAnsi="Times New Roman" w:cs="Times New Roman"/>
          <w:color w:val="000000" w:themeColor="text1"/>
          <w:sz w:val="32"/>
          <w:szCs w:val="32"/>
        </w:rPr>
        <w:lastRenderedPageBreak/>
        <w:t>remaining in Australia. These instruments expand the operation of the sanctions regime and so, to assess whether the instruments are compatible with human rights, it is necessary to assess whether certain aspects of the sanctions regime are compatible with human rights.</w:t>
      </w:r>
    </w:p>
    <w:p w:rsidR="00D70AC4" w:rsidRDefault="00D70AC4" w:rsidP="00D70AC4">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recognises the importance of Australia acting in concert with the international community to prevent egregious human rights abuses, and agrees that laws designed to prevent such abuses pursue a legitimate objective under international human rights law. The committee also acknowledges the information provided by the Minister for Foreign Affairs and her advice that in her opinion the sanctions regime only imposes limitations on human rights</w:t>
      </w:r>
      <w:r w:rsidR="00D25438">
        <w:rPr>
          <w:rFonts w:ascii="Times New Roman" w:hAnsi="Times New Roman" w:cs="Times New Roman"/>
          <w:color w:val="000000" w:themeColor="text1"/>
          <w:sz w:val="32"/>
          <w:szCs w:val="32"/>
        </w:rPr>
        <w:t xml:space="preserve"> that are proportionate</w:t>
      </w:r>
      <w:r>
        <w:rPr>
          <w:rFonts w:ascii="Times New Roman" w:hAnsi="Times New Roman" w:cs="Times New Roman"/>
          <w:color w:val="000000" w:themeColor="text1"/>
          <w:sz w:val="32"/>
          <w:szCs w:val="32"/>
        </w:rPr>
        <w:t>. However,</w:t>
      </w:r>
      <w:r w:rsidR="00D25438">
        <w:rPr>
          <w:rFonts w:ascii="Times New Roman" w:hAnsi="Times New Roman" w:cs="Times New Roman"/>
          <w:color w:val="000000" w:themeColor="text1"/>
          <w:sz w:val="32"/>
          <w:szCs w:val="32"/>
        </w:rPr>
        <w:t xml:space="preserve"> notwithstanding this advice,</w:t>
      </w:r>
      <w:r>
        <w:rPr>
          <w:rFonts w:ascii="Times New Roman" w:hAnsi="Times New Roman" w:cs="Times New Roman"/>
          <w:color w:val="000000" w:themeColor="text1"/>
          <w:sz w:val="32"/>
          <w:szCs w:val="32"/>
        </w:rPr>
        <w:t xml:space="preserve"> the committee considers that further specific information is required to conclude that the process of designation of persons under the sanctions regimes is proportionate to the stated objective.</w:t>
      </w:r>
      <w:r w:rsidR="00D25438">
        <w:rPr>
          <w:rFonts w:ascii="Times New Roman" w:hAnsi="Times New Roman" w:cs="Times New Roman"/>
          <w:color w:val="000000" w:themeColor="text1"/>
          <w:sz w:val="32"/>
          <w:szCs w:val="32"/>
        </w:rPr>
        <w:t xml:space="preserve"> </w:t>
      </w:r>
    </w:p>
    <w:p w:rsidR="00D25438" w:rsidRDefault="00D70AC4" w:rsidP="00D2543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While the committee is unaware whether anyone in Australia has been affected by these measures, I note that the committee's mandate is to examine Acts and legislative instruments for compatibility with human rights and whether legislation </w:t>
      </w:r>
      <w:r w:rsidRPr="00E02798">
        <w:rPr>
          <w:rFonts w:ascii="Times New Roman" w:hAnsi="Times New Roman" w:cs="Times New Roman"/>
          <w:i/>
          <w:color w:val="000000" w:themeColor="text1"/>
          <w:sz w:val="32"/>
          <w:szCs w:val="32"/>
        </w:rPr>
        <w:t>could</w:t>
      </w:r>
      <w:r>
        <w:rPr>
          <w:rFonts w:ascii="Times New Roman" w:hAnsi="Times New Roman" w:cs="Times New Roman"/>
          <w:color w:val="000000" w:themeColor="text1"/>
          <w:sz w:val="32"/>
          <w:szCs w:val="32"/>
        </w:rPr>
        <w:t xml:space="preserve"> be applied in a way that would limit rights. It is on this basis that the committee has applied its usual analytical framework to engage in a constructive dialogue with the minister in relation to this matter.</w:t>
      </w:r>
    </w:p>
    <w:p w:rsidR="00A343AB" w:rsidRDefault="00A343AB" w:rsidP="00D2543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This report also includes the committee's consideration of the Social Services Legislation Amendment (Miscellaneous Measures) Bill 2015. Schedule 3 of the bill seeks to amend the Social Security Act to provide that in assessing a full-time study load for </w:t>
      </w:r>
      <w:r w:rsidR="00704791">
        <w:rPr>
          <w:rFonts w:ascii="Times New Roman" w:hAnsi="Times New Roman" w:cs="Times New Roman"/>
          <w:color w:val="000000" w:themeColor="text1"/>
          <w:sz w:val="32"/>
          <w:szCs w:val="32"/>
        </w:rPr>
        <w:t>Y</w:t>
      </w:r>
      <w:r>
        <w:rPr>
          <w:rFonts w:ascii="Times New Roman" w:hAnsi="Times New Roman" w:cs="Times New Roman"/>
          <w:color w:val="000000" w:themeColor="text1"/>
          <w:sz w:val="32"/>
          <w:szCs w:val="32"/>
        </w:rPr>
        <w:t xml:space="preserve">outh </w:t>
      </w:r>
      <w:r w:rsidR="00704791">
        <w:rPr>
          <w:rFonts w:ascii="Times New Roman" w:hAnsi="Times New Roman" w:cs="Times New Roman"/>
          <w:color w:val="000000" w:themeColor="text1"/>
          <w:sz w:val="32"/>
          <w:szCs w:val="32"/>
        </w:rPr>
        <w:t>A</w:t>
      </w:r>
      <w:r>
        <w:rPr>
          <w:rFonts w:ascii="Times New Roman" w:hAnsi="Times New Roman" w:cs="Times New Roman"/>
          <w:color w:val="000000" w:themeColor="text1"/>
          <w:sz w:val="32"/>
          <w:szCs w:val="32"/>
        </w:rPr>
        <w:t xml:space="preserve">llowance or </w:t>
      </w:r>
      <w:proofErr w:type="spellStart"/>
      <w:r>
        <w:rPr>
          <w:rFonts w:ascii="Times New Roman" w:hAnsi="Times New Roman" w:cs="Times New Roman"/>
          <w:color w:val="000000" w:themeColor="text1"/>
          <w:sz w:val="32"/>
          <w:szCs w:val="32"/>
        </w:rPr>
        <w:t>Austudy</w:t>
      </w:r>
      <w:proofErr w:type="spellEnd"/>
      <w:r>
        <w:rPr>
          <w:rFonts w:ascii="Times New Roman" w:hAnsi="Times New Roman" w:cs="Times New Roman"/>
          <w:color w:val="000000" w:themeColor="text1"/>
          <w:sz w:val="32"/>
          <w:szCs w:val="32"/>
        </w:rPr>
        <w:t>, two or more courses of education cannot be aggregated to satisfy the undertaking full-time study requirement.</w:t>
      </w:r>
    </w:p>
    <w:p w:rsidR="00A343AB" w:rsidRDefault="00A343AB" w:rsidP="00D2543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considers that this amendment engages the right to social security and education, a position accepted by the bill's statement of compatibility. However, the committee does not believe that the statement of compatibility sufficiently justifies the limitation for the purposes of international human rights law. As such, the committee seeks the advice of the Minister for Social Services on this point.  </w:t>
      </w:r>
    </w:p>
    <w:p w:rsidR="00D25438" w:rsidRDefault="00A343AB" w:rsidP="00D2543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Lastly, t</w:t>
      </w:r>
      <w:r w:rsidR="00D25438">
        <w:rPr>
          <w:rFonts w:ascii="Times New Roman" w:hAnsi="Times New Roman" w:cs="Times New Roman"/>
          <w:color w:val="000000" w:themeColor="text1"/>
          <w:sz w:val="32"/>
          <w:szCs w:val="32"/>
        </w:rPr>
        <w:t xml:space="preserve">he committee </w:t>
      </w:r>
      <w:r w:rsidR="00E83F86">
        <w:rPr>
          <w:rFonts w:ascii="Times New Roman" w:hAnsi="Times New Roman" w:cs="Times New Roman"/>
          <w:color w:val="000000" w:themeColor="text1"/>
          <w:sz w:val="32"/>
          <w:szCs w:val="32"/>
        </w:rPr>
        <w:t>concludes its consideration of</w:t>
      </w:r>
      <w:r w:rsidR="00D25438">
        <w:rPr>
          <w:rFonts w:ascii="Times New Roman" w:hAnsi="Times New Roman" w:cs="Times New Roman"/>
          <w:color w:val="000000" w:themeColor="text1"/>
          <w:sz w:val="32"/>
          <w:szCs w:val="32"/>
        </w:rPr>
        <w:t xml:space="preserve"> </w:t>
      </w:r>
      <w:r w:rsidR="00D70AC4">
        <w:rPr>
          <w:rFonts w:ascii="Times New Roman" w:hAnsi="Times New Roman" w:cs="Times New Roman"/>
          <w:color w:val="000000" w:themeColor="text1"/>
          <w:sz w:val="32"/>
          <w:szCs w:val="32"/>
        </w:rPr>
        <w:t>the Federal Courts Legislation Amendment (Fees) Regulation 2015</w:t>
      </w:r>
      <w:r w:rsidR="00D25438">
        <w:rPr>
          <w:rFonts w:ascii="Times New Roman" w:hAnsi="Times New Roman" w:cs="Times New Roman"/>
          <w:color w:val="000000" w:themeColor="text1"/>
          <w:sz w:val="32"/>
          <w:szCs w:val="32"/>
        </w:rPr>
        <w:t xml:space="preserve"> in this report. </w:t>
      </w:r>
      <w:r w:rsidR="00D25438" w:rsidRPr="00D25438">
        <w:rPr>
          <w:rFonts w:ascii="Times New Roman" w:hAnsi="Times New Roman" w:cs="Times New Roman"/>
          <w:color w:val="000000" w:themeColor="text1"/>
          <w:sz w:val="32"/>
          <w:szCs w:val="32"/>
        </w:rPr>
        <w:t xml:space="preserve">Schedule 1 of the regulation increased the costs in all fee categories by 10 per cent for all proceedings in the federal courts. This includes the costs of commencing an application or appeal and the costs for the hearing of the application or appeal. </w:t>
      </w:r>
      <w:r w:rsidR="00D25438">
        <w:rPr>
          <w:rFonts w:ascii="Times New Roman" w:hAnsi="Times New Roman" w:cs="Times New Roman"/>
          <w:color w:val="000000" w:themeColor="text1"/>
          <w:sz w:val="32"/>
          <w:szCs w:val="32"/>
        </w:rPr>
        <w:t xml:space="preserve">The committee noted in its previous report that this engages and may limit the right to a fair hearing because it may prevent access to justice for some individuals. </w:t>
      </w:r>
    </w:p>
    <w:p w:rsidR="00D25438" w:rsidRPr="00D25438" w:rsidRDefault="00D25438" w:rsidP="00D2543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bCs/>
          <w:color w:val="000000" w:themeColor="text1"/>
          <w:sz w:val="32"/>
          <w:szCs w:val="32"/>
        </w:rPr>
        <w:t xml:space="preserve">Of course, </w:t>
      </w:r>
      <w:r w:rsidRPr="00D25438">
        <w:rPr>
          <w:rFonts w:ascii="Times New Roman" w:hAnsi="Times New Roman" w:cs="Times New Roman"/>
          <w:bCs/>
          <w:color w:val="000000" w:themeColor="text1"/>
          <w:sz w:val="32"/>
          <w:szCs w:val="32"/>
        </w:rPr>
        <w:t xml:space="preserve">the imposition of reasonable fees in relation to Court proceedings does not, of itself, constitute denial of access to justice so </w:t>
      </w:r>
      <w:r w:rsidRPr="00D25438">
        <w:rPr>
          <w:rFonts w:ascii="Times New Roman" w:hAnsi="Times New Roman" w:cs="Times New Roman"/>
          <w:bCs/>
          <w:color w:val="000000" w:themeColor="text1"/>
          <w:sz w:val="32"/>
          <w:szCs w:val="32"/>
        </w:rPr>
        <w:lastRenderedPageBreak/>
        <w:t>as to li</w:t>
      </w:r>
      <w:r>
        <w:rPr>
          <w:rFonts w:ascii="Times New Roman" w:hAnsi="Times New Roman" w:cs="Times New Roman"/>
          <w:bCs/>
          <w:color w:val="000000" w:themeColor="text1"/>
          <w:sz w:val="32"/>
          <w:szCs w:val="32"/>
        </w:rPr>
        <w:t xml:space="preserve">mit the right to a fair hearing. Nevertheless, the committee sought the advice of the Attorney-General as to whether there is any ability for an applicant to seek to have the fees waived if the fees would effectively prevent them from accessing the federal courts. </w:t>
      </w:r>
    </w:p>
    <w:p w:rsidR="00D70AC4" w:rsidRDefault="00D25438"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welcomes the advice provided by the Attorney-General on the availability of fee ex</w:t>
      </w:r>
      <w:bookmarkStart w:id="0" w:name="_GoBack"/>
      <w:bookmarkEnd w:id="0"/>
      <w:r>
        <w:rPr>
          <w:rFonts w:ascii="Times New Roman" w:hAnsi="Times New Roman" w:cs="Times New Roman"/>
          <w:color w:val="000000" w:themeColor="text1"/>
          <w:sz w:val="32"/>
          <w:szCs w:val="32"/>
        </w:rPr>
        <w:t xml:space="preserve">emptions, waivers and deferrals available for individuals suffering financial hardship. In light of this information, the committee considered that </w:t>
      </w:r>
      <w:r w:rsidR="008D5E30">
        <w:rPr>
          <w:rFonts w:ascii="Times New Roman" w:hAnsi="Times New Roman" w:cs="Times New Roman"/>
          <w:color w:val="000000" w:themeColor="text1"/>
          <w:sz w:val="32"/>
          <w:szCs w:val="32"/>
        </w:rPr>
        <w:t>the regulation does not indiscriminately prevent access to justice, and is likely to be compatible with the right to a fair hearing.</w:t>
      </w:r>
    </w:p>
    <w:p w:rsidR="002F4A35" w:rsidRDefault="00A3351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w:t>
      </w:r>
      <w:r w:rsidR="002F4A35">
        <w:rPr>
          <w:rFonts w:ascii="Times New Roman" w:hAnsi="Times New Roman" w:cs="Times New Roman"/>
          <w:color w:val="000000" w:themeColor="text1"/>
          <w:sz w:val="32"/>
          <w:szCs w:val="32"/>
        </w:rPr>
        <w:t xml:space="preserve">s always, I </w:t>
      </w:r>
      <w:r w:rsidR="002F4A35" w:rsidRPr="009B5491">
        <w:rPr>
          <w:rFonts w:ascii="Times New Roman" w:hAnsi="Times New Roman" w:cs="Times New Roman"/>
          <w:color w:val="000000" w:themeColor="text1"/>
          <w:sz w:val="32"/>
          <w:szCs w:val="32"/>
        </w:rPr>
        <w:t xml:space="preserve">encourage my fellow </w:t>
      </w:r>
      <w:r w:rsidR="004331C9">
        <w:rPr>
          <w:rFonts w:ascii="Times New Roman" w:hAnsi="Times New Roman" w:cs="Times New Roman"/>
          <w:color w:val="000000" w:themeColor="text1"/>
          <w:sz w:val="32"/>
          <w:szCs w:val="32"/>
        </w:rPr>
        <w:t>members</w:t>
      </w:r>
      <w:r w:rsidR="002F4A35">
        <w:rPr>
          <w:rFonts w:ascii="Times New Roman" w:hAnsi="Times New Roman" w:cs="Times New Roman"/>
          <w:color w:val="000000" w:themeColor="text1"/>
          <w:sz w:val="32"/>
          <w:szCs w:val="32"/>
        </w:rPr>
        <w:t xml:space="preserve"> and others</w:t>
      </w:r>
      <w:r w:rsidR="002F4A35" w:rsidRPr="009B5491">
        <w:rPr>
          <w:rFonts w:ascii="Times New Roman" w:hAnsi="Times New Roman" w:cs="Times New Roman"/>
          <w:color w:val="000000" w:themeColor="text1"/>
          <w:sz w:val="32"/>
          <w:szCs w:val="32"/>
        </w:rPr>
        <w:t xml:space="preserve"> to </w:t>
      </w:r>
      <w:r w:rsidR="002F4A35">
        <w:rPr>
          <w:rFonts w:ascii="Times New Roman" w:hAnsi="Times New Roman" w:cs="Times New Roman"/>
          <w:color w:val="000000" w:themeColor="text1"/>
          <w:sz w:val="32"/>
          <w:szCs w:val="32"/>
        </w:rPr>
        <w:t xml:space="preserve">examine </w:t>
      </w:r>
      <w:r w:rsidR="002F4A35" w:rsidRPr="009B5491">
        <w:rPr>
          <w:rFonts w:ascii="Times New Roman" w:hAnsi="Times New Roman" w:cs="Times New Roman"/>
          <w:color w:val="000000" w:themeColor="text1"/>
          <w:sz w:val="32"/>
          <w:szCs w:val="32"/>
        </w:rPr>
        <w:t>the committee's report to</w:t>
      </w:r>
      <w:r w:rsidR="002F4A35">
        <w:rPr>
          <w:rFonts w:ascii="Times New Roman" w:hAnsi="Times New Roman" w:cs="Times New Roman"/>
          <w:color w:val="000000" w:themeColor="text1"/>
          <w:sz w:val="32"/>
          <w:szCs w:val="32"/>
        </w:rPr>
        <w:t xml:space="preserve"> </w:t>
      </w:r>
      <w:r w:rsidR="002F4A35" w:rsidRPr="0034277A">
        <w:rPr>
          <w:rFonts w:ascii="Times New Roman" w:hAnsi="Times New Roman" w:cs="Times New Roman"/>
          <w:color w:val="000000" w:themeColor="text1"/>
          <w:sz w:val="32"/>
          <w:szCs w:val="32"/>
        </w:rPr>
        <w:t xml:space="preserve">better inform their </w:t>
      </w:r>
      <w:r w:rsidR="002F4A35">
        <w:rPr>
          <w:rFonts w:ascii="Times New Roman" w:hAnsi="Times New Roman" w:cs="Times New Roman"/>
          <w:color w:val="000000" w:themeColor="text1"/>
          <w:sz w:val="32"/>
          <w:szCs w:val="32"/>
        </w:rPr>
        <w:t>understanding of the committee's deliberations.</w:t>
      </w:r>
    </w:p>
    <w:p w:rsidR="00EC49DE" w:rsidRDefault="002F4A35" w:rsidP="00EC49D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Pr>
          <w:rFonts w:ascii="Times New Roman" w:hAnsi="Times New Roman" w:cs="Times New Roman"/>
          <w:color w:val="000000" w:themeColor="text1"/>
          <w:sz w:val="32"/>
          <w:szCs w:val="32"/>
        </w:rPr>
        <w:t>Thirt</w:t>
      </w:r>
      <w:r w:rsidR="004F62C4">
        <w:rPr>
          <w:rFonts w:ascii="Times New Roman" w:hAnsi="Times New Roman" w:cs="Times New Roman"/>
          <w:color w:val="000000" w:themeColor="text1"/>
          <w:sz w:val="32"/>
          <w:szCs w:val="32"/>
        </w:rPr>
        <w:t>y-</w:t>
      </w:r>
      <w:r w:rsidR="008D5E30">
        <w:rPr>
          <w:rFonts w:ascii="Times New Roman" w:hAnsi="Times New Roman" w:cs="Times New Roman"/>
          <w:color w:val="000000" w:themeColor="text1"/>
          <w:sz w:val="32"/>
          <w:szCs w:val="32"/>
        </w:rPr>
        <w:t>third</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Report of the 44</w:t>
      </w:r>
      <w:r w:rsidRPr="008C52D9">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Parliament to the </w:t>
      </w:r>
      <w:r w:rsidR="004331C9">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EC49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AB" w:rsidRDefault="00A343AB" w:rsidP="00A343AB">
      <w:pPr>
        <w:spacing w:after="0" w:line="240" w:lineRule="auto"/>
      </w:pPr>
      <w:r>
        <w:separator/>
      </w:r>
    </w:p>
  </w:endnote>
  <w:endnote w:type="continuationSeparator" w:id="0">
    <w:p w:rsidR="00A343AB" w:rsidRDefault="00A343AB" w:rsidP="00A3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AB" w:rsidRDefault="00A343AB" w:rsidP="00A343AB">
      <w:pPr>
        <w:spacing w:after="0" w:line="240" w:lineRule="auto"/>
      </w:pPr>
      <w:r>
        <w:separator/>
      </w:r>
    </w:p>
  </w:footnote>
  <w:footnote w:type="continuationSeparator" w:id="0">
    <w:p w:rsidR="00A343AB" w:rsidRDefault="00A343AB" w:rsidP="00A34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00093F"/>
    <w:rsid w:val="000A2013"/>
    <w:rsid w:val="000A7985"/>
    <w:rsid w:val="000F2C20"/>
    <w:rsid w:val="00123147"/>
    <w:rsid w:val="00165634"/>
    <w:rsid w:val="001B1A6E"/>
    <w:rsid w:val="002C6ACF"/>
    <w:rsid w:val="002F4A35"/>
    <w:rsid w:val="003012E3"/>
    <w:rsid w:val="00363A6E"/>
    <w:rsid w:val="004331C9"/>
    <w:rsid w:val="004E667A"/>
    <w:rsid w:val="004F62C4"/>
    <w:rsid w:val="005926FC"/>
    <w:rsid w:val="005944F5"/>
    <w:rsid w:val="00597E95"/>
    <w:rsid w:val="005D39B2"/>
    <w:rsid w:val="005F7A18"/>
    <w:rsid w:val="00621B6D"/>
    <w:rsid w:val="00674E42"/>
    <w:rsid w:val="006D32BD"/>
    <w:rsid w:val="00704791"/>
    <w:rsid w:val="007134A2"/>
    <w:rsid w:val="00757EA4"/>
    <w:rsid w:val="007E457C"/>
    <w:rsid w:val="007F29C1"/>
    <w:rsid w:val="008669F3"/>
    <w:rsid w:val="008A58B0"/>
    <w:rsid w:val="008D5E30"/>
    <w:rsid w:val="0093462B"/>
    <w:rsid w:val="009B3C17"/>
    <w:rsid w:val="00A00894"/>
    <w:rsid w:val="00A33515"/>
    <w:rsid w:val="00A343AB"/>
    <w:rsid w:val="00AA4F3E"/>
    <w:rsid w:val="00B546A0"/>
    <w:rsid w:val="00BC5153"/>
    <w:rsid w:val="00C05716"/>
    <w:rsid w:val="00C21949"/>
    <w:rsid w:val="00D25438"/>
    <w:rsid w:val="00D3680B"/>
    <w:rsid w:val="00D70AC4"/>
    <w:rsid w:val="00DC1C94"/>
    <w:rsid w:val="00DD46FE"/>
    <w:rsid w:val="00E83F86"/>
    <w:rsid w:val="00EC49DE"/>
    <w:rsid w:val="00EC6755"/>
    <w:rsid w:val="00FB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 w:type="paragraph" w:customStyle="1" w:styleId="Level16">
    <w:name w:val="Level16"/>
    <w:basedOn w:val="Normal"/>
    <w:rsid w:val="007F29C1"/>
    <w:pPr>
      <w:tabs>
        <w:tab w:val="num" w:pos="850"/>
      </w:tabs>
      <w:spacing w:before="120" w:after="120" w:line="240" w:lineRule="auto"/>
      <w:jc w:val="both"/>
    </w:pPr>
    <w:rPr>
      <w:rFonts w:eastAsia="Times New Roman" w:cs="Times New Roman"/>
      <w:sz w:val="26"/>
      <w:szCs w:val="20"/>
    </w:rPr>
  </w:style>
  <w:style w:type="paragraph" w:styleId="BalloonText">
    <w:name w:val="Balloon Text"/>
    <w:basedOn w:val="Normal"/>
    <w:link w:val="BalloonTextChar"/>
    <w:uiPriority w:val="99"/>
    <w:semiHidden/>
    <w:unhideWhenUsed/>
    <w:rsid w:val="0036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A6E"/>
    <w:rPr>
      <w:rFonts w:ascii="Tahoma" w:hAnsi="Tahoma" w:cs="Tahoma"/>
      <w:sz w:val="16"/>
      <w:szCs w:val="16"/>
    </w:rPr>
  </w:style>
  <w:style w:type="character" w:styleId="CommentReference">
    <w:name w:val="annotation reference"/>
    <w:basedOn w:val="DefaultParagraphFont"/>
    <w:uiPriority w:val="99"/>
    <w:semiHidden/>
    <w:unhideWhenUsed/>
    <w:rsid w:val="00AA4F3E"/>
    <w:rPr>
      <w:sz w:val="16"/>
      <w:szCs w:val="16"/>
    </w:rPr>
  </w:style>
  <w:style w:type="paragraph" w:styleId="CommentText">
    <w:name w:val="annotation text"/>
    <w:basedOn w:val="Normal"/>
    <w:link w:val="CommentTextChar"/>
    <w:uiPriority w:val="99"/>
    <w:semiHidden/>
    <w:unhideWhenUsed/>
    <w:rsid w:val="00AA4F3E"/>
    <w:pPr>
      <w:spacing w:line="240" w:lineRule="auto"/>
    </w:pPr>
    <w:rPr>
      <w:sz w:val="20"/>
      <w:szCs w:val="20"/>
    </w:rPr>
  </w:style>
  <w:style w:type="character" w:customStyle="1" w:styleId="CommentTextChar">
    <w:name w:val="Comment Text Char"/>
    <w:basedOn w:val="DefaultParagraphFont"/>
    <w:link w:val="CommentText"/>
    <w:uiPriority w:val="99"/>
    <w:semiHidden/>
    <w:rsid w:val="00AA4F3E"/>
    <w:rPr>
      <w:sz w:val="20"/>
      <w:szCs w:val="20"/>
    </w:rPr>
  </w:style>
  <w:style w:type="paragraph" w:styleId="CommentSubject">
    <w:name w:val="annotation subject"/>
    <w:basedOn w:val="CommentText"/>
    <w:next w:val="CommentText"/>
    <w:link w:val="CommentSubjectChar"/>
    <w:uiPriority w:val="99"/>
    <w:semiHidden/>
    <w:unhideWhenUsed/>
    <w:rsid w:val="00AA4F3E"/>
    <w:rPr>
      <w:b/>
      <w:bCs/>
    </w:rPr>
  </w:style>
  <w:style w:type="character" w:customStyle="1" w:styleId="CommentSubjectChar">
    <w:name w:val="Comment Subject Char"/>
    <w:basedOn w:val="CommentTextChar"/>
    <w:link w:val="CommentSubject"/>
    <w:uiPriority w:val="99"/>
    <w:semiHidden/>
    <w:rsid w:val="00AA4F3E"/>
    <w:rPr>
      <w:b/>
      <w:bCs/>
      <w:sz w:val="20"/>
      <w:szCs w:val="20"/>
    </w:rPr>
  </w:style>
  <w:style w:type="paragraph" w:customStyle="1" w:styleId="Default">
    <w:name w:val="Default"/>
    <w:rsid w:val="00D254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3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AB"/>
  </w:style>
  <w:style w:type="paragraph" w:styleId="Footer">
    <w:name w:val="footer"/>
    <w:basedOn w:val="Normal"/>
    <w:link w:val="FooterChar"/>
    <w:uiPriority w:val="99"/>
    <w:unhideWhenUsed/>
    <w:rsid w:val="00A3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Petrie, Alice (SEN)</cp:lastModifiedBy>
  <cp:revision>14</cp:revision>
  <cp:lastPrinted>2015-11-30T23:16:00Z</cp:lastPrinted>
  <dcterms:created xsi:type="dcterms:W3CDTF">2016-02-01T21:38:00Z</dcterms:created>
  <dcterms:modified xsi:type="dcterms:W3CDTF">2016-02-01T23:10:00Z</dcterms:modified>
</cp:coreProperties>
</file>