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35" w:rsidRPr="00F0188D" w:rsidRDefault="002F4A35" w:rsidP="002F4A35">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2F4A35" w:rsidRPr="00F0188D" w:rsidRDefault="002F4A35" w:rsidP="002F4A35">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2F4A35" w:rsidRPr="00F0188D" w:rsidRDefault="002F4A35"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Tuesday </w:t>
      </w:r>
      <w:r w:rsidR="004F62C4">
        <w:rPr>
          <w:rFonts w:ascii="Times New Roman" w:hAnsi="Times New Roman" w:cs="Times New Roman"/>
          <w:b/>
          <w:color w:val="000000" w:themeColor="text1"/>
          <w:sz w:val="30"/>
          <w:szCs w:val="30"/>
        </w:rPr>
        <w:t>24</w:t>
      </w:r>
      <w:r>
        <w:rPr>
          <w:rFonts w:ascii="Times New Roman" w:hAnsi="Times New Roman" w:cs="Times New Roman"/>
          <w:b/>
          <w:color w:val="000000" w:themeColor="text1"/>
          <w:sz w:val="30"/>
          <w:szCs w:val="30"/>
        </w:rPr>
        <w:t xml:space="preserve"> November 2015</w:t>
      </w:r>
    </w:p>
    <w:p w:rsidR="002F4A35" w:rsidRPr="00F0188D" w:rsidRDefault="002F4A35" w:rsidP="002F4A35">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Pr>
          <w:rFonts w:ascii="Times New Roman" w:hAnsi="Times New Roman" w:cs="Times New Roman"/>
          <w:color w:val="000000" w:themeColor="text1"/>
          <w:sz w:val="32"/>
          <w:szCs w:val="32"/>
        </w:rPr>
        <w:t>Thirt</w:t>
      </w:r>
      <w:r w:rsidR="004F62C4">
        <w:rPr>
          <w:rFonts w:ascii="Times New Roman" w:hAnsi="Times New Roman" w:cs="Times New Roman"/>
          <w:color w:val="000000" w:themeColor="text1"/>
          <w:sz w:val="32"/>
          <w:szCs w:val="32"/>
        </w:rPr>
        <w:t>y-first</w:t>
      </w:r>
      <w:r>
        <w:rPr>
          <w:rFonts w:ascii="Times New Roman" w:hAnsi="Times New Roman" w:cs="Times New Roman"/>
          <w:color w:val="000000" w:themeColor="text1"/>
          <w:sz w:val="32"/>
          <w:szCs w:val="32"/>
        </w:rPr>
        <w:t xml:space="preserve"> Report of the 44</w:t>
      </w:r>
      <w:r w:rsidRPr="00B47363">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w:t>
      </w:r>
    </w:p>
    <w:p w:rsidR="002F4A35" w:rsidRDefault="002F4A35" w:rsidP="002F4A35">
      <w:pPr>
        <w:spacing w:after="360" w:line="360" w:lineRule="auto"/>
        <w:jc w:val="both"/>
        <w:rPr>
          <w:rFonts w:ascii="Times New Roman" w:hAnsi="Times New Roman" w:cs="Times New Roman"/>
          <w:color w:val="000000" w:themeColor="text1"/>
          <w:sz w:val="32"/>
          <w:szCs w:val="32"/>
        </w:rPr>
      </w:pPr>
      <w:r w:rsidRPr="00591BFB">
        <w:rPr>
          <w:rFonts w:ascii="Times New Roman" w:hAnsi="Times New Roman" w:cs="Times New Roman"/>
          <w:color w:val="000000" w:themeColor="text1"/>
          <w:sz w:val="32"/>
          <w:szCs w:val="32"/>
        </w:rPr>
        <w:t xml:space="preserve">The committee's report examines the compatibility of bills and legislative instruments with Australia's human rights obligations. This report considers bills introduced into the Parliament from </w:t>
      </w:r>
      <w:r w:rsidR="004F62C4">
        <w:rPr>
          <w:rFonts w:ascii="Times New Roman" w:hAnsi="Times New Roman" w:cs="Times New Roman"/>
          <w:color w:val="000000" w:themeColor="text1"/>
          <w:sz w:val="32"/>
          <w:szCs w:val="32"/>
        </w:rPr>
        <w:t xml:space="preserve">9 November to 12 November </w:t>
      </w:r>
      <w:r w:rsidRPr="00591BFB">
        <w:rPr>
          <w:rFonts w:ascii="Times New Roman" w:hAnsi="Times New Roman" w:cs="Times New Roman"/>
          <w:color w:val="000000" w:themeColor="text1"/>
          <w:sz w:val="32"/>
          <w:szCs w:val="32"/>
        </w:rPr>
        <w:t xml:space="preserve">2015 and legislative instruments received from </w:t>
      </w:r>
      <w:r w:rsidR="004F62C4">
        <w:rPr>
          <w:rFonts w:ascii="Times New Roman" w:hAnsi="Times New Roman" w:cs="Times New Roman"/>
          <w:color w:val="000000" w:themeColor="text1"/>
          <w:sz w:val="32"/>
          <w:szCs w:val="32"/>
        </w:rPr>
        <w:t xml:space="preserve">2 October to 29 October </w:t>
      </w:r>
      <w:r w:rsidRPr="00591BFB">
        <w:rPr>
          <w:rFonts w:ascii="Times New Roman" w:hAnsi="Times New Roman" w:cs="Times New Roman"/>
          <w:color w:val="000000" w:themeColor="text1"/>
          <w:sz w:val="32"/>
          <w:szCs w:val="32"/>
        </w:rPr>
        <w:t xml:space="preserve">2015. The report also includes the committee's consideration of </w:t>
      </w:r>
      <w:r w:rsidR="004F62C4">
        <w:rPr>
          <w:rFonts w:ascii="Times New Roman" w:hAnsi="Times New Roman" w:cs="Times New Roman"/>
          <w:color w:val="000000" w:themeColor="text1"/>
          <w:sz w:val="32"/>
          <w:szCs w:val="32"/>
        </w:rPr>
        <w:t>two</w:t>
      </w:r>
      <w:r w:rsidRPr="00591BFB">
        <w:rPr>
          <w:rFonts w:ascii="Times New Roman" w:hAnsi="Times New Roman" w:cs="Times New Roman"/>
          <w:color w:val="000000" w:themeColor="text1"/>
          <w:sz w:val="32"/>
          <w:szCs w:val="32"/>
        </w:rPr>
        <w:t xml:space="preserve"> responses to matters raised in previous reports.</w:t>
      </w:r>
    </w:p>
    <w:p w:rsidR="002F4A35" w:rsidRDefault="002F4A3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Nine new </w:t>
      </w:r>
      <w:r w:rsidRPr="00591BFB">
        <w:rPr>
          <w:rFonts w:ascii="Times New Roman" w:hAnsi="Times New Roman" w:cs="Times New Roman"/>
          <w:color w:val="000000" w:themeColor="text1"/>
          <w:sz w:val="32"/>
          <w:szCs w:val="32"/>
        </w:rPr>
        <w:t>bill</w:t>
      </w:r>
      <w:r>
        <w:rPr>
          <w:rFonts w:ascii="Times New Roman" w:hAnsi="Times New Roman" w:cs="Times New Roman"/>
          <w:color w:val="000000" w:themeColor="text1"/>
          <w:sz w:val="32"/>
          <w:szCs w:val="32"/>
        </w:rPr>
        <w:t xml:space="preserve">s are </w:t>
      </w:r>
      <w:r w:rsidRPr="00591BFB">
        <w:rPr>
          <w:rFonts w:ascii="Times New Roman" w:hAnsi="Times New Roman" w:cs="Times New Roman"/>
          <w:color w:val="000000" w:themeColor="text1"/>
          <w:sz w:val="32"/>
          <w:szCs w:val="32"/>
        </w:rPr>
        <w:t>assessed as not raising human rights concerns</w:t>
      </w:r>
      <w:r>
        <w:rPr>
          <w:rFonts w:ascii="Times New Roman" w:hAnsi="Times New Roman" w:cs="Times New Roman"/>
          <w:color w:val="000000" w:themeColor="text1"/>
          <w:sz w:val="32"/>
          <w:szCs w:val="32"/>
        </w:rPr>
        <w:t xml:space="preserve"> and</w:t>
      </w:r>
      <w:r w:rsidRPr="00591BFB">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the committee </w:t>
      </w:r>
      <w:r w:rsidRPr="00591BFB">
        <w:rPr>
          <w:rFonts w:ascii="Times New Roman" w:hAnsi="Times New Roman" w:cs="Times New Roman"/>
          <w:color w:val="000000" w:themeColor="text1"/>
          <w:sz w:val="32"/>
          <w:szCs w:val="32"/>
        </w:rPr>
        <w:t>will seek a response from t</w:t>
      </w:r>
      <w:r w:rsidR="00A33515">
        <w:rPr>
          <w:rFonts w:ascii="Times New Roman" w:hAnsi="Times New Roman" w:cs="Times New Roman"/>
          <w:color w:val="000000" w:themeColor="text1"/>
          <w:sz w:val="32"/>
          <w:szCs w:val="32"/>
        </w:rPr>
        <w:t>he legislation proponents</w:t>
      </w:r>
      <w:r>
        <w:rPr>
          <w:rFonts w:ascii="Times New Roman" w:hAnsi="Times New Roman" w:cs="Times New Roman"/>
          <w:color w:val="000000" w:themeColor="text1"/>
          <w:sz w:val="32"/>
          <w:szCs w:val="32"/>
        </w:rPr>
        <w:t xml:space="preserve"> in relation to </w:t>
      </w:r>
      <w:r w:rsidR="004F62C4">
        <w:rPr>
          <w:rFonts w:ascii="Times New Roman" w:hAnsi="Times New Roman" w:cs="Times New Roman"/>
          <w:color w:val="000000" w:themeColor="text1"/>
          <w:sz w:val="32"/>
          <w:szCs w:val="32"/>
        </w:rPr>
        <w:t>one</w:t>
      </w:r>
      <w:r>
        <w:rPr>
          <w:rFonts w:ascii="Times New Roman" w:hAnsi="Times New Roman" w:cs="Times New Roman"/>
          <w:color w:val="000000" w:themeColor="text1"/>
          <w:sz w:val="32"/>
          <w:szCs w:val="32"/>
        </w:rPr>
        <w:t xml:space="preserve"> bill and </w:t>
      </w:r>
      <w:r w:rsidR="004F62C4">
        <w:rPr>
          <w:rFonts w:ascii="Times New Roman" w:hAnsi="Times New Roman" w:cs="Times New Roman"/>
          <w:color w:val="000000" w:themeColor="text1"/>
          <w:sz w:val="32"/>
          <w:szCs w:val="32"/>
        </w:rPr>
        <w:t>three</w:t>
      </w:r>
      <w:r>
        <w:rPr>
          <w:rFonts w:ascii="Times New Roman" w:hAnsi="Times New Roman" w:cs="Times New Roman"/>
          <w:color w:val="000000" w:themeColor="text1"/>
          <w:sz w:val="32"/>
          <w:szCs w:val="32"/>
        </w:rPr>
        <w:t xml:space="preserve"> legislative instruments. </w:t>
      </w:r>
      <w:r w:rsidRPr="00591BFB">
        <w:rPr>
          <w:rFonts w:ascii="Times New Roman" w:hAnsi="Times New Roman" w:cs="Times New Roman"/>
          <w:color w:val="000000" w:themeColor="text1"/>
          <w:sz w:val="32"/>
          <w:szCs w:val="32"/>
        </w:rPr>
        <w:t xml:space="preserve">The committee has </w:t>
      </w:r>
      <w:r w:rsidR="00A33515">
        <w:rPr>
          <w:rFonts w:ascii="Times New Roman" w:hAnsi="Times New Roman" w:cs="Times New Roman"/>
          <w:color w:val="000000" w:themeColor="text1"/>
          <w:sz w:val="32"/>
          <w:szCs w:val="32"/>
        </w:rPr>
        <w:t xml:space="preserve">also </w:t>
      </w:r>
      <w:r w:rsidRPr="00591BFB">
        <w:rPr>
          <w:rFonts w:ascii="Times New Roman" w:hAnsi="Times New Roman" w:cs="Times New Roman"/>
          <w:color w:val="000000" w:themeColor="text1"/>
          <w:sz w:val="32"/>
          <w:szCs w:val="32"/>
        </w:rPr>
        <w:t>conclud</w:t>
      </w:r>
      <w:r w:rsidR="004F62C4">
        <w:rPr>
          <w:rFonts w:ascii="Times New Roman" w:hAnsi="Times New Roman" w:cs="Times New Roman"/>
          <w:color w:val="000000" w:themeColor="text1"/>
          <w:sz w:val="32"/>
          <w:szCs w:val="32"/>
        </w:rPr>
        <w:t>ed its examination of one</w:t>
      </w:r>
      <w:r>
        <w:rPr>
          <w:rFonts w:ascii="Times New Roman" w:hAnsi="Times New Roman" w:cs="Times New Roman"/>
          <w:color w:val="000000" w:themeColor="text1"/>
          <w:sz w:val="32"/>
          <w:szCs w:val="32"/>
        </w:rPr>
        <w:t xml:space="preserve"> bill</w:t>
      </w:r>
      <w:r w:rsidRPr="00591BFB">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and </w:t>
      </w:r>
      <w:r w:rsidR="004F62C4">
        <w:rPr>
          <w:rFonts w:ascii="Times New Roman" w:hAnsi="Times New Roman" w:cs="Times New Roman"/>
          <w:color w:val="000000" w:themeColor="text1"/>
          <w:sz w:val="32"/>
          <w:szCs w:val="32"/>
        </w:rPr>
        <w:t>one</w:t>
      </w:r>
      <w:r>
        <w:rPr>
          <w:rFonts w:ascii="Times New Roman" w:hAnsi="Times New Roman" w:cs="Times New Roman"/>
          <w:color w:val="000000" w:themeColor="text1"/>
          <w:sz w:val="32"/>
          <w:szCs w:val="32"/>
        </w:rPr>
        <w:t xml:space="preserve"> instrument</w:t>
      </w:r>
      <w:r w:rsidRPr="00591BFB">
        <w:rPr>
          <w:rFonts w:ascii="Times New Roman" w:hAnsi="Times New Roman" w:cs="Times New Roman"/>
          <w:color w:val="000000" w:themeColor="text1"/>
          <w:sz w:val="32"/>
          <w:szCs w:val="32"/>
        </w:rPr>
        <w:t>.</w:t>
      </w:r>
    </w:p>
    <w:p w:rsidR="00FB420F" w:rsidRDefault="004F62C4" w:rsidP="004F62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w:t>
      </w:r>
      <w:r w:rsidR="00A33515">
        <w:rPr>
          <w:rFonts w:ascii="Times New Roman" w:hAnsi="Times New Roman" w:cs="Times New Roman"/>
          <w:color w:val="000000" w:themeColor="text1"/>
          <w:sz w:val="32"/>
          <w:szCs w:val="32"/>
        </w:rPr>
        <w:t>is short r</w:t>
      </w:r>
      <w:r>
        <w:rPr>
          <w:rFonts w:ascii="Times New Roman" w:hAnsi="Times New Roman" w:cs="Times New Roman"/>
          <w:color w:val="000000" w:themeColor="text1"/>
          <w:sz w:val="32"/>
          <w:szCs w:val="32"/>
        </w:rPr>
        <w:t xml:space="preserve">eport considers </w:t>
      </w:r>
      <w:r w:rsidR="00A33515">
        <w:rPr>
          <w:rFonts w:ascii="Times New Roman" w:hAnsi="Times New Roman" w:cs="Times New Roman"/>
          <w:color w:val="000000" w:themeColor="text1"/>
          <w:sz w:val="32"/>
          <w:szCs w:val="32"/>
        </w:rPr>
        <w:t>one bill in detail—</w:t>
      </w:r>
      <w:r>
        <w:rPr>
          <w:rFonts w:ascii="Times New Roman" w:hAnsi="Times New Roman" w:cs="Times New Roman"/>
          <w:color w:val="000000" w:themeColor="text1"/>
          <w:sz w:val="32"/>
          <w:szCs w:val="32"/>
        </w:rPr>
        <w:t>the</w:t>
      </w:r>
      <w:r w:rsidR="00A33515">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Omnibus Repeal Day (Spring 2015) Bill 2015. While the vast majority of the bill</w:t>
      </w:r>
      <w:r w:rsidR="005D39B2">
        <w:rPr>
          <w:rFonts w:ascii="Times New Roman" w:hAnsi="Times New Roman" w:cs="Times New Roman"/>
          <w:color w:val="000000" w:themeColor="text1"/>
          <w:sz w:val="32"/>
          <w:szCs w:val="32"/>
        </w:rPr>
        <w:t>, which is largely designed to reduce unnecessary red-tape,</w:t>
      </w:r>
      <w:r>
        <w:rPr>
          <w:rFonts w:ascii="Times New Roman" w:hAnsi="Times New Roman" w:cs="Times New Roman"/>
          <w:color w:val="000000" w:themeColor="text1"/>
          <w:sz w:val="32"/>
          <w:szCs w:val="32"/>
        </w:rPr>
        <w:t xml:space="preserve"> raises no human rights concerns, there are two issues that require further consideration</w:t>
      </w:r>
      <w:r w:rsidR="00A33515">
        <w:rPr>
          <w:rFonts w:ascii="Times New Roman" w:hAnsi="Times New Roman" w:cs="Times New Roman"/>
          <w:color w:val="000000" w:themeColor="text1"/>
          <w:sz w:val="32"/>
          <w:szCs w:val="32"/>
        </w:rPr>
        <w:t xml:space="preserve"> from a human rights perspective</w:t>
      </w:r>
      <w:r>
        <w:rPr>
          <w:rFonts w:ascii="Times New Roman" w:hAnsi="Times New Roman" w:cs="Times New Roman"/>
          <w:color w:val="000000" w:themeColor="text1"/>
          <w:sz w:val="32"/>
          <w:szCs w:val="32"/>
        </w:rPr>
        <w:t>. One relates to the removal of consultation requirements when making disability standards, which engages the rights of persons with</w:t>
      </w:r>
      <w:r w:rsidR="005944F5">
        <w:rPr>
          <w:rFonts w:ascii="Times New Roman" w:hAnsi="Times New Roman" w:cs="Times New Roman"/>
          <w:color w:val="000000" w:themeColor="text1"/>
          <w:sz w:val="32"/>
          <w:szCs w:val="32"/>
        </w:rPr>
        <w:t xml:space="preserve"> disabilities. The </w:t>
      </w:r>
      <w:r w:rsidR="005944F5">
        <w:rPr>
          <w:rFonts w:ascii="Times New Roman" w:hAnsi="Times New Roman" w:cs="Times New Roman"/>
          <w:color w:val="000000" w:themeColor="text1"/>
          <w:sz w:val="32"/>
          <w:szCs w:val="32"/>
        </w:rPr>
        <w:lastRenderedPageBreak/>
        <w:t xml:space="preserve">other relates to removing a statutory requirement to </w:t>
      </w:r>
      <w:r w:rsidR="008669F3">
        <w:rPr>
          <w:rFonts w:ascii="Times New Roman" w:hAnsi="Times New Roman" w:cs="Times New Roman"/>
          <w:color w:val="000000" w:themeColor="text1"/>
          <w:sz w:val="32"/>
          <w:szCs w:val="32"/>
        </w:rPr>
        <w:t xml:space="preserve">have an independent </w:t>
      </w:r>
      <w:r w:rsidR="005944F5">
        <w:rPr>
          <w:rFonts w:ascii="Times New Roman" w:hAnsi="Times New Roman" w:cs="Times New Roman"/>
          <w:color w:val="000000" w:themeColor="text1"/>
          <w:sz w:val="32"/>
          <w:szCs w:val="32"/>
        </w:rPr>
        <w:t xml:space="preserve">review </w:t>
      </w:r>
      <w:r w:rsidR="00A33515">
        <w:rPr>
          <w:rFonts w:ascii="Times New Roman" w:hAnsi="Times New Roman" w:cs="Times New Roman"/>
          <w:color w:val="000000" w:themeColor="text1"/>
          <w:sz w:val="32"/>
          <w:szCs w:val="32"/>
        </w:rPr>
        <w:t xml:space="preserve">into </w:t>
      </w:r>
      <w:r w:rsidR="005944F5">
        <w:rPr>
          <w:rFonts w:ascii="Times New Roman" w:hAnsi="Times New Roman" w:cs="Times New Roman"/>
          <w:color w:val="000000" w:themeColor="text1"/>
          <w:sz w:val="32"/>
          <w:szCs w:val="32"/>
        </w:rPr>
        <w:t>the effectiveness of the Stronger Futures measures</w:t>
      </w:r>
      <w:r w:rsidR="00A33515">
        <w:rPr>
          <w:rFonts w:ascii="Times New Roman" w:hAnsi="Times New Roman" w:cs="Times New Roman"/>
          <w:color w:val="000000" w:themeColor="text1"/>
          <w:sz w:val="32"/>
          <w:szCs w:val="32"/>
        </w:rPr>
        <w:t>, which may affect the proportionality of any limitation on rights caused by these measures</w:t>
      </w:r>
      <w:r w:rsidR="008669F3">
        <w:rPr>
          <w:rFonts w:ascii="Times New Roman" w:hAnsi="Times New Roman" w:cs="Times New Roman"/>
          <w:color w:val="000000" w:themeColor="text1"/>
          <w:sz w:val="32"/>
          <w:szCs w:val="32"/>
        </w:rPr>
        <w:t xml:space="preserve">. </w:t>
      </w:r>
    </w:p>
    <w:p w:rsidR="004F62C4" w:rsidRDefault="00FB420F" w:rsidP="004F62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note that the committee raised the same concerns in relation to these </w:t>
      </w:r>
      <w:r w:rsidR="00A33515">
        <w:rPr>
          <w:rFonts w:ascii="Times New Roman" w:hAnsi="Times New Roman" w:cs="Times New Roman"/>
          <w:color w:val="000000" w:themeColor="text1"/>
          <w:sz w:val="32"/>
          <w:szCs w:val="32"/>
        </w:rPr>
        <w:t>matters</w:t>
      </w:r>
      <w:r>
        <w:rPr>
          <w:rFonts w:ascii="Times New Roman" w:hAnsi="Times New Roman" w:cs="Times New Roman"/>
          <w:color w:val="000000" w:themeColor="text1"/>
          <w:sz w:val="32"/>
          <w:szCs w:val="32"/>
        </w:rPr>
        <w:t xml:space="preserve"> when the amendments were introduced as part of the Omnibus Repeal Day (Spring 2014) Bill 2014. </w:t>
      </w:r>
      <w:r w:rsidR="005D39B2">
        <w:rPr>
          <w:rFonts w:ascii="Times New Roman" w:hAnsi="Times New Roman" w:cs="Times New Roman"/>
          <w:color w:val="000000" w:themeColor="text1"/>
          <w:sz w:val="32"/>
          <w:szCs w:val="32"/>
        </w:rPr>
        <w:t>However</w:t>
      </w:r>
      <w:r>
        <w:rPr>
          <w:rFonts w:ascii="Times New Roman" w:hAnsi="Times New Roman" w:cs="Times New Roman"/>
          <w:color w:val="000000" w:themeColor="text1"/>
          <w:sz w:val="32"/>
          <w:szCs w:val="32"/>
        </w:rPr>
        <w:t xml:space="preserve">, the committee's concerns were not reflected in the statement of compatibility for the bill. </w:t>
      </w:r>
      <w:r w:rsidR="00A33515">
        <w:rPr>
          <w:rFonts w:ascii="Times New Roman" w:hAnsi="Times New Roman" w:cs="Times New Roman"/>
          <w:color w:val="000000" w:themeColor="text1"/>
          <w:sz w:val="32"/>
          <w:szCs w:val="32"/>
        </w:rPr>
        <w:t>In order for the legislative scrutiny process to be effective, w</w:t>
      </w:r>
      <w:r>
        <w:rPr>
          <w:rFonts w:ascii="Times New Roman" w:hAnsi="Times New Roman" w:cs="Times New Roman"/>
          <w:color w:val="000000" w:themeColor="text1"/>
          <w:sz w:val="32"/>
          <w:szCs w:val="32"/>
        </w:rPr>
        <w:t>here the committee has previously commented on provisions in a bill, I would encourage all members to have regard to th</w:t>
      </w:r>
      <w:r w:rsidR="00A33515">
        <w:rPr>
          <w:rFonts w:ascii="Times New Roman" w:hAnsi="Times New Roman" w:cs="Times New Roman"/>
          <w:color w:val="000000" w:themeColor="text1"/>
          <w:sz w:val="32"/>
          <w:szCs w:val="32"/>
        </w:rPr>
        <w:t xml:space="preserve">ose </w:t>
      </w:r>
      <w:r>
        <w:rPr>
          <w:rFonts w:ascii="Times New Roman" w:hAnsi="Times New Roman" w:cs="Times New Roman"/>
          <w:color w:val="000000" w:themeColor="text1"/>
          <w:sz w:val="32"/>
          <w:szCs w:val="32"/>
        </w:rPr>
        <w:t>comments when preparing the explanatory material for the legislation.</w:t>
      </w:r>
    </w:p>
    <w:p w:rsidR="002F4A35" w:rsidRDefault="00A3351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t>
      </w:r>
      <w:r w:rsidR="00FB420F">
        <w:rPr>
          <w:rFonts w:ascii="Times New Roman" w:hAnsi="Times New Roman" w:cs="Times New Roman"/>
          <w:color w:val="000000" w:themeColor="text1"/>
          <w:sz w:val="32"/>
          <w:szCs w:val="32"/>
        </w:rPr>
        <w:t>he committee has</w:t>
      </w:r>
      <w:r>
        <w:rPr>
          <w:rFonts w:ascii="Times New Roman" w:hAnsi="Times New Roman" w:cs="Times New Roman"/>
          <w:color w:val="000000" w:themeColor="text1"/>
          <w:sz w:val="32"/>
          <w:szCs w:val="32"/>
        </w:rPr>
        <w:t xml:space="preserve"> also</w:t>
      </w:r>
      <w:r w:rsidR="00FB420F">
        <w:rPr>
          <w:rFonts w:ascii="Times New Roman" w:hAnsi="Times New Roman" w:cs="Times New Roman"/>
          <w:color w:val="000000" w:themeColor="text1"/>
          <w:sz w:val="32"/>
          <w:szCs w:val="32"/>
        </w:rPr>
        <w:t xml:space="preserve"> considered </w:t>
      </w:r>
      <w:r w:rsidR="004F62C4">
        <w:rPr>
          <w:rFonts w:ascii="Times New Roman" w:hAnsi="Times New Roman" w:cs="Times New Roman"/>
          <w:color w:val="000000" w:themeColor="text1"/>
          <w:sz w:val="32"/>
          <w:szCs w:val="32"/>
        </w:rPr>
        <w:t>three legislative instruments in this report</w:t>
      </w:r>
      <w:r w:rsidR="00FB420F">
        <w:rPr>
          <w:rFonts w:ascii="Times New Roman" w:hAnsi="Times New Roman" w:cs="Times New Roman"/>
          <w:color w:val="000000" w:themeColor="text1"/>
          <w:sz w:val="32"/>
          <w:szCs w:val="32"/>
        </w:rPr>
        <w:t xml:space="preserve"> which raise complex human rights issues. These instruments relate to implementation of </w:t>
      </w:r>
      <w:r>
        <w:rPr>
          <w:rFonts w:ascii="Times New Roman" w:hAnsi="Times New Roman" w:cs="Times New Roman"/>
          <w:color w:val="000000" w:themeColor="text1"/>
          <w:sz w:val="32"/>
          <w:szCs w:val="32"/>
        </w:rPr>
        <w:t xml:space="preserve">a </w:t>
      </w:r>
      <w:r w:rsidR="00FB420F">
        <w:rPr>
          <w:rFonts w:ascii="Times New Roman" w:hAnsi="Times New Roman" w:cs="Times New Roman"/>
          <w:color w:val="000000" w:themeColor="text1"/>
          <w:sz w:val="32"/>
          <w:szCs w:val="32"/>
        </w:rPr>
        <w:t>United Nations Security Council resolution in relation to the misuse of cultural property from Iraq and Syria. The committee recognises the importance of complying with this resolution</w:t>
      </w:r>
      <w:r w:rsidR="005D39B2">
        <w:rPr>
          <w:rFonts w:ascii="Times New Roman" w:hAnsi="Times New Roman" w:cs="Times New Roman"/>
          <w:color w:val="000000" w:themeColor="text1"/>
          <w:sz w:val="32"/>
          <w:szCs w:val="32"/>
        </w:rPr>
        <w:t>,</w:t>
      </w:r>
      <w:r w:rsidR="00FB420F">
        <w:rPr>
          <w:rFonts w:ascii="Times New Roman" w:hAnsi="Times New Roman" w:cs="Times New Roman"/>
          <w:color w:val="000000" w:themeColor="text1"/>
          <w:sz w:val="32"/>
          <w:szCs w:val="32"/>
        </w:rPr>
        <w:t xml:space="preserve"> and consider</w:t>
      </w:r>
      <w:r>
        <w:rPr>
          <w:rFonts w:ascii="Times New Roman" w:hAnsi="Times New Roman" w:cs="Times New Roman"/>
          <w:color w:val="000000" w:themeColor="text1"/>
          <w:sz w:val="32"/>
          <w:szCs w:val="32"/>
        </w:rPr>
        <w:t>s</w:t>
      </w:r>
      <w:r w:rsidR="00FB420F">
        <w:rPr>
          <w:rFonts w:ascii="Times New Roman" w:hAnsi="Times New Roman" w:cs="Times New Roman"/>
          <w:color w:val="000000" w:themeColor="text1"/>
          <w:sz w:val="32"/>
          <w:szCs w:val="32"/>
        </w:rPr>
        <w:t xml:space="preserve"> the objective of </w:t>
      </w:r>
      <w:r w:rsidR="005D39B2">
        <w:rPr>
          <w:rFonts w:ascii="Times New Roman" w:hAnsi="Times New Roman" w:cs="Times New Roman"/>
          <w:color w:val="000000" w:themeColor="text1"/>
          <w:sz w:val="32"/>
          <w:szCs w:val="32"/>
        </w:rPr>
        <w:t xml:space="preserve">preventing terrorist groups from profiting from illegally removed cultural property </w:t>
      </w:r>
      <w:r w:rsidR="00FB420F">
        <w:rPr>
          <w:rFonts w:ascii="Times New Roman" w:hAnsi="Times New Roman" w:cs="Times New Roman"/>
          <w:color w:val="000000" w:themeColor="text1"/>
          <w:sz w:val="32"/>
          <w:szCs w:val="32"/>
        </w:rPr>
        <w:t xml:space="preserve">is clearly legitimate for the purposes of human rights law. However, the instruments make breach of the provisions subject to a term of up to ten years imprisonment, and </w:t>
      </w:r>
      <w:r w:rsidR="005D39B2">
        <w:rPr>
          <w:rFonts w:ascii="Times New Roman" w:hAnsi="Times New Roman" w:cs="Times New Roman"/>
          <w:color w:val="000000" w:themeColor="text1"/>
          <w:sz w:val="32"/>
          <w:szCs w:val="32"/>
        </w:rPr>
        <w:t>as the report notes the</w:t>
      </w:r>
      <w:r>
        <w:rPr>
          <w:rFonts w:ascii="Times New Roman" w:hAnsi="Times New Roman" w:cs="Times New Roman"/>
          <w:color w:val="000000" w:themeColor="text1"/>
          <w:sz w:val="32"/>
          <w:szCs w:val="32"/>
        </w:rPr>
        <w:t xml:space="preserve"> </w:t>
      </w:r>
      <w:r w:rsidR="005D39B2">
        <w:rPr>
          <w:rFonts w:ascii="Times New Roman" w:hAnsi="Times New Roman" w:cs="Times New Roman"/>
          <w:color w:val="000000" w:themeColor="text1"/>
          <w:sz w:val="32"/>
          <w:szCs w:val="32"/>
        </w:rPr>
        <w:t xml:space="preserve">drafting of the </w:t>
      </w:r>
      <w:r>
        <w:rPr>
          <w:rFonts w:ascii="Times New Roman" w:hAnsi="Times New Roman" w:cs="Times New Roman"/>
          <w:color w:val="000000" w:themeColor="text1"/>
          <w:sz w:val="32"/>
          <w:szCs w:val="32"/>
        </w:rPr>
        <w:t>provisions</w:t>
      </w:r>
      <w:r w:rsidR="005D39B2">
        <w:rPr>
          <w:rFonts w:ascii="Times New Roman" w:hAnsi="Times New Roman" w:cs="Times New Roman"/>
          <w:color w:val="000000" w:themeColor="text1"/>
          <w:sz w:val="32"/>
          <w:szCs w:val="32"/>
        </w:rPr>
        <w:t xml:space="preserve"> is somewhat broad and imprecise</w:t>
      </w:r>
      <w:r>
        <w:rPr>
          <w:rFonts w:ascii="Times New Roman" w:hAnsi="Times New Roman" w:cs="Times New Roman"/>
          <w:color w:val="000000" w:themeColor="text1"/>
          <w:sz w:val="32"/>
          <w:szCs w:val="32"/>
        </w:rPr>
        <w:t xml:space="preserve">. </w:t>
      </w:r>
      <w:r w:rsidR="00597E95">
        <w:rPr>
          <w:rFonts w:ascii="Times New Roman" w:hAnsi="Times New Roman" w:cs="Times New Roman"/>
          <w:color w:val="000000" w:themeColor="text1"/>
          <w:sz w:val="32"/>
          <w:szCs w:val="32"/>
        </w:rPr>
        <w:t xml:space="preserve">In simple </w:t>
      </w:r>
      <w:r w:rsidR="00597E95">
        <w:rPr>
          <w:rFonts w:ascii="Times New Roman" w:hAnsi="Times New Roman" w:cs="Times New Roman"/>
          <w:color w:val="000000" w:themeColor="text1"/>
          <w:sz w:val="32"/>
          <w:szCs w:val="32"/>
        </w:rPr>
        <w:lastRenderedPageBreak/>
        <w:t xml:space="preserve">terms, an offence provision that is insufficiently precise </w:t>
      </w:r>
      <w:r w:rsidR="002C6ACF">
        <w:rPr>
          <w:rFonts w:ascii="Times New Roman" w:hAnsi="Times New Roman" w:cs="Times New Roman"/>
          <w:color w:val="000000" w:themeColor="text1"/>
          <w:sz w:val="32"/>
          <w:szCs w:val="32"/>
        </w:rPr>
        <w:t>may</w:t>
      </w:r>
      <w:bookmarkStart w:id="0" w:name="_GoBack"/>
      <w:bookmarkEnd w:id="0"/>
      <w:r w:rsidR="00597E95">
        <w:rPr>
          <w:rFonts w:ascii="Times New Roman" w:hAnsi="Times New Roman" w:cs="Times New Roman"/>
          <w:color w:val="000000" w:themeColor="text1"/>
          <w:sz w:val="32"/>
          <w:szCs w:val="32"/>
        </w:rPr>
        <w:t xml:space="preserve"> offend the right not to be arbitrarily detained, and </w:t>
      </w:r>
      <w:r>
        <w:rPr>
          <w:rFonts w:ascii="Times New Roman" w:hAnsi="Times New Roman" w:cs="Times New Roman"/>
          <w:color w:val="000000" w:themeColor="text1"/>
          <w:sz w:val="32"/>
          <w:szCs w:val="32"/>
        </w:rPr>
        <w:t xml:space="preserve">the committee will </w:t>
      </w:r>
      <w:r w:rsidR="00597E95">
        <w:rPr>
          <w:rFonts w:ascii="Times New Roman" w:hAnsi="Times New Roman" w:cs="Times New Roman"/>
          <w:color w:val="000000" w:themeColor="text1"/>
          <w:sz w:val="32"/>
          <w:szCs w:val="32"/>
        </w:rPr>
        <w:t xml:space="preserve">therefore </w:t>
      </w:r>
      <w:r>
        <w:rPr>
          <w:rFonts w:ascii="Times New Roman" w:hAnsi="Times New Roman" w:cs="Times New Roman"/>
          <w:color w:val="000000" w:themeColor="text1"/>
          <w:sz w:val="32"/>
          <w:szCs w:val="32"/>
        </w:rPr>
        <w:t>write to the Minister for Foreign Affairs to seek her advice as to whether the offence provisions are sufficiently precise to satisfy the requirement of legal certainty in the context of Australia's international human rights obligations.</w:t>
      </w:r>
      <w:r w:rsidR="00597E95">
        <w:rPr>
          <w:rFonts w:ascii="Times New Roman" w:hAnsi="Times New Roman" w:cs="Times New Roman"/>
          <w:color w:val="000000" w:themeColor="text1"/>
          <w:sz w:val="32"/>
          <w:szCs w:val="32"/>
        </w:rPr>
        <w:t xml:space="preserve"> </w:t>
      </w:r>
    </w:p>
    <w:p w:rsidR="002F4A35" w:rsidRDefault="00A3351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w:t>
      </w:r>
      <w:r w:rsidR="002F4A35">
        <w:rPr>
          <w:rFonts w:ascii="Times New Roman" w:hAnsi="Times New Roman" w:cs="Times New Roman"/>
          <w:color w:val="000000" w:themeColor="text1"/>
          <w:sz w:val="32"/>
          <w:szCs w:val="32"/>
        </w:rPr>
        <w:t xml:space="preserve">s always, I </w:t>
      </w:r>
      <w:r w:rsidR="002F4A35" w:rsidRPr="009B5491">
        <w:rPr>
          <w:rFonts w:ascii="Times New Roman" w:hAnsi="Times New Roman" w:cs="Times New Roman"/>
          <w:color w:val="000000" w:themeColor="text1"/>
          <w:sz w:val="32"/>
          <w:szCs w:val="32"/>
        </w:rPr>
        <w:t xml:space="preserve">encourage my fellow </w:t>
      </w:r>
      <w:r w:rsidR="002F4A35">
        <w:rPr>
          <w:rFonts w:ascii="Times New Roman" w:hAnsi="Times New Roman" w:cs="Times New Roman"/>
          <w:color w:val="000000" w:themeColor="text1"/>
          <w:sz w:val="32"/>
          <w:szCs w:val="32"/>
        </w:rPr>
        <w:t>members and others</w:t>
      </w:r>
      <w:r w:rsidR="002F4A35" w:rsidRPr="009B5491">
        <w:rPr>
          <w:rFonts w:ascii="Times New Roman" w:hAnsi="Times New Roman" w:cs="Times New Roman"/>
          <w:color w:val="000000" w:themeColor="text1"/>
          <w:sz w:val="32"/>
          <w:szCs w:val="32"/>
        </w:rPr>
        <w:t xml:space="preserve"> to </w:t>
      </w:r>
      <w:r w:rsidR="002F4A35">
        <w:rPr>
          <w:rFonts w:ascii="Times New Roman" w:hAnsi="Times New Roman" w:cs="Times New Roman"/>
          <w:color w:val="000000" w:themeColor="text1"/>
          <w:sz w:val="32"/>
          <w:szCs w:val="32"/>
        </w:rPr>
        <w:t xml:space="preserve">examine </w:t>
      </w:r>
      <w:r w:rsidR="002F4A35" w:rsidRPr="009B5491">
        <w:rPr>
          <w:rFonts w:ascii="Times New Roman" w:hAnsi="Times New Roman" w:cs="Times New Roman"/>
          <w:color w:val="000000" w:themeColor="text1"/>
          <w:sz w:val="32"/>
          <w:szCs w:val="32"/>
        </w:rPr>
        <w:t>the committee's report to</w:t>
      </w:r>
      <w:r w:rsidR="002F4A35">
        <w:rPr>
          <w:rFonts w:ascii="Times New Roman" w:hAnsi="Times New Roman" w:cs="Times New Roman"/>
          <w:color w:val="000000" w:themeColor="text1"/>
          <w:sz w:val="32"/>
          <w:szCs w:val="32"/>
        </w:rPr>
        <w:t xml:space="preserve"> </w:t>
      </w:r>
      <w:r w:rsidR="002F4A35" w:rsidRPr="0034277A">
        <w:rPr>
          <w:rFonts w:ascii="Times New Roman" w:hAnsi="Times New Roman" w:cs="Times New Roman"/>
          <w:color w:val="000000" w:themeColor="text1"/>
          <w:sz w:val="32"/>
          <w:szCs w:val="32"/>
        </w:rPr>
        <w:t xml:space="preserve">better inform their </w:t>
      </w:r>
      <w:r w:rsidR="002F4A35">
        <w:rPr>
          <w:rFonts w:ascii="Times New Roman" w:hAnsi="Times New Roman" w:cs="Times New Roman"/>
          <w:color w:val="000000" w:themeColor="text1"/>
          <w:sz w:val="32"/>
          <w:szCs w:val="32"/>
        </w:rPr>
        <w:t>understanding of the committee's deliberations.</w:t>
      </w:r>
      <w:r w:rsidR="002F4A35" w:rsidRPr="00EC37E5">
        <w:rPr>
          <w:rFonts w:ascii="Times New Roman" w:hAnsi="Times New Roman" w:cs="Times New Roman"/>
          <w:color w:val="000000" w:themeColor="text1"/>
          <w:sz w:val="32"/>
          <w:szCs w:val="32"/>
        </w:rPr>
        <w:t xml:space="preserve"> </w:t>
      </w:r>
    </w:p>
    <w:p w:rsidR="00EC49DE" w:rsidRDefault="002F4A35" w:rsidP="00EC49DE">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With </w:t>
      </w:r>
      <w:r w:rsidRPr="00B47363">
        <w:rPr>
          <w:rFonts w:ascii="Times New Roman" w:hAnsi="Times New Roman" w:cs="Times New Roman"/>
          <w:color w:val="000000" w:themeColor="text1"/>
          <w:sz w:val="32"/>
          <w:szCs w:val="32"/>
        </w:rPr>
        <w:t>these comments</w:t>
      </w:r>
      <w:r>
        <w:rPr>
          <w:rFonts w:ascii="Times New Roman" w:hAnsi="Times New Roman" w:cs="Times New Roman"/>
          <w:color w:val="000000" w:themeColor="text1"/>
          <w:sz w:val="32"/>
          <w:szCs w:val="32"/>
        </w:rPr>
        <w:t>,</w:t>
      </w:r>
      <w:r w:rsidRPr="00B47363">
        <w:rPr>
          <w:rFonts w:ascii="Times New Roman" w:hAnsi="Times New Roman" w:cs="Times New Roman"/>
          <w:color w:val="000000" w:themeColor="text1"/>
          <w:sz w:val="32"/>
          <w:szCs w:val="32"/>
        </w:rPr>
        <w:t xml:space="preserve"> I commend the committee's </w:t>
      </w:r>
      <w:r>
        <w:rPr>
          <w:rFonts w:ascii="Times New Roman" w:hAnsi="Times New Roman" w:cs="Times New Roman"/>
          <w:color w:val="000000" w:themeColor="text1"/>
          <w:sz w:val="32"/>
          <w:szCs w:val="32"/>
        </w:rPr>
        <w:t>Thirt</w:t>
      </w:r>
      <w:r w:rsidR="004F62C4">
        <w:rPr>
          <w:rFonts w:ascii="Times New Roman" w:hAnsi="Times New Roman" w:cs="Times New Roman"/>
          <w:color w:val="000000" w:themeColor="text1"/>
          <w:sz w:val="32"/>
          <w:szCs w:val="32"/>
        </w:rPr>
        <w:t>y-first</w:t>
      </w:r>
      <w:r>
        <w:rPr>
          <w:rFonts w:ascii="Times New Roman" w:hAnsi="Times New Roman" w:cs="Times New Roman"/>
          <w:color w:val="000000" w:themeColor="text1"/>
          <w:sz w:val="32"/>
          <w:szCs w:val="32"/>
        </w:rPr>
        <w:t xml:space="preserve"> </w:t>
      </w:r>
      <w:r w:rsidRPr="00B47363">
        <w:rPr>
          <w:rFonts w:ascii="Times New Roman" w:hAnsi="Times New Roman" w:cs="Times New Roman"/>
          <w:color w:val="000000" w:themeColor="text1"/>
          <w:sz w:val="32"/>
          <w:szCs w:val="32"/>
        </w:rPr>
        <w:t>Report of the 44</w:t>
      </w:r>
      <w:r w:rsidRPr="008C52D9">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w:t>
      </w:r>
      <w:r w:rsidRPr="00B47363">
        <w:rPr>
          <w:rFonts w:ascii="Times New Roman" w:hAnsi="Times New Roman" w:cs="Times New Roman"/>
          <w:color w:val="000000" w:themeColor="text1"/>
          <w:sz w:val="32"/>
          <w:szCs w:val="32"/>
        </w:rPr>
        <w:t xml:space="preserve">Parliament to the </w:t>
      </w:r>
      <w:r>
        <w:rPr>
          <w:rFonts w:ascii="Times New Roman" w:hAnsi="Times New Roman" w:cs="Times New Roman"/>
          <w:color w:val="000000" w:themeColor="text1"/>
          <w:sz w:val="32"/>
          <w:szCs w:val="32"/>
        </w:rPr>
        <w:t>House</w:t>
      </w:r>
      <w:r w:rsidRPr="00B47363">
        <w:rPr>
          <w:rFonts w:ascii="Times New Roman" w:hAnsi="Times New Roman" w:cs="Times New Roman"/>
          <w:color w:val="000000" w:themeColor="text1"/>
          <w:sz w:val="32"/>
          <w:szCs w:val="32"/>
        </w:rPr>
        <w:t>.</w:t>
      </w:r>
    </w:p>
    <w:sectPr w:rsidR="00EC4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471F"/>
    <w:multiLevelType w:val="multilevel"/>
    <w:tmpl w:val="0058809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DE"/>
    <w:rsid w:val="00123147"/>
    <w:rsid w:val="002C6ACF"/>
    <w:rsid w:val="002F4A35"/>
    <w:rsid w:val="003012E3"/>
    <w:rsid w:val="004E667A"/>
    <w:rsid w:val="004F62C4"/>
    <w:rsid w:val="005944F5"/>
    <w:rsid w:val="00597E95"/>
    <w:rsid w:val="005D39B2"/>
    <w:rsid w:val="005F7A18"/>
    <w:rsid w:val="00621B6D"/>
    <w:rsid w:val="008669F3"/>
    <w:rsid w:val="009B3C17"/>
    <w:rsid w:val="00A33515"/>
    <w:rsid w:val="00C21949"/>
    <w:rsid w:val="00DC1C94"/>
    <w:rsid w:val="00EC49DE"/>
    <w:rsid w:val="00FB4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2989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Anita (SEN)</dc:creator>
  <cp:lastModifiedBy>Coles, Anita (SEN)</cp:lastModifiedBy>
  <cp:revision>2</cp:revision>
  <cp:lastPrinted>2015-11-10T05:15:00Z</cp:lastPrinted>
  <dcterms:created xsi:type="dcterms:W3CDTF">2015-11-24T01:11:00Z</dcterms:created>
  <dcterms:modified xsi:type="dcterms:W3CDTF">2015-11-24T01:11:00Z</dcterms:modified>
</cp:coreProperties>
</file>