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E820A" w14:textId="77777777" w:rsidR="00E67BBF" w:rsidRPr="00C02F58" w:rsidRDefault="00CA28EB" w:rsidP="00714DD4">
      <w:pPr>
        <w:pStyle w:val="Title"/>
        <w:spacing w:before="6120"/>
        <w:rPr>
          <w:color w:val="FFFFFF"/>
        </w:rPr>
      </w:pPr>
      <w:bookmarkStart w:id="0" w:name="_GoBack"/>
      <w:bookmarkEnd w:id="0"/>
      <w:r w:rsidRPr="00C02F58">
        <w:t>Australia’s</w:t>
      </w:r>
      <w:r w:rsidR="001E39DE" w:rsidRPr="00C02F58">
        <w:t xml:space="preserve"> ageing population</w:t>
      </w:r>
    </w:p>
    <w:p w14:paraId="70FFBB55" w14:textId="77777777" w:rsidR="00086FD2" w:rsidRPr="00C02F58" w:rsidRDefault="00086FD2" w:rsidP="0081085D">
      <w:pPr>
        <w:pStyle w:val="Title3"/>
        <w:framePr w:wrap="around"/>
      </w:pPr>
      <w:r w:rsidRPr="00C02F58">
        <w:rPr>
          <w:rStyle w:val="Title3Heading"/>
        </w:rPr>
        <w:t>Report No.</w:t>
      </w:r>
      <w:r w:rsidR="00AD1DE2" w:rsidRPr="00C02F58">
        <w:rPr>
          <w:rStyle w:val="Title3Heading"/>
        </w:rPr>
        <w:br/>
      </w:r>
      <w:r w:rsidR="00582CAC">
        <w:t>02/2019</w:t>
      </w:r>
    </w:p>
    <w:p w14:paraId="1DC295E8" w14:textId="77777777" w:rsidR="00C800F2" w:rsidRPr="00714DD4" w:rsidRDefault="00B20326" w:rsidP="00A91C34">
      <w:pPr>
        <w:pStyle w:val="Title2"/>
        <w:ind w:right="2975"/>
        <w:rPr>
          <w:sz w:val="30"/>
          <w:szCs w:val="30"/>
        </w:rPr>
      </w:pPr>
      <w:r w:rsidRPr="00714DD4">
        <w:rPr>
          <w:sz w:val="30"/>
          <w:szCs w:val="30"/>
        </w:rPr>
        <w:t xml:space="preserve">Understanding the </w:t>
      </w:r>
      <w:r w:rsidR="00101D8B" w:rsidRPr="00714DD4">
        <w:rPr>
          <w:sz w:val="30"/>
          <w:szCs w:val="30"/>
        </w:rPr>
        <w:t>fiscal impacts</w:t>
      </w:r>
      <w:r w:rsidR="00714DD4">
        <w:rPr>
          <w:sz w:val="30"/>
          <w:szCs w:val="30"/>
        </w:rPr>
        <w:br/>
      </w:r>
      <w:r w:rsidR="00B23FF6" w:rsidRPr="00714DD4">
        <w:rPr>
          <w:sz w:val="30"/>
          <w:szCs w:val="30"/>
        </w:rPr>
        <w:t>over the next</w:t>
      </w:r>
      <w:r w:rsidR="00A91C34" w:rsidRPr="00714DD4">
        <w:rPr>
          <w:sz w:val="30"/>
          <w:szCs w:val="30"/>
        </w:rPr>
        <w:t xml:space="preserve"> </w:t>
      </w:r>
      <w:r w:rsidR="00B23FF6" w:rsidRPr="00714DD4">
        <w:rPr>
          <w:sz w:val="30"/>
          <w:szCs w:val="30"/>
        </w:rPr>
        <w:t>decade</w:t>
      </w:r>
    </w:p>
    <w:p w14:paraId="4CFD99A8" w14:textId="77777777" w:rsidR="00086FD2" w:rsidRPr="00C02F58" w:rsidRDefault="00086FD2" w:rsidP="00961DBB">
      <w:pPr>
        <w:sectPr w:rsidR="00086FD2" w:rsidRPr="00C02F58" w:rsidSect="00025471">
          <w:headerReference w:type="even" r:id="rId8"/>
          <w:headerReference w:type="first" r:id="rId9"/>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C02F58" w14:paraId="7D205403" w14:textId="77777777" w:rsidTr="00CC37CA">
        <w:trPr>
          <w:trHeight w:val="8165"/>
        </w:trPr>
        <w:tc>
          <w:tcPr>
            <w:tcW w:w="8220" w:type="dxa"/>
            <w:vAlign w:val="bottom"/>
          </w:tcPr>
          <w:p w14:paraId="37FC9A99" w14:textId="77777777" w:rsidR="001830F3" w:rsidRPr="00C02F58" w:rsidRDefault="001830F3" w:rsidP="00CC37CA">
            <w:pPr>
              <w:pStyle w:val="xDisclaimerText2"/>
              <w:framePr w:hSpace="0" w:wrap="auto" w:hAnchor="text" w:yAlign="inline"/>
              <w:suppressOverlap w:val="0"/>
            </w:pPr>
            <w:r w:rsidRPr="00C02F58">
              <w:lastRenderedPageBreak/>
              <w:t>©</w:t>
            </w:r>
            <w:bookmarkStart w:id="1" w:name="_DisclaimerMarker"/>
            <w:bookmarkEnd w:id="1"/>
            <w:r w:rsidRPr="00C02F58">
              <w:t xml:space="preserve"> Commonwealth of Australia </w:t>
            </w:r>
            <w:r w:rsidR="00C22384" w:rsidRPr="00C02F58">
              <w:t>201</w:t>
            </w:r>
            <w:bookmarkStart w:id="2" w:name="Here"/>
            <w:bookmarkEnd w:id="2"/>
            <w:r w:rsidR="001722F3">
              <w:t>9</w:t>
            </w:r>
          </w:p>
          <w:p w14:paraId="70C3ADE1" w14:textId="77777777" w:rsidR="00401E5B" w:rsidRDefault="00401E5B" w:rsidP="00401E5B">
            <w:r>
              <w:rPr>
                <w:shd w:val="clear" w:color="auto" w:fill="FFFFFF"/>
              </w:rPr>
              <w:t>ISBN 978-0-6483701-1-6</w:t>
            </w:r>
            <w:r w:rsidR="00097A7F">
              <w:rPr>
                <w:shd w:val="clear" w:color="auto" w:fill="FFFFFF"/>
              </w:rPr>
              <w:t xml:space="preserve"> (online)</w:t>
            </w:r>
          </w:p>
          <w:p w14:paraId="1DF289D3" w14:textId="77777777" w:rsidR="008A0A35" w:rsidRPr="00C02F58" w:rsidRDefault="008A0A35" w:rsidP="008A0A35">
            <w:pPr>
              <w:pStyle w:val="xDisclaimerHeading"/>
              <w:framePr w:hSpace="0" w:wrap="auto" w:hAnchor="text" w:yAlign="inline"/>
              <w:suppressOverlap w:val="0"/>
            </w:pPr>
            <w:r w:rsidRPr="00C02F58">
              <w:t>Copyright notice</w:t>
            </w:r>
          </w:p>
          <w:p w14:paraId="7C9E2B81" w14:textId="77777777" w:rsidR="001830F3" w:rsidRPr="00C02F58" w:rsidRDefault="001830F3" w:rsidP="00CC37CA">
            <w:pPr>
              <w:pStyle w:val="xDisclaimerText2"/>
              <w:framePr w:hSpace="0" w:wrap="auto" w:hAnchor="text" w:yAlign="inline"/>
              <w:suppressOverlap w:val="0"/>
            </w:pPr>
            <w:r w:rsidRPr="00C02F58">
              <w:t>This work is licensed under the Creative Commons Attribution-NonCommercial-NoDerivs</w:t>
            </w:r>
            <w:r w:rsidR="00395ABA" w:rsidRPr="00C02F58">
              <w:br/>
            </w:r>
            <w:r w:rsidRPr="00C02F58">
              <w:t>3.0 Australia License</w:t>
            </w:r>
            <w:r w:rsidR="008A0A35" w:rsidRPr="00C02F58">
              <w:t xml:space="preserve"> </w:t>
            </w:r>
            <w:hyperlink r:id="rId10" w:history="1">
              <w:r w:rsidR="008A0A35" w:rsidRPr="00C02F58">
                <w:rPr>
                  <w:rFonts w:ascii="Calibri" w:eastAsia="Calibri" w:hAnsi="Calibri" w:cs="Times New Roman"/>
                  <w:u w:val="single"/>
                </w:rPr>
                <w:t>http://creativecommons.org/licenses/by-nc-nd/3.0/au/</w:t>
              </w:r>
            </w:hyperlink>
          </w:p>
          <w:p w14:paraId="5AF7FB7B" w14:textId="77777777" w:rsidR="001830F3" w:rsidRPr="00C02F58" w:rsidRDefault="00395ABA" w:rsidP="00CC37CA">
            <w:pPr>
              <w:pStyle w:val="xDisclaimerText2"/>
              <w:framePr w:hSpace="0" w:wrap="auto" w:hAnchor="text" w:yAlign="inline"/>
              <w:suppressOverlap w:val="0"/>
            </w:pPr>
            <w:r w:rsidRPr="00C02F58">
              <w:rPr>
                <w:rFonts w:ascii="Calibri" w:eastAsia="Calibri" w:hAnsi="Calibri" w:cs="Times New Roman"/>
                <w:noProof/>
                <w:lang w:eastAsia="en-AU"/>
              </w:rPr>
              <w:drawing>
                <wp:inline distT="0" distB="0" distL="0" distR="0" wp14:anchorId="0CCE046E" wp14:editId="568CB9FD">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14:paraId="76779531" w14:textId="77777777" w:rsidR="001830F3" w:rsidRPr="00C02F58" w:rsidRDefault="00395ABA" w:rsidP="00CC37CA">
            <w:pPr>
              <w:pStyle w:val="xDisclaimerHeading"/>
              <w:framePr w:hSpace="0" w:wrap="auto" w:hAnchor="text" w:yAlign="inline"/>
              <w:suppressOverlap w:val="0"/>
            </w:pPr>
            <w:r w:rsidRPr="00C02F58">
              <w:t>Attribution</w:t>
            </w:r>
          </w:p>
          <w:p w14:paraId="64A36E23" w14:textId="77777777" w:rsidR="00395ABA" w:rsidRPr="00C02F58" w:rsidRDefault="00395ABA" w:rsidP="00395ABA">
            <w:pPr>
              <w:pStyle w:val="xDisclaimerText"/>
              <w:framePr w:w="0" w:wrap="auto" w:hAnchor="text" w:yAlign="inline"/>
            </w:pPr>
            <w:r w:rsidRPr="00C02F58">
              <w:t xml:space="preserve">This publication should be attributed as follows: Parliamentary Budget Office, </w:t>
            </w:r>
            <w:r w:rsidR="00EB6816">
              <w:t>Australia’s ageing population: Understanding the fiscal impacts over the next decade</w:t>
            </w:r>
          </w:p>
          <w:p w14:paraId="6CC51FEF" w14:textId="77777777" w:rsidR="00395ABA" w:rsidRPr="00C02F58" w:rsidRDefault="00395ABA" w:rsidP="00395ABA">
            <w:pPr>
              <w:pStyle w:val="xDisclaimerHeading"/>
              <w:framePr w:hSpace="0" w:wrap="auto" w:hAnchor="text" w:yAlign="inline"/>
              <w:suppressOverlap w:val="0"/>
            </w:pPr>
            <w:r w:rsidRPr="00C02F58">
              <w:t>Use of the Coat of Arms</w:t>
            </w:r>
          </w:p>
          <w:p w14:paraId="61671141" w14:textId="77777777" w:rsidR="001830F3" w:rsidRDefault="00395ABA" w:rsidP="00CC37CA">
            <w:pPr>
              <w:pStyle w:val="xDisclaimerText2"/>
              <w:framePr w:hSpace="0" w:wrap="auto" w:hAnchor="text" w:yAlign="inline"/>
              <w:suppressOverlap w:val="0"/>
              <w:rPr>
                <w:rFonts w:ascii="Calibri" w:eastAsia="Calibri" w:hAnsi="Calibri" w:cs="Times New Roman"/>
                <w:u w:val="single"/>
              </w:rPr>
            </w:pPr>
            <w:r w:rsidRPr="00C02F58">
              <w:rPr>
                <w:rFonts w:ascii="Calibri" w:eastAsia="Calibri" w:hAnsi="Calibri" w:cs="Times New Roman"/>
              </w:rPr>
              <w:t xml:space="preserve">The terms under which the Coat of Arms can be used are detailed on the following website: </w:t>
            </w:r>
            <w:hyperlink r:id="rId12" w:history="1">
              <w:r w:rsidRPr="00C02F58">
                <w:rPr>
                  <w:rFonts w:ascii="Calibri" w:eastAsia="Calibri" w:hAnsi="Calibri" w:cs="Times New Roman"/>
                  <w:u w:val="single"/>
                </w:rPr>
                <w:t>www.itsanhonour.gov.au/coat-arms</w:t>
              </w:r>
            </w:hyperlink>
          </w:p>
          <w:p w14:paraId="4A0DC726" w14:textId="77777777" w:rsidR="00AC618F" w:rsidRDefault="00AC618F" w:rsidP="00AC618F">
            <w:pPr>
              <w:pStyle w:val="xDisclaimerHeading"/>
              <w:framePr w:hSpace="0" w:wrap="auto" w:hAnchor="text" w:yAlign="inline"/>
              <w:suppressOverlap w:val="0"/>
              <w:rPr>
                <w:rFonts w:ascii="Calibri" w:eastAsia="Calibri" w:hAnsi="Calibri" w:cs="Times New Roman"/>
                <w:u w:val="single"/>
              </w:rPr>
            </w:pPr>
            <w:r>
              <w:t>Feedback</w:t>
            </w:r>
          </w:p>
          <w:p w14:paraId="0D9DE329" w14:textId="77777777" w:rsidR="00AC618F" w:rsidRPr="00C02F58" w:rsidRDefault="00AC618F" w:rsidP="00AC618F">
            <w:pPr>
              <w:pStyle w:val="xDisclaimerText2"/>
              <w:framePr w:hSpace="0" w:wrap="auto" w:hAnchor="text" w:yAlign="inline"/>
              <w:suppressOverlap w:val="0"/>
            </w:pPr>
            <w:r>
              <w:rPr>
                <w:rFonts w:ascii="Calibri" w:eastAsia="Calibri" w:hAnsi="Calibri" w:cs="Times New Roman"/>
              </w:rPr>
              <w:t xml:space="preserve">If you found this report useful, or have suggestions for improvement, please provide feedback to </w:t>
            </w:r>
            <w:hyperlink r:id="rId13" w:history="1">
              <w:r>
                <w:rPr>
                  <w:rStyle w:val="Hyperlink"/>
                </w:rPr>
                <w:t>feedback@pbo.gov.au</w:t>
              </w:r>
            </w:hyperlink>
            <w:r>
              <w:rPr>
                <w:rFonts w:ascii="Calibri" w:eastAsia="Calibri" w:hAnsi="Calibri" w:cs="Times New Roman"/>
              </w:rPr>
              <w:t>.</w:t>
            </w:r>
          </w:p>
        </w:tc>
      </w:tr>
    </w:tbl>
    <w:p w14:paraId="5C43F92A" w14:textId="77777777" w:rsidR="00924801" w:rsidRPr="00C02F58" w:rsidRDefault="00924801"/>
    <w:p w14:paraId="36BAA6B0" w14:textId="77777777" w:rsidR="00C800F2" w:rsidRPr="00C02F58" w:rsidRDefault="00C800F2"/>
    <w:p w14:paraId="31996D07" w14:textId="77777777" w:rsidR="001830F3" w:rsidRPr="00C02F58" w:rsidRDefault="001830F3" w:rsidP="001830F3">
      <w:pPr>
        <w:sectPr w:rsidR="001830F3" w:rsidRPr="00C02F58" w:rsidSect="00C22384">
          <w:headerReference w:type="even" r:id="rId14"/>
          <w:headerReference w:type="default" r:id="rId15"/>
          <w:footerReference w:type="even" r:id="rId16"/>
          <w:footerReference w:type="default" r:id="rId17"/>
          <w:headerReference w:type="first" r:id="rId18"/>
          <w:footerReference w:type="first" r:id="rId19"/>
          <w:pgSz w:w="11907" w:h="16840" w:code="9"/>
          <w:pgMar w:top="1191" w:right="1418" w:bottom="1021" w:left="1418" w:header="567" w:footer="709" w:gutter="0"/>
          <w:pgNumType w:fmt="lowerRoman"/>
          <w:cols w:space="708"/>
          <w:docGrid w:linePitch="360"/>
        </w:sectPr>
      </w:pPr>
    </w:p>
    <w:p w14:paraId="65F87D22" w14:textId="77777777" w:rsidR="00AA431B" w:rsidRPr="0080236D" w:rsidRDefault="00AA431B" w:rsidP="00AA431B">
      <w:pPr>
        <w:pStyle w:val="Heading1NoNumbering"/>
        <w:spacing w:after="0"/>
        <w:rPr>
          <w:sz w:val="56"/>
        </w:rPr>
      </w:pPr>
      <w:bookmarkStart w:id="3" w:name="_Toc3979671"/>
      <w:bookmarkStart w:id="4" w:name="_Toc4253731"/>
      <w:bookmarkStart w:id="5" w:name="_Toc4658012"/>
      <w:bookmarkStart w:id="6" w:name="_Toc5002606"/>
      <w:bookmarkStart w:id="7" w:name="_Toc5002816"/>
      <w:r w:rsidRPr="0080236D">
        <w:rPr>
          <w:sz w:val="56"/>
        </w:rPr>
        <w:lastRenderedPageBreak/>
        <w:t>AUSTRALIA’S AGEING POPULATION</w:t>
      </w:r>
      <w:bookmarkEnd w:id="3"/>
      <w:r w:rsidR="00582CAC" w:rsidRPr="0080236D">
        <w:rPr>
          <w:sz w:val="56"/>
        </w:rPr>
        <w:t>:</w:t>
      </w:r>
      <w:bookmarkEnd w:id="4"/>
      <w:bookmarkEnd w:id="5"/>
      <w:bookmarkEnd w:id="6"/>
      <w:bookmarkEnd w:id="7"/>
    </w:p>
    <w:p w14:paraId="08E56828" w14:textId="7142FCEA" w:rsidR="00AA431B" w:rsidRDefault="00101D8B" w:rsidP="0080236D">
      <w:pPr>
        <w:pStyle w:val="Heading1NoNumbering"/>
        <w:spacing w:before="120" w:after="1220"/>
        <w:rPr>
          <w:sz w:val="40"/>
          <w:szCs w:val="40"/>
        </w:rPr>
      </w:pPr>
      <w:bookmarkStart w:id="8" w:name="_Toc3979672"/>
      <w:bookmarkStart w:id="9" w:name="_Toc4253732"/>
      <w:bookmarkStart w:id="10" w:name="_Toc4658013"/>
      <w:bookmarkStart w:id="11" w:name="_Toc5002607"/>
      <w:bookmarkStart w:id="12" w:name="_Toc5002817"/>
      <w:r w:rsidRPr="0080236D">
        <w:rPr>
          <w:sz w:val="40"/>
          <w:szCs w:val="40"/>
        </w:rPr>
        <w:t>Understanding the fiscal impacts</w:t>
      </w:r>
      <w:r w:rsidR="00A91C34" w:rsidRPr="0080236D">
        <w:rPr>
          <w:sz w:val="40"/>
          <w:szCs w:val="40"/>
        </w:rPr>
        <w:t xml:space="preserve"> over the next decade</w:t>
      </w:r>
      <w:bookmarkEnd w:id="8"/>
      <w:bookmarkEnd w:id="9"/>
      <w:bookmarkEnd w:id="10"/>
      <w:bookmarkEnd w:id="11"/>
      <w:bookmarkEnd w:id="12"/>
    </w:p>
    <w:p w14:paraId="63D98219" w14:textId="77777777" w:rsidR="0080236D" w:rsidRPr="0080236D" w:rsidRDefault="0080236D" w:rsidP="0080236D">
      <w:pPr>
        <w:pStyle w:val="Heading1NoNumbering"/>
      </w:pPr>
      <w:bookmarkStart w:id="13" w:name="_Toc5002608"/>
      <w:bookmarkStart w:id="14" w:name="_Toc5002818"/>
      <w:r>
        <w:t>Contents</w:t>
      </w:r>
      <w:bookmarkEnd w:id="13"/>
      <w:bookmarkEnd w:id="14"/>
    </w:p>
    <w:p w14:paraId="5D22EE81" w14:textId="7D3B37FC" w:rsidR="004C167F" w:rsidRDefault="004C167F">
      <w:pPr>
        <w:pStyle w:val="TOC1"/>
        <w:rPr>
          <w:rFonts w:eastAsiaTheme="minorEastAsia"/>
          <w:b w:val="0"/>
          <w:color w:val="auto"/>
          <w:szCs w:val="24"/>
        </w:rPr>
      </w:pPr>
      <w:r>
        <w:rPr>
          <w:color w:val="9778B4" w:themeColor="text2"/>
        </w:rPr>
        <w:fldChar w:fldCharType="begin"/>
      </w:r>
      <w:r>
        <w:rPr>
          <w:color w:val="9778B4" w:themeColor="text2"/>
        </w:rPr>
        <w:instrText xml:space="preserve"> TOC \o "1-3" \h \z </w:instrText>
      </w:r>
      <w:r>
        <w:rPr>
          <w:color w:val="9778B4" w:themeColor="text2"/>
        </w:rPr>
        <w:fldChar w:fldCharType="separate"/>
      </w:r>
      <w:hyperlink w:anchor="_Toc5002819" w:history="1">
        <w:r w:rsidRPr="00000FD9">
          <w:rPr>
            <w:rStyle w:val="Hyperlink"/>
          </w:rPr>
          <w:t>Overview</w:t>
        </w:r>
        <w:r>
          <w:rPr>
            <w:webHidden/>
          </w:rPr>
          <w:tab/>
        </w:r>
        <w:r>
          <w:rPr>
            <w:webHidden/>
          </w:rPr>
          <w:fldChar w:fldCharType="begin"/>
        </w:r>
        <w:r>
          <w:rPr>
            <w:webHidden/>
          </w:rPr>
          <w:instrText xml:space="preserve"> PAGEREF _Toc5002819 \h </w:instrText>
        </w:r>
        <w:r>
          <w:rPr>
            <w:webHidden/>
          </w:rPr>
        </w:r>
        <w:r>
          <w:rPr>
            <w:webHidden/>
          </w:rPr>
          <w:fldChar w:fldCharType="separate"/>
        </w:r>
        <w:r w:rsidR="00C23A86">
          <w:rPr>
            <w:webHidden/>
          </w:rPr>
          <w:t>iv</w:t>
        </w:r>
        <w:r>
          <w:rPr>
            <w:webHidden/>
          </w:rPr>
          <w:fldChar w:fldCharType="end"/>
        </w:r>
      </w:hyperlink>
    </w:p>
    <w:p w14:paraId="2024B663" w14:textId="5C21A3F9" w:rsidR="004C167F" w:rsidRDefault="00F66988">
      <w:pPr>
        <w:pStyle w:val="TOC1"/>
        <w:rPr>
          <w:rFonts w:eastAsiaTheme="minorEastAsia"/>
          <w:b w:val="0"/>
          <w:color w:val="auto"/>
          <w:szCs w:val="24"/>
        </w:rPr>
      </w:pPr>
      <w:hyperlink w:anchor="_Toc5002820" w:history="1">
        <w:r w:rsidR="004C167F" w:rsidRPr="00000FD9">
          <w:rPr>
            <w:rStyle w:val="Hyperlink"/>
          </w:rPr>
          <w:t>1</w:t>
        </w:r>
        <w:r w:rsidR="004C167F">
          <w:rPr>
            <w:rFonts w:eastAsiaTheme="minorEastAsia"/>
            <w:b w:val="0"/>
            <w:color w:val="auto"/>
            <w:szCs w:val="24"/>
          </w:rPr>
          <w:tab/>
        </w:r>
        <w:r w:rsidR="004C167F" w:rsidRPr="00000FD9">
          <w:rPr>
            <w:rStyle w:val="Hyperlink"/>
          </w:rPr>
          <w:t>Ageing and the budget</w:t>
        </w:r>
        <w:r w:rsidR="004C167F">
          <w:rPr>
            <w:webHidden/>
          </w:rPr>
          <w:tab/>
        </w:r>
        <w:r w:rsidR="004C167F">
          <w:rPr>
            <w:webHidden/>
          </w:rPr>
          <w:fldChar w:fldCharType="begin"/>
        </w:r>
        <w:r w:rsidR="004C167F">
          <w:rPr>
            <w:webHidden/>
          </w:rPr>
          <w:instrText xml:space="preserve"> PAGEREF _Toc5002820 \h </w:instrText>
        </w:r>
        <w:r w:rsidR="004C167F">
          <w:rPr>
            <w:webHidden/>
          </w:rPr>
        </w:r>
        <w:r w:rsidR="004C167F">
          <w:rPr>
            <w:webHidden/>
          </w:rPr>
          <w:fldChar w:fldCharType="separate"/>
        </w:r>
        <w:r w:rsidR="00C23A86">
          <w:rPr>
            <w:webHidden/>
          </w:rPr>
          <w:t>1</w:t>
        </w:r>
        <w:r w:rsidR="004C167F">
          <w:rPr>
            <w:webHidden/>
          </w:rPr>
          <w:fldChar w:fldCharType="end"/>
        </w:r>
      </w:hyperlink>
    </w:p>
    <w:p w14:paraId="3B75C08B" w14:textId="5BB85597" w:rsidR="004C167F" w:rsidRDefault="00F66988">
      <w:pPr>
        <w:pStyle w:val="TOC2"/>
        <w:rPr>
          <w:rFonts w:asciiTheme="minorHAnsi" w:hAnsiTheme="minorHAnsi"/>
          <w:color w:val="auto"/>
          <w:szCs w:val="24"/>
          <w:lang w:eastAsia="en-US"/>
        </w:rPr>
      </w:pPr>
      <w:hyperlink w:anchor="_Toc5002821" w:history="1">
        <w:r w:rsidR="004C167F" w:rsidRPr="00000FD9">
          <w:rPr>
            <w:rStyle w:val="Hyperlink"/>
          </w:rPr>
          <w:t>1.1</w:t>
        </w:r>
        <w:r w:rsidR="004C167F">
          <w:rPr>
            <w:rFonts w:asciiTheme="minorHAnsi" w:hAnsiTheme="minorHAnsi"/>
            <w:color w:val="auto"/>
            <w:szCs w:val="24"/>
            <w:lang w:eastAsia="en-US"/>
          </w:rPr>
          <w:tab/>
        </w:r>
        <w:r w:rsidR="004C167F" w:rsidRPr="00000FD9">
          <w:rPr>
            <w:rStyle w:val="Hyperlink"/>
          </w:rPr>
          <w:t>Why does population ageing matter to the budget?</w:t>
        </w:r>
        <w:r w:rsidR="004C167F">
          <w:rPr>
            <w:webHidden/>
          </w:rPr>
          <w:tab/>
        </w:r>
        <w:r w:rsidR="004C167F">
          <w:rPr>
            <w:webHidden/>
          </w:rPr>
          <w:fldChar w:fldCharType="begin"/>
        </w:r>
        <w:r w:rsidR="004C167F">
          <w:rPr>
            <w:webHidden/>
          </w:rPr>
          <w:instrText xml:space="preserve"> PAGEREF _Toc5002821 \h </w:instrText>
        </w:r>
        <w:r w:rsidR="004C167F">
          <w:rPr>
            <w:webHidden/>
          </w:rPr>
        </w:r>
        <w:r w:rsidR="004C167F">
          <w:rPr>
            <w:webHidden/>
          </w:rPr>
          <w:fldChar w:fldCharType="separate"/>
        </w:r>
        <w:r w:rsidR="00C23A86">
          <w:rPr>
            <w:webHidden/>
          </w:rPr>
          <w:t>1</w:t>
        </w:r>
        <w:r w:rsidR="004C167F">
          <w:rPr>
            <w:webHidden/>
          </w:rPr>
          <w:fldChar w:fldCharType="end"/>
        </w:r>
      </w:hyperlink>
    </w:p>
    <w:p w14:paraId="2F686066" w14:textId="20D2E8C1" w:rsidR="004C167F" w:rsidRDefault="00F66988">
      <w:pPr>
        <w:pStyle w:val="TOC3"/>
        <w:rPr>
          <w:rFonts w:asciiTheme="minorHAnsi" w:hAnsiTheme="minorHAnsi"/>
          <w:color w:val="auto"/>
          <w:szCs w:val="24"/>
        </w:rPr>
      </w:pPr>
      <w:hyperlink w:anchor="_Toc5002822" w:history="1">
        <w:r w:rsidR="004C167F" w:rsidRPr="00000FD9">
          <w:rPr>
            <w:rStyle w:val="Hyperlink"/>
          </w:rPr>
          <w:t>Box 1: What is meant by the ‘cost’ of ageing?</w:t>
        </w:r>
        <w:r w:rsidR="004C167F">
          <w:rPr>
            <w:webHidden/>
          </w:rPr>
          <w:tab/>
        </w:r>
        <w:r w:rsidR="004C167F">
          <w:rPr>
            <w:webHidden/>
          </w:rPr>
          <w:fldChar w:fldCharType="begin"/>
        </w:r>
        <w:r w:rsidR="004C167F">
          <w:rPr>
            <w:webHidden/>
          </w:rPr>
          <w:instrText xml:space="preserve"> PAGEREF _Toc5002822 \h </w:instrText>
        </w:r>
        <w:r w:rsidR="004C167F">
          <w:rPr>
            <w:webHidden/>
          </w:rPr>
        </w:r>
        <w:r w:rsidR="004C167F">
          <w:rPr>
            <w:webHidden/>
          </w:rPr>
          <w:fldChar w:fldCharType="separate"/>
        </w:r>
        <w:r w:rsidR="00C23A86">
          <w:rPr>
            <w:webHidden/>
          </w:rPr>
          <w:t>2</w:t>
        </w:r>
        <w:r w:rsidR="004C167F">
          <w:rPr>
            <w:webHidden/>
          </w:rPr>
          <w:fldChar w:fldCharType="end"/>
        </w:r>
      </w:hyperlink>
    </w:p>
    <w:p w14:paraId="524702F8" w14:textId="3CC8EFF3" w:rsidR="004C167F" w:rsidRDefault="00F66988">
      <w:pPr>
        <w:pStyle w:val="TOC2"/>
        <w:rPr>
          <w:rFonts w:asciiTheme="minorHAnsi" w:hAnsiTheme="minorHAnsi"/>
          <w:color w:val="auto"/>
          <w:szCs w:val="24"/>
          <w:lang w:eastAsia="en-US"/>
        </w:rPr>
      </w:pPr>
      <w:hyperlink w:anchor="_Toc5002823" w:history="1">
        <w:r w:rsidR="004C167F" w:rsidRPr="00000FD9">
          <w:rPr>
            <w:rStyle w:val="Hyperlink"/>
          </w:rPr>
          <w:t>1.2</w:t>
        </w:r>
        <w:r w:rsidR="004C167F">
          <w:rPr>
            <w:rFonts w:asciiTheme="minorHAnsi" w:hAnsiTheme="minorHAnsi"/>
            <w:color w:val="auto"/>
            <w:szCs w:val="24"/>
            <w:lang w:eastAsia="en-US"/>
          </w:rPr>
          <w:tab/>
        </w:r>
        <w:r w:rsidR="004C167F" w:rsidRPr="00000FD9">
          <w:rPr>
            <w:rStyle w:val="Hyperlink"/>
          </w:rPr>
          <w:t>What are the drivers of population ageing?</w:t>
        </w:r>
        <w:r w:rsidR="004C167F">
          <w:rPr>
            <w:webHidden/>
          </w:rPr>
          <w:tab/>
        </w:r>
        <w:r w:rsidR="004C167F">
          <w:rPr>
            <w:webHidden/>
          </w:rPr>
          <w:fldChar w:fldCharType="begin"/>
        </w:r>
        <w:r w:rsidR="004C167F">
          <w:rPr>
            <w:webHidden/>
          </w:rPr>
          <w:instrText xml:space="preserve"> PAGEREF _Toc5002823 \h </w:instrText>
        </w:r>
        <w:r w:rsidR="004C167F">
          <w:rPr>
            <w:webHidden/>
          </w:rPr>
        </w:r>
        <w:r w:rsidR="004C167F">
          <w:rPr>
            <w:webHidden/>
          </w:rPr>
          <w:fldChar w:fldCharType="separate"/>
        </w:r>
        <w:r w:rsidR="00C23A86">
          <w:rPr>
            <w:webHidden/>
          </w:rPr>
          <w:t>3</w:t>
        </w:r>
        <w:r w:rsidR="004C167F">
          <w:rPr>
            <w:webHidden/>
          </w:rPr>
          <w:fldChar w:fldCharType="end"/>
        </w:r>
      </w:hyperlink>
    </w:p>
    <w:p w14:paraId="0949BCBD" w14:textId="22FEF8E1" w:rsidR="004C167F" w:rsidRDefault="00F66988">
      <w:pPr>
        <w:pStyle w:val="TOC2"/>
        <w:rPr>
          <w:rFonts w:asciiTheme="minorHAnsi" w:hAnsiTheme="minorHAnsi"/>
          <w:color w:val="auto"/>
          <w:szCs w:val="24"/>
          <w:lang w:eastAsia="en-US"/>
        </w:rPr>
      </w:pPr>
      <w:hyperlink w:anchor="_Toc5002824" w:history="1">
        <w:r w:rsidR="004C167F" w:rsidRPr="00000FD9">
          <w:rPr>
            <w:rStyle w:val="Hyperlink"/>
          </w:rPr>
          <w:t>1.3</w:t>
        </w:r>
        <w:r w:rsidR="004C167F">
          <w:rPr>
            <w:rFonts w:asciiTheme="minorHAnsi" w:hAnsiTheme="minorHAnsi"/>
            <w:color w:val="auto"/>
            <w:szCs w:val="24"/>
            <w:lang w:eastAsia="en-US"/>
          </w:rPr>
          <w:tab/>
        </w:r>
        <w:r w:rsidR="004C167F" w:rsidRPr="00000FD9">
          <w:rPr>
            <w:rStyle w:val="Hyperlink"/>
          </w:rPr>
          <w:t>What is the aggregate cost to the budget expected to be?</w:t>
        </w:r>
        <w:r w:rsidR="004C167F">
          <w:rPr>
            <w:webHidden/>
          </w:rPr>
          <w:tab/>
        </w:r>
        <w:r w:rsidR="004C167F">
          <w:rPr>
            <w:webHidden/>
          </w:rPr>
          <w:fldChar w:fldCharType="begin"/>
        </w:r>
        <w:r w:rsidR="004C167F">
          <w:rPr>
            <w:webHidden/>
          </w:rPr>
          <w:instrText xml:space="preserve"> PAGEREF _Toc5002824 \h </w:instrText>
        </w:r>
        <w:r w:rsidR="004C167F">
          <w:rPr>
            <w:webHidden/>
          </w:rPr>
        </w:r>
        <w:r w:rsidR="004C167F">
          <w:rPr>
            <w:webHidden/>
          </w:rPr>
          <w:fldChar w:fldCharType="separate"/>
        </w:r>
        <w:r w:rsidR="00C23A86">
          <w:rPr>
            <w:webHidden/>
          </w:rPr>
          <w:t>4</w:t>
        </w:r>
        <w:r w:rsidR="004C167F">
          <w:rPr>
            <w:webHidden/>
          </w:rPr>
          <w:fldChar w:fldCharType="end"/>
        </w:r>
      </w:hyperlink>
    </w:p>
    <w:p w14:paraId="6CDA4D90" w14:textId="360F3E49" w:rsidR="004C167F" w:rsidRDefault="00F66988">
      <w:pPr>
        <w:pStyle w:val="TOC3"/>
        <w:rPr>
          <w:rFonts w:asciiTheme="minorHAnsi" w:hAnsiTheme="minorHAnsi"/>
          <w:color w:val="auto"/>
          <w:szCs w:val="24"/>
        </w:rPr>
      </w:pPr>
      <w:hyperlink w:anchor="_Toc5002825" w:history="1">
        <w:r w:rsidR="004C167F" w:rsidRPr="00000FD9">
          <w:rPr>
            <w:rStyle w:val="Hyperlink"/>
          </w:rPr>
          <w:t>Box 2: How does this analysis fit with the Intergenerational Report?</w:t>
        </w:r>
        <w:r w:rsidR="004C167F">
          <w:rPr>
            <w:webHidden/>
          </w:rPr>
          <w:tab/>
        </w:r>
        <w:r w:rsidR="004C167F">
          <w:rPr>
            <w:webHidden/>
          </w:rPr>
          <w:fldChar w:fldCharType="begin"/>
        </w:r>
        <w:r w:rsidR="004C167F">
          <w:rPr>
            <w:webHidden/>
          </w:rPr>
          <w:instrText xml:space="preserve"> PAGEREF _Toc5002825 \h </w:instrText>
        </w:r>
        <w:r w:rsidR="004C167F">
          <w:rPr>
            <w:webHidden/>
          </w:rPr>
        </w:r>
        <w:r w:rsidR="004C167F">
          <w:rPr>
            <w:webHidden/>
          </w:rPr>
          <w:fldChar w:fldCharType="separate"/>
        </w:r>
        <w:r w:rsidR="00C23A86">
          <w:rPr>
            <w:webHidden/>
          </w:rPr>
          <w:t>7</w:t>
        </w:r>
        <w:r w:rsidR="004C167F">
          <w:rPr>
            <w:webHidden/>
          </w:rPr>
          <w:fldChar w:fldCharType="end"/>
        </w:r>
      </w:hyperlink>
    </w:p>
    <w:p w14:paraId="0DDE8247" w14:textId="36503529" w:rsidR="004C167F" w:rsidRDefault="00F66988">
      <w:pPr>
        <w:pStyle w:val="TOC1"/>
        <w:rPr>
          <w:rFonts w:eastAsiaTheme="minorEastAsia"/>
          <w:b w:val="0"/>
          <w:color w:val="auto"/>
          <w:szCs w:val="24"/>
        </w:rPr>
      </w:pPr>
      <w:hyperlink w:anchor="_Toc5002826" w:history="1">
        <w:r w:rsidR="004C167F" w:rsidRPr="00000FD9">
          <w:rPr>
            <w:rStyle w:val="Hyperlink"/>
          </w:rPr>
          <w:t>2</w:t>
        </w:r>
        <w:r w:rsidR="004C167F">
          <w:rPr>
            <w:rFonts w:eastAsiaTheme="minorEastAsia"/>
            <w:b w:val="0"/>
            <w:color w:val="auto"/>
            <w:szCs w:val="24"/>
          </w:rPr>
          <w:tab/>
        </w:r>
        <w:r w:rsidR="004C167F" w:rsidRPr="00000FD9">
          <w:rPr>
            <w:rStyle w:val="Hyperlink"/>
          </w:rPr>
          <w:t>Breaking down the cost of ageing</w:t>
        </w:r>
        <w:r w:rsidR="004C167F">
          <w:rPr>
            <w:webHidden/>
          </w:rPr>
          <w:tab/>
        </w:r>
        <w:r w:rsidR="004C167F">
          <w:rPr>
            <w:webHidden/>
          </w:rPr>
          <w:fldChar w:fldCharType="begin"/>
        </w:r>
        <w:r w:rsidR="004C167F">
          <w:rPr>
            <w:webHidden/>
          </w:rPr>
          <w:instrText xml:space="preserve"> PAGEREF _Toc5002826 \h </w:instrText>
        </w:r>
        <w:r w:rsidR="004C167F">
          <w:rPr>
            <w:webHidden/>
          </w:rPr>
        </w:r>
        <w:r w:rsidR="004C167F">
          <w:rPr>
            <w:webHidden/>
          </w:rPr>
          <w:fldChar w:fldCharType="separate"/>
        </w:r>
        <w:r w:rsidR="00C23A86">
          <w:rPr>
            <w:webHidden/>
          </w:rPr>
          <w:t>8</w:t>
        </w:r>
        <w:r w:rsidR="004C167F">
          <w:rPr>
            <w:webHidden/>
          </w:rPr>
          <w:fldChar w:fldCharType="end"/>
        </w:r>
      </w:hyperlink>
    </w:p>
    <w:p w14:paraId="1448F1CA" w14:textId="1A7418FD" w:rsidR="004C167F" w:rsidRDefault="00F66988" w:rsidP="004C167F">
      <w:pPr>
        <w:pStyle w:val="TOC2"/>
        <w:rPr>
          <w:rFonts w:asciiTheme="minorHAnsi" w:hAnsiTheme="minorHAnsi"/>
          <w:color w:val="auto"/>
          <w:szCs w:val="24"/>
          <w:lang w:eastAsia="en-US"/>
        </w:rPr>
      </w:pPr>
      <w:hyperlink w:anchor="_Toc5002827" w:history="1">
        <w:r w:rsidR="004C167F" w:rsidRPr="00000FD9">
          <w:rPr>
            <w:rStyle w:val="Hyperlink"/>
          </w:rPr>
          <w:t>2.1</w:t>
        </w:r>
        <w:r w:rsidR="004C167F">
          <w:rPr>
            <w:rFonts w:asciiTheme="minorHAnsi" w:hAnsiTheme="minorHAnsi"/>
            <w:color w:val="auto"/>
            <w:szCs w:val="24"/>
            <w:lang w:eastAsia="en-US"/>
          </w:rPr>
          <w:tab/>
        </w:r>
        <w:r w:rsidR="004C167F" w:rsidRPr="00000FD9">
          <w:rPr>
            <w:rStyle w:val="Hyperlink"/>
          </w:rPr>
          <w:t>Slowing labour force growth reduces growth in tax revenue</w:t>
        </w:r>
        <w:r w:rsidR="004C167F">
          <w:rPr>
            <w:webHidden/>
          </w:rPr>
          <w:tab/>
        </w:r>
        <w:r w:rsidR="004C167F">
          <w:rPr>
            <w:webHidden/>
          </w:rPr>
          <w:fldChar w:fldCharType="begin"/>
        </w:r>
        <w:r w:rsidR="004C167F">
          <w:rPr>
            <w:webHidden/>
          </w:rPr>
          <w:instrText xml:space="preserve"> PAGEREF _Toc5002827 \h </w:instrText>
        </w:r>
        <w:r w:rsidR="004C167F">
          <w:rPr>
            <w:webHidden/>
          </w:rPr>
        </w:r>
        <w:r w:rsidR="004C167F">
          <w:rPr>
            <w:webHidden/>
          </w:rPr>
          <w:fldChar w:fldCharType="separate"/>
        </w:r>
        <w:r w:rsidR="00C23A86">
          <w:rPr>
            <w:webHidden/>
          </w:rPr>
          <w:t>8</w:t>
        </w:r>
        <w:r w:rsidR="004C167F">
          <w:rPr>
            <w:webHidden/>
          </w:rPr>
          <w:fldChar w:fldCharType="end"/>
        </w:r>
      </w:hyperlink>
    </w:p>
    <w:p w14:paraId="71841250" w14:textId="690A1D24" w:rsidR="004C167F" w:rsidRDefault="00F66988" w:rsidP="004C167F">
      <w:pPr>
        <w:pStyle w:val="TOC2"/>
        <w:rPr>
          <w:rFonts w:asciiTheme="minorHAnsi" w:hAnsiTheme="minorHAnsi"/>
          <w:color w:val="auto"/>
          <w:szCs w:val="24"/>
          <w:lang w:eastAsia="en-US"/>
        </w:rPr>
      </w:pPr>
      <w:hyperlink w:anchor="_Toc5002829" w:history="1">
        <w:r w:rsidR="004C167F" w:rsidRPr="00000FD9">
          <w:rPr>
            <w:rStyle w:val="Hyperlink"/>
          </w:rPr>
          <w:t>2.2</w:t>
        </w:r>
        <w:r w:rsidR="004C167F">
          <w:rPr>
            <w:rFonts w:asciiTheme="minorHAnsi" w:hAnsiTheme="minorHAnsi"/>
            <w:color w:val="auto"/>
            <w:szCs w:val="24"/>
            <w:lang w:eastAsia="en-US"/>
          </w:rPr>
          <w:tab/>
        </w:r>
        <w:r w:rsidR="004C167F" w:rsidRPr="00000FD9">
          <w:rPr>
            <w:rStyle w:val="Hyperlink"/>
          </w:rPr>
          <w:t>Ageing increases welfare and caring expenditure</w:t>
        </w:r>
        <w:r w:rsidR="004C167F">
          <w:rPr>
            <w:webHidden/>
          </w:rPr>
          <w:tab/>
        </w:r>
        <w:r w:rsidR="004C167F">
          <w:rPr>
            <w:webHidden/>
          </w:rPr>
          <w:fldChar w:fldCharType="begin"/>
        </w:r>
        <w:r w:rsidR="004C167F">
          <w:rPr>
            <w:webHidden/>
          </w:rPr>
          <w:instrText xml:space="preserve"> PAGEREF _Toc5002829 \h </w:instrText>
        </w:r>
        <w:r w:rsidR="004C167F">
          <w:rPr>
            <w:webHidden/>
          </w:rPr>
        </w:r>
        <w:r w:rsidR="004C167F">
          <w:rPr>
            <w:webHidden/>
          </w:rPr>
          <w:fldChar w:fldCharType="separate"/>
        </w:r>
        <w:r w:rsidR="00C23A86">
          <w:rPr>
            <w:webHidden/>
          </w:rPr>
          <w:t>11</w:t>
        </w:r>
        <w:r w:rsidR="004C167F">
          <w:rPr>
            <w:webHidden/>
          </w:rPr>
          <w:fldChar w:fldCharType="end"/>
        </w:r>
      </w:hyperlink>
    </w:p>
    <w:p w14:paraId="395BC5F3" w14:textId="210BF675" w:rsidR="004C167F" w:rsidRDefault="00F66988" w:rsidP="004C167F">
      <w:pPr>
        <w:pStyle w:val="TOC3"/>
        <w:rPr>
          <w:rFonts w:asciiTheme="minorHAnsi" w:hAnsiTheme="minorHAnsi"/>
          <w:color w:val="auto"/>
          <w:szCs w:val="24"/>
        </w:rPr>
      </w:pPr>
      <w:hyperlink w:anchor="_Toc5002831" w:history="1">
        <w:r w:rsidR="004C167F" w:rsidRPr="00000FD9">
          <w:rPr>
            <w:rStyle w:val="Hyperlink"/>
          </w:rPr>
          <w:t>Box 3: Age Pension qualifying age</w:t>
        </w:r>
        <w:r w:rsidR="004C167F">
          <w:rPr>
            <w:webHidden/>
          </w:rPr>
          <w:tab/>
        </w:r>
        <w:r w:rsidR="004C167F">
          <w:rPr>
            <w:webHidden/>
          </w:rPr>
          <w:fldChar w:fldCharType="begin"/>
        </w:r>
        <w:r w:rsidR="004C167F">
          <w:rPr>
            <w:webHidden/>
          </w:rPr>
          <w:instrText xml:space="preserve"> PAGEREF _Toc5002831 \h </w:instrText>
        </w:r>
        <w:r w:rsidR="004C167F">
          <w:rPr>
            <w:webHidden/>
          </w:rPr>
        </w:r>
        <w:r w:rsidR="004C167F">
          <w:rPr>
            <w:webHidden/>
          </w:rPr>
          <w:fldChar w:fldCharType="separate"/>
        </w:r>
        <w:r w:rsidR="00C23A86">
          <w:rPr>
            <w:webHidden/>
          </w:rPr>
          <w:t>14</w:t>
        </w:r>
        <w:r w:rsidR="004C167F">
          <w:rPr>
            <w:webHidden/>
          </w:rPr>
          <w:fldChar w:fldCharType="end"/>
        </w:r>
      </w:hyperlink>
    </w:p>
    <w:p w14:paraId="10377574" w14:textId="3C0A7C23" w:rsidR="004C167F" w:rsidRDefault="00F66988" w:rsidP="00017B49">
      <w:pPr>
        <w:pStyle w:val="TOC3"/>
        <w:ind w:left="1247" w:hanging="680"/>
        <w:rPr>
          <w:rFonts w:asciiTheme="minorHAnsi" w:hAnsiTheme="minorHAnsi"/>
          <w:color w:val="auto"/>
          <w:szCs w:val="24"/>
        </w:rPr>
      </w:pPr>
      <w:hyperlink w:anchor="_Toc5002833" w:history="1">
        <w:r w:rsidR="004C167F" w:rsidRPr="00000FD9">
          <w:rPr>
            <w:rStyle w:val="Hyperlink"/>
          </w:rPr>
          <w:t>Box 4: What are the key components of Commonwealth</w:t>
        </w:r>
        <w:r w:rsidR="004C167F">
          <w:rPr>
            <w:rStyle w:val="Hyperlink"/>
          </w:rPr>
          <w:br/>
        </w:r>
        <w:r w:rsidR="004C167F" w:rsidRPr="00000FD9">
          <w:rPr>
            <w:rStyle w:val="Hyperlink"/>
          </w:rPr>
          <w:t>aged care spending?</w:t>
        </w:r>
        <w:r w:rsidR="004C167F">
          <w:rPr>
            <w:webHidden/>
          </w:rPr>
          <w:tab/>
        </w:r>
        <w:r w:rsidR="004C167F">
          <w:rPr>
            <w:webHidden/>
          </w:rPr>
          <w:fldChar w:fldCharType="begin"/>
        </w:r>
        <w:r w:rsidR="004C167F">
          <w:rPr>
            <w:webHidden/>
          </w:rPr>
          <w:instrText xml:space="preserve"> PAGEREF _Toc5002833 \h </w:instrText>
        </w:r>
        <w:r w:rsidR="004C167F">
          <w:rPr>
            <w:webHidden/>
          </w:rPr>
        </w:r>
        <w:r w:rsidR="004C167F">
          <w:rPr>
            <w:webHidden/>
          </w:rPr>
          <w:fldChar w:fldCharType="separate"/>
        </w:r>
        <w:r w:rsidR="00C23A86">
          <w:rPr>
            <w:webHidden/>
          </w:rPr>
          <w:t>16</w:t>
        </w:r>
        <w:r w:rsidR="004C167F">
          <w:rPr>
            <w:webHidden/>
          </w:rPr>
          <w:fldChar w:fldCharType="end"/>
        </w:r>
      </w:hyperlink>
    </w:p>
    <w:p w14:paraId="3AA19EB6" w14:textId="440D9C52" w:rsidR="004C167F" w:rsidRDefault="00F66988">
      <w:pPr>
        <w:pStyle w:val="TOC2"/>
        <w:rPr>
          <w:rFonts w:asciiTheme="minorHAnsi" w:hAnsiTheme="minorHAnsi"/>
          <w:color w:val="auto"/>
          <w:szCs w:val="24"/>
          <w:lang w:eastAsia="en-US"/>
        </w:rPr>
      </w:pPr>
      <w:hyperlink w:anchor="_Toc5002835" w:history="1">
        <w:r w:rsidR="004C167F" w:rsidRPr="00000FD9">
          <w:rPr>
            <w:rStyle w:val="Hyperlink"/>
          </w:rPr>
          <w:t>2.3</w:t>
        </w:r>
        <w:r w:rsidR="004C167F">
          <w:rPr>
            <w:rFonts w:asciiTheme="minorHAnsi" w:hAnsiTheme="minorHAnsi"/>
            <w:color w:val="auto"/>
            <w:szCs w:val="24"/>
            <w:lang w:eastAsia="en-US"/>
          </w:rPr>
          <w:tab/>
        </w:r>
        <w:r w:rsidR="004C167F" w:rsidRPr="00000FD9">
          <w:rPr>
            <w:rStyle w:val="Hyperlink"/>
          </w:rPr>
          <w:t>Impact of ageing on other spending</w:t>
        </w:r>
        <w:r w:rsidR="004C167F">
          <w:rPr>
            <w:webHidden/>
          </w:rPr>
          <w:tab/>
        </w:r>
        <w:r w:rsidR="004C167F">
          <w:rPr>
            <w:webHidden/>
          </w:rPr>
          <w:fldChar w:fldCharType="begin"/>
        </w:r>
        <w:r w:rsidR="004C167F">
          <w:rPr>
            <w:webHidden/>
          </w:rPr>
          <w:instrText xml:space="preserve"> PAGEREF _Toc5002835 \h </w:instrText>
        </w:r>
        <w:r w:rsidR="004C167F">
          <w:rPr>
            <w:webHidden/>
          </w:rPr>
        </w:r>
        <w:r w:rsidR="004C167F">
          <w:rPr>
            <w:webHidden/>
          </w:rPr>
          <w:fldChar w:fldCharType="separate"/>
        </w:r>
        <w:r w:rsidR="00C23A86">
          <w:rPr>
            <w:webHidden/>
          </w:rPr>
          <w:t>18</w:t>
        </w:r>
        <w:r w:rsidR="004C167F">
          <w:rPr>
            <w:webHidden/>
          </w:rPr>
          <w:fldChar w:fldCharType="end"/>
        </w:r>
      </w:hyperlink>
    </w:p>
    <w:p w14:paraId="64327601" w14:textId="1764AFB1" w:rsidR="00C800F2" w:rsidRPr="00C02F58" w:rsidRDefault="004C167F" w:rsidP="004C167F">
      <w:pPr>
        <w:outlineLvl w:val="2"/>
        <w:rPr>
          <w:bCs/>
        </w:rPr>
      </w:pPr>
      <w:r>
        <w:rPr>
          <w:noProof/>
          <w:color w:val="9778B4" w:themeColor="text2"/>
          <w:sz w:val="24"/>
        </w:rPr>
        <w:fldChar w:fldCharType="end"/>
      </w:r>
    </w:p>
    <w:p w14:paraId="7EE5E099" w14:textId="77777777" w:rsidR="00CC37CA" w:rsidRDefault="00CC37CA">
      <w:pPr>
        <w:rPr>
          <w:bCs/>
        </w:rPr>
      </w:pPr>
    </w:p>
    <w:p w14:paraId="53E63E6C" w14:textId="2F59FB01" w:rsidR="00AA431B" w:rsidRDefault="00AA431B">
      <w:pPr>
        <w:rPr>
          <w:bCs/>
        </w:rPr>
      </w:pPr>
    </w:p>
    <w:p w14:paraId="29FF240A" w14:textId="7EAAFB5F" w:rsidR="00FA6DA0" w:rsidRDefault="00FA6DA0">
      <w:pPr>
        <w:rPr>
          <w:bCs/>
        </w:rPr>
      </w:pPr>
    </w:p>
    <w:p w14:paraId="007A7216" w14:textId="76E590C6" w:rsidR="00FA6DA0" w:rsidRDefault="00FA6DA0">
      <w:pPr>
        <w:rPr>
          <w:bCs/>
        </w:rPr>
      </w:pPr>
    </w:p>
    <w:p w14:paraId="5FEFF89C" w14:textId="539A4BC3" w:rsidR="00FA6DA0" w:rsidRDefault="00FA6DA0">
      <w:pPr>
        <w:rPr>
          <w:bCs/>
        </w:rPr>
      </w:pPr>
    </w:p>
    <w:p w14:paraId="6159660F" w14:textId="1DB06626" w:rsidR="00C46E39" w:rsidRDefault="00C46E39">
      <w:pPr>
        <w:rPr>
          <w:bCs/>
        </w:rPr>
      </w:pPr>
    </w:p>
    <w:p w14:paraId="134B7CB9" w14:textId="77A17394" w:rsidR="00C46E39" w:rsidRDefault="00C46E39">
      <w:pPr>
        <w:rPr>
          <w:bCs/>
        </w:rPr>
      </w:pPr>
    </w:p>
    <w:p w14:paraId="07DBFF9D" w14:textId="0AC73363" w:rsidR="00C46E39" w:rsidRDefault="00C46E39">
      <w:pPr>
        <w:rPr>
          <w:bCs/>
        </w:rPr>
      </w:pPr>
    </w:p>
    <w:p w14:paraId="170B02A8" w14:textId="359BB710" w:rsidR="00C46E39" w:rsidRDefault="00C46E39">
      <w:pPr>
        <w:rPr>
          <w:bCs/>
        </w:rPr>
      </w:pPr>
    </w:p>
    <w:p w14:paraId="31CAB02A" w14:textId="17409333" w:rsidR="00C46E39" w:rsidRDefault="00C46E39">
      <w:pPr>
        <w:rPr>
          <w:bCs/>
        </w:rPr>
      </w:pPr>
    </w:p>
    <w:p w14:paraId="235BC8D2" w14:textId="7D682515" w:rsidR="00C46E39" w:rsidRDefault="00C46E39">
      <w:pPr>
        <w:rPr>
          <w:bCs/>
        </w:rPr>
      </w:pPr>
    </w:p>
    <w:p w14:paraId="6C19150C" w14:textId="78BC270A" w:rsidR="003426FC" w:rsidRDefault="003426FC">
      <w:pPr>
        <w:rPr>
          <w:bCs/>
        </w:rPr>
      </w:pPr>
      <w:r>
        <w:rPr>
          <w:bCs/>
          <w:noProof/>
          <w:lang w:eastAsia="en-AU"/>
        </w:rPr>
        <mc:AlternateContent>
          <mc:Choice Requires="wps">
            <w:drawing>
              <wp:anchor distT="0" distB="0" distL="114300" distR="114300" simplePos="0" relativeHeight="251659264" behindDoc="0" locked="0" layoutInCell="1" allowOverlap="1" wp14:anchorId="6532AA15" wp14:editId="2690B2C7">
                <wp:simplePos x="0" y="0"/>
                <wp:positionH relativeFrom="column">
                  <wp:posOffset>20454</wp:posOffset>
                </wp:positionH>
                <wp:positionV relativeFrom="paragraph">
                  <wp:posOffset>169207</wp:posOffset>
                </wp:positionV>
                <wp:extent cx="5758775" cy="0"/>
                <wp:effectExtent l="0" t="0" r="7620" b="12700"/>
                <wp:wrapNone/>
                <wp:docPr id="16" name="Straight Connector 16"/>
                <wp:cNvGraphicFramePr/>
                <a:graphic xmlns:a="http://schemas.openxmlformats.org/drawingml/2006/main">
                  <a:graphicData uri="http://schemas.microsoft.com/office/word/2010/wordprocessingShape">
                    <wps:wsp>
                      <wps:cNvCnPr/>
                      <wps:spPr>
                        <a:xfrm>
                          <a:off x="0" y="0"/>
                          <a:ext cx="5758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73BFC"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pt,13.3pt" to="455.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" strokecolor="black [3213]"/>
            </w:pict>
          </mc:Fallback>
        </mc:AlternateContent>
      </w:r>
    </w:p>
    <w:p w14:paraId="12739826" w14:textId="749867E3" w:rsidR="00FA6DA0" w:rsidRDefault="00AB3F74">
      <w:pPr>
        <w:rPr>
          <w:sz w:val="18"/>
        </w:rPr>
      </w:pPr>
      <w:r w:rsidRPr="00FA6DA0">
        <w:rPr>
          <w:sz w:val="18"/>
        </w:rPr>
        <w:t>This report was prepared by Sam Pelly</w:t>
      </w:r>
      <w:r w:rsidR="001E2965">
        <w:rPr>
          <w:sz w:val="18"/>
        </w:rPr>
        <w:t xml:space="preserve"> and Anupam Sharma</w:t>
      </w:r>
      <w:r w:rsidRPr="00FA6DA0">
        <w:rPr>
          <w:sz w:val="18"/>
        </w:rPr>
        <w:t>, with the benefit of com</w:t>
      </w:r>
      <w:r w:rsidR="00CB4897">
        <w:rPr>
          <w:sz w:val="18"/>
        </w:rPr>
        <w:t>ments from</w:t>
      </w:r>
      <w:r w:rsidR="00275179">
        <w:rPr>
          <w:sz w:val="18"/>
        </w:rPr>
        <w:t xml:space="preserve"> </w:t>
      </w:r>
      <w:r w:rsidR="00CB4897">
        <w:rPr>
          <w:sz w:val="18"/>
        </w:rPr>
        <w:t>Linda Ward, Tim Pyne and Paul Gardiner</w:t>
      </w:r>
      <w:r w:rsidRPr="00FA6DA0">
        <w:rPr>
          <w:sz w:val="18"/>
        </w:rPr>
        <w:t>. The report also benefited from comments from external referees, namely Dr Ralph Lattimore PSM (Productivity Commission) and Mr David Tune AO PSM.  The contents of the report are the sole responsibility of the</w:t>
      </w:r>
      <w:r w:rsidR="003426FC">
        <w:rPr>
          <w:sz w:val="18"/>
        </w:rPr>
        <w:t xml:space="preserve"> Parliamentary Budget Office. </w:t>
      </w:r>
    </w:p>
    <w:p w14:paraId="1D47A649" w14:textId="443368B3" w:rsidR="00AB3F74" w:rsidRDefault="00AB3F74">
      <w:pPr>
        <w:rPr>
          <w:bCs/>
        </w:rPr>
      </w:pPr>
    </w:p>
    <w:p w14:paraId="64AEF8D8" w14:textId="77777777" w:rsidR="00AA431B" w:rsidRPr="00C02F58" w:rsidRDefault="00AA431B">
      <w:pPr>
        <w:rPr>
          <w:bCs/>
        </w:rPr>
        <w:sectPr w:rsidR="00AA431B" w:rsidRPr="00C02F58" w:rsidSect="00C22384">
          <w:headerReference w:type="even" r:id="rId20"/>
          <w:footerReference w:type="even" r:id="rId21"/>
          <w:footerReference w:type="default" r:id="rId22"/>
          <w:type w:val="oddPage"/>
          <w:pgSz w:w="11907" w:h="16840" w:code="9"/>
          <w:pgMar w:top="1191" w:right="1418" w:bottom="1021" w:left="1418" w:header="567" w:footer="709" w:gutter="0"/>
          <w:pgNumType w:fmt="lowerRoman"/>
          <w:cols w:space="708"/>
          <w:docGrid w:linePitch="360"/>
        </w:sectPr>
      </w:pPr>
    </w:p>
    <w:p w14:paraId="7611D88E" w14:textId="19544EE7" w:rsidR="00CC37CA" w:rsidRPr="00C02F58" w:rsidRDefault="00CC37CA" w:rsidP="004C167F">
      <w:pPr>
        <w:pStyle w:val="Heading1NoNumbering"/>
      </w:pPr>
      <w:bookmarkStart w:id="15" w:name="_Toc396331954"/>
      <w:bookmarkStart w:id="16" w:name="_Toc5002819"/>
      <w:r w:rsidRPr="004C167F">
        <w:lastRenderedPageBreak/>
        <w:t>Overview</w:t>
      </w:r>
      <w:bookmarkStart w:id="17" w:name="_OverviewMarker"/>
      <w:bookmarkEnd w:id="15"/>
      <w:bookmarkEnd w:id="16"/>
      <w:bookmarkEnd w:id="17"/>
    </w:p>
    <w:p w14:paraId="25ADAF02" w14:textId="77777777" w:rsidR="00024EE2" w:rsidRPr="008E0D95" w:rsidRDefault="00024EE2" w:rsidP="00012D84">
      <w:pPr>
        <w:pStyle w:val="Introduction"/>
        <w:rPr>
          <w:color w:val="auto"/>
        </w:rPr>
      </w:pPr>
      <w:r w:rsidRPr="008E0D95">
        <w:rPr>
          <w:color w:val="auto"/>
        </w:rPr>
        <w:t>This report builds on the 2015 Intergenerational Report</w:t>
      </w:r>
      <w:r w:rsidR="001C1C9A" w:rsidRPr="008E0D95">
        <w:rPr>
          <w:color w:val="auto"/>
        </w:rPr>
        <w:t xml:space="preserve"> </w:t>
      </w:r>
      <w:r w:rsidRPr="008E0D95">
        <w:rPr>
          <w:color w:val="auto"/>
        </w:rPr>
        <w:t xml:space="preserve">by </w:t>
      </w:r>
      <w:r w:rsidR="00CA28EB" w:rsidRPr="008E0D95">
        <w:rPr>
          <w:color w:val="auto"/>
        </w:rPr>
        <w:t xml:space="preserve">providing </w:t>
      </w:r>
      <w:r w:rsidRPr="008E0D95">
        <w:rPr>
          <w:color w:val="auto"/>
        </w:rPr>
        <w:t>a detailed analysis</w:t>
      </w:r>
      <w:r w:rsidR="005A2405">
        <w:rPr>
          <w:color w:val="auto"/>
        </w:rPr>
        <w:br/>
      </w:r>
      <w:r w:rsidRPr="008E0D95">
        <w:rPr>
          <w:color w:val="auto"/>
        </w:rPr>
        <w:t xml:space="preserve">of the </w:t>
      </w:r>
      <w:r w:rsidR="00CD19B9">
        <w:rPr>
          <w:color w:val="auto"/>
        </w:rPr>
        <w:t xml:space="preserve">impacts of an ageing population on </w:t>
      </w:r>
      <w:r w:rsidRPr="008E0D95">
        <w:rPr>
          <w:color w:val="auto"/>
        </w:rPr>
        <w:t xml:space="preserve">revenue </w:t>
      </w:r>
      <w:r w:rsidR="001C1C9A" w:rsidRPr="008E0D95">
        <w:rPr>
          <w:color w:val="auto"/>
        </w:rPr>
        <w:t xml:space="preserve">and </w:t>
      </w:r>
      <w:r w:rsidR="00CD19B9">
        <w:rPr>
          <w:color w:val="auto"/>
        </w:rPr>
        <w:t>spending</w:t>
      </w:r>
      <w:r w:rsidR="00A91C34">
        <w:rPr>
          <w:color w:val="auto"/>
        </w:rPr>
        <w:t xml:space="preserve"> over the next decade</w:t>
      </w:r>
      <w:r w:rsidR="001C1C9A" w:rsidRPr="008E0D95">
        <w:rPr>
          <w:color w:val="auto"/>
        </w:rPr>
        <w:t>.</w:t>
      </w:r>
      <w:r w:rsidRPr="008E0D95">
        <w:rPr>
          <w:color w:val="auto"/>
        </w:rPr>
        <w:t xml:space="preserve"> </w:t>
      </w:r>
    </w:p>
    <w:p w14:paraId="131F971A" w14:textId="77777777" w:rsidR="00664827" w:rsidRPr="008E0D95" w:rsidRDefault="00140F99" w:rsidP="00512523">
      <w:pPr>
        <w:pStyle w:val="Heading4"/>
        <w:spacing w:after="120"/>
        <w:rPr>
          <w:color w:val="3D4D7D" w:themeColor="background2"/>
        </w:rPr>
      </w:pPr>
      <w:r w:rsidRPr="008E0D95">
        <w:rPr>
          <w:color w:val="3D4D7D" w:themeColor="background2"/>
        </w:rPr>
        <w:t>The effect</w:t>
      </w:r>
      <w:r w:rsidR="00946B10" w:rsidRPr="008E0D95">
        <w:rPr>
          <w:color w:val="3D4D7D" w:themeColor="background2"/>
        </w:rPr>
        <w:t>s</w:t>
      </w:r>
      <w:r w:rsidRPr="008E0D95">
        <w:rPr>
          <w:color w:val="3D4D7D" w:themeColor="background2"/>
        </w:rPr>
        <w:t xml:space="preserve"> of ageing will be </w:t>
      </w:r>
      <w:r w:rsidR="00946B10" w:rsidRPr="008E0D95">
        <w:rPr>
          <w:color w:val="3D4D7D" w:themeColor="background2"/>
        </w:rPr>
        <w:t>felt more over the coming decade than in the past</w:t>
      </w:r>
      <w:r w:rsidRPr="008E0D95">
        <w:rPr>
          <w:color w:val="3D4D7D" w:themeColor="background2"/>
        </w:rPr>
        <w:t xml:space="preserve"> due to the impact of the baby boomer generation retiring.  </w:t>
      </w:r>
    </w:p>
    <w:p w14:paraId="3DF47CD7" w14:textId="77777777" w:rsidR="00140F99" w:rsidRPr="00C02F58" w:rsidRDefault="00664827" w:rsidP="00333938">
      <w:pPr>
        <w:spacing w:after="120"/>
      </w:pPr>
      <w:r w:rsidRPr="00C02F58">
        <w:t xml:space="preserve">This </w:t>
      </w:r>
      <w:r w:rsidR="00140F99" w:rsidRPr="00C02F58">
        <w:t xml:space="preserve">change has </w:t>
      </w:r>
      <w:r w:rsidR="00CA28EB" w:rsidRPr="00C02F58">
        <w:t xml:space="preserve">already </w:t>
      </w:r>
      <w:r w:rsidR="00140F99" w:rsidRPr="00C02F58">
        <w:t>begun to</w:t>
      </w:r>
      <w:r w:rsidR="00CA28EB" w:rsidRPr="00C02F58">
        <w:t xml:space="preserve"> </w:t>
      </w:r>
      <w:r w:rsidR="00BD1792">
        <w:t xml:space="preserve">detract from </w:t>
      </w:r>
      <w:r w:rsidR="00140F99" w:rsidRPr="00C02F58">
        <w:t>economic growth, after decades of providing a boost</w:t>
      </w:r>
      <w:r w:rsidR="00C701AF">
        <w:t xml:space="preserve"> to growth</w:t>
      </w:r>
      <w:r w:rsidR="00CA28EB" w:rsidRPr="00C02F58">
        <w:t xml:space="preserve">. </w:t>
      </w:r>
    </w:p>
    <w:p w14:paraId="67660704" w14:textId="77777777" w:rsidR="00140F99" w:rsidRPr="008E0D95" w:rsidRDefault="00664827" w:rsidP="00946B10">
      <w:pPr>
        <w:pStyle w:val="Heading4"/>
        <w:spacing w:before="0" w:after="120"/>
        <w:rPr>
          <w:color w:val="3D4D7D" w:themeColor="background2"/>
        </w:rPr>
      </w:pPr>
      <w:r w:rsidRPr="008E0D95">
        <w:rPr>
          <w:color w:val="3D4D7D" w:themeColor="background2"/>
        </w:rPr>
        <w:t xml:space="preserve">Ageing will reduce tax </w:t>
      </w:r>
      <w:r w:rsidR="00DC1CC7">
        <w:rPr>
          <w:color w:val="3D4D7D" w:themeColor="background2"/>
        </w:rPr>
        <w:t>revenue</w:t>
      </w:r>
      <w:r w:rsidRPr="008E0D95">
        <w:rPr>
          <w:color w:val="3D4D7D" w:themeColor="background2"/>
        </w:rPr>
        <w:t xml:space="preserve"> and add to spending pressures</w:t>
      </w:r>
      <w:r w:rsidR="00140F99" w:rsidRPr="008E0D95">
        <w:rPr>
          <w:color w:val="3D4D7D" w:themeColor="background2"/>
        </w:rPr>
        <w:t>…</w:t>
      </w:r>
    </w:p>
    <w:p w14:paraId="50280629" w14:textId="77777777" w:rsidR="006536FC" w:rsidRPr="00C02F58" w:rsidRDefault="009B236B" w:rsidP="00333938">
      <w:pPr>
        <w:spacing w:after="120"/>
      </w:pPr>
      <w:r w:rsidRPr="006107F4">
        <w:t xml:space="preserve">Since 2011 – when the first of the baby boomer generation turned 65 </w:t>
      </w:r>
      <w:r w:rsidR="005A2405">
        <w:t>–</w:t>
      </w:r>
      <w:r>
        <w:t xml:space="preserve"> the </w:t>
      </w:r>
      <w:r w:rsidR="003F7732">
        <w:t>share of the population of</w:t>
      </w:r>
      <w:r>
        <w:t xml:space="preserve"> retirement age has </w:t>
      </w:r>
      <w:r w:rsidR="003F7732">
        <w:t>increased significantly</w:t>
      </w:r>
      <w:r>
        <w:t xml:space="preserve"> and the share of the population of prime working age has begun to fall.</w:t>
      </w:r>
    </w:p>
    <w:p w14:paraId="2A812757" w14:textId="77777777" w:rsidR="00664827" w:rsidRPr="00C02F58" w:rsidRDefault="00664827" w:rsidP="00333938">
      <w:pPr>
        <w:spacing w:after="120"/>
      </w:pPr>
      <w:r w:rsidRPr="00C02F58">
        <w:t xml:space="preserve">This flows through to the budget </w:t>
      </w:r>
      <w:r w:rsidR="008E0D95">
        <w:t>in the form of</w:t>
      </w:r>
      <w:r w:rsidRPr="00C02F58">
        <w:t xml:space="preserve"> a reduction in revenue, </w:t>
      </w:r>
      <w:r w:rsidR="005568F2">
        <w:t xml:space="preserve">due to </w:t>
      </w:r>
      <w:r w:rsidR="002F00EF">
        <w:t>lower</w:t>
      </w:r>
      <w:r w:rsidRPr="00C02F58">
        <w:t xml:space="preserve"> labour force participation, and an increase in </w:t>
      </w:r>
      <w:r w:rsidR="00DC1CC7">
        <w:t>spending</w:t>
      </w:r>
      <w:r w:rsidRPr="00C02F58">
        <w:t>, reflecting greater demand for government programs that support older Australians.</w:t>
      </w:r>
    </w:p>
    <w:p w14:paraId="37CF0348" w14:textId="77777777" w:rsidR="00701A70" w:rsidRDefault="00664827" w:rsidP="00333938">
      <w:pPr>
        <w:spacing w:after="120"/>
      </w:pPr>
      <w:r w:rsidRPr="00C02F58">
        <w:t xml:space="preserve">Over the </w:t>
      </w:r>
      <w:r w:rsidR="00A91C34">
        <w:t>next decade</w:t>
      </w:r>
      <w:r w:rsidRPr="00C02F58">
        <w:t>, the ageing population is projected to subtract 0.</w:t>
      </w:r>
      <w:r w:rsidR="005568F2">
        <w:t>4</w:t>
      </w:r>
      <w:r w:rsidRPr="00C02F58">
        <w:t xml:space="preserve"> percentage points from the annual real growth in </w:t>
      </w:r>
      <w:r w:rsidR="00DC1CC7">
        <w:t>revenue</w:t>
      </w:r>
      <w:r w:rsidRPr="00C02F58">
        <w:t xml:space="preserve"> and add 0.</w:t>
      </w:r>
      <w:r w:rsidR="005568F2">
        <w:t>3</w:t>
      </w:r>
      <w:r w:rsidRPr="00C02F58">
        <w:t xml:space="preserve"> percentage points to </w:t>
      </w:r>
      <w:r w:rsidR="00C918C3" w:rsidRPr="00C02F58">
        <w:t xml:space="preserve">the annual real growth in </w:t>
      </w:r>
      <w:r w:rsidR="00DC1CC7">
        <w:t>spending</w:t>
      </w:r>
      <w:r w:rsidRPr="00C02F58">
        <w:t xml:space="preserve">.  </w:t>
      </w:r>
    </w:p>
    <w:p w14:paraId="1BBDB05C" w14:textId="77777777" w:rsidR="00664827" w:rsidRPr="00C02F58" w:rsidRDefault="00664827" w:rsidP="00333938">
      <w:pPr>
        <w:spacing w:after="120"/>
      </w:pPr>
      <w:r w:rsidRPr="00C02F58">
        <w:t xml:space="preserve">In </w:t>
      </w:r>
      <w:r w:rsidR="00B06EB3">
        <w:t xml:space="preserve">real </w:t>
      </w:r>
      <w:r w:rsidRPr="00C02F58">
        <w:t>dolla</w:t>
      </w:r>
      <w:r w:rsidR="00B06EB3">
        <w:t>r</w:t>
      </w:r>
      <w:r w:rsidR="00987CC6">
        <w:t xml:space="preserve"> terms</w:t>
      </w:r>
      <w:r w:rsidRPr="00C02F58">
        <w:t xml:space="preserve">, </w:t>
      </w:r>
      <w:r w:rsidR="007D05FA" w:rsidRPr="00C02F58">
        <w:t>this equates to</w:t>
      </w:r>
      <w:r w:rsidRPr="00C02F58">
        <w:t xml:space="preserve"> an annual cost </w:t>
      </w:r>
      <w:r w:rsidR="007D05FA" w:rsidRPr="00C02F58">
        <w:t xml:space="preserve">to </w:t>
      </w:r>
      <w:r w:rsidRPr="00C02F58">
        <w:t xml:space="preserve">the budget of </w:t>
      </w:r>
      <w:r w:rsidR="00C701AF">
        <w:t xml:space="preserve">around </w:t>
      </w:r>
      <w:r w:rsidRPr="00C02F58">
        <w:t>$36 billion</w:t>
      </w:r>
      <w:r w:rsidR="008368C0">
        <w:t xml:space="preserve"> </w:t>
      </w:r>
      <w:r w:rsidRPr="00C02F58">
        <w:t>by 2028</w:t>
      </w:r>
      <w:r w:rsidR="00FE37C1">
        <w:t>–</w:t>
      </w:r>
      <w:r w:rsidRPr="00C02F58">
        <w:t>29</w:t>
      </w:r>
      <w:r w:rsidR="009B0316">
        <w:t>.</w:t>
      </w:r>
      <w:r w:rsidRPr="00C02F58">
        <w:t xml:space="preserve">  This is larger than the projected cos</w:t>
      </w:r>
      <w:r w:rsidR="007E7478" w:rsidRPr="00C02F58">
        <w:t>t of Medicare in that same year.</w:t>
      </w:r>
    </w:p>
    <w:p w14:paraId="57236CAC" w14:textId="77777777" w:rsidR="00140F99" w:rsidRPr="008E0D95" w:rsidRDefault="00140F99" w:rsidP="00946B10">
      <w:pPr>
        <w:pStyle w:val="Heading4"/>
        <w:spacing w:before="0" w:after="120"/>
        <w:rPr>
          <w:color w:val="3D4D7D" w:themeColor="background2"/>
        </w:rPr>
      </w:pPr>
      <w:r w:rsidRPr="008E0D95">
        <w:rPr>
          <w:color w:val="3D4D7D" w:themeColor="background2"/>
        </w:rPr>
        <w:t xml:space="preserve">…with </w:t>
      </w:r>
      <w:r w:rsidR="005B1DC5" w:rsidRPr="008E0D95">
        <w:rPr>
          <w:color w:val="3D4D7D" w:themeColor="background2"/>
        </w:rPr>
        <w:t>the budget impact coming in waves</w:t>
      </w:r>
      <w:r w:rsidR="001F7AB6">
        <w:rPr>
          <w:color w:val="3D4D7D" w:themeColor="background2"/>
        </w:rPr>
        <w:t>.</w:t>
      </w:r>
    </w:p>
    <w:p w14:paraId="050CE59E" w14:textId="77777777" w:rsidR="00701A70" w:rsidRDefault="00140F99" w:rsidP="00333938">
      <w:pPr>
        <w:spacing w:after="120"/>
      </w:pPr>
      <w:r w:rsidRPr="00C02F58">
        <w:t>The</w:t>
      </w:r>
      <w:r w:rsidR="00A05361">
        <w:t xml:space="preserve"> workforce</w:t>
      </w:r>
      <w:r w:rsidRPr="00C02F58">
        <w:t xml:space="preserve"> </w:t>
      </w:r>
      <w:r w:rsidR="00C701AF">
        <w:t xml:space="preserve">participation and Age Pension impacts of the </w:t>
      </w:r>
      <w:r w:rsidRPr="00C02F58">
        <w:t xml:space="preserve">baby boomer generation </w:t>
      </w:r>
      <w:r w:rsidR="00C701AF">
        <w:t xml:space="preserve">reaching retirement age </w:t>
      </w:r>
      <w:r w:rsidR="003F7732">
        <w:t>are</w:t>
      </w:r>
      <w:r w:rsidR="00C701AF">
        <w:t xml:space="preserve"> already evident and </w:t>
      </w:r>
      <w:r w:rsidR="003F7732">
        <w:t>are</w:t>
      </w:r>
      <w:r w:rsidR="00C701AF">
        <w:t xml:space="preserve"> likely to peak during the next decade</w:t>
      </w:r>
      <w:r w:rsidR="0063229D">
        <w:t xml:space="preserve">.  </w:t>
      </w:r>
    </w:p>
    <w:p w14:paraId="5AD19DC9" w14:textId="77777777" w:rsidR="00C318A0" w:rsidRPr="00C02F58" w:rsidRDefault="0063229D" w:rsidP="00333938">
      <w:pPr>
        <w:spacing w:after="120"/>
      </w:pPr>
      <w:r>
        <w:t>The impact</w:t>
      </w:r>
      <w:r w:rsidR="009346AD">
        <w:t>s</w:t>
      </w:r>
      <w:r>
        <w:t xml:space="preserve"> on</w:t>
      </w:r>
      <w:r w:rsidR="00140F99" w:rsidRPr="00C02F58">
        <w:t xml:space="preserve"> health and aged care spending will </w:t>
      </w:r>
      <w:r w:rsidR="009346AD">
        <w:t>increase</w:t>
      </w:r>
      <w:r w:rsidR="00140F99" w:rsidRPr="00C02F58">
        <w:t xml:space="preserve"> more </w:t>
      </w:r>
      <w:r w:rsidR="00282D64" w:rsidRPr="00C02F58">
        <w:t>gradual</w:t>
      </w:r>
      <w:r w:rsidR="009346AD">
        <w:t>ly and peak later, as baby boomers move into their 70s and 80s</w:t>
      </w:r>
      <w:r w:rsidR="00996CDA">
        <w:t xml:space="preserve">. </w:t>
      </w:r>
      <w:r w:rsidR="00E2421F">
        <w:t xml:space="preserve"> </w:t>
      </w:r>
      <w:r w:rsidR="00996CDA">
        <w:t>De</w:t>
      </w:r>
      <w:r w:rsidR="009346AD">
        <w:t xml:space="preserve">mand for health services typically </w:t>
      </w:r>
      <w:r w:rsidR="00996CDA">
        <w:t xml:space="preserve">starts to </w:t>
      </w:r>
      <w:r w:rsidR="009346AD">
        <w:t>increase when individuals are in their 70s</w:t>
      </w:r>
      <w:r w:rsidR="00996CDA">
        <w:t>,</w:t>
      </w:r>
      <w:r w:rsidR="009346AD">
        <w:t xml:space="preserve"> and demand for aged care services when </w:t>
      </w:r>
      <w:r w:rsidR="00996CDA">
        <w:t xml:space="preserve">they are </w:t>
      </w:r>
      <w:r w:rsidR="009346AD">
        <w:t xml:space="preserve">in their 80s.  </w:t>
      </w:r>
      <w:r w:rsidR="00A05361">
        <w:t xml:space="preserve">Expectations of Australians around increases in </w:t>
      </w:r>
      <w:r w:rsidR="00996CDA">
        <w:t xml:space="preserve">the </w:t>
      </w:r>
      <w:r w:rsidR="00A05361">
        <w:t>quality of health and aged care services</w:t>
      </w:r>
      <w:r w:rsidR="005A2405">
        <w:br/>
      </w:r>
      <w:r w:rsidR="00A05361">
        <w:t>could further increase these costs.</w:t>
      </w:r>
    </w:p>
    <w:p w14:paraId="369F1B7C" w14:textId="77777777" w:rsidR="00140F99" w:rsidRPr="008E0D95" w:rsidRDefault="00140F99" w:rsidP="00946B10">
      <w:pPr>
        <w:pStyle w:val="Heading4"/>
        <w:spacing w:before="0" w:after="120"/>
        <w:rPr>
          <w:color w:val="3D4D7D" w:themeColor="background2"/>
        </w:rPr>
      </w:pPr>
      <w:r w:rsidRPr="008E0D95">
        <w:rPr>
          <w:color w:val="3D4D7D" w:themeColor="background2"/>
        </w:rPr>
        <w:t>However, ageing is only one of many drivers of the future budget position</w:t>
      </w:r>
      <w:r w:rsidR="008E0D95">
        <w:rPr>
          <w:color w:val="3D4D7D" w:themeColor="background2"/>
        </w:rPr>
        <w:t>.</w:t>
      </w:r>
    </w:p>
    <w:p w14:paraId="10EE3A5E" w14:textId="77777777" w:rsidR="00946B10" w:rsidRPr="00C02F58" w:rsidRDefault="007D05FA" w:rsidP="00333938">
      <w:pPr>
        <w:spacing w:after="120"/>
      </w:pPr>
      <w:r w:rsidRPr="00C02F58">
        <w:t>T</w:t>
      </w:r>
      <w:r w:rsidR="00140F99" w:rsidRPr="00C02F58">
        <w:t xml:space="preserve">he influence of ageing should be considered in the context of the </w:t>
      </w:r>
      <w:r w:rsidR="00946B10" w:rsidRPr="00C02F58">
        <w:t xml:space="preserve">overall </w:t>
      </w:r>
      <w:r w:rsidR="00140F99" w:rsidRPr="00C02F58">
        <w:t xml:space="preserve">budget position.  </w:t>
      </w:r>
    </w:p>
    <w:p w14:paraId="1E41E538" w14:textId="77777777" w:rsidR="00946B10" w:rsidRPr="00C02F58" w:rsidRDefault="00140F99" w:rsidP="00333938">
      <w:pPr>
        <w:spacing w:after="120"/>
      </w:pPr>
      <w:r w:rsidRPr="00C02F58">
        <w:t xml:space="preserve">Ageing is </w:t>
      </w:r>
      <w:r w:rsidR="00B36B9C">
        <w:t>estimated</w:t>
      </w:r>
      <w:r w:rsidRPr="00C02F58">
        <w:t xml:space="preserve"> to detract </w:t>
      </w:r>
      <w:r w:rsidR="00E2421F">
        <w:t xml:space="preserve">around </w:t>
      </w:r>
      <w:r w:rsidRPr="00C02F58">
        <w:t>$20 billion</w:t>
      </w:r>
      <w:r w:rsidR="00295DB1">
        <w:t xml:space="preserve"> </w:t>
      </w:r>
      <w:r w:rsidR="008368C0">
        <w:t xml:space="preserve">in real terms </w:t>
      </w:r>
      <w:r w:rsidRPr="00C02F58">
        <w:t xml:space="preserve">from </w:t>
      </w:r>
      <w:r w:rsidR="00DC1CC7">
        <w:t>revenue</w:t>
      </w:r>
      <w:r w:rsidRPr="00C02F58">
        <w:t xml:space="preserve"> in 2028</w:t>
      </w:r>
      <w:r w:rsidR="00BA655D">
        <w:t>–</w:t>
      </w:r>
      <w:r w:rsidRPr="00C02F58">
        <w:t>29</w:t>
      </w:r>
      <w:r w:rsidR="008E0D95">
        <w:t>,</w:t>
      </w:r>
      <w:r w:rsidRPr="00C02F58">
        <w:t xml:space="preserve"> but population</w:t>
      </w:r>
      <w:r w:rsidR="00E2421F">
        <w:t xml:space="preserve"> </w:t>
      </w:r>
      <w:r w:rsidRPr="00C02F58">
        <w:t xml:space="preserve">and income growth are expected to increase </w:t>
      </w:r>
      <w:r w:rsidR="00DC1CC7">
        <w:t>revenue</w:t>
      </w:r>
      <w:r w:rsidRPr="00C02F58">
        <w:t xml:space="preserve"> by </w:t>
      </w:r>
      <w:r w:rsidR="00E2421F">
        <w:t xml:space="preserve">around </w:t>
      </w:r>
      <w:r w:rsidRPr="00C02F58">
        <w:t>$187 billion (resulting in a net increase in 2028</w:t>
      </w:r>
      <w:r w:rsidR="00FE37C1">
        <w:t>–</w:t>
      </w:r>
      <w:r w:rsidRPr="00C02F58">
        <w:t xml:space="preserve">29 </w:t>
      </w:r>
      <w:r w:rsidR="00E2421F">
        <w:t xml:space="preserve">in the order </w:t>
      </w:r>
      <w:r w:rsidRPr="00C02F58">
        <w:t>of $</w:t>
      </w:r>
      <w:r w:rsidR="007D05FA" w:rsidRPr="00C02F58">
        <w:t>166 </w:t>
      </w:r>
      <w:r w:rsidRPr="00C02F58">
        <w:t xml:space="preserve">billion).  </w:t>
      </w:r>
    </w:p>
    <w:p w14:paraId="61034A3E" w14:textId="2353E7F7" w:rsidR="00CC37CA" w:rsidRPr="00C60D91" w:rsidRDefault="00140F99" w:rsidP="00C60D91">
      <w:pPr>
        <w:spacing w:after="120"/>
        <w:rPr>
          <w:rFonts w:cs="Times New Roman"/>
        </w:rPr>
        <w:sectPr w:rsidR="00CC37CA" w:rsidRPr="00C60D91" w:rsidSect="006B56F2">
          <w:headerReference w:type="even" r:id="rId23"/>
          <w:headerReference w:type="default" r:id="rId24"/>
          <w:footerReference w:type="even" r:id="rId25"/>
          <w:footerReference w:type="default" r:id="rId26"/>
          <w:type w:val="continuous"/>
          <w:pgSz w:w="11907" w:h="16840" w:code="9"/>
          <w:pgMar w:top="1191" w:right="1418" w:bottom="1021" w:left="1418" w:header="567" w:footer="709" w:gutter="0"/>
          <w:pgNumType w:fmt="lowerRoman"/>
          <w:cols w:space="708"/>
          <w:docGrid w:linePitch="360"/>
        </w:sectPr>
      </w:pPr>
      <w:r w:rsidRPr="00A05361">
        <w:t xml:space="preserve">Similarly, while </w:t>
      </w:r>
      <w:r w:rsidR="00B14BA4" w:rsidRPr="00C318A0">
        <w:t xml:space="preserve">ageing is projected to add </w:t>
      </w:r>
      <w:r w:rsidR="00E2421F">
        <w:t xml:space="preserve">around </w:t>
      </w:r>
      <w:r w:rsidR="00B14BA4" w:rsidRPr="00C318A0">
        <w:t>$16</w:t>
      </w:r>
      <w:r w:rsidR="00030BB9" w:rsidRPr="00C318A0">
        <w:t xml:space="preserve"> billion</w:t>
      </w:r>
      <w:r w:rsidR="008368C0" w:rsidRPr="00A05361">
        <w:t xml:space="preserve"> in real terms</w:t>
      </w:r>
      <w:r w:rsidR="00030BB9" w:rsidRPr="00A05361">
        <w:t xml:space="preserve"> </w:t>
      </w:r>
      <w:r w:rsidRPr="00A05361">
        <w:t>to Commonwealth spending</w:t>
      </w:r>
      <w:r w:rsidR="00E2421F">
        <w:t xml:space="preserve"> </w:t>
      </w:r>
      <w:r w:rsidRPr="00A05361">
        <w:t>in 2028</w:t>
      </w:r>
      <w:r w:rsidR="00FE37C1" w:rsidRPr="00A05361">
        <w:t>–</w:t>
      </w:r>
      <w:r w:rsidRPr="00A05361">
        <w:t xml:space="preserve">29, </w:t>
      </w:r>
      <w:r w:rsidR="00EF1DA1" w:rsidRPr="00A05361">
        <w:t xml:space="preserve">broader factors such </w:t>
      </w:r>
      <w:r w:rsidR="00CB4897">
        <w:t xml:space="preserve">as </w:t>
      </w:r>
      <w:r w:rsidR="00EF1DA1" w:rsidRPr="00A05361">
        <w:t xml:space="preserve">population growth and </w:t>
      </w:r>
      <w:r w:rsidR="005568F2">
        <w:t>indexation of payments</w:t>
      </w:r>
      <w:r w:rsidR="00520B43" w:rsidRPr="00A05361">
        <w:t xml:space="preserve"> are expected</w:t>
      </w:r>
      <w:r w:rsidR="00E2421F">
        <w:t xml:space="preserve"> </w:t>
      </w:r>
      <w:r w:rsidR="00520B43" w:rsidRPr="00A05361">
        <w:t xml:space="preserve">to increase spending by </w:t>
      </w:r>
      <w:r w:rsidR="00E2421F">
        <w:t xml:space="preserve">around </w:t>
      </w:r>
      <w:r w:rsidR="00491092" w:rsidRPr="003F7732">
        <w:t>$104</w:t>
      </w:r>
      <w:r w:rsidR="00EF1DA1" w:rsidRPr="003F7732">
        <w:t xml:space="preserve"> billion</w:t>
      </w:r>
      <w:r w:rsidR="00EF1DA1" w:rsidRPr="00A05361">
        <w:t xml:space="preserve"> (resulting in a total increase in 2028–29 </w:t>
      </w:r>
      <w:r w:rsidR="00E2421F">
        <w:t xml:space="preserve">in the order </w:t>
      </w:r>
      <w:r w:rsidR="00EF1DA1" w:rsidRPr="00A05361">
        <w:t xml:space="preserve">of </w:t>
      </w:r>
      <w:r w:rsidR="00EF1DA1" w:rsidRPr="003F7732">
        <w:t>$</w:t>
      </w:r>
      <w:r w:rsidR="00491092" w:rsidRPr="003F7732">
        <w:t>119</w:t>
      </w:r>
      <w:r w:rsidR="00EF1DA1" w:rsidRPr="003F7732">
        <w:t> billion</w:t>
      </w:r>
      <w:r w:rsidR="00EF1DA1" w:rsidRPr="00A05361">
        <w:t>).</w:t>
      </w:r>
    </w:p>
    <w:p w14:paraId="56440F81" w14:textId="045375B8" w:rsidR="001D6C52" w:rsidRPr="00C02F58" w:rsidRDefault="000B3689" w:rsidP="004C167F">
      <w:pPr>
        <w:pStyle w:val="Heading1"/>
      </w:pPr>
      <w:bookmarkStart w:id="18" w:name="_Toc5002820"/>
      <w:r w:rsidRPr="00C02F58">
        <w:lastRenderedPageBreak/>
        <w:t xml:space="preserve">Ageing and the </w:t>
      </w:r>
      <w:r w:rsidRPr="004C167F">
        <w:t>budget</w:t>
      </w:r>
      <w:bookmarkEnd w:id="18"/>
    </w:p>
    <w:p w14:paraId="0C139FAF" w14:textId="3FBE2451" w:rsidR="000B3689" w:rsidRPr="00C02F58" w:rsidRDefault="000B3689" w:rsidP="004C167F">
      <w:pPr>
        <w:pStyle w:val="Heading2"/>
      </w:pPr>
      <w:bookmarkStart w:id="19" w:name="_Toc5002821"/>
      <w:r w:rsidRPr="00C02F58">
        <w:t xml:space="preserve">Why does population ageing matter to the </w:t>
      </w:r>
      <w:r w:rsidRPr="004C167F">
        <w:t>budget</w:t>
      </w:r>
      <w:r w:rsidRPr="00C02F58">
        <w:t>?</w:t>
      </w:r>
      <w:bookmarkEnd w:id="19"/>
    </w:p>
    <w:p w14:paraId="67E1AB8D" w14:textId="0C37B6AD" w:rsidR="009252C6" w:rsidRPr="00C02F58" w:rsidRDefault="009252C6" w:rsidP="009252C6">
      <w:pPr>
        <w:pStyle w:val="BodyText"/>
      </w:pPr>
      <w:r w:rsidRPr="00C02F58">
        <w:t>Population ageing is often thought of as a distant challenge for the economy and the budget.</w:t>
      </w:r>
      <w:r w:rsidR="003329B2">
        <w:t xml:space="preserve"> </w:t>
      </w:r>
      <w:r w:rsidRPr="00C02F58">
        <w:t>While it is true that ageing is a long</w:t>
      </w:r>
      <w:r w:rsidR="00840BB0" w:rsidRPr="00C02F58">
        <w:t>-</w:t>
      </w:r>
      <w:r w:rsidRPr="00C02F58">
        <w:t xml:space="preserve">term process and the financial costs </w:t>
      </w:r>
      <w:r w:rsidR="00D574EF" w:rsidRPr="00C02F58">
        <w:t>accumulate</w:t>
      </w:r>
      <w:r w:rsidRPr="00C02F58">
        <w:t xml:space="preserve"> over time, Australia </w:t>
      </w:r>
      <w:r w:rsidR="00A75649">
        <w:t xml:space="preserve">is in the midst of a particularly significant </w:t>
      </w:r>
      <w:r w:rsidRPr="00C02F58">
        <w:t>phase of demographic change.</w:t>
      </w:r>
    </w:p>
    <w:p w14:paraId="577F3C27" w14:textId="09F3F4D9" w:rsidR="000E0699" w:rsidRPr="00C02F58" w:rsidRDefault="000E0699" w:rsidP="004F599E">
      <w:pPr>
        <w:pStyle w:val="BodyText"/>
      </w:pPr>
      <w:r w:rsidRPr="00C02F58">
        <w:t>The 2015 Intergenerational Report presented th</w:t>
      </w:r>
      <w:r w:rsidR="006041E8" w:rsidRPr="00C02F58">
        <w:t>is</w:t>
      </w:r>
      <w:r w:rsidRPr="00C02F58">
        <w:t xml:space="preserve"> </w:t>
      </w:r>
      <w:r w:rsidR="00A75649">
        <w:t xml:space="preserve">ageing </w:t>
      </w:r>
      <w:r w:rsidRPr="00C02F58">
        <w:t>impact over the long</w:t>
      </w:r>
      <w:r w:rsidR="00840BB0" w:rsidRPr="00C02F58">
        <w:t xml:space="preserve"> </w:t>
      </w:r>
      <w:r w:rsidRPr="00C02F58">
        <w:t>term</w:t>
      </w:r>
      <w:r w:rsidR="00E11D8A" w:rsidRPr="00C02F58">
        <w:t xml:space="preserve">, that is, the next </w:t>
      </w:r>
      <w:r w:rsidR="00E11D8A" w:rsidRPr="006406A9">
        <w:rPr>
          <w:spacing w:val="-3"/>
        </w:rPr>
        <w:t>40 years</w:t>
      </w:r>
      <w:r w:rsidRPr="006406A9">
        <w:rPr>
          <w:spacing w:val="-3"/>
        </w:rPr>
        <w:t xml:space="preserve">. This </w:t>
      </w:r>
      <w:r w:rsidR="000B3689" w:rsidRPr="006406A9">
        <w:rPr>
          <w:spacing w:val="-3"/>
        </w:rPr>
        <w:t xml:space="preserve">PBO </w:t>
      </w:r>
      <w:r w:rsidRPr="006406A9">
        <w:rPr>
          <w:spacing w:val="-3"/>
        </w:rPr>
        <w:t>report uses</w:t>
      </w:r>
      <w:r w:rsidR="000A33C4" w:rsidRPr="006406A9">
        <w:rPr>
          <w:spacing w:val="-3"/>
        </w:rPr>
        <w:t xml:space="preserve"> </w:t>
      </w:r>
      <w:r w:rsidR="00C701AF" w:rsidRPr="006406A9">
        <w:rPr>
          <w:spacing w:val="-3"/>
        </w:rPr>
        <w:t xml:space="preserve">a broadly comparable </w:t>
      </w:r>
      <w:r w:rsidR="000B3689" w:rsidRPr="006406A9">
        <w:rPr>
          <w:spacing w:val="-3"/>
        </w:rPr>
        <w:t xml:space="preserve">approach to </w:t>
      </w:r>
      <w:r w:rsidR="00840BB0" w:rsidRPr="006406A9">
        <w:rPr>
          <w:spacing w:val="-3"/>
        </w:rPr>
        <w:t xml:space="preserve">quantify </w:t>
      </w:r>
      <w:r w:rsidR="004B7082" w:rsidRPr="006406A9">
        <w:rPr>
          <w:spacing w:val="-3"/>
        </w:rPr>
        <w:t>the impact of demographic</w:t>
      </w:r>
      <w:r w:rsidR="004B7082" w:rsidRPr="00C02F58">
        <w:t xml:space="preserve"> change</w:t>
      </w:r>
      <w:r w:rsidRPr="00C02F58">
        <w:t xml:space="preserve"> on the budget over the</w:t>
      </w:r>
      <w:r w:rsidR="00FC5FFF" w:rsidRPr="00C02F58">
        <w:t xml:space="preserve"> </w:t>
      </w:r>
      <w:r w:rsidRPr="00C02F58">
        <w:t>coming decade.</w:t>
      </w:r>
    </w:p>
    <w:p w14:paraId="47338EA4" w14:textId="77777777" w:rsidR="00D90F33" w:rsidRPr="00C02F58" w:rsidRDefault="00D90F33" w:rsidP="00D90F33">
      <w:pPr>
        <w:pStyle w:val="BodyText"/>
      </w:pPr>
      <w:r w:rsidRPr="00C02F58">
        <w:t xml:space="preserve">The impact of ageing on the budget </w:t>
      </w:r>
      <w:r w:rsidR="00FC5FFF" w:rsidRPr="00C02F58">
        <w:t>arises</w:t>
      </w:r>
      <w:r w:rsidRPr="00C02F58">
        <w:t xml:space="preserve"> </w:t>
      </w:r>
      <w:r w:rsidR="00C0609D" w:rsidRPr="00C02F58">
        <w:t>through both</w:t>
      </w:r>
      <w:r w:rsidRPr="00C02F58">
        <w:t xml:space="preserve"> an increase in </w:t>
      </w:r>
      <w:r w:rsidR="00C701AF">
        <w:t xml:space="preserve">spending </w:t>
      </w:r>
      <w:r w:rsidRPr="00C02F58">
        <w:t xml:space="preserve">(such as </w:t>
      </w:r>
      <w:r w:rsidR="00A75649">
        <w:t xml:space="preserve">on </w:t>
      </w:r>
      <w:r w:rsidRPr="00C02F58">
        <w:t>the</w:t>
      </w:r>
      <w:r w:rsidR="003329B2">
        <w:br/>
      </w:r>
      <w:r w:rsidR="00CA0F1C" w:rsidRPr="00C02F58">
        <w:t>Age</w:t>
      </w:r>
      <w:r w:rsidRPr="00C02F58">
        <w:t xml:space="preserve"> </w:t>
      </w:r>
      <w:r w:rsidR="00CA0F1C" w:rsidRPr="00C02F58">
        <w:t>P</w:t>
      </w:r>
      <w:r w:rsidR="00C701AF">
        <w:t>ension) and a decrease in revenue</w:t>
      </w:r>
      <w:r w:rsidRPr="00C02F58">
        <w:t xml:space="preserve"> (particularly</w:t>
      </w:r>
      <w:r w:rsidR="00295050" w:rsidRPr="00C02F58">
        <w:t xml:space="preserve"> reduced income tax collection).</w:t>
      </w:r>
    </w:p>
    <w:p w14:paraId="1FF407B1" w14:textId="0CC24E75" w:rsidR="00CA0F1C" w:rsidRPr="00C02F58" w:rsidRDefault="00295050" w:rsidP="00D90F33">
      <w:pPr>
        <w:pStyle w:val="BodyText"/>
      </w:pPr>
      <w:r w:rsidRPr="00C02F58">
        <w:t>While the concentration of Australia’s</w:t>
      </w:r>
      <w:r w:rsidR="00C0609D" w:rsidRPr="00C02F58">
        <w:t xml:space="preserve"> population</w:t>
      </w:r>
      <w:r w:rsidRPr="00C02F58">
        <w:t xml:space="preserve"> aged 65 </w:t>
      </w:r>
      <w:r w:rsidR="00ED177B" w:rsidRPr="00C02F58">
        <w:t>and over</w:t>
      </w:r>
      <w:r w:rsidR="00C0609D" w:rsidRPr="00C02F58">
        <w:t xml:space="preserve"> </w:t>
      </w:r>
      <w:r w:rsidR="005568F2">
        <w:t>will</w:t>
      </w:r>
      <w:r w:rsidR="00C0609D" w:rsidRPr="00C02F58">
        <w:t xml:space="preserve"> </w:t>
      </w:r>
      <w:r w:rsidR="00EF3332" w:rsidRPr="00C02F58">
        <w:t>continu</w:t>
      </w:r>
      <w:r w:rsidR="00A75649">
        <w:t>e to</w:t>
      </w:r>
      <w:r w:rsidRPr="00C02F58">
        <w:t xml:space="preserve"> </w:t>
      </w:r>
      <w:r w:rsidR="00C0609D" w:rsidRPr="00C02F58">
        <w:t>increase</w:t>
      </w:r>
      <w:r w:rsidRPr="00C02F58">
        <w:t xml:space="preserve"> over the next </w:t>
      </w:r>
      <w:r w:rsidR="00ED177B" w:rsidRPr="00C02F58">
        <w:t xml:space="preserve">century, the </w:t>
      </w:r>
      <w:r w:rsidR="006D73C6">
        <w:t xml:space="preserve">rate of </w:t>
      </w:r>
      <w:r w:rsidR="00CA0F1C" w:rsidRPr="00C02F58">
        <w:t>progression</w:t>
      </w:r>
      <w:r w:rsidR="00ED177B" w:rsidRPr="00C02F58">
        <w:t xml:space="preserve"> of this demographic </w:t>
      </w:r>
      <w:r w:rsidR="00EF3332" w:rsidRPr="00C02F58">
        <w:t>change</w:t>
      </w:r>
      <w:r w:rsidR="00C101ED" w:rsidRPr="00C02F58">
        <w:t xml:space="preserve"> will vary</w:t>
      </w:r>
      <w:r w:rsidR="006D73C6">
        <w:t>.</w:t>
      </w:r>
      <w:r w:rsidR="00F43749">
        <w:t xml:space="preserve"> </w:t>
      </w:r>
      <w:r w:rsidR="006D73C6">
        <w:t>C</w:t>
      </w:r>
      <w:r w:rsidR="002F00EF">
        <w:t>hanges during</w:t>
      </w:r>
      <w:r w:rsidR="00C101ED" w:rsidRPr="00C02F58">
        <w:t xml:space="preserve"> t</w:t>
      </w:r>
      <w:r w:rsidR="00ED177B" w:rsidRPr="00C02F58">
        <w:t xml:space="preserve">he next couple of decades </w:t>
      </w:r>
      <w:r w:rsidR="002F00EF">
        <w:t xml:space="preserve">will be </w:t>
      </w:r>
      <w:r w:rsidR="00EF3332" w:rsidRPr="00C02F58">
        <w:t>particular</w:t>
      </w:r>
      <w:r w:rsidR="006D73C6">
        <w:t>ly</w:t>
      </w:r>
      <w:r w:rsidR="00ED177B" w:rsidRPr="00C02F58">
        <w:t xml:space="preserve"> significan</w:t>
      </w:r>
      <w:r w:rsidR="006D73C6">
        <w:t>t</w:t>
      </w:r>
      <w:r w:rsidR="00C101ED" w:rsidRPr="00C02F58">
        <w:t>.</w:t>
      </w:r>
      <w:r w:rsidR="000167BD" w:rsidRPr="00BC7505">
        <w:rPr>
          <w:rStyle w:val="FootnoteReference"/>
        </w:rPr>
        <w:footnoteReference w:id="1"/>
      </w:r>
      <w:r w:rsidR="00ED177B" w:rsidRPr="00C02F58">
        <w:t xml:space="preserve"> </w:t>
      </w:r>
    </w:p>
    <w:p w14:paraId="6FD7CA2B" w14:textId="77777777" w:rsidR="00C86BC5" w:rsidRDefault="00C86BC5" w:rsidP="00C86BC5">
      <w:pPr>
        <w:pStyle w:val="BodyText"/>
      </w:pPr>
      <w:r w:rsidRPr="00C02F58">
        <w:t>The ageing of the baby boomer generation will affect the budget in waves</w:t>
      </w:r>
      <w:r>
        <w:t xml:space="preserve">. </w:t>
      </w:r>
      <w:r w:rsidRPr="00C02F58">
        <w:t>The movement</w:t>
      </w:r>
      <w:r>
        <w:t xml:space="preserve"> of</w:t>
      </w:r>
      <w:r w:rsidR="00E571A7">
        <w:br/>
      </w:r>
      <w:r>
        <w:t>the baby boomer</w:t>
      </w:r>
      <w:r w:rsidRPr="00C02F58">
        <w:t xml:space="preserve"> generation to retirement age is already </w:t>
      </w:r>
      <w:r>
        <w:t xml:space="preserve">reducing labour force participation </w:t>
      </w:r>
      <w:r w:rsidRPr="00C02F58">
        <w:t>and increasing the take-up of the Age Pension</w:t>
      </w:r>
      <w:r>
        <w:t>.</w:t>
      </w:r>
      <w:r w:rsidRPr="00BC7505">
        <w:rPr>
          <w:rStyle w:val="FootnoteReference"/>
        </w:rPr>
        <w:footnoteReference w:id="2"/>
      </w:r>
      <w:r w:rsidRPr="00C02F58">
        <w:t xml:space="preserve"> </w:t>
      </w:r>
      <w:r w:rsidR="00F43749">
        <w:t xml:space="preserve"> </w:t>
      </w:r>
      <w:r w:rsidRPr="00C02F58">
        <w:t>As this large group grows older, individual demand</w:t>
      </w:r>
      <w:r w:rsidR="00E571A7">
        <w:br/>
      </w:r>
      <w:r w:rsidRPr="00C02F58">
        <w:t xml:space="preserve">for health services will increase, and </w:t>
      </w:r>
      <w:r w:rsidR="002F00EF">
        <w:t>there will be</w:t>
      </w:r>
      <w:r w:rsidRPr="00C02F58">
        <w:t xml:space="preserve"> an increasing demand for aged care.</w:t>
      </w:r>
    </w:p>
    <w:p w14:paraId="4473CEA7" w14:textId="5D021CA8" w:rsidR="002D6935" w:rsidRDefault="00BE402D" w:rsidP="00E14166">
      <w:pPr>
        <w:pStyle w:val="BodyText"/>
      </w:pPr>
      <w:r w:rsidRPr="00BE402D">
        <w:t>Figure 1–1</w:t>
      </w:r>
      <w:r w:rsidR="00BD63E3">
        <w:t xml:space="preserve"> shows the annual increase in the number of people</w:t>
      </w:r>
      <w:r w:rsidR="008149E3">
        <w:t xml:space="preserve"> </w:t>
      </w:r>
      <w:r w:rsidR="00BD63E3">
        <w:t xml:space="preserve">in </w:t>
      </w:r>
      <w:r w:rsidR="00582CAC">
        <w:t xml:space="preserve">each of </w:t>
      </w:r>
      <w:r w:rsidR="00BD63E3">
        <w:t xml:space="preserve">three </w:t>
      </w:r>
      <w:r w:rsidR="006A23BC">
        <w:t xml:space="preserve">older </w:t>
      </w:r>
      <w:r w:rsidR="00BD63E3">
        <w:t>age groups</w:t>
      </w:r>
      <w:r w:rsidR="008149E3">
        <w:t xml:space="preserve"> </w:t>
      </w:r>
      <w:r w:rsidR="008149E3" w:rsidRPr="00E56601">
        <w:rPr>
          <w:spacing w:val="-3"/>
        </w:rPr>
        <w:t>(</w:t>
      </w:r>
      <w:r w:rsidR="001F7AB6" w:rsidRPr="00E56601">
        <w:rPr>
          <w:spacing w:val="-3"/>
        </w:rPr>
        <w:t xml:space="preserve">aged </w:t>
      </w:r>
      <w:r w:rsidR="00BD63E3" w:rsidRPr="00E56601">
        <w:rPr>
          <w:spacing w:val="-3"/>
        </w:rPr>
        <w:t>65 to 74,</w:t>
      </w:r>
      <w:r w:rsidR="001F7AB6" w:rsidRPr="00E56601">
        <w:rPr>
          <w:spacing w:val="-3"/>
        </w:rPr>
        <w:t xml:space="preserve"> aged</w:t>
      </w:r>
      <w:r w:rsidR="00BD63E3" w:rsidRPr="00E56601">
        <w:rPr>
          <w:spacing w:val="-3"/>
        </w:rPr>
        <w:t xml:space="preserve"> 75 to 84</w:t>
      </w:r>
      <w:r w:rsidR="006D73C6" w:rsidRPr="00E56601">
        <w:rPr>
          <w:spacing w:val="-3"/>
        </w:rPr>
        <w:t>,</w:t>
      </w:r>
      <w:r w:rsidR="00BD63E3" w:rsidRPr="00E56601">
        <w:rPr>
          <w:spacing w:val="-3"/>
        </w:rPr>
        <w:t xml:space="preserve"> and 85 years of age</w:t>
      </w:r>
      <w:r w:rsidR="00215622" w:rsidRPr="00E56601">
        <w:rPr>
          <w:spacing w:val="-3"/>
        </w:rPr>
        <w:t xml:space="preserve"> and over</w:t>
      </w:r>
      <w:r w:rsidR="008149E3" w:rsidRPr="00E56601">
        <w:rPr>
          <w:spacing w:val="-3"/>
        </w:rPr>
        <w:t>)</w:t>
      </w:r>
      <w:r w:rsidR="00BD63E3" w:rsidRPr="00E56601">
        <w:rPr>
          <w:spacing w:val="-3"/>
        </w:rPr>
        <w:t>.</w:t>
      </w:r>
      <w:r w:rsidR="002852A6">
        <w:t xml:space="preserve"> </w:t>
      </w:r>
      <w:r w:rsidR="00BD63E3" w:rsidRPr="00E56601">
        <w:rPr>
          <w:spacing w:val="-3"/>
        </w:rPr>
        <w:t xml:space="preserve"> </w:t>
      </w:r>
      <w:r w:rsidR="00D123A6" w:rsidRPr="00E56601">
        <w:rPr>
          <w:spacing w:val="-3"/>
        </w:rPr>
        <w:t xml:space="preserve">The </w:t>
      </w:r>
      <w:r w:rsidR="00A75649" w:rsidRPr="00E56601">
        <w:rPr>
          <w:spacing w:val="-3"/>
        </w:rPr>
        <w:t>increase</w:t>
      </w:r>
      <w:r w:rsidR="00D123A6" w:rsidRPr="00E56601">
        <w:rPr>
          <w:spacing w:val="-3"/>
        </w:rPr>
        <w:t xml:space="preserve"> around 2010 in the number</w:t>
      </w:r>
      <w:r w:rsidR="00E56601">
        <w:br/>
      </w:r>
      <w:r w:rsidR="00D123A6" w:rsidRPr="00E56601">
        <w:rPr>
          <w:spacing w:val="-3"/>
        </w:rPr>
        <w:t>of people turning 65 years of age corresponds with the oldest of the baby boomers reaching that age</w:t>
      </w:r>
      <w:r w:rsidR="002F00EF" w:rsidRPr="00E56601">
        <w:rPr>
          <w:spacing w:val="-3"/>
        </w:rPr>
        <w:t>.</w:t>
      </w:r>
      <w:r w:rsidR="002F00EF">
        <w:t xml:space="preserve"> </w:t>
      </w:r>
      <w:r w:rsidR="00F43749">
        <w:t xml:space="preserve"> </w:t>
      </w:r>
      <w:r w:rsidR="002F00EF">
        <w:t>T</w:t>
      </w:r>
      <w:r w:rsidR="00BF24CE">
        <w:t xml:space="preserve">he </w:t>
      </w:r>
      <w:r w:rsidR="00D123A6">
        <w:t xml:space="preserve">‘peaks’ over the subsequent two decades </w:t>
      </w:r>
      <w:r w:rsidR="00352C3F">
        <w:t xml:space="preserve">reflect movements of </w:t>
      </w:r>
      <w:r w:rsidR="002F00EF">
        <w:t>baby boomers</w:t>
      </w:r>
      <w:r w:rsidR="00352C3F">
        <w:t xml:space="preserve"> into these older age groups</w:t>
      </w:r>
      <w:r w:rsidR="00D123A6">
        <w:t xml:space="preserve">.  </w:t>
      </w:r>
    </w:p>
    <w:p w14:paraId="29CBC066" w14:textId="6531C0E1" w:rsidR="006D73C6" w:rsidRDefault="006D73C6" w:rsidP="00E14166">
      <w:pPr>
        <w:pStyle w:val="BodyText"/>
      </w:pPr>
      <w:r w:rsidRPr="00882184">
        <w:rPr>
          <w:spacing w:val="-3"/>
        </w:rPr>
        <w:t>These waves of ageing have a cumulative impact on revenue and spending in the budget as the number</w:t>
      </w:r>
      <w:r>
        <w:t xml:space="preserve"> </w:t>
      </w:r>
      <w:r w:rsidRPr="00882184">
        <w:rPr>
          <w:spacing w:val="-3"/>
        </w:rPr>
        <w:t>of people within each age group grows each year. The peak in annual increases in the 65</w:t>
      </w:r>
      <w:r w:rsidR="00774C7D">
        <w:rPr>
          <w:spacing w:val="-3"/>
        </w:rPr>
        <w:t xml:space="preserve"> to </w:t>
      </w:r>
      <w:r w:rsidRPr="00882184">
        <w:rPr>
          <w:spacing w:val="-3"/>
        </w:rPr>
        <w:t>74 age group</w:t>
      </w:r>
      <w:r>
        <w:t xml:space="preserve"> occurred around 2012, however, annual increases continue to hold strong across the medium term resulting in a significant impact on the Age Pen</w:t>
      </w:r>
      <w:r w:rsidR="001473BA">
        <w:t>sion in particular.</w:t>
      </w:r>
      <w:r w:rsidR="00F43749" w:rsidRPr="00F43749">
        <w:rPr>
          <w:spacing w:val="-3"/>
        </w:rPr>
        <w:t xml:space="preserve">  </w:t>
      </w:r>
      <w:r w:rsidR="001473BA">
        <w:t>Across the medium term</w:t>
      </w:r>
      <w:r w:rsidR="00222479">
        <w:t>,</w:t>
      </w:r>
      <w:r w:rsidR="001473BA">
        <w:t xml:space="preserve"> the annual increase in those in the 75 to 84 </w:t>
      </w:r>
      <w:r w:rsidR="00B96867">
        <w:t>age group</w:t>
      </w:r>
      <w:r w:rsidR="001473BA">
        <w:t xml:space="preserve"> builds, </w:t>
      </w:r>
      <w:r w:rsidR="00B96867">
        <w:t>with the highest annual increase occurring</w:t>
      </w:r>
      <w:r w:rsidR="001473BA">
        <w:t xml:space="preserve"> </w:t>
      </w:r>
      <w:r w:rsidR="00B96867">
        <w:t>in the early 2020s</w:t>
      </w:r>
      <w:r w:rsidR="001473BA">
        <w:t xml:space="preserve">. </w:t>
      </w:r>
      <w:r w:rsidR="00F43749">
        <w:t xml:space="preserve"> </w:t>
      </w:r>
      <w:r w:rsidR="001473BA">
        <w:t>From the early 2020s, the annual increase in the 85</w:t>
      </w:r>
      <w:r w:rsidR="00774C7D">
        <w:t xml:space="preserve"> years and older</w:t>
      </w:r>
      <w:r w:rsidR="001473BA">
        <w:t xml:space="preserve"> age group also </w:t>
      </w:r>
      <w:r w:rsidR="00B96867">
        <w:t xml:space="preserve">starts to grow, peaking in </w:t>
      </w:r>
      <w:r w:rsidR="00774C7D">
        <w:t>the early</w:t>
      </w:r>
      <w:r w:rsidR="00B96867">
        <w:t xml:space="preserve"> 2030</w:t>
      </w:r>
      <w:r w:rsidR="00774C7D">
        <w:t>s</w:t>
      </w:r>
      <w:r w:rsidR="00B96867">
        <w:t xml:space="preserve">. </w:t>
      </w:r>
      <w:r w:rsidR="00F43749">
        <w:t xml:space="preserve"> </w:t>
      </w:r>
      <w:r w:rsidR="00715684">
        <w:t>Note that</w:t>
      </w:r>
      <w:r w:rsidR="00B96867">
        <w:t xml:space="preserve"> the peaks of ageing</w:t>
      </w:r>
      <w:r w:rsidR="00222479">
        <w:t xml:space="preserve"> are lower </w:t>
      </w:r>
      <w:r w:rsidR="00CB4897">
        <w:t xml:space="preserve">in each age group </w:t>
      </w:r>
      <w:r w:rsidR="00B96867">
        <w:t>due to</w:t>
      </w:r>
      <w:r w:rsidR="00774C7D">
        <w:t xml:space="preserve"> </w:t>
      </w:r>
      <w:r w:rsidR="00B96867">
        <w:t>the impact of mortality.</w:t>
      </w:r>
    </w:p>
    <w:p w14:paraId="08A0D9D5" w14:textId="77777777" w:rsidR="004C7A27" w:rsidRPr="00C02F58" w:rsidRDefault="004C7A27" w:rsidP="00FC1DED">
      <w:pPr>
        <w:pStyle w:val="Caption"/>
      </w:pPr>
      <w:bookmarkStart w:id="20" w:name="_Ref535314714"/>
      <w:r w:rsidRPr="00C02F58">
        <w:lastRenderedPageBreak/>
        <w:t xml:space="preserve">Figure </w:t>
      </w:r>
      <w:r w:rsidR="00BE54E4" w:rsidRPr="00193786">
        <w:fldChar w:fldCharType="begin"/>
      </w:r>
      <w:r w:rsidR="00BE54E4" w:rsidRPr="00C02F58">
        <w:instrText xml:space="preserve"> STYLEREF 1 \s </w:instrText>
      </w:r>
      <w:r w:rsidR="00BE54E4" w:rsidRPr="00193786">
        <w:fldChar w:fldCharType="separate"/>
      </w:r>
      <w:r w:rsidR="00956819">
        <w:rPr>
          <w:noProof/>
        </w:rPr>
        <w:t>1</w:t>
      </w:r>
      <w:r w:rsidR="00BE54E4" w:rsidRPr="00193786">
        <w:rPr>
          <w:noProof/>
        </w:rPr>
        <w:fldChar w:fldCharType="end"/>
      </w:r>
      <w:r w:rsidRPr="00C02F58">
        <w:t>–</w:t>
      </w:r>
      <w:r w:rsidR="00BE54E4" w:rsidRPr="00193786">
        <w:fldChar w:fldCharType="begin"/>
      </w:r>
      <w:r w:rsidR="00BE54E4" w:rsidRPr="00C02F58">
        <w:instrText xml:space="preserve"> SEQ Figure \* ARABIC \s 1 </w:instrText>
      </w:r>
      <w:r w:rsidR="00BE54E4" w:rsidRPr="00193786">
        <w:fldChar w:fldCharType="separate"/>
      </w:r>
      <w:r w:rsidR="00956819">
        <w:rPr>
          <w:noProof/>
        </w:rPr>
        <w:t>1</w:t>
      </w:r>
      <w:r w:rsidR="00BE54E4" w:rsidRPr="00193786">
        <w:rPr>
          <w:noProof/>
        </w:rPr>
        <w:fldChar w:fldCharType="end"/>
      </w:r>
      <w:bookmarkEnd w:id="20"/>
      <w:r w:rsidRPr="00C02F58">
        <w:t>: Rate of increase in older age groups</w:t>
      </w:r>
    </w:p>
    <w:p w14:paraId="1DD16C84" w14:textId="77777777" w:rsidR="004C7A27" w:rsidRPr="00C02F58" w:rsidRDefault="004C7A27" w:rsidP="004C7A27">
      <w:pPr>
        <w:pStyle w:val="CaptionDescriptor"/>
      </w:pPr>
      <w:r w:rsidRPr="00C02F58">
        <w:t>Annual increase in the number of people by age group</w:t>
      </w:r>
    </w:p>
    <w:p w14:paraId="063CB6E9" w14:textId="77777777" w:rsidR="00E7191E" w:rsidRPr="00C02F58" w:rsidRDefault="00AC758E" w:rsidP="00AC758E">
      <w:pPr>
        <w:pStyle w:val="BodyText"/>
        <w:jc w:val="center"/>
      </w:pPr>
      <w:r>
        <w:rPr>
          <w:noProof/>
          <w:lang w:eastAsia="en-AU"/>
        </w:rPr>
        <w:drawing>
          <wp:inline distT="0" distB="0" distL="0" distR="0" wp14:anchorId="6FC815EE" wp14:editId="19B81F0A">
            <wp:extent cx="4856400" cy="28753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1_Rate of increase in older age groups_V1-01-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6400" cy="2875351"/>
                    </a:xfrm>
                    <a:prstGeom prst="rect">
                      <a:avLst/>
                    </a:prstGeom>
                  </pic:spPr>
                </pic:pic>
              </a:graphicData>
            </a:graphic>
          </wp:inline>
        </w:drawing>
      </w:r>
    </w:p>
    <w:p w14:paraId="6241A989" w14:textId="691BA39A" w:rsidR="00631D23" w:rsidRDefault="00996CDA" w:rsidP="00C8455E">
      <w:pPr>
        <w:pStyle w:val="Source"/>
        <w:ind w:left="964" w:right="851"/>
      </w:pPr>
      <w:r w:rsidRPr="00532FC3">
        <w:t>Note: All population projection charts use series B of the Australian Bureau of Statistics population projections unless</w:t>
      </w:r>
      <w:r w:rsidR="00CB4897">
        <w:t xml:space="preserve"> </w:t>
      </w:r>
      <w:r w:rsidRPr="00532FC3">
        <w:t>noted otherwise. Lines are smoothed using a moving average. Dotted line indicates the break between historical and projected results.</w:t>
      </w:r>
      <w:r w:rsidRPr="00532FC3">
        <w:br/>
      </w:r>
      <w:r w:rsidR="00631D23" w:rsidRPr="00532FC3">
        <w:t xml:space="preserve">Source: </w:t>
      </w:r>
      <w:r w:rsidR="008E61BA" w:rsidRPr="00532FC3">
        <w:t>ABS</w:t>
      </w:r>
      <w:r w:rsidR="00593E71" w:rsidRPr="00532FC3">
        <w:t xml:space="preserve">, </w:t>
      </w:r>
      <w:r w:rsidR="008E61BA" w:rsidRPr="00532FC3">
        <w:t>2018</w:t>
      </w:r>
      <w:r w:rsidR="0082184D" w:rsidRPr="00532FC3">
        <w:t>.</w:t>
      </w:r>
      <w:r w:rsidR="0082184D">
        <w:t xml:space="preserve">  </w:t>
      </w:r>
    </w:p>
    <w:p w14:paraId="0C11E303" w14:textId="77777777" w:rsidR="009B0A9C" w:rsidRPr="009B0A9C" w:rsidRDefault="009B0A9C" w:rsidP="009B0A9C"/>
    <w:tbl>
      <w:tblPr>
        <w:tblStyle w:val="BoxPlaceholder"/>
        <w:tblW w:w="8789" w:type="dxa"/>
        <w:tblInd w:w="108" w:type="dxa"/>
        <w:tblLayout w:type="fixed"/>
        <w:tblCellMar>
          <w:left w:w="108" w:type="dxa"/>
          <w:right w:w="108" w:type="dxa"/>
        </w:tblCellMar>
        <w:tblLook w:val="04A0" w:firstRow="1" w:lastRow="0" w:firstColumn="1" w:lastColumn="0" w:noHBand="0" w:noVBand="1"/>
      </w:tblPr>
      <w:tblGrid>
        <w:gridCol w:w="8789"/>
      </w:tblGrid>
      <w:tr w:rsidR="007D05FA" w:rsidRPr="00C02F58" w14:paraId="4130EE43" w14:textId="77777777" w:rsidTr="00532FC3">
        <w:tc>
          <w:tcPr>
            <w:tcW w:w="8789" w:type="dxa"/>
          </w:tcPr>
          <w:p w14:paraId="253E8F55" w14:textId="4D0DBB58" w:rsidR="007D05FA" w:rsidRDefault="007D05FA" w:rsidP="004C167F">
            <w:pPr>
              <w:pStyle w:val="Heading3NoNumbering"/>
            </w:pPr>
            <w:bookmarkStart w:id="21" w:name="_Toc5002822"/>
            <w:r w:rsidRPr="00C02F58">
              <w:t xml:space="preserve">Box </w:t>
            </w:r>
            <w:r w:rsidR="004C167F">
              <w:t>1</w:t>
            </w:r>
            <w:r w:rsidRPr="00C02F58">
              <w:t xml:space="preserve">: </w:t>
            </w:r>
            <w:r w:rsidR="00DD317E" w:rsidRPr="00C02F58">
              <w:t>What is meant by the ‘cost’ of ageing?</w:t>
            </w:r>
            <w:bookmarkEnd w:id="21"/>
          </w:p>
          <w:p w14:paraId="6C0D6DEB" w14:textId="4DF24CF9" w:rsidR="000933D6" w:rsidRDefault="00215622" w:rsidP="00DD317E">
            <w:pPr>
              <w:pStyle w:val="BodyText"/>
            </w:pPr>
            <w:r>
              <w:t xml:space="preserve">In this report, the PBO </w:t>
            </w:r>
            <w:r w:rsidR="00D4156B">
              <w:t xml:space="preserve">quantifies </w:t>
            </w:r>
            <w:r>
              <w:t xml:space="preserve">the cost of ageing </w:t>
            </w:r>
            <w:r w:rsidR="00D4156B">
              <w:t>on the budget</w:t>
            </w:r>
            <w:r>
              <w:t xml:space="preserve">. </w:t>
            </w:r>
            <w:r w:rsidR="00220645">
              <w:t xml:space="preserve">We use </w:t>
            </w:r>
            <w:r w:rsidR="00686C7C">
              <w:t>our 2018</w:t>
            </w:r>
            <w:r w:rsidR="00C2292F">
              <w:t>–1</w:t>
            </w:r>
            <w:r w:rsidR="00686C7C">
              <w:t>9</w:t>
            </w:r>
            <w:r w:rsidR="003329B2">
              <w:br/>
            </w:r>
            <w:r w:rsidR="00686C7C">
              <w:t xml:space="preserve">Budget </w:t>
            </w:r>
            <w:r>
              <w:t>medium-term projections as the base to do this.</w:t>
            </w:r>
            <w:r w:rsidR="00C86BC5" w:rsidRPr="00BC7505">
              <w:rPr>
                <w:rStyle w:val="FootnoteReference"/>
              </w:rPr>
              <w:footnoteReference w:id="3"/>
            </w:r>
            <w:r>
              <w:t xml:space="preserve">  </w:t>
            </w:r>
          </w:p>
          <w:p w14:paraId="5A3EB97F" w14:textId="77777777" w:rsidR="00DD317E" w:rsidRPr="00C02F58" w:rsidRDefault="00A75649" w:rsidP="00DD317E">
            <w:pPr>
              <w:pStyle w:val="BodyText"/>
            </w:pPr>
            <w:r>
              <w:t>Our projections</w:t>
            </w:r>
            <w:r w:rsidR="00B95B59">
              <w:t xml:space="preserve"> </w:t>
            </w:r>
            <w:r w:rsidR="00DD317E" w:rsidRPr="00C02F58">
              <w:t>take account of both growth in the tota</w:t>
            </w:r>
            <w:r w:rsidR="00530052">
              <w:t>l population and changes in the</w:t>
            </w:r>
            <w:r w:rsidR="00DD317E" w:rsidRPr="00C02F58">
              <w:t xml:space="preserve"> age structure of the population.</w:t>
            </w:r>
            <w:r w:rsidR="00135AE6">
              <w:t xml:space="preserve"> </w:t>
            </w:r>
            <w:r w:rsidR="00DD317E" w:rsidRPr="00C02F58">
              <w:t xml:space="preserve"> </w:t>
            </w:r>
            <w:r w:rsidR="00530052">
              <w:t>As such, t</w:t>
            </w:r>
            <w:r w:rsidR="00DD317E" w:rsidRPr="00C02F58">
              <w:t>he impact of the ageing population is embedded in our projections of spending and revenue.</w:t>
            </w:r>
          </w:p>
          <w:p w14:paraId="335F10FC" w14:textId="68FD2907" w:rsidR="00DD317E" w:rsidRPr="00C02F58" w:rsidRDefault="00DD317E" w:rsidP="00DD317E">
            <w:pPr>
              <w:pStyle w:val="BodyText"/>
            </w:pPr>
            <w:r w:rsidRPr="00C02F58">
              <w:t>The concept of</w:t>
            </w:r>
            <w:r w:rsidR="0016249F" w:rsidRPr="00C02F58">
              <w:t xml:space="preserve"> an</w:t>
            </w:r>
            <w:r w:rsidRPr="00C02F58">
              <w:t xml:space="preserve"> ageing</w:t>
            </w:r>
            <w:r w:rsidR="0016249F" w:rsidRPr="00C02F58">
              <w:t xml:space="preserve"> population</w:t>
            </w:r>
            <w:r w:rsidRPr="00C02F58">
              <w:t xml:space="preserve"> relates to </w:t>
            </w:r>
            <w:r w:rsidR="0016249F" w:rsidRPr="00C02F58">
              <w:t>the</w:t>
            </w:r>
            <w:r w:rsidRPr="00C02F58">
              <w:t xml:space="preserve"> increasing proportion of older people in</w:t>
            </w:r>
            <w:r w:rsidR="003329B2">
              <w:br/>
            </w:r>
            <w:r w:rsidRPr="00C02F58">
              <w:t>the population.</w:t>
            </w:r>
            <w:r w:rsidR="00135AE6">
              <w:t xml:space="preserve"> </w:t>
            </w:r>
            <w:r w:rsidR="002F00EF" w:rsidRPr="00C02F58">
              <w:t>For example, over the next decade</w:t>
            </w:r>
            <w:r w:rsidR="002F00EF">
              <w:t>,</w:t>
            </w:r>
            <w:r w:rsidR="002F00EF" w:rsidRPr="00C02F58">
              <w:t xml:space="preserve"> </w:t>
            </w:r>
            <w:r w:rsidR="002F00EF">
              <w:t xml:space="preserve">annual growth in the </w:t>
            </w:r>
            <w:r w:rsidR="002F00EF" w:rsidRPr="00C02F58">
              <w:t xml:space="preserve">total population </w:t>
            </w:r>
            <w:r w:rsidR="002F00EF">
              <w:t>is expected to</w:t>
            </w:r>
            <w:r w:rsidR="002F00EF" w:rsidRPr="00C02F58">
              <w:t xml:space="preserve"> average 1.5 per cent, whereas </w:t>
            </w:r>
            <w:r w:rsidR="002F00EF">
              <w:t xml:space="preserve">annual </w:t>
            </w:r>
            <w:r w:rsidR="002F00EF" w:rsidRPr="00C02F58">
              <w:t>growth in the population aged 65 and over</w:t>
            </w:r>
            <w:r w:rsidR="003329B2">
              <w:br/>
            </w:r>
            <w:r w:rsidR="002F00EF">
              <w:t>is expected to average</w:t>
            </w:r>
            <w:r w:rsidR="002F00EF" w:rsidRPr="00C02F58">
              <w:t xml:space="preserve"> 2.</w:t>
            </w:r>
            <w:r w:rsidR="00774C7D">
              <w:t>9</w:t>
            </w:r>
            <w:r w:rsidR="002F00EF" w:rsidRPr="00C02F58">
              <w:t xml:space="preserve"> per cent</w:t>
            </w:r>
            <w:r w:rsidR="002F00EF">
              <w:t>.</w:t>
            </w:r>
            <w:r w:rsidR="00135AE6">
              <w:t xml:space="preserve"> </w:t>
            </w:r>
            <w:r w:rsidRPr="00C02F58">
              <w:t xml:space="preserve">The impact of ageing measured in this report can be understood as the extra cost </w:t>
            </w:r>
            <w:r w:rsidR="00530052">
              <w:t xml:space="preserve">to the budget </w:t>
            </w:r>
            <w:r w:rsidR="001F7AB6">
              <w:t>of that demographic change. T</w:t>
            </w:r>
            <w:r w:rsidRPr="00C02F58">
              <w:t xml:space="preserve">hat is, the </w:t>
            </w:r>
            <w:r w:rsidR="002F00EF">
              <w:t xml:space="preserve">budget </w:t>
            </w:r>
            <w:r w:rsidRPr="00C02F58">
              <w:t>cost of the older population growing faste</w:t>
            </w:r>
            <w:r w:rsidR="002F00EF">
              <w:t>r than total population growth.</w:t>
            </w:r>
            <w:r w:rsidRPr="00C02F58">
              <w:t xml:space="preserve">  </w:t>
            </w:r>
          </w:p>
          <w:p w14:paraId="611B50D6" w14:textId="17F0B981" w:rsidR="00352C3F" w:rsidRDefault="00530052" w:rsidP="00352C3F">
            <w:pPr>
              <w:pStyle w:val="BodyText"/>
            </w:pPr>
            <w:r w:rsidRPr="00A45B2A">
              <w:t xml:space="preserve">It is important to </w:t>
            </w:r>
            <w:r>
              <w:t xml:space="preserve">note that </w:t>
            </w:r>
            <w:r w:rsidRPr="00A45B2A">
              <w:t>t</w:t>
            </w:r>
            <w:r>
              <w:t>he</w:t>
            </w:r>
            <w:r w:rsidRPr="00A45B2A">
              <w:t xml:space="preserve"> measured impact of agein</w:t>
            </w:r>
            <w:r>
              <w:t xml:space="preserve">g does not represent </w:t>
            </w:r>
            <w:r w:rsidRPr="00A45B2A">
              <w:t>the</w:t>
            </w:r>
            <w:r>
              <w:t xml:space="preserve"> total</w:t>
            </w:r>
            <w:r w:rsidRPr="00A45B2A">
              <w:t xml:space="preserve"> cost</w:t>
            </w:r>
            <w:r w:rsidR="003329B2">
              <w:br/>
            </w:r>
            <w:r w:rsidRPr="006107F4">
              <w:t xml:space="preserve">or </w:t>
            </w:r>
            <w:r w:rsidRPr="00A45B2A">
              <w:t xml:space="preserve">saving </w:t>
            </w:r>
            <w:r w:rsidR="0007170C" w:rsidRPr="006107F4">
              <w:t xml:space="preserve">from </w:t>
            </w:r>
            <w:r w:rsidR="0007170C" w:rsidRPr="00A45B2A">
              <w:t>a policy targeted at older Australians</w:t>
            </w:r>
            <w:r w:rsidR="008A5E2B">
              <w:t>.</w:t>
            </w:r>
            <w:r w:rsidR="00135AE6">
              <w:t xml:space="preserve"> </w:t>
            </w:r>
            <w:r w:rsidR="008A5E2B">
              <w:t xml:space="preserve">For example, </w:t>
            </w:r>
            <w:r w:rsidR="00F30B75">
              <w:t>the total budget saving over the next decade from increasing the Age Pension qualifying age is not the ageing impact of this policy change</w:t>
            </w:r>
            <w:r w:rsidR="00A75649">
              <w:t>.</w:t>
            </w:r>
            <w:r w:rsidR="005568F2">
              <w:t xml:space="preserve"> </w:t>
            </w:r>
            <w:r w:rsidR="00A75649">
              <w:t>The ageing impact captures</w:t>
            </w:r>
            <w:r w:rsidR="00F30B75">
              <w:t xml:space="preserve"> only </w:t>
            </w:r>
            <w:r w:rsidR="00352C3F">
              <w:t xml:space="preserve">that </w:t>
            </w:r>
            <w:r w:rsidR="00F30B75">
              <w:t xml:space="preserve">part of the budget saving </w:t>
            </w:r>
            <w:r w:rsidR="00352C3F">
              <w:t xml:space="preserve">that </w:t>
            </w:r>
            <w:r w:rsidR="00F30B75">
              <w:t xml:space="preserve">is </w:t>
            </w:r>
            <w:r w:rsidR="005568F2">
              <w:t>ca</w:t>
            </w:r>
            <w:r w:rsidR="00587272">
              <w:t>u</w:t>
            </w:r>
            <w:r w:rsidR="005568F2">
              <w:t>sed by</w:t>
            </w:r>
            <w:r w:rsidR="00F30B75">
              <w:t xml:space="preserve"> the changing age structure. </w:t>
            </w:r>
            <w:r w:rsidR="00135AE6">
              <w:t xml:space="preserve"> </w:t>
            </w:r>
            <w:r w:rsidR="00F30B75" w:rsidRPr="00427AD8">
              <w:t>Other non</w:t>
            </w:r>
            <w:r w:rsidR="00B95B59">
              <w:noBreakHyphen/>
            </w:r>
            <w:r w:rsidR="00F30B75" w:rsidRPr="00427AD8">
              <w:t>demographic factors</w:t>
            </w:r>
            <w:r w:rsidR="0028599C" w:rsidRPr="00427AD8">
              <w:t>,</w:t>
            </w:r>
            <w:r w:rsidR="00F30B75" w:rsidRPr="00427AD8">
              <w:t xml:space="preserve"> such </w:t>
            </w:r>
            <w:r w:rsidR="008A5E2B" w:rsidRPr="00427AD8">
              <w:t>as the indexation</w:t>
            </w:r>
            <w:r w:rsidR="0007170C" w:rsidRPr="00427AD8">
              <w:t xml:space="preserve"> of the payment and </w:t>
            </w:r>
            <w:r w:rsidR="00FB0951">
              <w:t xml:space="preserve">take-up </w:t>
            </w:r>
            <w:r w:rsidR="0007170C" w:rsidRPr="00427AD8">
              <w:t>by different age groups</w:t>
            </w:r>
            <w:r w:rsidR="00F30B75" w:rsidRPr="00427AD8">
              <w:t xml:space="preserve">, are </w:t>
            </w:r>
            <w:r w:rsidR="00352C3F">
              <w:t xml:space="preserve">not </w:t>
            </w:r>
            <w:r w:rsidR="00B95B59">
              <w:t>included</w:t>
            </w:r>
            <w:r w:rsidR="00352C3F">
              <w:t xml:space="preserve">. </w:t>
            </w:r>
          </w:p>
          <w:p w14:paraId="6FF911E8" w14:textId="77777777" w:rsidR="007D05FA" w:rsidRPr="00C02F58" w:rsidRDefault="00DD317E" w:rsidP="00054BAE">
            <w:pPr>
              <w:pStyle w:val="BodyText"/>
              <w:rPr>
                <w:vertAlign w:val="superscript"/>
              </w:rPr>
            </w:pPr>
            <w:r w:rsidRPr="00C02F58">
              <w:t>Further information on the PBO’s methodology is provided at Appendix</w:t>
            </w:r>
            <w:r w:rsidR="00840BB0" w:rsidRPr="00C02F58">
              <w:t xml:space="preserve"> A</w:t>
            </w:r>
            <w:r w:rsidRPr="00C02F58">
              <w:t>.</w:t>
            </w:r>
          </w:p>
        </w:tc>
      </w:tr>
    </w:tbl>
    <w:p w14:paraId="0D315948" w14:textId="77777777" w:rsidR="007D05FA" w:rsidRPr="00C02F58" w:rsidRDefault="007D05FA" w:rsidP="00333938"/>
    <w:p w14:paraId="393AE9EF" w14:textId="35E70F07" w:rsidR="000B3689" w:rsidRPr="00C02F58" w:rsidRDefault="000B3689" w:rsidP="000B3689">
      <w:pPr>
        <w:pStyle w:val="Heading2"/>
      </w:pPr>
      <w:bookmarkStart w:id="22" w:name="_Toc5002823"/>
      <w:r w:rsidRPr="00C02F58">
        <w:lastRenderedPageBreak/>
        <w:t>What are the drivers of population ageing?</w:t>
      </w:r>
      <w:bookmarkEnd w:id="22"/>
    </w:p>
    <w:p w14:paraId="242D5A4E" w14:textId="66696C27" w:rsidR="007E02E4" w:rsidRPr="00C02F58" w:rsidRDefault="00295DB1" w:rsidP="007E02E4">
      <w:pPr>
        <w:pStyle w:val="BodyText"/>
      </w:pPr>
      <w:r>
        <w:t>P</w:t>
      </w:r>
      <w:r w:rsidR="007E02E4" w:rsidRPr="00C02F58">
        <w:t xml:space="preserve">opulation ageing </w:t>
      </w:r>
      <w:r w:rsidR="00A75649">
        <w:t>occurs when</w:t>
      </w:r>
      <w:r w:rsidR="007E02E4" w:rsidRPr="00C02F58">
        <w:t xml:space="preserve"> </w:t>
      </w:r>
      <w:r w:rsidR="00AA2B2A">
        <w:t xml:space="preserve">the </w:t>
      </w:r>
      <w:r w:rsidR="007E02E4" w:rsidRPr="00C02F58">
        <w:t>proportion of older people in the population</w:t>
      </w:r>
      <w:r w:rsidR="00382AD1" w:rsidRPr="00C02F58">
        <w:t xml:space="preserve"> </w:t>
      </w:r>
      <w:r w:rsidR="00AA2B2A">
        <w:t>grow</w:t>
      </w:r>
      <w:r w:rsidR="00A75649">
        <w:t xml:space="preserve">s </w:t>
      </w:r>
      <w:r w:rsidR="00382AD1" w:rsidRPr="00C02F58">
        <w:t>over time</w:t>
      </w:r>
      <w:r w:rsidR="007E02E4" w:rsidRPr="00C02F58">
        <w:t>.</w:t>
      </w:r>
      <w:r w:rsidR="007E02E4" w:rsidRPr="00BC7505">
        <w:rPr>
          <w:rStyle w:val="FootnoteReference"/>
        </w:rPr>
        <w:footnoteReference w:id="4"/>
      </w:r>
      <w:r w:rsidR="00B1280E" w:rsidRPr="00C02F58">
        <w:t xml:space="preserve">  </w:t>
      </w:r>
      <w:r w:rsidR="00C66F0F" w:rsidRPr="00C02F58">
        <w:t>Declining f</w:t>
      </w:r>
      <w:r w:rsidR="007E02E4" w:rsidRPr="00C02F58">
        <w:t>ertility rates and</w:t>
      </w:r>
      <w:r w:rsidR="00C66F0F" w:rsidRPr="00C02F58">
        <w:t xml:space="preserve"> increasing</w:t>
      </w:r>
      <w:r w:rsidR="007E02E4" w:rsidRPr="00C02F58">
        <w:t xml:space="preserve"> life expectancy are the </w:t>
      </w:r>
      <w:r w:rsidR="00A75649">
        <w:t xml:space="preserve">primary </w:t>
      </w:r>
      <w:r w:rsidR="007E02E4" w:rsidRPr="00C02F58">
        <w:t>drivers of this phenomenon</w:t>
      </w:r>
      <w:r w:rsidR="00C66F0F" w:rsidRPr="00C02F58">
        <w:t>.</w:t>
      </w:r>
      <w:r w:rsidR="003329B2">
        <w:br/>
      </w:r>
      <w:r w:rsidR="00C66F0F" w:rsidRPr="00C02F58">
        <w:t xml:space="preserve">In Australia, fertility rates </w:t>
      </w:r>
      <w:r w:rsidR="008A316A" w:rsidRPr="00C02F58">
        <w:t xml:space="preserve">have fallen from the ‘baby boomer’ peak </w:t>
      </w:r>
      <w:r w:rsidR="00A75649">
        <w:t xml:space="preserve">of </w:t>
      </w:r>
      <w:r w:rsidR="003E0C0F">
        <w:t>3.5 children per woman</w:t>
      </w:r>
      <w:r w:rsidR="00A75649">
        <w:t xml:space="preserve"> </w:t>
      </w:r>
      <w:r w:rsidR="008A316A" w:rsidRPr="00C02F58">
        <w:t>in the early</w:t>
      </w:r>
      <w:r w:rsidR="00FD7026" w:rsidRPr="00C02F58">
        <w:t xml:space="preserve"> </w:t>
      </w:r>
      <w:r w:rsidR="0046261F" w:rsidRPr="00C02F58">
        <w:t>19</w:t>
      </w:r>
      <w:r w:rsidR="008A316A" w:rsidRPr="00C02F58">
        <w:t xml:space="preserve">60s to </w:t>
      </w:r>
      <w:r w:rsidR="00A75649">
        <w:t>1.8</w:t>
      </w:r>
      <w:r w:rsidR="00996CDA">
        <w:t>,</w:t>
      </w:r>
      <w:r w:rsidR="00A75649">
        <w:t xml:space="preserve"> which is below the </w:t>
      </w:r>
      <w:r w:rsidR="008A316A" w:rsidRPr="00C02F58">
        <w:t xml:space="preserve">replacement </w:t>
      </w:r>
      <w:r w:rsidR="00AA2B2A">
        <w:t>rate</w:t>
      </w:r>
      <w:r w:rsidR="00FD7026" w:rsidRPr="00C02F58">
        <w:t>.</w:t>
      </w:r>
      <w:r w:rsidR="0094428C" w:rsidRPr="00BC7505">
        <w:rPr>
          <w:rStyle w:val="FootnoteReference"/>
        </w:rPr>
        <w:footnoteReference w:id="5"/>
      </w:r>
      <w:r w:rsidR="0046261F" w:rsidRPr="00C02F58">
        <w:t xml:space="preserve"> </w:t>
      </w:r>
      <w:r w:rsidR="00135AE6">
        <w:t xml:space="preserve"> </w:t>
      </w:r>
      <w:r w:rsidR="0046261F" w:rsidRPr="00C02F58">
        <w:t>This</w:t>
      </w:r>
      <w:r w:rsidR="007D05FA" w:rsidRPr="00C02F58">
        <w:t>,</w:t>
      </w:r>
      <w:r w:rsidR="0046261F" w:rsidRPr="00C02F58">
        <w:t xml:space="preserve"> </w:t>
      </w:r>
      <w:r w:rsidR="00FC5FFF" w:rsidRPr="00C02F58">
        <w:t xml:space="preserve">coupled with a considerable increase in </w:t>
      </w:r>
      <w:r w:rsidR="00222479">
        <w:t xml:space="preserve">average </w:t>
      </w:r>
      <w:r w:rsidR="00FC5FFF" w:rsidRPr="00C02F58">
        <w:t>life expectancy</w:t>
      </w:r>
      <w:r w:rsidR="00C6703A" w:rsidRPr="00C02F58">
        <w:t xml:space="preserve"> </w:t>
      </w:r>
      <w:r w:rsidR="00222479">
        <w:t xml:space="preserve">from 71 to 83 </w:t>
      </w:r>
      <w:r w:rsidR="005610FF">
        <w:t xml:space="preserve">years </w:t>
      </w:r>
      <w:r w:rsidR="00222479">
        <w:t>over that period</w:t>
      </w:r>
      <w:r w:rsidR="007D05FA" w:rsidRPr="00C02F58">
        <w:t>,</w:t>
      </w:r>
      <w:r w:rsidR="00445B19" w:rsidRPr="00C02F58">
        <w:t xml:space="preserve"> has</w:t>
      </w:r>
      <w:r w:rsidR="00C6703A" w:rsidRPr="00C02F58">
        <w:t xml:space="preserve"> </w:t>
      </w:r>
      <w:r w:rsidR="007E02E4" w:rsidRPr="00C02F58">
        <w:t>result</w:t>
      </w:r>
      <w:r w:rsidR="00C6703A" w:rsidRPr="00C02F58">
        <w:t>ed</w:t>
      </w:r>
      <w:r w:rsidR="007E02E4" w:rsidRPr="00C02F58">
        <w:t xml:space="preserve"> in an increase</w:t>
      </w:r>
      <w:r w:rsidR="00C6703A" w:rsidRPr="00C02F58">
        <w:t xml:space="preserve">d share </w:t>
      </w:r>
      <w:r w:rsidR="007D05FA" w:rsidRPr="00C02F58">
        <w:t xml:space="preserve">of </w:t>
      </w:r>
      <w:r w:rsidR="00C6703A" w:rsidRPr="00C02F58">
        <w:t>older people in the population.</w:t>
      </w:r>
    </w:p>
    <w:p w14:paraId="7AEE2C10" w14:textId="77777777" w:rsidR="00B1280E" w:rsidRPr="006837D7" w:rsidRDefault="007E02E4" w:rsidP="00A85E66">
      <w:pPr>
        <w:pStyle w:val="BodyText"/>
      </w:pPr>
      <w:r w:rsidRPr="00C02F58">
        <w:t>Migration has</w:t>
      </w:r>
      <w:r w:rsidR="00B1280E" w:rsidRPr="00C02F58">
        <w:t xml:space="preserve"> also</w:t>
      </w:r>
      <w:r w:rsidRPr="00C02F58">
        <w:t xml:space="preserve"> </w:t>
      </w:r>
      <w:r w:rsidR="00A75649">
        <w:t>had</w:t>
      </w:r>
      <w:r w:rsidRPr="00C02F58">
        <w:t xml:space="preserve"> a</w:t>
      </w:r>
      <w:r w:rsidR="00CF1B73">
        <w:t xml:space="preserve"> profound</w:t>
      </w:r>
      <w:r w:rsidR="00B208FA" w:rsidRPr="00C02F58">
        <w:t xml:space="preserve"> </w:t>
      </w:r>
      <w:r w:rsidR="00A75649">
        <w:t>influence o</w:t>
      </w:r>
      <w:r w:rsidRPr="00C02F58">
        <w:t>n Australia’s population</w:t>
      </w:r>
      <w:r w:rsidR="00B208FA" w:rsidRPr="00C02F58">
        <w:t xml:space="preserve"> structure</w:t>
      </w:r>
      <w:r w:rsidRPr="00C02F58">
        <w:t>.</w:t>
      </w:r>
      <w:r w:rsidR="00445B19" w:rsidRPr="00C02F58">
        <w:t xml:space="preserve"> </w:t>
      </w:r>
      <w:r w:rsidR="00135AE6">
        <w:t xml:space="preserve"> </w:t>
      </w:r>
      <w:r w:rsidR="00A85E66" w:rsidRPr="00C02F58">
        <w:t xml:space="preserve">Indeed, Australia has maintained one of the highest </w:t>
      </w:r>
      <w:r w:rsidR="0032479C" w:rsidRPr="00C02F58">
        <w:t xml:space="preserve">net </w:t>
      </w:r>
      <w:r w:rsidR="00A85E66" w:rsidRPr="00C02F58">
        <w:t>migration rates in the developed world since World War II</w:t>
      </w:r>
      <w:r w:rsidR="00586B95">
        <w:t>,</w:t>
      </w:r>
      <w:r w:rsidR="003C3790" w:rsidRPr="00C02F58">
        <w:t xml:space="preserve"> resulting in a significant </w:t>
      </w:r>
      <w:r w:rsidR="00054BAE">
        <w:t>in</w:t>
      </w:r>
      <w:r w:rsidR="00222479">
        <w:t>c</w:t>
      </w:r>
      <w:r w:rsidR="00054BAE">
        <w:t>rease</w:t>
      </w:r>
      <w:r w:rsidR="003C3790" w:rsidRPr="00C02F58">
        <w:t xml:space="preserve"> in the working age </w:t>
      </w:r>
      <w:r w:rsidR="0032479C" w:rsidRPr="00C02F58">
        <w:t>population.</w:t>
      </w:r>
      <w:r w:rsidR="00A85E66" w:rsidRPr="00BC7505">
        <w:rPr>
          <w:rStyle w:val="FootnoteReference"/>
        </w:rPr>
        <w:footnoteReference w:id="6"/>
      </w:r>
      <w:r w:rsidR="00CF1B73" w:rsidRPr="006107F4">
        <w:t xml:space="preserve"> </w:t>
      </w:r>
      <w:r w:rsidR="00CF1B73">
        <w:t xml:space="preserve"> </w:t>
      </w:r>
      <w:r w:rsidR="00547B9A">
        <w:t xml:space="preserve">Migrants to Australia are younger than the population </w:t>
      </w:r>
      <w:r w:rsidR="00586B95" w:rsidRPr="0099623A">
        <w:t>on average</w:t>
      </w:r>
      <w:r w:rsidR="00547B9A">
        <w:t xml:space="preserve"> </w:t>
      </w:r>
      <w:r w:rsidR="005A3B45">
        <w:t>and also serve to boost</w:t>
      </w:r>
      <w:r w:rsidR="00547B9A">
        <w:t xml:space="preserve"> the birth rate </w:t>
      </w:r>
      <w:r w:rsidR="000620AB">
        <w:t xml:space="preserve">by increasing the number of people of reproductive </w:t>
      </w:r>
      <w:r w:rsidR="00547B9A">
        <w:t xml:space="preserve">age. </w:t>
      </w:r>
      <w:r w:rsidR="00135AE6">
        <w:t xml:space="preserve"> </w:t>
      </w:r>
      <w:r w:rsidR="00547B9A">
        <w:t>These effects mean migration can slow the pace of population ageing.</w:t>
      </w:r>
      <w:r w:rsidR="00B95B59" w:rsidRPr="00BC7505">
        <w:rPr>
          <w:rStyle w:val="FootnoteReference"/>
        </w:rPr>
        <w:footnoteReference w:id="7"/>
      </w:r>
      <w:r w:rsidR="00547B9A">
        <w:t xml:space="preserve">  </w:t>
      </w:r>
    </w:p>
    <w:p w14:paraId="1E1D57D4" w14:textId="77777777" w:rsidR="002539FD" w:rsidRDefault="009252C6" w:rsidP="009252C6">
      <w:pPr>
        <w:pStyle w:val="BodyText"/>
      </w:pPr>
      <w:r w:rsidRPr="00C02F58">
        <w:t xml:space="preserve">The old-age dependency ratio </w:t>
      </w:r>
      <w:r w:rsidR="00AE524B" w:rsidRPr="00C02F58">
        <w:t>is a simple and commonly-used measure of population ageing.</w:t>
      </w:r>
      <w:r w:rsidR="003329B2">
        <w:br/>
      </w:r>
      <w:r w:rsidR="000C2AB6" w:rsidRPr="00C02F58">
        <w:t>It</w:t>
      </w:r>
      <w:r w:rsidR="008B15F0" w:rsidRPr="00C02F58">
        <w:t xml:space="preserve"> illustrates the relative size of the retired to working</w:t>
      </w:r>
      <w:r w:rsidR="00FD7026" w:rsidRPr="00C02F58">
        <w:t>-</w:t>
      </w:r>
      <w:r w:rsidR="008B15F0" w:rsidRPr="00C02F58">
        <w:t>age population</w:t>
      </w:r>
      <w:r w:rsidR="000C2AB6" w:rsidRPr="00C02F58">
        <w:t>; that is,</w:t>
      </w:r>
      <w:r w:rsidR="008B15F0" w:rsidRPr="00C02F58">
        <w:t xml:space="preserve"> a</w:t>
      </w:r>
      <w:r w:rsidR="00AE524B" w:rsidRPr="00C02F58">
        <w:t xml:space="preserve"> ratio of those aged</w:t>
      </w:r>
      <w:r w:rsidR="003329B2">
        <w:br/>
      </w:r>
      <w:r w:rsidR="00AE524B" w:rsidRPr="00C02F58">
        <w:t>65 and over to the</w:t>
      </w:r>
      <w:r w:rsidR="000C2AB6" w:rsidRPr="00C02F58">
        <w:t xml:space="preserve"> prime</w:t>
      </w:r>
      <w:r w:rsidR="002B2DBD">
        <w:t xml:space="preserve"> working-</w:t>
      </w:r>
      <w:r w:rsidR="00AE524B" w:rsidRPr="00C02F58">
        <w:t>ag</w:t>
      </w:r>
      <w:r w:rsidR="000C2AB6" w:rsidRPr="00C02F58">
        <w:t>e population (15 to 64 years of age</w:t>
      </w:r>
      <w:r w:rsidR="00AE524B" w:rsidRPr="00C02F58">
        <w:t>)</w:t>
      </w:r>
      <w:r w:rsidR="008B15F0" w:rsidRPr="00C02F58">
        <w:t>.</w:t>
      </w:r>
      <w:r w:rsidR="000C2AB6" w:rsidRPr="00C02F58">
        <w:t xml:space="preserve"> </w:t>
      </w:r>
      <w:r w:rsidR="00AE524B" w:rsidRPr="00C02F58">
        <w:t xml:space="preserve"> </w:t>
      </w:r>
    </w:p>
    <w:p w14:paraId="66BF16C9" w14:textId="77777777" w:rsidR="002539FD" w:rsidRDefault="002539FD" w:rsidP="009252C6">
      <w:pPr>
        <w:pStyle w:val="BodyText"/>
      </w:pPr>
    </w:p>
    <w:p w14:paraId="4BDA14C1" w14:textId="77777777" w:rsidR="002539FD" w:rsidRDefault="002539FD" w:rsidP="002539FD">
      <w:pPr>
        <w:pStyle w:val="Caption"/>
      </w:pPr>
      <w:bookmarkStart w:id="23" w:name="_Ref4324103"/>
      <w:r w:rsidRPr="00C02F58">
        <w:t xml:space="preserve">Figure </w:t>
      </w:r>
      <w:r w:rsidRPr="00193786">
        <w:fldChar w:fldCharType="begin"/>
      </w:r>
      <w:r w:rsidRPr="00C02F58">
        <w:instrText xml:space="preserve"> STYLEREF 1 \s </w:instrText>
      </w:r>
      <w:r w:rsidRPr="00193786">
        <w:fldChar w:fldCharType="separate"/>
      </w:r>
      <w:r w:rsidR="00956819">
        <w:rPr>
          <w:noProof/>
        </w:rPr>
        <w:t>1</w:t>
      </w:r>
      <w:r w:rsidRPr="00193786">
        <w:rPr>
          <w:noProof/>
        </w:rPr>
        <w:fldChar w:fldCharType="end"/>
      </w:r>
      <w:r w:rsidRPr="00C02F58">
        <w:t>–</w:t>
      </w:r>
      <w:r w:rsidRPr="00193786">
        <w:fldChar w:fldCharType="begin"/>
      </w:r>
      <w:r w:rsidRPr="00C02F58">
        <w:instrText xml:space="preserve"> SEQ Figure \* ARABIC \s 1 </w:instrText>
      </w:r>
      <w:r w:rsidRPr="00193786">
        <w:fldChar w:fldCharType="separate"/>
      </w:r>
      <w:r w:rsidR="00956819">
        <w:rPr>
          <w:noProof/>
        </w:rPr>
        <w:t>2</w:t>
      </w:r>
      <w:r w:rsidRPr="00193786">
        <w:rPr>
          <w:noProof/>
        </w:rPr>
        <w:fldChar w:fldCharType="end"/>
      </w:r>
      <w:bookmarkEnd w:id="23"/>
      <w:r w:rsidRPr="00C02F58">
        <w:t>: Old-age dependency ratio</w:t>
      </w:r>
    </w:p>
    <w:p w14:paraId="085B13FF" w14:textId="77777777" w:rsidR="002539FD" w:rsidRPr="004032CA" w:rsidRDefault="00ED7ED1" w:rsidP="001F2164">
      <w:pPr>
        <w:pStyle w:val="CaptionDescriptor"/>
      </w:pPr>
      <w:r w:rsidRPr="005610FF">
        <w:t>Number of r</w:t>
      </w:r>
      <w:r w:rsidR="002539FD" w:rsidRPr="005610FF">
        <w:t xml:space="preserve">etirement age people </w:t>
      </w:r>
      <w:r w:rsidR="00A278FC" w:rsidRPr="005610FF">
        <w:t>to</w:t>
      </w:r>
      <w:r w:rsidR="002539FD" w:rsidRPr="005610FF">
        <w:t xml:space="preserve"> </w:t>
      </w:r>
      <w:r w:rsidRPr="005610FF">
        <w:t xml:space="preserve">100 </w:t>
      </w:r>
      <w:r w:rsidR="002539FD" w:rsidRPr="005610FF">
        <w:t>working age people</w:t>
      </w:r>
    </w:p>
    <w:p w14:paraId="291AD5FC" w14:textId="1B9AB5C4" w:rsidR="002539FD" w:rsidRPr="00C02F58" w:rsidRDefault="000D530F" w:rsidP="008B542B">
      <w:pPr>
        <w:pStyle w:val="BodyText"/>
        <w:jc w:val="center"/>
      </w:pPr>
      <w:r>
        <w:rPr>
          <w:noProof/>
          <w:lang w:eastAsia="en-AU"/>
        </w:rPr>
        <w:drawing>
          <wp:inline distT="0" distB="0" distL="0" distR="0" wp14:anchorId="193BDD33" wp14:editId="4D90C71E">
            <wp:extent cx="4856400" cy="320744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2_Old-age dependency ratio_V3_taller-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6400" cy="3207440"/>
                    </a:xfrm>
                    <a:prstGeom prst="rect">
                      <a:avLst/>
                    </a:prstGeom>
                  </pic:spPr>
                </pic:pic>
              </a:graphicData>
            </a:graphic>
          </wp:inline>
        </w:drawing>
      </w:r>
    </w:p>
    <w:p w14:paraId="058FEECE" w14:textId="77777777" w:rsidR="002539FD" w:rsidRPr="00C02F58" w:rsidRDefault="002539FD" w:rsidP="001A24DB">
      <w:pPr>
        <w:pStyle w:val="Source"/>
        <w:ind w:left="964"/>
      </w:pPr>
      <w:r w:rsidRPr="00C02F58">
        <w:t>Source: ABS, 2014</w:t>
      </w:r>
      <w:r w:rsidR="00013A49">
        <w:t xml:space="preserve"> and ABS, 2018</w:t>
      </w:r>
    </w:p>
    <w:p w14:paraId="6A71FCAE" w14:textId="3A13E3C9" w:rsidR="00F43E73" w:rsidRDefault="00F43E73">
      <w:pPr>
        <w:rPr>
          <w:rFonts w:cs="Times New Roman"/>
        </w:rPr>
      </w:pPr>
      <w:r>
        <w:br w:type="page"/>
      </w:r>
    </w:p>
    <w:p w14:paraId="7DC90888" w14:textId="62A5AE2D" w:rsidR="009252C6" w:rsidRDefault="00AE524B" w:rsidP="009252C6">
      <w:pPr>
        <w:pStyle w:val="BodyText"/>
      </w:pPr>
      <w:r w:rsidRPr="00C02F58">
        <w:lastRenderedPageBreak/>
        <w:t>The old-age dependency ratio increas</w:t>
      </w:r>
      <w:r w:rsidR="00AA2B2A">
        <w:t>ed</w:t>
      </w:r>
      <w:r w:rsidRPr="00C02F58">
        <w:t xml:space="preserve"> steadily in </w:t>
      </w:r>
      <w:r w:rsidR="009252C6" w:rsidRPr="00C02F58">
        <w:t>Australia</w:t>
      </w:r>
      <w:r w:rsidR="002F3915" w:rsidRPr="00C02F58">
        <w:t xml:space="preserve"> </w:t>
      </w:r>
      <w:r w:rsidR="00AA2B2A">
        <w:t xml:space="preserve">between 1971 and </w:t>
      </w:r>
      <w:r w:rsidR="002F3915" w:rsidRPr="00C02F58">
        <w:t>2011</w:t>
      </w:r>
      <w:r w:rsidRPr="00C02F58">
        <w:t>,</w:t>
      </w:r>
      <w:r w:rsidR="009252C6" w:rsidRPr="00C02F58">
        <w:t xml:space="preserve"> </w:t>
      </w:r>
      <w:r w:rsidR="00D4156B">
        <w:t>rising</w:t>
      </w:r>
      <w:r w:rsidR="00AA2B2A">
        <w:t xml:space="preserve"> from </w:t>
      </w:r>
      <w:r w:rsidR="00211545" w:rsidRPr="00ED7ED1">
        <w:t>13</w:t>
      </w:r>
      <w:r w:rsidR="008A27D1">
        <w:t> </w:t>
      </w:r>
      <w:r w:rsidR="00AA2B2A" w:rsidRPr="00222479">
        <w:t>to 2</w:t>
      </w:r>
      <w:r w:rsidR="00222479" w:rsidRPr="00222479">
        <w:t>1</w:t>
      </w:r>
      <w:r w:rsidR="00AA2B2A" w:rsidRPr="00222479">
        <w:t xml:space="preserve"> people</w:t>
      </w:r>
      <w:r w:rsidR="00AA2B2A">
        <w:t xml:space="preserve"> </w:t>
      </w:r>
      <w:r w:rsidR="00054BAE">
        <w:t xml:space="preserve">over age 65 </w:t>
      </w:r>
      <w:r w:rsidR="00AA2B2A">
        <w:t>for every 100 working age people.</w:t>
      </w:r>
      <w:r w:rsidR="008A74EF">
        <w:t xml:space="preserve">  </w:t>
      </w:r>
      <w:r w:rsidR="00AA2B2A">
        <w:t xml:space="preserve">Since 2011, </w:t>
      </w:r>
      <w:r w:rsidR="009252C6" w:rsidRPr="00C02F58">
        <w:t>when the oldest of the baby boomer generation turned 65</w:t>
      </w:r>
      <w:r w:rsidR="002F3915" w:rsidRPr="00C02F58">
        <w:t>, the</w:t>
      </w:r>
      <w:r w:rsidR="0016249F" w:rsidRPr="00C02F58">
        <w:t xml:space="preserve"> rate of</w:t>
      </w:r>
      <w:r w:rsidR="002F3915" w:rsidRPr="00C02F58">
        <w:t xml:space="preserve"> </w:t>
      </w:r>
      <w:r w:rsidR="00843E04" w:rsidRPr="00FF08A4">
        <w:t xml:space="preserve">increase </w:t>
      </w:r>
      <w:r w:rsidR="000C2AB6" w:rsidRPr="00FF08A4">
        <w:t xml:space="preserve">in the </w:t>
      </w:r>
      <w:r w:rsidR="006145DC" w:rsidRPr="00FF08A4">
        <w:t>old-</w:t>
      </w:r>
      <w:r w:rsidR="000C2AB6" w:rsidRPr="00FF08A4">
        <w:t>age dependency</w:t>
      </w:r>
      <w:r w:rsidR="006145DC" w:rsidRPr="00FF08A4">
        <w:t xml:space="preserve"> ratio</w:t>
      </w:r>
      <w:r w:rsidR="000C2AB6" w:rsidRPr="00FF08A4">
        <w:t xml:space="preserve"> </w:t>
      </w:r>
      <w:r w:rsidR="00054BAE">
        <w:t xml:space="preserve">has </w:t>
      </w:r>
      <w:r w:rsidR="000C2AB6" w:rsidRPr="00FF08A4">
        <w:t>doubled compared to</w:t>
      </w:r>
      <w:r w:rsidR="002F3915" w:rsidRPr="00FF08A4">
        <w:t xml:space="preserve"> the </w:t>
      </w:r>
      <w:r w:rsidR="002B2DBD" w:rsidRPr="00FF08A4">
        <w:t>previous</w:t>
      </w:r>
      <w:r w:rsidR="002F3915" w:rsidRPr="00FF08A4">
        <w:t xml:space="preserve"> two decades</w:t>
      </w:r>
      <w:r w:rsidR="00466E55" w:rsidRPr="00FF08A4">
        <w:t xml:space="preserve"> </w:t>
      </w:r>
      <w:r w:rsidR="00BE402D" w:rsidRPr="00BE402D">
        <w:t>(Figure 1–2)</w:t>
      </w:r>
      <w:r w:rsidR="002F3915" w:rsidRPr="00FF08A4">
        <w:t>.</w:t>
      </w:r>
      <w:r w:rsidR="002852A6">
        <w:t xml:space="preserve"> </w:t>
      </w:r>
      <w:r w:rsidR="00054BAE">
        <w:t>Between 2011 and 2031</w:t>
      </w:r>
      <w:r w:rsidR="00996CDA" w:rsidRPr="00054BAE">
        <w:t xml:space="preserve">, the number of people </w:t>
      </w:r>
      <w:r w:rsidR="00996CDA" w:rsidRPr="003563CC">
        <w:rPr>
          <w:spacing w:val="-3"/>
        </w:rPr>
        <w:t xml:space="preserve">of retirement age per 100 working </w:t>
      </w:r>
      <w:r w:rsidR="005610FF" w:rsidRPr="003563CC">
        <w:rPr>
          <w:spacing w:val="-3"/>
        </w:rPr>
        <w:t xml:space="preserve">age </w:t>
      </w:r>
      <w:r w:rsidR="00996CDA" w:rsidRPr="003563CC">
        <w:rPr>
          <w:spacing w:val="-3"/>
        </w:rPr>
        <w:t>people is projected to increase from 2</w:t>
      </w:r>
      <w:r w:rsidR="00E877D9" w:rsidRPr="003563CC">
        <w:rPr>
          <w:spacing w:val="-3"/>
        </w:rPr>
        <w:t>1</w:t>
      </w:r>
      <w:r w:rsidR="00996CDA" w:rsidRPr="003563CC">
        <w:rPr>
          <w:spacing w:val="-3"/>
        </w:rPr>
        <w:t xml:space="preserve"> to 2</w:t>
      </w:r>
      <w:r w:rsidR="00E877D9" w:rsidRPr="003563CC">
        <w:rPr>
          <w:spacing w:val="-3"/>
        </w:rPr>
        <w:t>9</w:t>
      </w:r>
      <w:r w:rsidR="00996CDA" w:rsidRPr="003563CC">
        <w:rPr>
          <w:spacing w:val="-3"/>
        </w:rPr>
        <w:t>.</w:t>
      </w:r>
      <w:r w:rsidR="008A27D1" w:rsidRPr="003563CC">
        <w:rPr>
          <w:rStyle w:val="FootnoteReference"/>
          <w:spacing w:val="-3"/>
        </w:rPr>
        <w:footnoteReference w:id="8"/>
      </w:r>
      <w:r w:rsidR="00996CDA" w:rsidRPr="003563CC">
        <w:rPr>
          <w:spacing w:val="-3"/>
        </w:rPr>
        <w:t xml:space="preserve"> </w:t>
      </w:r>
      <w:r w:rsidR="00135AE6" w:rsidRPr="003563CC">
        <w:rPr>
          <w:spacing w:val="-3"/>
        </w:rPr>
        <w:t xml:space="preserve"> </w:t>
      </w:r>
      <w:r w:rsidR="00843E04" w:rsidRPr="003563CC">
        <w:rPr>
          <w:spacing w:val="-3"/>
        </w:rPr>
        <w:t>T</w:t>
      </w:r>
      <w:r w:rsidR="009252C6" w:rsidRPr="003563CC">
        <w:rPr>
          <w:spacing w:val="-3"/>
        </w:rPr>
        <w:t>he rat</w:t>
      </w:r>
      <w:r w:rsidR="000933D6" w:rsidRPr="003563CC">
        <w:rPr>
          <w:spacing w:val="-3"/>
        </w:rPr>
        <w:t>e</w:t>
      </w:r>
      <w:r w:rsidR="00A75649" w:rsidRPr="003563CC">
        <w:rPr>
          <w:spacing w:val="-3"/>
        </w:rPr>
        <w:t xml:space="preserve"> of increase</w:t>
      </w:r>
      <w:r w:rsidR="009252C6" w:rsidRPr="003563CC">
        <w:rPr>
          <w:spacing w:val="-3"/>
        </w:rPr>
        <w:t xml:space="preserve"> </w:t>
      </w:r>
      <w:r w:rsidR="00054BAE" w:rsidRPr="003563CC">
        <w:rPr>
          <w:spacing w:val="-3"/>
        </w:rPr>
        <w:t xml:space="preserve">in the old age dependency ratio </w:t>
      </w:r>
      <w:r w:rsidR="009252C6" w:rsidRPr="003563CC">
        <w:rPr>
          <w:spacing w:val="-3"/>
        </w:rPr>
        <w:t xml:space="preserve">is projected to </w:t>
      </w:r>
      <w:r w:rsidR="00843E04" w:rsidRPr="003563CC">
        <w:rPr>
          <w:spacing w:val="-3"/>
        </w:rPr>
        <w:t xml:space="preserve">slow considerably </w:t>
      </w:r>
      <w:r w:rsidR="00A75649" w:rsidRPr="003563CC">
        <w:rPr>
          <w:spacing w:val="-3"/>
        </w:rPr>
        <w:t xml:space="preserve">after 2031, </w:t>
      </w:r>
      <w:r w:rsidR="00843E04" w:rsidRPr="003563CC">
        <w:rPr>
          <w:spacing w:val="-3"/>
        </w:rPr>
        <w:t xml:space="preserve">with little change </w:t>
      </w:r>
      <w:r w:rsidR="00A75649" w:rsidRPr="003563CC">
        <w:rPr>
          <w:spacing w:val="-3"/>
        </w:rPr>
        <w:t xml:space="preserve">expected </w:t>
      </w:r>
      <w:r w:rsidR="00843E04" w:rsidRPr="003563CC">
        <w:rPr>
          <w:spacing w:val="-3"/>
        </w:rPr>
        <w:t xml:space="preserve">between </w:t>
      </w:r>
      <w:r w:rsidR="00A75649" w:rsidRPr="003563CC">
        <w:rPr>
          <w:spacing w:val="-3"/>
        </w:rPr>
        <w:t>then</w:t>
      </w:r>
      <w:r w:rsidR="00843E04" w:rsidRPr="003563CC">
        <w:rPr>
          <w:spacing w:val="-3"/>
        </w:rPr>
        <w:t xml:space="preserve"> and 2051, before returning to </w:t>
      </w:r>
      <w:r w:rsidR="00495B0A">
        <w:rPr>
          <w:spacing w:val="-3"/>
        </w:rPr>
        <w:t>a rate</w:t>
      </w:r>
      <w:r w:rsidR="00843E04" w:rsidRPr="003563CC">
        <w:rPr>
          <w:spacing w:val="-3"/>
        </w:rPr>
        <w:t xml:space="preserve"> </w:t>
      </w:r>
      <w:r w:rsidR="00A75649" w:rsidRPr="003563CC">
        <w:rPr>
          <w:spacing w:val="-3"/>
        </w:rPr>
        <w:t xml:space="preserve">of increase </w:t>
      </w:r>
      <w:r w:rsidR="00495B0A">
        <w:rPr>
          <w:spacing w:val="-3"/>
        </w:rPr>
        <w:t>more akin to that</w:t>
      </w:r>
      <w:r w:rsidR="009252C6" w:rsidRPr="003563CC">
        <w:rPr>
          <w:spacing w:val="-3"/>
        </w:rPr>
        <w:t xml:space="preserve"> prior to 2011</w:t>
      </w:r>
      <w:r w:rsidR="00087CBB" w:rsidRPr="003563CC">
        <w:rPr>
          <w:spacing w:val="-3"/>
        </w:rPr>
        <w:t>.</w:t>
      </w:r>
    </w:p>
    <w:p w14:paraId="24595659" w14:textId="0E77BBF0" w:rsidR="00592AD2" w:rsidRDefault="005B08C0" w:rsidP="00A85E66">
      <w:pPr>
        <w:pStyle w:val="BodyText"/>
      </w:pPr>
      <w:r w:rsidRPr="00C02F58">
        <w:t>The</w:t>
      </w:r>
      <w:r w:rsidR="00095936" w:rsidRPr="00C02F58">
        <w:t xml:space="preserve"> rapid rise in the old</w:t>
      </w:r>
      <w:r w:rsidR="00FD7026" w:rsidRPr="00C02F58">
        <w:t>-</w:t>
      </w:r>
      <w:r w:rsidR="00095936" w:rsidRPr="00C02F58">
        <w:t>age dependency ratio over the</w:t>
      </w:r>
      <w:r w:rsidR="00205E48">
        <w:t xml:space="preserve"> next decade </w:t>
      </w:r>
      <w:r w:rsidR="00095936" w:rsidRPr="00C02F58">
        <w:t>provides</w:t>
      </w:r>
      <w:r w:rsidR="0046261F" w:rsidRPr="00C02F58">
        <w:t xml:space="preserve"> </w:t>
      </w:r>
      <w:r w:rsidR="00382AD1" w:rsidRPr="00C02F58">
        <w:t>an</w:t>
      </w:r>
      <w:r w:rsidR="00095936" w:rsidRPr="00C02F58">
        <w:t xml:space="preserve"> indication that this </w:t>
      </w:r>
      <w:r w:rsidR="00095936" w:rsidRPr="003329B2">
        <w:rPr>
          <w:spacing w:val="-3"/>
        </w:rPr>
        <w:t xml:space="preserve">will be a unique period of </w:t>
      </w:r>
      <w:r w:rsidR="00A629F6" w:rsidRPr="003329B2">
        <w:rPr>
          <w:spacing w:val="-3"/>
        </w:rPr>
        <w:t>population ageing for Australia.</w:t>
      </w:r>
      <w:r w:rsidR="000046CD" w:rsidRPr="003329B2">
        <w:rPr>
          <w:spacing w:val="-3"/>
        </w:rPr>
        <w:t xml:space="preserve"> </w:t>
      </w:r>
      <w:r w:rsidR="002539FD" w:rsidRPr="003329B2">
        <w:rPr>
          <w:spacing w:val="-3"/>
        </w:rPr>
        <w:t>Public understanding of</w:t>
      </w:r>
      <w:r w:rsidR="0041758D" w:rsidRPr="003329B2">
        <w:rPr>
          <w:spacing w:val="-3"/>
        </w:rPr>
        <w:t xml:space="preserve"> </w:t>
      </w:r>
      <w:r w:rsidRPr="003329B2">
        <w:rPr>
          <w:spacing w:val="-3"/>
        </w:rPr>
        <w:t xml:space="preserve">the </w:t>
      </w:r>
      <w:r w:rsidR="0041758D" w:rsidRPr="003329B2">
        <w:rPr>
          <w:spacing w:val="-3"/>
        </w:rPr>
        <w:t xml:space="preserve">fiscal </w:t>
      </w:r>
      <w:r w:rsidRPr="003329B2">
        <w:rPr>
          <w:spacing w:val="-3"/>
        </w:rPr>
        <w:t>implications</w:t>
      </w:r>
      <w:r w:rsidRPr="00C02F58">
        <w:t xml:space="preserve"> of that ongoing demographic change</w:t>
      </w:r>
      <w:r w:rsidR="00133CE1" w:rsidRPr="00C02F58">
        <w:t xml:space="preserve"> on the budget</w:t>
      </w:r>
      <w:r w:rsidR="0041758D">
        <w:t xml:space="preserve"> is important</w:t>
      </w:r>
      <w:r w:rsidRPr="00C02F58">
        <w:t xml:space="preserve">.  </w:t>
      </w:r>
    </w:p>
    <w:p w14:paraId="12526170" w14:textId="3FA78D95" w:rsidR="007E02E4" w:rsidRDefault="007E02E4" w:rsidP="007E02E4">
      <w:pPr>
        <w:pStyle w:val="Heading2"/>
      </w:pPr>
      <w:bookmarkStart w:id="24" w:name="_Toc5002824"/>
      <w:r w:rsidRPr="00C02F58">
        <w:t>What is the aggregate cost to the budget expected to be?</w:t>
      </w:r>
      <w:bookmarkEnd w:id="24"/>
    </w:p>
    <w:p w14:paraId="7D70B5A3" w14:textId="37B5D451" w:rsidR="0080539D" w:rsidRDefault="0080539D" w:rsidP="00F30C5B">
      <w:pPr>
        <w:pStyle w:val="BodyText"/>
      </w:pPr>
      <w:r w:rsidRPr="0080539D">
        <w:t xml:space="preserve">This </w:t>
      </w:r>
      <w:r>
        <w:t>r</w:t>
      </w:r>
      <w:r w:rsidRPr="0080539D">
        <w:t xml:space="preserve">eport </w:t>
      </w:r>
      <w:r>
        <w:t>provides</w:t>
      </w:r>
      <w:r w:rsidRPr="0080539D">
        <w:t xml:space="preserve"> a</w:t>
      </w:r>
      <w:r w:rsidR="00715684">
        <w:t>n</w:t>
      </w:r>
      <w:r w:rsidRPr="0080539D">
        <w:t xml:space="preserve"> analysis of the impacts of an </w:t>
      </w:r>
      <w:r>
        <w:t>ageing population on revenue,</w:t>
      </w:r>
      <w:r w:rsidRPr="0080539D">
        <w:t xml:space="preserve"> spending</w:t>
      </w:r>
      <w:r>
        <w:t xml:space="preserve"> and the budget balance over the next decade</w:t>
      </w:r>
      <w:r w:rsidRPr="0080539D">
        <w:t>.</w:t>
      </w:r>
      <w:r w:rsidR="00135AE6">
        <w:t xml:space="preserve"> </w:t>
      </w:r>
      <w:r>
        <w:t xml:space="preserve">This is the period </w:t>
      </w:r>
      <w:r w:rsidRPr="00C02F58">
        <w:t xml:space="preserve">where the rate of adjustment and increased pressure from demographic change </w:t>
      </w:r>
      <w:r w:rsidR="00715684">
        <w:t>appears likely to</w:t>
      </w:r>
      <w:r w:rsidRPr="00C02F58">
        <w:t xml:space="preserve"> be historically unique.</w:t>
      </w:r>
    </w:p>
    <w:p w14:paraId="67F53802" w14:textId="6C3014D1" w:rsidR="00E3544C" w:rsidRDefault="00D44573" w:rsidP="00E3544C">
      <w:pPr>
        <w:pStyle w:val="BodyText"/>
      </w:pPr>
      <w:r w:rsidRPr="00C02F58">
        <w:t xml:space="preserve">The </w:t>
      </w:r>
      <w:r w:rsidR="003717CD" w:rsidRPr="00C02F58">
        <w:t xml:space="preserve">fiscal cost of an </w:t>
      </w:r>
      <w:r w:rsidRPr="00C02F58">
        <w:t>ageing population</w:t>
      </w:r>
      <w:r w:rsidR="00994350" w:rsidRPr="00C02F58">
        <w:t xml:space="preserve"> </w:t>
      </w:r>
      <w:r w:rsidR="003717CD" w:rsidRPr="00C02F58">
        <w:t xml:space="preserve">is projected to progressively build. </w:t>
      </w:r>
      <w:r w:rsidR="00E25BF4" w:rsidRPr="00C02F58">
        <w:t xml:space="preserve"> </w:t>
      </w:r>
      <w:r w:rsidR="0080539D">
        <w:t>By 2028</w:t>
      </w:r>
      <w:r w:rsidR="00FE37C1">
        <w:t>–</w:t>
      </w:r>
      <w:r w:rsidR="0080539D">
        <w:t>29</w:t>
      </w:r>
      <w:r w:rsidR="003717CD" w:rsidRPr="00C02F58">
        <w:t xml:space="preserve">, </w:t>
      </w:r>
      <w:r w:rsidR="00054BAE">
        <w:t>on current projections</w:t>
      </w:r>
      <w:r w:rsidR="00520B43">
        <w:t xml:space="preserve">, </w:t>
      </w:r>
      <w:r w:rsidR="00054BAE">
        <w:t>ageing</w:t>
      </w:r>
      <w:r w:rsidRPr="00C02F58">
        <w:t xml:space="preserve"> </w:t>
      </w:r>
      <w:r w:rsidR="00994350" w:rsidRPr="00C02F58">
        <w:t xml:space="preserve">is projected to </w:t>
      </w:r>
      <w:r w:rsidR="00252569" w:rsidRPr="00C02F58">
        <w:t>reduce the budget balance by</w:t>
      </w:r>
      <w:r w:rsidR="00F30C5B" w:rsidRPr="00C02F58">
        <w:t xml:space="preserve"> </w:t>
      </w:r>
      <w:r w:rsidR="00054BAE">
        <w:t xml:space="preserve">around </w:t>
      </w:r>
      <w:r w:rsidR="00994350" w:rsidRPr="00C02F58">
        <w:t>$</w:t>
      </w:r>
      <w:r w:rsidR="007D05FA" w:rsidRPr="00C02F58">
        <w:t>36 </w:t>
      </w:r>
      <w:r w:rsidR="00994350" w:rsidRPr="00C02F58">
        <w:t>billion</w:t>
      </w:r>
      <w:r w:rsidR="00E25BF4" w:rsidRPr="00C02F58">
        <w:t>.</w:t>
      </w:r>
      <w:r w:rsidR="0047334D" w:rsidRPr="00BC7505">
        <w:rPr>
          <w:rStyle w:val="FootnoteReference"/>
        </w:rPr>
        <w:footnoteReference w:id="9"/>
      </w:r>
      <w:r w:rsidR="00994350" w:rsidRPr="00C02F58">
        <w:t xml:space="preserve"> </w:t>
      </w:r>
      <w:r w:rsidR="00240C1A" w:rsidRPr="00C02F58">
        <w:t xml:space="preserve">This represents the combined fiscal implications </w:t>
      </w:r>
      <w:r w:rsidR="002D680E" w:rsidRPr="00C02F58">
        <w:t>from</w:t>
      </w:r>
      <w:r w:rsidR="00240C1A" w:rsidRPr="00C02F58">
        <w:t xml:space="preserve"> </w:t>
      </w:r>
      <w:r w:rsidR="00BC0591" w:rsidRPr="00C02F58">
        <w:t xml:space="preserve">the </w:t>
      </w:r>
      <w:r w:rsidR="002D680E" w:rsidRPr="00C02F58">
        <w:t>dampening</w:t>
      </w:r>
      <w:r w:rsidR="00BC0591" w:rsidRPr="00C02F58">
        <w:t xml:space="preserve"> </w:t>
      </w:r>
      <w:r w:rsidR="002D680E" w:rsidRPr="00C02F58">
        <w:t>of</w:t>
      </w:r>
      <w:r w:rsidR="00240C1A" w:rsidRPr="00C02F58">
        <w:t xml:space="preserve"> growth </w:t>
      </w:r>
      <w:r w:rsidR="0047334D" w:rsidRPr="00C02F58">
        <w:t>in</w:t>
      </w:r>
      <w:r w:rsidR="00240C1A" w:rsidRPr="00C02F58">
        <w:t xml:space="preserve"> </w:t>
      </w:r>
      <w:r w:rsidR="009B0A9C">
        <w:t xml:space="preserve">revenue </w:t>
      </w:r>
      <w:r w:rsidR="00240C1A" w:rsidRPr="00C02F58">
        <w:t>and</w:t>
      </w:r>
      <w:r w:rsidR="0047334D" w:rsidRPr="00C02F58">
        <w:t xml:space="preserve"> the </w:t>
      </w:r>
      <w:r w:rsidR="00E80E77">
        <w:t xml:space="preserve">boost </w:t>
      </w:r>
      <w:r w:rsidR="0047334D" w:rsidRPr="00C02F58">
        <w:t xml:space="preserve">to </w:t>
      </w:r>
      <w:r w:rsidR="00240C1A" w:rsidRPr="00C02F58">
        <w:t>gro</w:t>
      </w:r>
      <w:r w:rsidR="00252569" w:rsidRPr="00C02F58">
        <w:t xml:space="preserve">wth in </w:t>
      </w:r>
      <w:r w:rsidR="00B3197F">
        <w:t>spending</w:t>
      </w:r>
      <w:r w:rsidR="00252569" w:rsidRPr="00C02F58">
        <w:t xml:space="preserve"> over the </w:t>
      </w:r>
      <w:r w:rsidR="00A91C34">
        <w:t xml:space="preserve">next decade </w:t>
      </w:r>
      <w:r w:rsidR="00BE402D" w:rsidRPr="00BE402D">
        <w:t>(Figure 1–3</w:t>
      </w:r>
      <w:r w:rsidR="00252569" w:rsidRPr="00C02F58">
        <w:t>)</w:t>
      </w:r>
      <w:r w:rsidR="00CB4897">
        <w:t xml:space="preserve">. </w:t>
      </w:r>
      <w:r w:rsidR="00222479">
        <w:t xml:space="preserve">Revenue is </w:t>
      </w:r>
      <w:r w:rsidR="00827F99">
        <w:t>projected</w:t>
      </w:r>
      <w:r w:rsidR="00222479">
        <w:t xml:space="preserve"> to fall by around $20</w:t>
      </w:r>
      <w:r w:rsidR="000B4EF3">
        <w:t> </w:t>
      </w:r>
      <w:r w:rsidR="00222479">
        <w:t>billion as</w:t>
      </w:r>
      <w:r w:rsidR="00555C77">
        <w:t xml:space="preserve"> </w:t>
      </w:r>
      <w:r w:rsidR="00222479">
        <w:t xml:space="preserve">a </w:t>
      </w:r>
      <w:r w:rsidR="00222479" w:rsidRPr="00555C77">
        <w:rPr>
          <w:spacing w:val="-3"/>
        </w:rPr>
        <w:t>result of ageing, while spending is expected to increase by around $16 billion.</w:t>
      </w:r>
      <w:r w:rsidR="00827F99" w:rsidRPr="00555C77">
        <w:rPr>
          <w:spacing w:val="-3"/>
        </w:rPr>
        <w:t xml:space="preserve"> </w:t>
      </w:r>
      <w:r w:rsidR="00E3544C" w:rsidRPr="00555C77">
        <w:rPr>
          <w:spacing w:val="-3"/>
        </w:rPr>
        <w:t>This</w:t>
      </w:r>
      <w:r w:rsidR="00054BAE" w:rsidRPr="00555C77">
        <w:rPr>
          <w:spacing w:val="-3"/>
        </w:rPr>
        <w:t xml:space="preserve"> net effect</w:t>
      </w:r>
      <w:r w:rsidR="00E3544C" w:rsidRPr="00555C77">
        <w:rPr>
          <w:spacing w:val="-3"/>
        </w:rPr>
        <w:t xml:space="preserve"> is greater</w:t>
      </w:r>
      <w:r w:rsidR="00E3544C" w:rsidRPr="004E18F1">
        <w:t xml:space="preserve"> than the </w:t>
      </w:r>
      <w:r w:rsidR="00E3544C">
        <w:t xml:space="preserve">projected </w:t>
      </w:r>
      <w:r w:rsidR="00E3544C" w:rsidRPr="004E18F1">
        <w:t>cost</w:t>
      </w:r>
      <w:r w:rsidR="00E3544C">
        <w:t xml:space="preserve"> in that same year</w:t>
      </w:r>
      <w:r w:rsidR="00E3544C" w:rsidRPr="004E18F1">
        <w:t xml:space="preserve"> </w:t>
      </w:r>
      <w:r w:rsidR="00E3544C">
        <w:t>for</w:t>
      </w:r>
      <w:r w:rsidR="00E3544C" w:rsidRPr="004E18F1">
        <w:t xml:space="preserve"> </w:t>
      </w:r>
      <w:r w:rsidR="00CB4897">
        <w:t xml:space="preserve">any one of </w:t>
      </w:r>
      <w:r w:rsidR="00E3544C" w:rsidRPr="004E18F1">
        <w:t>Medicare, the N</w:t>
      </w:r>
      <w:r w:rsidR="00E3544C">
        <w:t>ational Disability Insurance Scheme</w:t>
      </w:r>
      <w:r w:rsidR="00E3544C" w:rsidRPr="004E18F1">
        <w:t xml:space="preserve">, </w:t>
      </w:r>
      <w:r w:rsidR="00E3544C" w:rsidRPr="00555C77">
        <w:rPr>
          <w:spacing w:val="-3"/>
        </w:rPr>
        <w:t xml:space="preserve">Commonwealth funding for schools and hospitals, </w:t>
      </w:r>
      <w:r w:rsidR="005568F2" w:rsidRPr="00555C77">
        <w:rPr>
          <w:spacing w:val="-3"/>
        </w:rPr>
        <w:t>F</w:t>
      </w:r>
      <w:r w:rsidR="00E3544C" w:rsidRPr="00555C77">
        <w:rPr>
          <w:spacing w:val="-3"/>
        </w:rPr>
        <w:t xml:space="preserve">amily </w:t>
      </w:r>
      <w:r w:rsidR="005568F2" w:rsidRPr="00555C77">
        <w:rPr>
          <w:spacing w:val="-3"/>
        </w:rPr>
        <w:t>T</w:t>
      </w:r>
      <w:r w:rsidR="00E3544C" w:rsidRPr="00555C77">
        <w:rPr>
          <w:spacing w:val="-3"/>
        </w:rPr>
        <w:t xml:space="preserve">ax </w:t>
      </w:r>
      <w:r w:rsidR="005568F2" w:rsidRPr="00555C77">
        <w:rPr>
          <w:spacing w:val="-3"/>
        </w:rPr>
        <w:t>B</w:t>
      </w:r>
      <w:r w:rsidR="00E3544C" w:rsidRPr="00555C77">
        <w:rPr>
          <w:spacing w:val="-3"/>
        </w:rPr>
        <w:t>enefit or the Disability Support Pension</w:t>
      </w:r>
      <w:r w:rsidR="00135AE6">
        <w:rPr>
          <w:spacing w:val="-3"/>
        </w:rPr>
        <w:t xml:space="preserve"> </w:t>
      </w:r>
      <w:r w:rsidR="00E3544C" w:rsidRPr="004E18F1">
        <w:t>– all of which are amongst the top ten spending programs in the Commonwealth budget.</w:t>
      </w:r>
    </w:p>
    <w:p w14:paraId="45728010" w14:textId="77777777" w:rsidR="0050015A" w:rsidRPr="00C02F58" w:rsidRDefault="0050015A" w:rsidP="00F30C5B">
      <w:pPr>
        <w:pStyle w:val="BodyText"/>
      </w:pPr>
    </w:p>
    <w:p w14:paraId="54A7CFC3" w14:textId="6B7BC6A1" w:rsidR="000B3689" w:rsidRPr="00C02F58" w:rsidRDefault="000B3689" w:rsidP="0050015A">
      <w:pPr>
        <w:pStyle w:val="Caption"/>
      </w:pPr>
      <w:bookmarkStart w:id="25" w:name="_Ref535418176"/>
      <w:r w:rsidRPr="00C02F58">
        <w:t xml:space="preserve">Figure </w:t>
      </w:r>
      <w:r w:rsidR="00BE54E4" w:rsidRPr="00193786">
        <w:fldChar w:fldCharType="begin"/>
      </w:r>
      <w:r w:rsidR="00BE54E4" w:rsidRPr="00C02F58">
        <w:instrText xml:space="preserve"> STYLEREF 1 \s </w:instrText>
      </w:r>
      <w:r w:rsidR="00BE54E4" w:rsidRPr="00193786">
        <w:fldChar w:fldCharType="separate"/>
      </w:r>
      <w:r w:rsidR="00956819">
        <w:rPr>
          <w:noProof/>
        </w:rPr>
        <w:t>1</w:t>
      </w:r>
      <w:r w:rsidR="00BE54E4" w:rsidRPr="00193786">
        <w:rPr>
          <w:noProof/>
        </w:rPr>
        <w:fldChar w:fldCharType="end"/>
      </w:r>
      <w:r w:rsidRPr="00C02F58">
        <w:t>–</w:t>
      </w:r>
      <w:r w:rsidR="00BE54E4" w:rsidRPr="00193786">
        <w:fldChar w:fldCharType="begin"/>
      </w:r>
      <w:r w:rsidR="00BE54E4" w:rsidRPr="00C02F58">
        <w:instrText xml:space="preserve"> SEQ Figure \* ARABIC \s 1 </w:instrText>
      </w:r>
      <w:r w:rsidR="00BE54E4" w:rsidRPr="00193786">
        <w:fldChar w:fldCharType="separate"/>
      </w:r>
      <w:r w:rsidR="00956819">
        <w:rPr>
          <w:noProof/>
        </w:rPr>
        <w:t>3</w:t>
      </w:r>
      <w:r w:rsidR="00BE54E4" w:rsidRPr="00193786">
        <w:rPr>
          <w:noProof/>
        </w:rPr>
        <w:fldChar w:fldCharType="end"/>
      </w:r>
      <w:bookmarkEnd w:id="25"/>
      <w:r w:rsidRPr="00C02F58">
        <w:t xml:space="preserve">: </w:t>
      </w:r>
      <w:r w:rsidR="002239B5">
        <w:t>Projected i</w:t>
      </w:r>
      <w:r w:rsidR="00994350" w:rsidRPr="00C02F58">
        <w:t xml:space="preserve">mpact of ageing </w:t>
      </w:r>
      <w:r w:rsidR="007D05FA" w:rsidRPr="00C02F58">
        <w:t xml:space="preserve">on the </w:t>
      </w:r>
      <w:r w:rsidR="00FB0951">
        <w:t>budget</w:t>
      </w:r>
      <w:r w:rsidR="007D05FA" w:rsidRPr="00C02F58">
        <w:t xml:space="preserve"> balance </w:t>
      </w:r>
      <w:r w:rsidR="00994350" w:rsidRPr="00C02F58">
        <w:t>in</w:t>
      </w:r>
      <w:r w:rsidR="00FE37C1">
        <w:t xml:space="preserve"> 2028–</w:t>
      </w:r>
      <w:r w:rsidRPr="00C02F58">
        <w:t>29</w:t>
      </w:r>
    </w:p>
    <w:p w14:paraId="44DA3F89" w14:textId="77777777" w:rsidR="00994350" w:rsidRPr="00C02F58" w:rsidRDefault="00FE37C1" w:rsidP="00994350">
      <w:pPr>
        <w:pStyle w:val="CaptionDescriptor"/>
      </w:pPr>
      <w:r>
        <w:t>2017–</w:t>
      </w:r>
      <w:r w:rsidR="00994350" w:rsidRPr="00C02F58">
        <w:t>18 dollars</w:t>
      </w:r>
    </w:p>
    <w:p w14:paraId="03C4407E" w14:textId="076B5097" w:rsidR="000B3689" w:rsidRPr="00C02F58" w:rsidRDefault="00C510B3" w:rsidP="00C510B3">
      <w:pPr>
        <w:pStyle w:val="BodyText"/>
        <w:jc w:val="center"/>
      </w:pPr>
      <w:r>
        <w:rPr>
          <w:noProof/>
          <w:lang w:eastAsia="en-AU"/>
        </w:rPr>
        <w:drawing>
          <wp:inline distT="0" distB="0" distL="0" distR="0" wp14:anchorId="03964D8F" wp14:editId="6C56222A">
            <wp:extent cx="0" cy="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3_Impact of ageing on the budget balance in 2028-29_V1-01-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8C1E84">
        <w:rPr>
          <w:noProof/>
        </w:rPr>
        <w:drawing>
          <wp:inline distT="0" distB="0" distL="0" distR="0" wp14:anchorId="3AFF6994" wp14:editId="7E1F0C8C">
            <wp:extent cx="4863600" cy="221072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3_Impact of ageing on the budget balance in 2028-29_V1-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63600" cy="2210727"/>
                    </a:xfrm>
                    <a:prstGeom prst="rect">
                      <a:avLst/>
                    </a:prstGeom>
                  </pic:spPr>
                </pic:pic>
              </a:graphicData>
            </a:graphic>
          </wp:inline>
        </w:drawing>
      </w:r>
    </w:p>
    <w:p w14:paraId="5421ECA3" w14:textId="0591C61C" w:rsidR="00275179" w:rsidRDefault="00275179" w:rsidP="00275179">
      <w:pPr>
        <w:pStyle w:val="Source"/>
        <w:spacing w:before="0" w:after="0"/>
        <w:ind w:left="964"/>
      </w:pPr>
      <w:r w:rsidRPr="00532FC3">
        <w:t xml:space="preserve">Note: </w:t>
      </w:r>
      <w:r>
        <w:t>An increase in spending is presented as a negative because it decreases the budget balance.</w:t>
      </w:r>
    </w:p>
    <w:p w14:paraId="1AEACD76" w14:textId="77777777" w:rsidR="000B3689" w:rsidRPr="00C02F58" w:rsidRDefault="000B3689" w:rsidP="00275179">
      <w:pPr>
        <w:pStyle w:val="Source"/>
        <w:spacing w:before="0" w:after="0"/>
        <w:ind w:left="964"/>
        <w:rPr>
          <w:caps/>
        </w:rPr>
      </w:pPr>
      <w:r w:rsidRPr="00C02F58">
        <w:t xml:space="preserve">Source: </w:t>
      </w:r>
      <w:r w:rsidR="00644425">
        <w:t xml:space="preserve">2018–19 Budget and </w:t>
      </w:r>
      <w:r w:rsidR="00644425" w:rsidRPr="00C02F58">
        <w:t>PBO analysis</w:t>
      </w:r>
    </w:p>
    <w:p w14:paraId="3B0480C6" w14:textId="77777777" w:rsidR="00F43E73" w:rsidRDefault="00F43E73" w:rsidP="00F30C5B">
      <w:pPr>
        <w:pStyle w:val="BodyText"/>
      </w:pPr>
    </w:p>
    <w:p w14:paraId="3CD8D75F" w14:textId="317D9D33" w:rsidR="00AA4734" w:rsidRDefault="00A75649" w:rsidP="00F30C5B">
      <w:pPr>
        <w:pStyle w:val="BodyText"/>
      </w:pPr>
      <w:r>
        <w:lastRenderedPageBreak/>
        <w:t>D</w:t>
      </w:r>
      <w:r w:rsidR="00CC3463" w:rsidRPr="00C02F58">
        <w:t xml:space="preserve">emographic change </w:t>
      </w:r>
      <w:r>
        <w:t>is projected</w:t>
      </w:r>
      <w:r w:rsidR="00CB1F97">
        <w:t xml:space="preserve"> to </w:t>
      </w:r>
      <w:r w:rsidR="00FD7399">
        <w:t>slow labour force growth</w:t>
      </w:r>
      <w:r>
        <w:t>,</w:t>
      </w:r>
      <w:r w:rsidR="00FD7399">
        <w:t xml:space="preserve"> </w:t>
      </w:r>
      <w:r w:rsidR="00CB1F97">
        <w:t>reducing</w:t>
      </w:r>
      <w:r w:rsidR="00CC3463" w:rsidRPr="00C02F58">
        <w:t xml:space="preserve"> national inco</w:t>
      </w:r>
      <w:r w:rsidR="00CC3463">
        <w:t xml:space="preserve">me and </w:t>
      </w:r>
      <w:r>
        <w:t xml:space="preserve">hence </w:t>
      </w:r>
      <w:r w:rsidR="00CC3463" w:rsidRPr="007C0418">
        <w:rPr>
          <w:spacing w:val="-3"/>
        </w:rPr>
        <w:t>tax revenue.</w:t>
      </w:r>
      <w:r w:rsidR="006E77DF">
        <w:rPr>
          <w:spacing w:val="-3"/>
        </w:rPr>
        <w:t xml:space="preserve"> </w:t>
      </w:r>
      <w:r w:rsidRPr="007C0418">
        <w:rPr>
          <w:spacing w:val="-3"/>
        </w:rPr>
        <w:t xml:space="preserve">On the spending side, there is projected to be </w:t>
      </w:r>
      <w:r w:rsidR="00AA4734" w:rsidRPr="007C0418">
        <w:rPr>
          <w:spacing w:val="-3"/>
        </w:rPr>
        <w:t>greater demand for government programs</w:t>
      </w:r>
      <w:r w:rsidR="00AA4734" w:rsidRPr="00C02F58">
        <w:t xml:space="preserve"> that support older Australians</w:t>
      </w:r>
      <w:r w:rsidR="00AA4734">
        <w:t xml:space="preserve">, in particular </w:t>
      </w:r>
      <w:r w:rsidR="00CC3463" w:rsidRPr="00C02F58">
        <w:t>the Age Pension, aged care and health</w:t>
      </w:r>
      <w:r w:rsidR="00BF794D">
        <w:t xml:space="preserve"> (see section 2 </w:t>
      </w:r>
      <w:r w:rsidR="00CC3463">
        <w:t xml:space="preserve">for further details). </w:t>
      </w:r>
    </w:p>
    <w:p w14:paraId="65CB377E" w14:textId="6BAB8976" w:rsidR="006107F4" w:rsidRDefault="00CA6E38" w:rsidP="00F30C5B">
      <w:pPr>
        <w:pStyle w:val="BodyText"/>
      </w:pPr>
      <w:r w:rsidRPr="00C02F58">
        <w:t>The</w:t>
      </w:r>
      <w:r w:rsidR="00345791" w:rsidRPr="00C02F58">
        <w:t xml:space="preserve"> </w:t>
      </w:r>
      <w:r w:rsidR="00A75649">
        <w:t>budget impact</w:t>
      </w:r>
      <w:r w:rsidRPr="00C02F58">
        <w:t xml:space="preserve"> of ageing</w:t>
      </w:r>
      <w:r w:rsidR="00026BF4" w:rsidRPr="00C02F58">
        <w:t xml:space="preserve"> </w:t>
      </w:r>
      <w:r w:rsidR="00345791" w:rsidRPr="00C02F58">
        <w:t xml:space="preserve">continues to increase each year over the </w:t>
      </w:r>
      <w:r w:rsidR="00A91C34">
        <w:t>next decade</w:t>
      </w:r>
      <w:r w:rsidR="00345791" w:rsidRPr="00C02F58">
        <w:t>. This is</w:t>
      </w:r>
      <w:r w:rsidR="007D05FA" w:rsidRPr="00C02F58">
        <w:t xml:space="preserve"> illustrated in</w:t>
      </w:r>
      <w:r w:rsidR="00026BF4" w:rsidRPr="00C02F58">
        <w:t xml:space="preserve"> </w:t>
      </w:r>
      <w:r w:rsidR="00BE402D" w:rsidRPr="00BE402D">
        <w:t>Figure 1–4</w:t>
      </w:r>
      <w:r w:rsidR="00345791" w:rsidRPr="00C02F58">
        <w:t xml:space="preserve">, </w:t>
      </w:r>
      <w:r w:rsidR="006227B3" w:rsidRPr="00C02F58">
        <w:t>which compares the PBO’s projection</w:t>
      </w:r>
      <w:r w:rsidR="00DC1CC7">
        <w:t>s</w:t>
      </w:r>
      <w:r w:rsidR="006227B3" w:rsidRPr="00C02F58">
        <w:t xml:space="preserve"> of </w:t>
      </w:r>
      <w:r w:rsidR="00DC1CC7">
        <w:t>spending</w:t>
      </w:r>
      <w:r w:rsidR="006227B3" w:rsidRPr="00C02F58">
        <w:t xml:space="preserve"> and </w:t>
      </w:r>
      <w:r w:rsidR="00DC1CC7">
        <w:t>revenue</w:t>
      </w:r>
      <w:r w:rsidR="006227B3" w:rsidRPr="00C02F58">
        <w:t xml:space="preserve"> to a projection under a </w:t>
      </w:r>
      <w:r w:rsidR="006227B3" w:rsidRPr="007C0418">
        <w:rPr>
          <w:spacing w:val="-3"/>
        </w:rPr>
        <w:t xml:space="preserve">scenario without ageing. </w:t>
      </w:r>
      <w:r w:rsidR="00FA1155" w:rsidRPr="007C0418">
        <w:rPr>
          <w:spacing w:val="-3"/>
        </w:rPr>
        <w:t xml:space="preserve">The gap between the two </w:t>
      </w:r>
      <w:r w:rsidR="003D7395" w:rsidRPr="007C0418">
        <w:rPr>
          <w:spacing w:val="-3"/>
        </w:rPr>
        <w:t xml:space="preserve">spending </w:t>
      </w:r>
      <w:r w:rsidR="00FA1155" w:rsidRPr="007C0418">
        <w:rPr>
          <w:spacing w:val="-3"/>
        </w:rPr>
        <w:t xml:space="preserve">scenarios </w:t>
      </w:r>
      <w:r w:rsidR="00532552" w:rsidRPr="007C0418">
        <w:rPr>
          <w:spacing w:val="-3"/>
        </w:rPr>
        <w:t>(</w:t>
      </w:r>
      <w:r w:rsidR="003D7395" w:rsidRPr="007C0418">
        <w:rPr>
          <w:spacing w:val="-3"/>
        </w:rPr>
        <w:t>and the two revenue scenarios</w:t>
      </w:r>
      <w:r w:rsidR="00532552" w:rsidRPr="007C0418">
        <w:rPr>
          <w:spacing w:val="-3"/>
        </w:rPr>
        <w:t>)</w:t>
      </w:r>
      <w:r w:rsidR="003D7395">
        <w:t xml:space="preserve"> </w:t>
      </w:r>
      <w:r w:rsidR="00FA1155" w:rsidRPr="00C02F58">
        <w:t xml:space="preserve">will continue to widen over time as Australia’s population is expected to continue to age over the </w:t>
      </w:r>
      <w:r w:rsidR="003F06F6" w:rsidRPr="00C02F58">
        <w:t>entire</w:t>
      </w:r>
      <w:r w:rsidR="00FA1155" w:rsidRPr="00C02F58">
        <w:t xml:space="preserve"> 21</w:t>
      </w:r>
      <w:r w:rsidR="00FA1155" w:rsidRPr="00C02F58">
        <w:rPr>
          <w:vertAlign w:val="superscript"/>
        </w:rPr>
        <w:t>st</w:t>
      </w:r>
      <w:r w:rsidR="00FA1155" w:rsidRPr="00C02F58">
        <w:t xml:space="preserve"> century. </w:t>
      </w:r>
    </w:p>
    <w:p w14:paraId="401CD0C3" w14:textId="3EC7C220" w:rsidR="000C55B7" w:rsidRDefault="000C55B7" w:rsidP="00F30C5B">
      <w:pPr>
        <w:pStyle w:val="BodyText"/>
      </w:pPr>
      <w:r>
        <w:t xml:space="preserve">These fiscal projections are based on the macroeconomic projections, policy settings and the </w:t>
      </w:r>
      <w:r w:rsidRPr="007428EE">
        <w:rPr>
          <w:spacing w:val="-3"/>
        </w:rPr>
        <w:t>medium-term fiscal strategy underlying the 2018</w:t>
      </w:r>
      <w:r w:rsidR="00A83D9A" w:rsidRPr="007428EE">
        <w:rPr>
          <w:spacing w:val="-3"/>
        </w:rPr>
        <w:t>–</w:t>
      </w:r>
      <w:r w:rsidRPr="007428EE">
        <w:rPr>
          <w:spacing w:val="-3"/>
        </w:rPr>
        <w:t>19 Budget.</w:t>
      </w:r>
      <w:r w:rsidR="002852A6">
        <w:t xml:space="preserve"> </w:t>
      </w:r>
      <w:r w:rsidRPr="007428EE">
        <w:rPr>
          <w:spacing w:val="-3"/>
        </w:rPr>
        <w:t>The PBO’s 2018–19 baseline projections</w:t>
      </w:r>
      <w:r w:rsidR="007428EE">
        <w:br/>
      </w:r>
      <w:r w:rsidRPr="000C55B7">
        <w:t xml:space="preserve">of revenue and spending result in the </w:t>
      </w:r>
      <w:r>
        <w:t>budget</w:t>
      </w:r>
      <w:r w:rsidRPr="000C55B7">
        <w:t xml:space="preserve"> surplus reaching 1.3 per cent of gross domestic product (GDP) by 2028–29.</w:t>
      </w:r>
      <w:r w:rsidR="006E77DF">
        <w:t xml:space="preserve"> </w:t>
      </w:r>
      <w:r w:rsidR="00A75649">
        <w:t>This analysis suggests that were it not for population ageing, the budget surplus would have</w:t>
      </w:r>
      <w:r w:rsidR="00C528F2" w:rsidRPr="00C528F2">
        <w:t xml:space="preserve"> </w:t>
      </w:r>
      <w:r w:rsidR="00C528F2">
        <w:t>been improved by</w:t>
      </w:r>
      <w:r w:rsidR="005568F2">
        <w:t xml:space="preserve"> a further</w:t>
      </w:r>
      <w:r w:rsidR="00C528F2" w:rsidRPr="00474B74">
        <w:t xml:space="preserve"> 1.5 per cent of GDP by 2028</w:t>
      </w:r>
      <w:r w:rsidR="00A83D9A">
        <w:t>–</w:t>
      </w:r>
      <w:r w:rsidR="00C528F2" w:rsidRPr="00474B74">
        <w:t>29</w:t>
      </w:r>
      <w:r w:rsidR="00E3544C">
        <w:t>.</w:t>
      </w:r>
    </w:p>
    <w:p w14:paraId="2C81A993" w14:textId="77777777" w:rsidR="0050015A" w:rsidRPr="00C02F58" w:rsidRDefault="0050015A" w:rsidP="00F30C5B">
      <w:pPr>
        <w:pStyle w:val="BodyText"/>
      </w:pPr>
    </w:p>
    <w:p w14:paraId="055332FD" w14:textId="77777777" w:rsidR="00E25BF4" w:rsidRDefault="00E25BF4" w:rsidP="00E11116">
      <w:pPr>
        <w:pStyle w:val="Caption"/>
      </w:pPr>
      <w:bookmarkStart w:id="26" w:name="_Ref535506455"/>
      <w:r w:rsidRPr="00C02F58">
        <w:t xml:space="preserve">Figure </w:t>
      </w:r>
      <w:r w:rsidR="00BE54E4" w:rsidRPr="00193786">
        <w:fldChar w:fldCharType="begin"/>
      </w:r>
      <w:r w:rsidR="00BE54E4" w:rsidRPr="00C02F58">
        <w:instrText xml:space="preserve"> STYLEREF 1 \s </w:instrText>
      </w:r>
      <w:r w:rsidR="00BE54E4" w:rsidRPr="00193786">
        <w:fldChar w:fldCharType="separate"/>
      </w:r>
      <w:r w:rsidR="00956819">
        <w:rPr>
          <w:noProof/>
        </w:rPr>
        <w:t>1</w:t>
      </w:r>
      <w:r w:rsidR="00BE54E4" w:rsidRPr="00193786">
        <w:rPr>
          <w:noProof/>
        </w:rPr>
        <w:fldChar w:fldCharType="end"/>
      </w:r>
      <w:r w:rsidRPr="00C02F58">
        <w:t>–</w:t>
      </w:r>
      <w:r w:rsidR="00BE54E4" w:rsidRPr="00193786">
        <w:fldChar w:fldCharType="begin"/>
      </w:r>
      <w:r w:rsidR="00BE54E4" w:rsidRPr="00C02F58">
        <w:instrText xml:space="preserve"> SEQ Figure \* ARABIC \s 1 </w:instrText>
      </w:r>
      <w:r w:rsidR="00BE54E4" w:rsidRPr="00193786">
        <w:fldChar w:fldCharType="separate"/>
      </w:r>
      <w:r w:rsidR="00956819">
        <w:rPr>
          <w:noProof/>
        </w:rPr>
        <w:t>4</w:t>
      </w:r>
      <w:r w:rsidR="00BE54E4" w:rsidRPr="00193786">
        <w:rPr>
          <w:noProof/>
        </w:rPr>
        <w:fldChar w:fldCharType="end"/>
      </w:r>
      <w:bookmarkEnd w:id="26"/>
      <w:r w:rsidRPr="00C02F58">
        <w:t xml:space="preserve">: </w:t>
      </w:r>
      <w:r w:rsidR="00D170E5">
        <w:t>P</w:t>
      </w:r>
      <w:r w:rsidRPr="00C02F58">
        <w:t>rojection</w:t>
      </w:r>
      <w:r w:rsidR="00D170E5">
        <w:t>s</w:t>
      </w:r>
      <w:r w:rsidRPr="00C02F58">
        <w:t xml:space="preserve"> of </w:t>
      </w:r>
      <w:r w:rsidR="00DC1CC7">
        <w:t>revenue</w:t>
      </w:r>
      <w:r w:rsidRPr="00C02F58">
        <w:t xml:space="preserve"> and </w:t>
      </w:r>
      <w:r w:rsidR="00DC1CC7">
        <w:t>spending</w:t>
      </w:r>
    </w:p>
    <w:p w14:paraId="63D7CB6E" w14:textId="77777777" w:rsidR="00FA7D5E" w:rsidRPr="007A4E4E" w:rsidRDefault="000620AB" w:rsidP="006107F4">
      <w:pPr>
        <w:pStyle w:val="CaptionDescriptor"/>
      </w:pPr>
      <w:r>
        <w:t>2017</w:t>
      </w:r>
      <w:r w:rsidR="001024FB">
        <w:t>–</w:t>
      </w:r>
      <w:r>
        <w:t>18</w:t>
      </w:r>
      <w:r w:rsidR="00FA7D5E">
        <w:t xml:space="preserve"> dollars</w:t>
      </w:r>
    </w:p>
    <w:p w14:paraId="68A42BA7" w14:textId="0D20CF51" w:rsidR="00E25BF4" w:rsidRPr="00C02F58" w:rsidRDefault="002D6FAB" w:rsidP="00870FF0">
      <w:pPr>
        <w:pStyle w:val="BodyText"/>
        <w:keepNext/>
        <w:jc w:val="center"/>
      </w:pPr>
      <w:r>
        <w:rPr>
          <w:noProof/>
          <w:lang w:eastAsia="en-AU"/>
        </w:rPr>
        <w:drawing>
          <wp:inline distT="0" distB="0" distL="0" distR="0" wp14:anchorId="3EBE099A" wp14:editId="71115D21">
            <wp:extent cx="4860000" cy="3490028"/>
            <wp:effectExtent l="0" t="0" r="444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1-4_Projections of revenue and spending_V4_taller-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0000" cy="3490028"/>
                    </a:xfrm>
                    <a:prstGeom prst="rect">
                      <a:avLst/>
                    </a:prstGeom>
                  </pic:spPr>
                </pic:pic>
              </a:graphicData>
            </a:graphic>
          </wp:inline>
        </w:drawing>
      </w:r>
    </w:p>
    <w:p w14:paraId="7D2B86B2" w14:textId="77777777" w:rsidR="00E25BF4" w:rsidRPr="00C02F58" w:rsidRDefault="00E25BF4" w:rsidP="00966B9D">
      <w:pPr>
        <w:pStyle w:val="Source"/>
        <w:keepNext/>
        <w:ind w:left="1021"/>
      </w:pPr>
      <w:r w:rsidRPr="00193786">
        <w:t xml:space="preserve">Source: </w:t>
      </w:r>
      <w:r w:rsidR="00A23D27">
        <w:t>2018</w:t>
      </w:r>
      <w:r w:rsidR="008144CB">
        <w:t>–</w:t>
      </w:r>
      <w:r w:rsidR="00A23D27">
        <w:t xml:space="preserve">19 Budget and </w:t>
      </w:r>
      <w:r w:rsidRPr="00193786">
        <w:t>PBO analysis</w:t>
      </w:r>
      <w:r w:rsidR="00F72A56" w:rsidRPr="00193786">
        <w:t xml:space="preserve"> </w:t>
      </w:r>
    </w:p>
    <w:p w14:paraId="09DB637D" w14:textId="3AA01532" w:rsidR="00B86BF7" w:rsidRDefault="00345791" w:rsidP="00FA5B6B">
      <w:pPr>
        <w:pStyle w:val="BodyText"/>
      </w:pPr>
      <w:r w:rsidRPr="00C02F58">
        <w:t xml:space="preserve">Looking at the ageing impact in growth terms </w:t>
      </w:r>
      <w:r w:rsidR="00E3544C">
        <w:t>shows the average annual budget impact</w:t>
      </w:r>
      <w:r w:rsidRPr="00C02F58">
        <w:t xml:space="preserve"> of population </w:t>
      </w:r>
      <w:r w:rsidR="00D82AEA" w:rsidRPr="00C02F58">
        <w:t>ageing</w:t>
      </w:r>
      <w:r w:rsidRPr="00C02F58">
        <w:t xml:space="preserve">. </w:t>
      </w:r>
      <w:r w:rsidR="00E3544C">
        <w:t>A</w:t>
      </w:r>
      <w:r w:rsidR="00CA6E38" w:rsidRPr="00C02F58">
        <w:t>geing</w:t>
      </w:r>
      <w:r w:rsidR="00BC0591" w:rsidRPr="00C02F58">
        <w:t xml:space="preserve"> is projected to</w:t>
      </w:r>
      <w:r w:rsidR="00CA6E38" w:rsidRPr="00C02F58">
        <w:t xml:space="preserve"> subtract </w:t>
      </w:r>
      <w:r w:rsidR="00A85203" w:rsidRPr="00C02F58">
        <w:t>0.</w:t>
      </w:r>
      <w:r w:rsidR="00203690">
        <w:t>4</w:t>
      </w:r>
      <w:r w:rsidR="00CA6E38" w:rsidRPr="00C02F58">
        <w:t xml:space="preserve"> percentage points from the </w:t>
      </w:r>
      <w:r w:rsidR="006E77DF">
        <w:t xml:space="preserve">average </w:t>
      </w:r>
      <w:r w:rsidR="00CA6E38" w:rsidRPr="00C02F58">
        <w:t xml:space="preserve">annual real growth in </w:t>
      </w:r>
      <w:r w:rsidR="00DC1CC7">
        <w:t>revenue</w:t>
      </w:r>
      <w:r w:rsidR="00CA6E38" w:rsidRPr="00C02F58">
        <w:t xml:space="preserve"> </w:t>
      </w:r>
      <w:r w:rsidR="00E3544C" w:rsidRPr="008144CB">
        <w:rPr>
          <w:spacing w:val="-3"/>
        </w:rPr>
        <w:t>and add</w:t>
      </w:r>
      <w:r w:rsidR="00CA6E38" w:rsidRPr="008144CB">
        <w:rPr>
          <w:spacing w:val="-3"/>
        </w:rPr>
        <w:t xml:space="preserve"> </w:t>
      </w:r>
      <w:r w:rsidR="00A85203" w:rsidRPr="008144CB">
        <w:rPr>
          <w:spacing w:val="-3"/>
        </w:rPr>
        <w:t>0.</w:t>
      </w:r>
      <w:r w:rsidR="00203690" w:rsidRPr="008144CB">
        <w:rPr>
          <w:spacing w:val="-3"/>
        </w:rPr>
        <w:t>3</w:t>
      </w:r>
      <w:r w:rsidR="00586B95" w:rsidRPr="008144CB">
        <w:rPr>
          <w:spacing w:val="-3"/>
        </w:rPr>
        <w:t> </w:t>
      </w:r>
      <w:r w:rsidR="00CA6E38" w:rsidRPr="008144CB">
        <w:rPr>
          <w:spacing w:val="-3"/>
        </w:rPr>
        <w:t xml:space="preserve">percentage points to </w:t>
      </w:r>
      <w:r w:rsidR="00387D55" w:rsidRPr="008144CB">
        <w:rPr>
          <w:spacing w:val="-3"/>
        </w:rPr>
        <w:t xml:space="preserve">average </w:t>
      </w:r>
      <w:r w:rsidR="00030B57">
        <w:rPr>
          <w:spacing w:val="-3"/>
        </w:rPr>
        <w:t xml:space="preserve">annual </w:t>
      </w:r>
      <w:r w:rsidR="006E77DF">
        <w:rPr>
          <w:spacing w:val="-3"/>
        </w:rPr>
        <w:t xml:space="preserve">real </w:t>
      </w:r>
      <w:r w:rsidR="00E3544C" w:rsidRPr="008144CB">
        <w:rPr>
          <w:spacing w:val="-3"/>
        </w:rPr>
        <w:t>growth in spending</w:t>
      </w:r>
      <w:r w:rsidR="00387D55" w:rsidRPr="008144CB">
        <w:rPr>
          <w:spacing w:val="-3"/>
        </w:rPr>
        <w:t xml:space="preserve"> </w:t>
      </w:r>
      <w:r w:rsidR="00BC0591" w:rsidRPr="008144CB">
        <w:rPr>
          <w:spacing w:val="-3"/>
        </w:rPr>
        <w:t xml:space="preserve">over the </w:t>
      </w:r>
      <w:r w:rsidR="00D170E5" w:rsidRPr="008144CB">
        <w:rPr>
          <w:spacing w:val="-3"/>
        </w:rPr>
        <w:t>next decade</w:t>
      </w:r>
      <w:r w:rsidR="00BC0591" w:rsidRPr="008144CB">
        <w:rPr>
          <w:spacing w:val="-3"/>
        </w:rPr>
        <w:t xml:space="preserve"> </w:t>
      </w:r>
      <w:r w:rsidR="00BE402D" w:rsidRPr="00BE402D">
        <w:rPr>
          <w:spacing w:val="-3"/>
        </w:rPr>
        <w:t>(Figure 1–5</w:t>
      </w:r>
      <w:r w:rsidR="007D5DEA" w:rsidRPr="008144CB">
        <w:rPr>
          <w:spacing w:val="-3"/>
        </w:rPr>
        <w:t>)</w:t>
      </w:r>
      <w:r w:rsidR="004B63A4" w:rsidRPr="008144CB">
        <w:rPr>
          <w:spacing w:val="-3"/>
        </w:rPr>
        <w:t>.</w:t>
      </w:r>
    </w:p>
    <w:p w14:paraId="40845999" w14:textId="77777777" w:rsidR="00AD7F7D" w:rsidRPr="00C02F58" w:rsidRDefault="00AD7F7D" w:rsidP="00FA5B6B">
      <w:pPr>
        <w:pStyle w:val="BodyText"/>
      </w:pPr>
    </w:p>
    <w:p w14:paraId="306E1C59" w14:textId="77777777" w:rsidR="00E25BF4" w:rsidRPr="00C02F58" w:rsidRDefault="00E25BF4" w:rsidP="00E25BF4">
      <w:pPr>
        <w:pStyle w:val="Caption"/>
      </w:pPr>
      <w:bookmarkStart w:id="27" w:name="_Ref535506467"/>
      <w:r w:rsidRPr="00C02F58">
        <w:lastRenderedPageBreak/>
        <w:t xml:space="preserve">Figure </w:t>
      </w:r>
      <w:r w:rsidR="00BE54E4" w:rsidRPr="00193786">
        <w:fldChar w:fldCharType="begin"/>
      </w:r>
      <w:r w:rsidR="00BE54E4" w:rsidRPr="00C02F58">
        <w:instrText xml:space="preserve"> STYLEREF 1 \s </w:instrText>
      </w:r>
      <w:r w:rsidR="00BE54E4" w:rsidRPr="00193786">
        <w:fldChar w:fldCharType="separate"/>
      </w:r>
      <w:r w:rsidR="00956819">
        <w:rPr>
          <w:noProof/>
        </w:rPr>
        <w:t>1</w:t>
      </w:r>
      <w:r w:rsidR="00BE54E4" w:rsidRPr="00193786">
        <w:rPr>
          <w:noProof/>
        </w:rPr>
        <w:fldChar w:fldCharType="end"/>
      </w:r>
      <w:r w:rsidRPr="00C02F58">
        <w:t>–</w:t>
      </w:r>
      <w:r w:rsidR="00BE54E4" w:rsidRPr="00193786">
        <w:fldChar w:fldCharType="begin"/>
      </w:r>
      <w:r w:rsidR="00BE54E4" w:rsidRPr="00C02F58">
        <w:instrText xml:space="preserve"> SEQ Figure \* ARABIC \s 1 </w:instrText>
      </w:r>
      <w:r w:rsidR="00BE54E4" w:rsidRPr="00193786">
        <w:fldChar w:fldCharType="separate"/>
      </w:r>
      <w:r w:rsidR="00956819">
        <w:rPr>
          <w:noProof/>
        </w:rPr>
        <w:t>5</w:t>
      </w:r>
      <w:r w:rsidR="00BE54E4" w:rsidRPr="00193786">
        <w:rPr>
          <w:noProof/>
        </w:rPr>
        <w:fldChar w:fldCharType="end"/>
      </w:r>
      <w:bookmarkEnd w:id="27"/>
      <w:r w:rsidRPr="00C02F58">
        <w:t xml:space="preserve">: </w:t>
      </w:r>
      <w:r w:rsidR="003F0CF8">
        <w:t>Average a</w:t>
      </w:r>
      <w:r w:rsidRPr="00C02F58">
        <w:t>nnual</w:t>
      </w:r>
      <w:r w:rsidR="000620AB">
        <w:t xml:space="preserve"> real</w:t>
      </w:r>
      <w:r w:rsidRPr="00C02F58">
        <w:t xml:space="preserve"> growth in </w:t>
      </w:r>
      <w:r w:rsidR="00DC1CC7">
        <w:t>revenue</w:t>
      </w:r>
      <w:r w:rsidRPr="00C02F58">
        <w:t xml:space="preserve"> and </w:t>
      </w:r>
      <w:r w:rsidR="00DC1CC7">
        <w:t>spending</w:t>
      </w:r>
      <w:r w:rsidRPr="00C02F58">
        <w:t xml:space="preserve"> over the </w:t>
      </w:r>
      <w:r w:rsidR="00D170E5">
        <w:t>next decade</w:t>
      </w:r>
    </w:p>
    <w:p w14:paraId="0B424D0A" w14:textId="77777777" w:rsidR="00E25BF4" w:rsidRPr="00C02F58" w:rsidRDefault="00506CB9" w:rsidP="00506CB9">
      <w:pPr>
        <w:pStyle w:val="BodyText"/>
        <w:jc w:val="center"/>
      </w:pPr>
      <w:r>
        <w:rPr>
          <w:noProof/>
          <w:lang w:eastAsia="en-AU"/>
        </w:rPr>
        <w:drawing>
          <wp:inline distT="0" distB="0" distL="0" distR="0" wp14:anchorId="1C792E34" wp14:editId="269FD04B">
            <wp:extent cx="4856400" cy="24791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5_Annual real growth in revenue and spending over the next decade_V1-01-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6400" cy="2479141"/>
                    </a:xfrm>
                    <a:prstGeom prst="rect">
                      <a:avLst/>
                    </a:prstGeom>
                  </pic:spPr>
                </pic:pic>
              </a:graphicData>
            </a:graphic>
          </wp:inline>
        </w:drawing>
      </w:r>
    </w:p>
    <w:p w14:paraId="09922FC9" w14:textId="77777777" w:rsidR="000B3689" w:rsidRDefault="00BD0572" w:rsidP="00CC5E6E">
      <w:pPr>
        <w:pStyle w:val="Source"/>
        <w:spacing w:before="0"/>
        <w:ind w:left="907"/>
      </w:pPr>
      <w:r w:rsidRPr="00C02F58">
        <w:t xml:space="preserve">Source: </w:t>
      </w:r>
      <w:r w:rsidR="00A23D27">
        <w:t>2018</w:t>
      </w:r>
      <w:r w:rsidR="00AB78DA">
        <w:t>–</w:t>
      </w:r>
      <w:r w:rsidR="00A23D27">
        <w:t xml:space="preserve">19 Budget and </w:t>
      </w:r>
      <w:r w:rsidRPr="00C02F58">
        <w:t>PBO analysis</w:t>
      </w:r>
    </w:p>
    <w:p w14:paraId="483FD982" w14:textId="76241271" w:rsidR="003F7732" w:rsidRPr="004E18F1" w:rsidRDefault="00715684" w:rsidP="003F7732">
      <w:pPr>
        <w:pStyle w:val="BodyText"/>
      </w:pPr>
      <w:r>
        <w:t>W</w:t>
      </w:r>
      <w:r w:rsidRPr="004E18F1">
        <w:t>hile th</w:t>
      </w:r>
      <w:r>
        <w:t>e</w:t>
      </w:r>
      <w:r w:rsidRPr="004E18F1">
        <w:t xml:space="preserve"> accelerated impact of demographic change on the budget </w:t>
      </w:r>
      <w:r>
        <w:t xml:space="preserve">is undoubtedly </w:t>
      </w:r>
      <w:r w:rsidRPr="004E18F1">
        <w:t xml:space="preserve">significant, it is </w:t>
      </w:r>
      <w:r>
        <w:t xml:space="preserve">also </w:t>
      </w:r>
      <w:r w:rsidRPr="004E18F1">
        <w:t xml:space="preserve">important to consider the cost of ageing in the </w:t>
      </w:r>
      <w:r>
        <w:t>broader</w:t>
      </w:r>
      <w:r w:rsidRPr="004E18F1">
        <w:t xml:space="preserve"> context. </w:t>
      </w:r>
      <w:r w:rsidR="00BE402D" w:rsidRPr="00BE402D">
        <w:t>As Figure 1–5</w:t>
      </w:r>
      <w:r w:rsidR="008135F6">
        <w:t xml:space="preserve"> illustrate</w:t>
      </w:r>
      <w:r w:rsidR="008A27D1">
        <w:t>s</w:t>
      </w:r>
      <w:r w:rsidR="008135F6">
        <w:t xml:space="preserve">, </w:t>
      </w:r>
      <w:r w:rsidR="00A804EA">
        <w:t xml:space="preserve">ageing </w:t>
      </w:r>
      <w:r w:rsidR="00532552">
        <w:t xml:space="preserve">is only </w:t>
      </w:r>
      <w:r w:rsidR="008135F6">
        <w:t xml:space="preserve">one </w:t>
      </w:r>
      <w:r w:rsidR="00532552">
        <w:t>factor driving the growth in revenue and spending</w:t>
      </w:r>
      <w:r w:rsidR="00AB78DA">
        <w:t xml:space="preserve"> </w:t>
      </w:r>
      <w:r w:rsidR="00532552">
        <w:t>over the</w:t>
      </w:r>
      <w:r w:rsidR="008135F6">
        <w:t xml:space="preserve"> next</w:t>
      </w:r>
      <w:r w:rsidR="00532552">
        <w:t xml:space="preserve"> decade.</w:t>
      </w:r>
      <w:r w:rsidR="002852A6">
        <w:t xml:space="preserve"> </w:t>
      </w:r>
      <w:r w:rsidR="00DA5234">
        <w:t>Other factors</w:t>
      </w:r>
      <w:r w:rsidR="008A27D1">
        <w:t xml:space="preserve"> </w:t>
      </w:r>
      <w:r w:rsidR="00F52B8D">
        <w:t xml:space="preserve">are </w:t>
      </w:r>
      <w:r>
        <w:t xml:space="preserve">much </w:t>
      </w:r>
      <w:r w:rsidR="00F52B8D">
        <w:t>more significant drivers of revenue and spending</w:t>
      </w:r>
      <w:r w:rsidR="00E3544C">
        <w:t>.</w:t>
      </w:r>
      <w:r w:rsidR="008A27D1">
        <w:t xml:space="preserve"> </w:t>
      </w:r>
    </w:p>
    <w:p w14:paraId="54881F80" w14:textId="601DAAE4" w:rsidR="003F7732" w:rsidRDefault="008A27D1" w:rsidP="003F7732">
      <w:pPr>
        <w:pStyle w:val="BodyText"/>
      </w:pPr>
      <w:r w:rsidRPr="00AB78DA">
        <w:rPr>
          <w:spacing w:val="-3"/>
        </w:rPr>
        <w:t xml:space="preserve">Although revenue is </w:t>
      </w:r>
      <w:r w:rsidR="00E3544C" w:rsidRPr="00AB78DA">
        <w:rPr>
          <w:spacing w:val="-3"/>
        </w:rPr>
        <w:t xml:space="preserve">projected </w:t>
      </w:r>
      <w:r w:rsidRPr="00AB78DA">
        <w:rPr>
          <w:spacing w:val="-3"/>
        </w:rPr>
        <w:t xml:space="preserve">to fall by </w:t>
      </w:r>
      <w:r w:rsidR="00E3544C" w:rsidRPr="00AB78DA">
        <w:rPr>
          <w:spacing w:val="-3"/>
        </w:rPr>
        <w:t xml:space="preserve">$20 billion </w:t>
      </w:r>
      <w:r w:rsidRPr="00AB78DA">
        <w:rPr>
          <w:spacing w:val="-3"/>
        </w:rPr>
        <w:t xml:space="preserve">as a result of </w:t>
      </w:r>
      <w:r w:rsidR="00E3544C" w:rsidRPr="00AB78DA">
        <w:rPr>
          <w:spacing w:val="-3"/>
        </w:rPr>
        <w:t>ageing</w:t>
      </w:r>
      <w:r w:rsidRPr="00AB78DA">
        <w:rPr>
          <w:spacing w:val="-3"/>
        </w:rPr>
        <w:t xml:space="preserve"> over the decade</w:t>
      </w:r>
      <w:r w:rsidR="003F7732" w:rsidRPr="00AB78DA">
        <w:rPr>
          <w:spacing w:val="-3"/>
        </w:rPr>
        <w:t>, total revenue</w:t>
      </w:r>
      <w:r w:rsidR="00AB78DA">
        <w:br/>
      </w:r>
      <w:r w:rsidR="003F7732">
        <w:t xml:space="preserve">is </w:t>
      </w:r>
      <w:r w:rsidR="00E3544C">
        <w:t>estimated</w:t>
      </w:r>
      <w:r w:rsidR="003F7732" w:rsidRPr="00C02F58">
        <w:t xml:space="preserve"> to increase by $166</w:t>
      </w:r>
      <w:r w:rsidR="003F7732">
        <w:t> </w:t>
      </w:r>
      <w:r w:rsidR="003F7732" w:rsidRPr="00C02F58">
        <w:t>billion in real terms</w:t>
      </w:r>
      <w:r>
        <w:t xml:space="preserve"> over the same period</w:t>
      </w:r>
      <w:r w:rsidR="003F7732" w:rsidRPr="00C02F58">
        <w:t>.</w:t>
      </w:r>
      <w:r w:rsidRPr="00BC7505">
        <w:rPr>
          <w:rStyle w:val="FootnoteReference"/>
        </w:rPr>
        <w:footnoteReference w:id="10"/>
      </w:r>
      <w:r w:rsidR="003F7732" w:rsidRPr="00C02F58">
        <w:t xml:space="preserve"> </w:t>
      </w:r>
      <w:r w:rsidR="00E3544C">
        <w:t xml:space="preserve">Other factors affecting revenue include </w:t>
      </w:r>
      <w:r w:rsidR="00E3544C" w:rsidRPr="00C02F58">
        <w:t>growth in income, consumption</w:t>
      </w:r>
      <w:r w:rsidR="005568F2">
        <w:t xml:space="preserve"> and</w:t>
      </w:r>
      <w:r w:rsidR="00E3544C">
        <w:t xml:space="preserve"> population.</w:t>
      </w:r>
    </w:p>
    <w:p w14:paraId="052D5216" w14:textId="77777777" w:rsidR="00E3544C" w:rsidRDefault="00E3544C" w:rsidP="003F7732">
      <w:pPr>
        <w:pStyle w:val="BodyText"/>
      </w:pPr>
      <w:r>
        <w:t xml:space="preserve">Likewise, the $16 billion cost of ageing on spending occurs in the context of the projection of total spending </w:t>
      </w:r>
      <w:r w:rsidRPr="00F91159">
        <w:t>increasing by $119 billion in real terms</w:t>
      </w:r>
      <w:r>
        <w:t xml:space="preserve">. </w:t>
      </w:r>
      <w:r w:rsidR="006E77DF">
        <w:t xml:space="preserve"> </w:t>
      </w:r>
      <w:r>
        <w:t xml:space="preserve">Other </w:t>
      </w:r>
      <w:r w:rsidRPr="00C85173">
        <w:t xml:space="preserve">factors </w:t>
      </w:r>
      <w:r>
        <w:t>affecting spending include population growth,</w:t>
      </w:r>
      <w:r w:rsidRPr="00C85173">
        <w:t xml:space="preserve"> indexation of payments over inflation </w:t>
      </w:r>
      <w:r>
        <w:t>and</w:t>
      </w:r>
      <w:r w:rsidRPr="00C85173">
        <w:t xml:space="preserve"> increased </w:t>
      </w:r>
      <w:r>
        <w:t xml:space="preserve">usage </w:t>
      </w:r>
      <w:r w:rsidRPr="00C85173">
        <w:t>of program</w:t>
      </w:r>
      <w:r w:rsidR="00F766C5">
        <w:t>s</w:t>
      </w:r>
      <w:r w:rsidRPr="00C85173">
        <w:t xml:space="preserve"> by individuals.</w:t>
      </w:r>
      <w:r w:rsidR="008A27D1" w:rsidRPr="00BC7505">
        <w:rPr>
          <w:rStyle w:val="FootnoteReference"/>
        </w:rPr>
        <w:footnoteReference w:id="11"/>
      </w:r>
      <w:r>
        <w:t xml:space="preserve">  </w:t>
      </w:r>
    </w:p>
    <w:p w14:paraId="36B2CEA4" w14:textId="77777777" w:rsidR="00CF3D88" w:rsidRPr="00C02F58" w:rsidRDefault="00CF3D88" w:rsidP="00512523"/>
    <w:tbl>
      <w:tblPr>
        <w:tblStyle w:val="BoxPlaceholder"/>
        <w:tblW w:w="8789" w:type="dxa"/>
        <w:tblLayout w:type="fixed"/>
        <w:tblLook w:val="04A0" w:firstRow="1" w:lastRow="0" w:firstColumn="1" w:lastColumn="0" w:noHBand="0" w:noVBand="1"/>
      </w:tblPr>
      <w:tblGrid>
        <w:gridCol w:w="8789"/>
      </w:tblGrid>
      <w:tr w:rsidR="00CF3D88" w:rsidRPr="00C02F58" w14:paraId="523AA8F1" w14:textId="77777777" w:rsidTr="00F22C50">
        <w:tc>
          <w:tcPr>
            <w:tcW w:w="9071" w:type="dxa"/>
          </w:tcPr>
          <w:p w14:paraId="04AE2959" w14:textId="51374F32" w:rsidR="00CF3D88" w:rsidRPr="00C02F58" w:rsidRDefault="00CF3D88" w:rsidP="004C167F">
            <w:pPr>
              <w:pStyle w:val="Heading3NoNumbering"/>
            </w:pPr>
            <w:bookmarkStart w:id="28" w:name="_Toc5002825"/>
            <w:r w:rsidRPr="00C02F58">
              <w:lastRenderedPageBreak/>
              <w:t xml:space="preserve">Box </w:t>
            </w:r>
            <w:r w:rsidR="004C167F">
              <w:t>2</w:t>
            </w:r>
            <w:r w:rsidRPr="00C02F58">
              <w:t>: How does this analysis fit with the Intergenerational Report?</w:t>
            </w:r>
            <w:bookmarkEnd w:id="28"/>
          </w:p>
          <w:p w14:paraId="2874DE8D" w14:textId="77777777" w:rsidR="00CF3D88" w:rsidRPr="00C02F58" w:rsidRDefault="00CF3D88" w:rsidP="00CF3D88">
            <w:pPr>
              <w:pStyle w:val="ListBullet"/>
              <w:numPr>
                <w:ilvl w:val="0"/>
                <w:numId w:val="0"/>
              </w:numPr>
            </w:pPr>
            <w:r w:rsidRPr="00C02F58">
              <w:t>While there have been a number of studies, particularly the series of Intergenerational</w:t>
            </w:r>
            <w:r w:rsidR="00AB78DA">
              <w:br/>
            </w:r>
            <w:r w:rsidRPr="00C02F58">
              <w:t xml:space="preserve">Reports (IGR), </w:t>
            </w:r>
            <w:r w:rsidR="008831F1">
              <w:t xml:space="preserve">that </w:t>
            </w:r>
            <w:r w:rsidRPr="00C02F58">
              <w:t>have looked at the impact of ageing on the budget, these have focussed</w:t>
            </w:r>
            <w:r w:rsidR="00AB78DA">
              <w:br/>
            </w:r>
            <w:r w:rsidRPr="00C02F58">
              <w:t>on a long</w:t>
            </w:r>
            <w:r w:rsidRPr="00C02F58">
              <w:noBreakHyphen/>
              <w:t xml:space="preserve">term time horizon.  </w:t>
            </w:r>
          </w:p>
          <w:p w14:paraId="268A88F0" w14:textId="77777777" w:rsidR="00CF3D88" w:rsidRPr="00C02F58" w:rsidRDefault="00CF3D88" w:rsidP="00CF3D88">
            <w:pPr>
              <w:pStyle w:val="ListBullet"/>
              <w:numPr>
                <w:ilvl w:val="0"/>
                <w:numId w:val="0"/>
              </w:numPr>
            </w:pPr>
            <w:r w:rsidRPr="00C02F58">
              <w:t xml:space="preserve">Given the PBO’s </w:t>
            </w:r>
            <w:r w:rsidR="008A27D1">
              <w:t>focus in its</w:t>
            </w:r>
            <w:r w:rsidRPr="00C02F58">
              <w:t xml:space="preserve"> research</w:t>
            </w:r>
            <w:r w:rsidR="00937A25">
              <w:t xml:space="preserve"> program </w:t>
            </w:r>
            <w:r w:rsidRPr="00C02F58">
              <w:t xml:space="preserve">on fiscal sustainability </w:t>
            </w:r>
            <w:r w:rsidR="008A27D1">
              <w:t>over the</w:t>
            </w:r>
            <w:r w:rsidR="001F7AB6">
              <w:t xml:space="preserve"> medium term</w:t>
            </w:r>
            <w:r w:rsidR="008A27D1">
              <w:t>, this</w:t>
            </w:r>
            <w:r w:rsidR="001F7AB6">
              <w:t xml:space="preserve"> report provides</w:t>
            </w:r>
            <w:r w:rsidRPr="00C02F58">
              <w:t xml:space="preserve"> additional information to help understand the impact of ageing over the next </w:t>
            </w:r>
            <w:r w:rsidR="00C26AA3">
              <w:t>decade</w:t>
            </w:r>
            <w:r w:rsidRPr="00C02F58">
              <w:t xml:space="preserve">. </w:t>
            </w:r>
          </w:p>
          <w:p w14:paraId="2BB41E21" w14:textId="77777777" w:rsidR="00CF3D88" w:rsidRPr="00C02F58" w:rsidRDefault="00C26AA3" w:rsidP="00CF3D88">
            <w:pPr>
              <w:pStyle w:val="ListBullet"/>
              <w:numPr>
                <w:ilvl w:val="0"/>
                <w:numId w:val="0"/>
              </w:numPr>
            </w:pPr>
            <w:r>
              <w:t xml:space="preserve">It </w:t>
            </w:r>
            <w:r w:rsidR="00CF3D88" w:rsidRPr="00C02F58">
              <w:t xml:space="preserve">builds on the </w:t>
            </w:r>
            <w:r w:rsidR="00F52B8D">
              <w:t xml:space="preserve">2015 </w:t>
            </w:r>
            <w:r w:rsidR="00CF3D88" w:rsidRPr="00C02F58">
              <w:t xml:space="preserve">IGR analysis in two </w:t>
            </w:r>
            <w:r w:rsidR="008A27D1">
              <w:t>key</w:t>
            </w:r>
            <w:r w:rsidR="00CF3D88" w:rsidRPr="00C02F58">
              <w:t xml:space="preserve"> ways.</w:t>
            </w:r>
          </w:p>
          <w:p w14:paraId="37F4A1A5" w14:textId="77777777" w:rsidR="00CF3D88" w:rsidRPr="00C02F58" w:rsidRDefault="00CF3D88" w:rsidP="00CF3D88">
            <w:pPr>
              <w:pStyle w:val="ListBullet"/>
              <w:numPr>
                <w:ilvl w:val="0"/>
                <w:numId w:val="0"/>
              </w:numPr>
            </w:pPr>
            <w:r w:rsidRPr="00C02F58">
              <w:t>Firstly, it includes a more detailed analysis of the revenue impact of an ageing population and how demographic change influences revenue growth.</w:t>
            </w:r>
          </w:p>
          <w:p w14:paraId="3EE9FF9F" w14:textId="77777777" w:rsidR="0009623C" w:rsidRPr="00C02F58" w:rsidRDefault="00CF3D88" w:rsidP="0009623C">
            <w:pPr>
              <w:pStyle w:val="BodyText"/>
            </w:pPr>
            <w:r w:rsidRPr="00C02F58">
              <w:t xml:space="preserve">Secondly, it provides greater visibility on which areas of the budget will drive the ageing impact on spending. </w:t>
            </w:r>
            <w:r w:rsidR="002B7F76">
              <w:t xml:space="preserve"> </w:t>
            </w:r>
            <w:r w:rsidR="00F52B8D">
              <w:t>For example, w</w:t>
            </w:r>
            <w:r w:rsidRPr="00C02F58">
              <w:t xml:space="preserve">hile the IGR implicitly included the impact of ageing in its spending </w:t>
            </w:r>
            <w:r w:rsidRPr="00AB78DA">
              <w:rPr>
                <w:spacing w:val="-3"/>
              </w:rPr>
              <w:t xml:space="preserve">projections, it only </w:t>
            </w:r>
            <w:r w:rsidR="00DB5E5E" w:rsidRPr="00AB78DA">
              <w:rPr>
                <w:spacing w:val="-3"/>
              </w:rPr>
              <w:t xml:space="preserve">specifically quantified </w:t>
            </w:r>
            <w:r w:rsidRPr="00AB78DA">
              <w:rPr>
                <w:spacing w:val="-3"/>
              </w:rPr>
              <w:t>the cost of ageing on total health spending.</w:t>
            </w:r>
            <w:r w:rsidR="00C26AA3" w:rsidRPr="00AB78DA">
              <w:rPr>
                <w:spacing w:val="-3"/>
              </w:rPr>
              <w:t xml:space="preserve"> </w:t>
            </w:r>
            <w:r w:rsidR="002B7F76">
              <w:rPr>
                <w:spacing w:val="-3"/>
              </w:rPr>
              <w:t xml:space="preserve"> </w:t>
            </w:r>
            <w:r w:rsidR="0009623C" w:rsidRPr="00AB78DA">
              <w:rPr>
                <w:spacing w:val="-3"/>
              </w:rPr>
              <w:t>The PBO’s</w:t>
            </w:r>
            <w:r w:rsidR="0009623C" w:rsidRPr="00C02F58">
              <w:t xml:space="preserve"> detailed medium</w:t>
            </w:r>
            <w:r w:rsidR="001C6651">
              <w:t>-</w:t>
            </w:r>
            <w:r w:rsidR="0009623C" w:rsidRPr="00C02F58">
              <w:t xml:space="preserve">term spending models of health, aged care and social security </w:t>
            </w:r>
            <w:r w:rsidR="00DC1CC7">
              <w:t>spending</w:t>
            </w:r>
            <w:r w:rsidR="0009623C" w:rsidRPr="00C02F58">
              <w:t xml:space="preserve"> allow for the analysis of the impact of ageing at a program level.  </w:t>
            </w:r>
          </w:p>
          <w:p w14:paraId="320057F2" w14:textId="77777777" w:rsidR="00CF3D88" w:rsidRPr="00C02F58" w:rsidRDefault="00AC003A" w:rsidP="0009623C">
            <w:pPr>
              <w:pStyle w:val="BodyText"/>
            </w:pPr>
            <w:r w:rsidRPr="00AB78DA">
              <w:rPr>
                <w:spacing w:val="-3"/>
              </w:rPr>
              <w:t xml:space="preserve">The analysis in this PBO report is intended to complement the </w:t>
            </w:r>
            <w:r w:rsidR="0009623C" w:rsidRPr="00AB78DA">
              <w:rPr>
                <w:spacing w:val="-3"/>
              </w:rPr>
              <w:t>IGR</w:t>
            </w:r>
            <w:r w:rsidRPr="00AB78DA">
              <w:rPr>
                <w:spacing w:val="-3"/>
              </w:rPr>
              <w:t>, which</w:t>
            </w:r>
            <w:r w:rsidR="0009623C" w:rsidRPr="00AB78DA">
              <w:rPr>
                <w:spacing w:val="-3"/>
              </w:rPr>
              <w:t xml:space="preserve"> remains an important</w:t>
            </w:r>
            <w:r w:rsidR="0009623C" w:rsidRPr="00C02F58">
              <w:t xml:space="preserve"> document to</w:t>
            </w:r>
            <w:r w:rsidR="00CF4D45">
              <w:t xml:space="preserve"> help</w:t>
            </w:r>
            <w:r w:rsidR="0009623C" w:rsidRPr="00C02F58">
              <w:t xml:space="preserve"> understand how the Australian economy and budget will change over the next 40 years.  </w:t>
            </w:r>
          </w:p>
        </w:tc>
      </w:tr>
    </w:tbl>
    <w:p w14:paraId="2F701113" w14:textId="77777777" w:rsidR="00CF3D88" w:rsidRPr="00C02F58" w:rsidRDefault="00CF3D88" w:rsidP="00512523"/>
    <w:p w14:paraId="794BD27A" w14:textId="77777777" w:rsidR="00CF3D88" w:rsidRPr="00C02F58" w:rsidRDefault="00CF3D88">
      <w:r w:rsidRPr="00C02F58">
        <w:br w:type="page"/>
      </w:r>
    </w:p>
    <w:p w14:paraId="6CD68495" w14:textId="6940410F" w:rsidR="00012D84" w:rsidRPr="00C02F58" w:rsidRDefault="00331C91" w:rsidP="009D0AC1">
      <w:pPr>
        <w:pStyle w:val="Heading1"/>
      </w:pPr>
      <w:bookmarkStart w:id="29" w:name="_Toc1729213"/>
      <w:bookmarkStart w:id="30" w:name="_Toc1729214"/>
      <w:bookmarkStart w:id="31" w:name="_Toc1729231"/>
      <w:bookmarkStart w:id="32" w:name="_Toc1729232"/>
      <w:bookmarkStart w:id="33" w:name="_Toc5002826"/>
      <w:bookmarkEnd w:id="29"/>
      <w:bookmarkEnd w:id="30"/>
      <w:bookmarkEnd w:id="31"/>
      <w:bookmarkEnd w:id="32"/>
      <w:r w:rsidRPr="00C02F58">
        <w:lastRenderedPageBreak/>
        <w:t>Breaking down the cost of ageing</w:t>
      </w:r>
      <w:bookmarkEnd w:id="33"/>
      <w:r w:rsidRPr="00C02F58">
        <w:t xml:space="preserve"> </w:t>
      </w:r>
    </w:p>
    <w:p w14:paraId="7CA9487A" w14:textId="77777777" w:rsidR="00F52B8D" w:rsidRDefault="00EA7793" w:rsidP="00954831">
      <w:pPr>
        <w:pStyle w:val="BodyText"/>
      </w:pPr>
      <w:r>
        <w:t xml:space="preserve">Breaking down the </w:t>
      </w:r>
      <w:r w:rsidR="00331C91" w:rsidRPr="00C02F58">
        <w:t xml:space="preserve">budget costs associated with ageing requires a more detailed examination of the way in which it flows through to </w:t>
      </w:r>
      <w:r>
        <w:t>revenue and spending</w:t>
      </w:r>
      <w:r w:rsidR="00331C91" w:rsidRPr="00C02F58">
        <w:t>.</w:t>
      </w:r>
      <w:r>
        <w:t xml:space="preserve"> </w:t>
      </w:r>
      <w:r w:rsidR="005F4FB7">
        <w:t xml:space="preserve"> </w:t>
      </w:r>
    </w:p>
    <w:p w14:paraId="054E765F" w14:textId="03DA362F" w:rsidR="00F52B8D" w:rsidRDefault="00F52B8D" w:rsidP="00954831">
      <w:pPr>
        <w:pStyle w:val="Heading2"/>
      </w:pPr>
      <w:bookmarkStart w:id="34" w:name="_Toc5002827"/>
      <w:r w:rsidRPr="00C02F58">
        <w:t xml:space="preserve">Slowing labour force growth </w:t>
      </w:r>
      <w:r>
        <w:t>reduces growth in tax revenue</w:t>
      </w:r>
      <w:bookmarkEnd w:id="34"/>
    </w:p>
    <w:p w14:paraId="2E1FCC57" w14:textId="05980B19" w:rsidR="00954831" w:rsidRPr="00C02F58" w:rsidRDefault="00214872" w:rsidP="00954831">
      <w:pPr>
        <w:pStyle w:val="BodyText"/>
      </w:pPr>
      <w:r>
        <w:t xml:space="preserve">As </w:t>
      </w:r>
      <w:r w:rsidR="009E3B71">
        <w:t>shown earlier</w:t>
      </w:r>
      <w:r>
        <w:t>, p</w:t>
      </w:r>
      <w:r w:rsidR="00954831" w:rsidRPr="00C02F58">
        <w:t>opulation ageing is projected to detract 0.</w:t>
      </w:r>
      <w:r w:rsidR="009A55F0">
        <w:t>4</w:t>
      </w:r>
      <w:r w:rsidR="00954831" w:rsidRPr="00C02F58">
        <w:t xml:space="preserve"> percentage points from </w:t>
      </w:r>
      <w:r w:rsidR="00FD72B5">
        <w:t xml:space="preserve">annual </w:t>
      </w:r>
      <w:r w:rsidR="002504B0">
        <w:t xml:space="preserve">real </w:t>
      </w:r>
      <w:r w:rsidR="00954831" w:rsidRPr="00C02F58">
        <w:t xml:space="preserve">growth in Commonwealth </w:t>
      </w:r>
      <w:r w:rsidR="00DC1CC7">
        <w:t>revenue</w:t>
      </w:r>
      <w:r w:rsidR="00954831" w:rsidRPr="00C02F58">
        <w:t xml:space="preserve"> over the </w:t>
      </w:r>
      <w:r w:rsidR="00D170E5">
        <w:t>next decade</w:t>
      </w:r>
      <w:r w:rsidR="00954831" w:rsidRPr="00C02F58">
        <w:t xml:space="preserve"> </w:t>
      </w:r>
      <w:r w:rsidR="00BE402D" w:rsidRPr="00BE402D">
        <w:t>(Figure 1–5)</w:t>
      </w:r>
      <w:r w:rsidR="00203690">
        <w:t>.</w:t>
      </w:r>
      <w:r w:rsidR="002852A6">
        <w:t xml:space="preserve"> </w:t>
      </w:r>
      <w:r w:rsidR="00954831" w:rsidRPr="00C02F58">
        <w:t xml:space="preserve">This translates to </w:t>
      </w:r>
      <w:r w:rsidR="00EA7793">
        <w:t xml:space="preserve">the level of revenue </w:t>
      </w:r>
      <w:r w:rsidR="00954831" w:rsidRPr="00C02F58">
        <w:t>being 0.</w:t>
      </w:r>
      <w:r w:rsidR="00937A25">
        <w:t>8</w:t>
      </w:r>
      <w:r w:rsidR="00954831" w:rsidRPr="00C02F58">
        <w:t xml:space="preserve"> per cent of GDP lower in 2028</w:t>
      </w:r>
      <w:r w:rsidR="001024FB">
        <w:t>–</w:t>
      </w:r>
      <w:r w:rsidR="00954831" w:rsidRPr="00C02F58">
        <w:t xml:space="preserve">29 than in the absence of ageing.  </w:t>
      </w:r>
    </w:p>
    <w:p w14:paraId="14EEF76E" w14:textId="77777777" w:rsidR="000213E3" w:rsidRDefault="00FD72B5" w:rsidP="00FB0FA5">
      <w:pPr>
        <w:pStyle w:val="BodyText"/>
      </w:pPr>
      <w:r>
        <w:t xml:space="preserve">The impact of ageing on revenue </w:t>
      </w:r>
      <w:r w:rsidR="00B92605">
        <w:t xml:space="preserve">stems from </w:t>
      </w:r>
      <w:r w:rsidR="003114FF">
        <w:t xml:space="preserve">the </w:t>
      </w:r>
      <w:r w:rsidR="00B92605">
        <w:t>impact of demographic change on</w:t>
      </w:r>
      <w:r w:rsidR="005568F2">
        <w:t xml:space="preserve"> the size of the</w:t>
      </w:r>
      <w:r w:rsidR="00B92605">
        <w:t xml:space="preserve"> workforce, with flow</w:t>
      </w:r>
      <w:r w:rsidR="009A55F0">
        <w:t>-</w:t>
      </w:r>
      <w:r w:rsidR="00B92605">
        <w:t>on effects to national income and therefore</w:t>
      </w:r>
      <w:r>
        <w:t xml:space="preserve"> revenue.</w:t>
      </w:r>
    </w:p>
    <w:p w14:paraId="2E96F7ED" w14:textId="520CD424" w:rsidR="003902B7" w:rsidRDefault="003114FF" w:rsidP="00FB0FA5">
      <w:pPr>
        <w:pStyle w:val="BodyText"/>
      </w:pPr>
      <w:r>
        <w:t>Broadly speaking, a</w:t>
      </w:r>
      <w:r w:rsidR="003902B7">
        <w:t xml:space="preserve"> fall in </w:t>
      </w:r>
      <w:r w:rsidR="00FB0FA5">
        <w:t>labour force participation directly influence</w:t>
      </w:r>
      <w:r w:rsidR="003902B7">
        <w:t>s</w:t>
      </w:r>
      <w:r w:rsidR="00FB0FA5">
        <w:t xml:space="preserve"> economic growth by </w:t>
      </w:r>
      <w:r w:rsidR="00734BFA">
        <w:t>shrink</w:t>
      </w:r>
      <w:r w:rsidR="00FB0FA5">
        <w:t>ing the labour resources available for producing goods and services.</w:t>
      </w:r>
      <w:r w:rsidR="003563CC">
        <w:t xml:space="preserve"> </w:t>
      </w:r>
      <w:r w:rsidR="009E3B71" w:rsidRPr="00B92605">
        <w:t xml:space="preserve">The </w:t>
      </w:r>
      <w:r w:rsidR="002504B0">
        <w:t>shrinking</w:t>
      </w:r>
      <w:r w:rsidR="009E3B71" w:rsidRPr="00B92605">
        <w:t xml:space="preserve"> labour force flows </w:t>
      </w:r>
      <w:r w:rsidR="009E3B71" w:rsidRPr="008D26BA">
        <w:rPr>
          <w:spacing w:val="-3"/>
        </w:rPr>
        <w:t xml:space="preserve">through to national income through lower </w:t>
      </w:r>
      <w:r w:rsidR="009A55F0" w:rsidRPr="008D26BA">
        <w:rPr>
          <w:spacing w:val="-3"/>
        </w:rPr>
        <w:t>earnings</w:t>
      </w:r>
      <w:r w:rsidR="009E3B71" w:rsidRPr="008D26BA">
        <w:rPr>
          <w:spacing w:val="-3"/>
        </w:rPr>
        <w:t xml:space="preserve"> and company profits. </w:t>
      </w:r>
      <w:r w:rsidR="002504B0">
        <w:rPr>
          <w:spacing w:val="-3"/>
        </w:rPr>
        <w:t>Lower</w:t>
      </w:r>
      <w:r w:rsidR="00EC0369" w:rsidRPr="008D26BA">
        <w:rPr>
          <w:spacing w:val="-3"/>
        </w:rPr>
        <w:t xml:space="preserve"> national income</w:t>
      </w:r>
      <w:r w:rsidR="00EC0369">
        <w:t xml:space="preserve"> translate</w:t>
      </w:r>
      <w:r w:rsidR="002504B0">
        <w:t>s</w:t>
      </w:r>
      <w:r w:rsidR="00EC0369">
        <w:t xml:space="preserve"> directly through to </w:t>
      </w:r>
      <w:r w:rsidR="002504B0">
        <w:t xml:space="preserve">lower </w:t>
      </w:r>
      <w:r w:rsidR="00EC0369">
        <w:t>revenue</w:t>
      </w:r>
      <w:r w:rsidR="003902B7">
        <w:t xml:space="preserve"> through </w:t>
      </w:r>
      <w:r w:rsidR="004E69B8">
        <w:t>reduced</w:t>
      </w:r>
      <w:r w:rsidR="002504B0">
        <w:t xml:space="preserve"> </w:t>
      </w:r>
      <w:r w:rsidR="003902B7">
        <w:t>tax</w:t>
      </w:r>
      <w:r w:rsidR="009E3B71">
        <w:t xml:space="preserve"> collections from income and consumption, principally personal income tax and company tax.</w:t>
      </w:r>
    </w:p>
    <w:p w14:paraId="70B20514" w14:textId="3D6F50F2" w:rsidR="005E33BC" w:rsidRDefault="00D64EBD" w:rsidP="00D64EBD">
      <w:pPr>
        <w:pStyle w:val="BodyText"/>
      </w:pPr>
      <w:r>
        <w:t xml:space="preserve">The impact of ageing on </w:t>
      </w:r>
      <w:r w:rsidR="00A348DF">
        <w:t>the labour force</w:t>
      </w:r>
      <w:r>
        <w:t xml:space="preserve"> is illustrated in </w:t>
      </w:r>
      <w:r w:rsidR="00BE402D" w:rsidRPr="00BE402D">
        <w:t>Figure 2–1</w:t>
      </w:r>
      <w:r>
        <w:t>,</w:t>
      </w:r>
      <w:r w:rsidR="008D26BA">
        <w:t xml:space="preserve"> </w:t>
      </w:r>
      <w:r>
        <w:t xml:space="preserve">which shows the </w:t>
      </w:r>
      <w:r w:rsidR="00FF08A4">
        <w:t xml:space="preserve">reduction </w:t>
      </w:r>
      <w:r>
        <w:t xml:space="preserve">in </w:t>
      </w:r>
      <w:r w:rsidR="00FF08A4">
        <w:t xml:space="preserve">the size of the </w:t>
      </w:r>
      <w:r>
        <w:t>labour force between an ag</w:t>
      </w:r>
      <w:r w:rsidR="0073071D">
        <w:t>eing and ‘no-ageing’ scenario.</w:t>
      </w:r>
      <w:r w:rsidR="00937A25">
        <w:t xml:space="preserve"> </w:t>
      </w:r>
      <w:r w:rsidR="005F44C6">
        <w:t xml:space="preserve">This suggests that the size of the labour force would be </w:t>
      </w:r>
      <w:r w:rsidR="00C92CFA">
        <w:t>close to</w:t>
      </w:r>
      <w:r w:rsidR="005F44C6">
        <w:t xml:space="preserve"> 600,000 workers higher </w:t>
      </w:r>
      <w:r w:rsidR="00A40C82">
        <w:t>by 2028</w:t>
      </w:r>
      <w:r w:rsidR="008D26BA">
        <w:t>–</w:t>
      </w:r>
      <w:r w:rsidR="00A40C82">
        <w:t xml:space="preserve">29 </w:t>
      </w:r>
      <w:r w:rsidR="005F44C6" w:rsidRPr="008D26BA">
        <w:rPr>
          <w:spacing w:val="-3"/>
        </w:rPr>
        <w:t xml:space="preserve">in the absence of ageing. </w:t>
      </w:r>
      <w:r w:rsidR="002456D2" w:rsidRPr="008D26BA">
        <w:rPr>
          <w:spacing w:val="-3"/>
        </w:rPr>
        <w:t>Looking at this f</w:t>
      </w:r>
      <w:r w:rsidR="003C1484">
        <w:rPr>
          <w:spacing w:val="-3"/>
        </w:rPr>
        <w:t>rom a participation perspective</w:t>
      </w:r>
      <w:r w:rsidR="002456D2" w:rsidRPr="008D26BA">
        <w:rPr>
          <w:spacing w:val="-3"/>
        </w:rPr>
        <w:t xml:space="preserve"> implies that participation</w:t>
      </w:r>
      <w:r w:rsidR="002456D2">
        <w:t xml:space="preserve"> rates will be in the order of 2.4</w:t>
      </w:r>
      <w:r w:rsidR="00275179">
        <w:t> </w:t>
      </w:r>
      <w:r w:rsidR="002456D2">
        <w:t xml:space="preserve">percentage points lower </w:t>
      </w:r>
      <w:r w:rsidR="00715684">
        <w:t>on account of this demographic change</w:t>
      </w:r>
      <w:r w:rsidR="002456D2">
        <w:t>.</w:t>
      </w:r>
      <w:r w:rsidR="00715684">
        <w:t xml:space="preserve"> </w:t>
      </w:r>
      <w:r w:rsidR="00715684" w:rsidRPr="005610FF">
        <w:t xml:space="preserve">This is despite the fact that participation rates of older people </w:t>
      </w:r>
      <w:r w:rsidR="005610FF" w:rsidRPr="005610FF">
        <w:t xml:space="preserve">are expected to </w:t>
      </w:r>
      <w:r w:rsidR="00715684" w:rsidRPr="005610FF">
        <w:t xml:space="preserve">continue </w:t>
      </w:r>
      <w:r w:rsidR="005610FF" w:rsidRPr="005610FF">
        <w:t>to increase over the projection</w:t>
      </w:r>
      <w:r w:rsidR="00715684" w:rsidRPr="005610FF">
        <w:t xml:space="preserve"> period.</w:t>
      </w:r>
    </w:p>
    <w:p w14:paraId="7879C321" w14:textId="77777777" w:rsidR="0073071D" w:rsidRPr="005E33BC" w:rsidRDefault="0073071D" w:rsidP="00D64EBD">
      <w:pPr>
        <w:pStyle w:val="BodyText"/>
      </w:pPr>
    </w:p>
    <w:p w14:paraId="723FB45C" w14:textId="759E9DA3" w:rsidR="005E33BC" w:rsidRPr="009A55F0" w:rsidRDefault="005E33BC" w:rsidP="00BA5AC2">
      <w:pPr>
        <w:pStyle w:val="Caption"/>
      </w:pPr>
      <w:r w:rsidRPr="009A55F0">
        <w:t xml:space="preserve">Figure </w:t>
      </w:r>
      <w:r w:rsidR="00C0345B">
        <w:rPr>
          <w:noProof/>
        </w:rPr>
        <w:fldChar w:fldCharType="begin"/>
      </w:r>
      <w:r w:rsidR="00C0345B">
        <w:rPr>
          <w:noProof/>
        </w:rPr>
        <w:instrText xml:space="preserve"> STYLEREF 1 \s </w:instrText>
      </w:r>
      <w:r w:rsidR="00C0345B">
        <w:rPr>
          <w:noProof/>
        </w:rPr>
        <w:fldChar w:fldCharType="separate"/>
      </w:r>
      <w:r w:rsidR="00956819">
        <w:rPr>
          <w:noProof/>
        </w:rPr>
        <w:t>2</w:t>
      </w:r>
      <w:r w:rsidR="00C0345B">
        <w:rPr>
          <w:noProof/>
        </w:rPr>
        <w:fldChar w:fldCharType="end"/>
      </w:r>
      <w:r w:rsidRPr="009A55F0">
        <w:t>–</w:t>
      </w:r>
      <w:r w:rsidR="00C0345B">
        <w:rPr>
          <w:noProof/>
        </w:rPr>
        <w:fldChar w:fldCharType="begin"/>
      </w:r>
      <w:r w:rsidR="00C0345B">
        <w:rPr>
          <w:noProof/>
        </w:rPr>
        <w:instrText xml:space="preserve"> SEQ Figure \* ARABIC \s 1 </w:instrText>
      </w:r>
      <w:r w:rsidR="00C0345B">
        <w:rPr>
          <w:noProof/>
        </w:rPr>
        <w:fldChar w:fldCharType="separate"/>
      </w:r>
      <w:r w:rsidR="00956819">
        <w:rPr>
          <w:noProof/>
        </w:rPr>
        <w:t>1</w:t>
      </w:r>
      <w:r w:rsidR="00C0345B">
        <w:rPr>
          <w:noProof/>
        </w:rPr>
        <w:fldChar w:fldCharType="end"/>
      </w:r>
      <w:r w:rsidRPr="009A55F0">
        <w:t xml:space="preserve">: </w:t>
      </w:r>
      <w:r w:rsidR="002239B5">
        <w:t>Projected c</w:t>
      </w:r>
      <w:r w:rsidR="00A40C82">
        <w:t>hange</w:t>
      </w:r>
      <w:r w:rsidR="00A348DF">
        <w:t xml:space="preserve"> in the </w:t>
      </w:r>
      <w:r w:rsidR="00A40C82">
        <w:t xml:space="preserve">labour force </w:t>
      </w:r>
      <w:r w:rsidR="00A348DF">
        <w:t xml:space="preserve">size due to </w:t>
      </w:r>
      <w:r w:rsidR="00A40C82">
        <w:t>ageing</w:t>
      </w:r>
    </w:p>
    <w:p w14:paraId="10F71281" w14:textId="77777777" w:rsidR="005E33BC" w:rsidRPr="009A55F0" w:rsidRDefault="005E33BC" w:rsidP="009A55F0">
      <w:pPr>
        <w:pStyle w:val="CaptionDescriptor"/>
      </w:pPr>
      <w:r w:rsidRPr="009A55F0">
        <w:t>Numbers of workers</w:t>
      </w:r>
    </w:p>
    <w:p w14:paraId="718D93AF" w14:textId="02908153" w:rsidR="005E33BC" w:rsidRDefault="00486030" w:rsidP="00F15F83">
      <w:pPr>
        <w:pStyle w:val="BodyText"/>
        <w:jc w:val="center"/>
        <w:rPr>
          <w:highlight w:val="yellow"/>
        </w:rPr>
      </w:pPr>
      <w:r>
        <w:rPr>
          <w:noProof/>
          <w:lang w:eastAsia="en-AU"/>
        </w:rPr>
        <w:drawing>
          <wp:inline distT="0" distB="0" distL="0" distR="0" wp14:anchorId="7CBE0BDD" wp14:editId="5AD14676">
            <wp:extent cx="4856400" cy="253574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1_Change in the labour force size due to ageing_V1-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56400" cy="2535743"/>
                    </a:xfrm>
                    <a:prstGeom prst="rect">
                      <a:avLst/>
                    </a:prstGeom>
                  </pic:spPr>
                </pic:pic>
              </a:graphicData>
            </a:graphic>
          </wp:inline>
        </w:drawing>
      </w:r>
    </w:p>
    <w:p w14:paraId="5F67A2F3" w14:textId="77777777" w:rsidR="00A348DF" w:rsidRPr="009A55F0" w:rsidRDefault="00A348DF" w:rsidP="00745E5D">
      <w:pPr>
        <w:pStyle w:val="Source"/>
        <w:ind w:left="1134"/>
      </w:pPr>
      <w:r w:rsidRPr="009A55F0">
        <w:t>Source</w:t>
      </w:r>
      <w:r w:rsidRPr="00832452">
        <w:t xml:space="preserve">: </w:t>
      </w:r>
      <w:r w:rsidR="00832452" w:rsidRPr="00832452">
        <w:t>2018</w:t>
      </w:r>
      <w:r w:rsidR="00512B00">
        <w:t>–</w:t>
      </w:r>
      <w:r w:rsidR="00832452" w:rsidRPr="00832452">
        <w:t xml:space="preserve">19 Budget and </w:t>
      </w:r>
      <w:r w:rsidRPr="00832452">
        <w:t>PBO analysis</w:t>
      </w:r>
    </w:p>
    <w:p w14:paraId="397931CD" w14:textId="454D887D" w:rsidR="00F43E73" w:rsidRDefault="00F43E73">
      <w:pPr>
        <w:rPr>
          <w:rFonts w:cs="Times New Roman"/>
        </w:rPr>
      </w:pPr>
      <w:r>
        <w:br w:type="page"/>
      </w:r>
    </w:p>
    <w:p w14:paraId="25E32037" w14:textId="4E48530B" w:rsidR="009E3B71" w:rsidRDefault="009E3B71" w:rsidP="00BE402D">
      <w:pPr>
        <w:pStyle w:val="BodyText"/>
      </w:pPr>
      <w:r>
        <w:lastRenderedPageBreak/>
        <w:t>Taking a closer look at population trends by age group helps to understand the trends in labour</w:t>
      </w:r>
      <w:r w:rsidR="00512B00">
        <w:br/>
      </w:r>
      <w:r>
        <w:t xml:space="preserve">force participation. </w:t>
      </w:r>
      <w:r w:rsidR="00A9458F" w:rsidRPr="00C02F58">
        <w:t>Although the population has been ageing for many decades, until the start of this decade the net effect of demographic change has been to increase the proportion of the popula</w:t>
      </w:r>
      <w:r w:rsidR="00DB54F1" w:rsidRPr="00C02F58">
        <w:t xml:space="preserve">tion of </w:t>
      </w:r>
      <w:r w:rsidR="00A9458F" w:rsidRPr="00C02F58">
        <w:t xml:space="preserve">working age, from </w:t>
      </w:r>
      <w:r w:rsidR="00EC0369">
        <w:t>63</w:t>
      </w:r>
      <w:r w:rsidR="00A9458F" w:rsidRPr="00C02F58">
        <w:t xml:space="preserve"> per cent in 1971 to a peak </w:t>
      </w:r>
      <w:r w:rsidR="00A9458F" w:rsidRPr="00ED7ED1">
        <w:t xml:space="preserve">of </w:t>
      </w:r>
      <w:r w:rsidR="002852A6" w:rsidRPr="00ED7ED1">
        <w:t>67</w:t>
      </w:r>
      <w:r w:rsidR="00211545" w:rsidRPr="00ED7ED1">
        <w:t>.5 per cent in 2009</w:t>
      </w:r>
      <w:r w:rsidR="00FA6247" w:rsidRPr="00C02F58">
        <w:t xml:space="preserve"> (</w:t>
      </w:r>
      <w:r w:rsidR="00891BE5">
        <w:t xml:space="preserve">Figure 2–2 and </w:t>
      </w:r>
      <w:r w:rsidR="00891BE5">
        <w:br/>
      </w:r>
      <w:r w:rsidR="00BE402D">
        <w:t>Figure 2–3)</w:t>
      </w:r>
      <w:r w:rsidR="00A9458F" w:rsidRPr="00C02F58">
        <w:t xml:space="preserve">. </w:t>
      </w:r>
      <w:r w:rsidR="00206710" w:rsidRPr="00C02F58">
        <w:t xml:space="preserve"> </w:t>
      </w:r>
    </w:p>
    <w:p w14:paraId="1557B2F4" w14:textId="05F74A62" w:rsidR="00A348DF" w:rsidRDefault="00A9458F" w:rsidP="00A9458F">
      <w:pPr>
        <w:pStyle w:val="BodyText"/>
      </w:pPr>
      <w:r w:rsidRPr="00512B00">
        <w:rPr>
          <w:spacing w:val="-3"/>
        </w:rPr>
        <w:t>Over this period</w:t>
      </w:r>
      <w:r w:rsidR="00CF4D45" w:rsidRPr="00512B00">
        <w:rPr>
          <w:spacing w:val="-3"/>
        </w:rPr>
        <w:t>,</w:t>
      </w:r>
      <w:r w:rsidRPr="00512B00">
        <w:rPr>
          <w:spacing w:val="-3"/>
        </w:rPr>
        <w:t xml:space="preserve"> while the A</w:t>
      </w:r>
      <w:r w:rsidR="00052538" w:rsidRPr="00512B00">
        <w:rPr>
          <w:spacing w:val="-3"/>
        </w:rPr>
        <w:t>ustralian population was ageing</w:t>
      </w:r>
      <w:r w:rsidR="002B4471" w:rsidRPr="00512B00">
        <w:rPr>
          <w:spacing w:val="-3"/>
        </w:rPr>
        <w:t xml:space="preserve"> (</w:t>
      </w:r>
      <w:r w:rsidR="006C1A34" w:rsidRPr="00512B00">
        <w:rPr>
          <w:spacing w:val="-3"/>
        </w:rPr>
        <w:t>that is,</w:t>
      </w:r>
      <w:r w:rsidR="00052538" w:rsidRPr="00512B00">
        <w:rPr>
          <w:spacing w:val="-3"/>
        </w:rPr>
        <w:t xml:space="preserve"> </w:t>
      </w:r>
      <w:r w:rsidR="005F4FB7" w:rsidRPr="00512B00">
        <w:rPr>
          <w:spacing w:val="-3"/>
        </w:rPr>
        <w:t xml:space="preserve">the </w:t>
      </w:r>
      <w:r w:rsidR="006C02BE" w:rsidRPr="00512B00">
        <w:rPr>
          <w:spacing w:val="-3"/>
        </w:rPr>
        <w:t>proportion of the population</w:t>
      </w:r>
      <w:r w:rsidR="006C02BE" w:rsidRPr="00C02F58">
        <w:t xml:space="preserve"> aged 65 and over</w:t>
      </w:r>
      <w:r w:rsidR="00AA3B76" w:rsidRPr="00C02F58">
        <w:t xml:space="preserve"> was increasing</w:t>
      </w:r>
      <w:r w:rsidR="002B4471" w:rsidRPr="00C02F58">
        <w:t>)</w:t>
      </w:r>
      <w:r w:rsidRPr="00C02F58">
        <w:t xml:space="preserve"> the </w:t>
      </w:r>
      <w:r w:rsidR="00A348DF">
        <w:t>proportion</w:t>
      </w:r>
      <w:r w:rsidR="00A348DF" w:rsidRPr="00C02F58">
        <w:t xml:space="preserve"> </w:t>
      </w:r>
      <w:r w:rsidRPr="00C02F58">
        <w:t xml:space="preserve">of children </w:t>
      </w:r>
      <w:r w:rsidR="00AA3B76" w:rsidRPr="00C02F58">
        <w:t>was falling at a faster rate,</w:t>
      </w:r>
      <w:r w:rsidR="00007B6F" w:rsidRPr="00C02F58">
        <w:t xml:space="preserve"> resulting in a</w:t>
      </w:r>
      <w:r w:rsidRPr="00C02F58">
        <w:t xml:space="preserve"> concentrati</w:t>
      </w:r>
      <w:r w:rsidR="00007B6F" w:rsidRPr="00C02F58">
        <w:t>on</w:t>
      </w:r>
      <w:r w:rsidRPr="00C02F58">
        <w:t xml:space="preserve"> </w:t>
      </w:r>
      <w:r w:rsidR="00383CC8" w:rsidRPr="00C02F58">
        <w:t>of the</w:t>
      </w:r>
      <w:r w:rsidRPr="00C02F58">
        <w:t xml:space="preserve"> population in the ‘working age’ years.</w:t>
      </w:r>
      <w:r w:rsidR="009E3B71">
        <w:t xml:space="preserve"> In this way, </w:t>
      </w:r>
      <w:r w:rsidR="009E3B71" w:rsidRPr="00C02F58">
        <w:t xml:space="preserve">Australia’s large baby boomer generation, combined with </w:t>
      </w:r>
      <w:r w:rsidR="009E3B71">
        <w:t>a significant</w:t>
      </w:r>
      <w:r w:rsidR="009E3B71" w:rsidRPr="00C02F58">
        <w:t xml:space="preserve"> increase in female </w:t>
      </w:r>
      <w:r w:rsidR="009E3B71">
        <w:t xml:space="preserve">workforce </w:t>
      </w:r>
      <w:r w:rsidR="009E3B71" w:rsidRPr="00C02F58">
        <w:t>participation</w:t>
      </w:r>
      <w:r w:rsidR="009E3B71">
        <w:t xml:space="preserve"> rates</w:t>
      </w:r>
      <w:r w:rsidR="009E3B71" w:rsidRPr="00C02F58">
        <w:t xml:space="preserve">, provided a </w:t>
      </w:r>
      <w:r w:rsidR="009E3B71">
        <w:t xml:space="preserve">boost </w:t>
      </w:r>
      <w:r w:rsidR="009E3B71" w:rsidRPr="00C02F58">
        <w:t xml:space="preserve">to economic growth from the early 1970s to the early 2000s. </w:t>
      </w:r>
    </w:p>
    <w:p w14:paraId="6078ED5E" w14:textId="77777777" w:rsidR="00A348DF" w:rsidRDefault="00A348DF" w:rsidP="00A348DF">
      <w:pPr>
        <w:pStyle w:val="BodyText"/>
      </w:pPr>
      <w:r w:rsidRPr="00C02F58">
        <w:t xml:space="preserve">With the large baby boomer population reaching retirement age this trend has turned, with the proportion of the working-age population beginning to shrink, detracting from labour force growth.  Despite this, the </w:t>
      </w:r>
      <w:r w:rsidRPr="00D9520E">
        <w:t>labour force is still projected in the budget to grow in absolute terms, due to ongoing population growth.</w:t>
      </w:r>
    </w:p>
    <w:p w14:paraId="1A3707DE" w14:textId="77777777" w:rsidR="00BC7505" w:rsidRDefault="00BC7505" w:rsidP="00A348DF">
      <w:pPr>
        <w:pStyle w:val="BodyText"/>
      </w:pPr>
    </w:p>
    <w:tbl>
      <w:tblPr>
        <w:tblStyle w:val="FooterPlaceholder"/>
        <w:tblW w:w="0" w:type="auto"/>
        <w:tblLook w:val="04A0" w:firstRow="1" w:lastRow="0" w:firstColumn="1" w:lastColumn="0" w:noHBand="0" w:noVBand="1"/>
      </w:tblPr>
      <w:tblGrid>
        <w:gridCol w:w="3828"/>
        <w:gridCol w:w="5243"/>
      </w:tblGrid>
      <w:tr w:rsidR="00BC7505" w14:paraId="1E93D1B7" w14:textId="77777777" w:rsidTr="00A63765">
        <w:tc>
          <w:tcPr>
            <w:tcW w:w="3828" w:type="dxa"/>
          </w:tcPr>
          <w:p w14:paraId="4C358585" w14:textId="77777777" w:rsidR="00BC7505" w:rsidRPr="00BC7505" w:rsidRDefault="00BC7505" w:rsidP="00A63765">
            <w:pPr>
              <w:pStyle w:val="CaptionLeft"/>
              <w:ind w:left="1440"/>
              <w:jc w:val="center"/>
              <w:rPr>
                <w:sz w:val="22"/>
              </w:rPr>
            </w:pPr>
            <w:r w:rsidRPr="00BC7505">
              <w:rPr>
                <w:sz w:val="22"/>
              </w:rPr>
              <w:t xml:space="preserve">Figure </w:t>
            </w:r>
            <w:r w:rsidRPr="00BC7505">
              <w:fldChar w:fldCharType="begin"/>
            </w:r>
            <w:r w:rsidRPr="00BC7505">
              <w:rPr>
                <w:sz w:val="22"/>
              </w:rPr>
              <w:instrText xml:space="preserve"> STYLEREF 1 \s </w:instrText>
            </w:r>
            <w:r w:rsidRPr="00BC7505">
              <w:fldChar w:fldCharType="separate"/>
            </w:r>
            <w:r w:rsidR="00956819">
              <w:rPr>
                <w:noProof/>
                <w:sz w:val="22"/>
              </w:rPr>
              <w:t>2</w:t>
            </w:r>
            <w:r w:rsidRPr="00BC7505">
              <w:fldChar w:fldCharType="end"/>
            </w:r>
            <w:r w:rsidRPr="00BC7505">
              <w:rPr>
                <w:sz w:val="22"/>
              </w:rPr>
              <w:t>–</w:t>
            </w:r>
            <w:r w:rsidRPr="00BC7505">
              <w:fldChar w:fldCharType="begin"/>
            </w:r>
            <w:r w:rsidRPr="00BC7505">
              <w:rPr>
                <w:sz w:val="22"/>
              </w:rPr>
              <w:instrText xml:space="preserve"> SEQ Figure \* ARABIC \s 1 </w:instrText>
            </w:r>
            <w:r w:rsidRPr="00BC7505">
              <w:fldChar w:fldCharType="separate"/>
            </w:r>
            <w:r w:rsidR="00956819">
              <w:rPr>
                <w:noProof/>
                <w:sz w:val="22"/>
              </w:rPr>
              <w:t>2</w:t>
            </w:r>
            <w:r w:rsidRPr="00BC7505">
              <w:fldChar w:fldCharType="end"/>
            </w:r>
            <w:r w:rsidRPr="00BC7505">
              <w:rPr>
                <w:sz w:val="22"/>
              </w:rPr>
              <w:t xml:space="preserve">: </w:t>
            </w:r>
            <w:r>
              <w:rPr>
                <w:sz w:val="22"/>
              </w:rPr>
              <w:t>Population by age group</w:t>
            </w:r>
          </w:p>
        </w:tc>
        <w:tc>
          <w:tcPr>
            <w:tcW w:w="5243" w:type="dxa"/>
          </w:tcPr>
          <w:p w14:paraId="3C503029" w14:textId="627C805C" w:rsidR="00BC7505" w:rsidRDefault="00BC7505" w:rsidP="00BC7505">
            <w:pPr>
              <w:pStyle w:val="CaptionLeft"/>
              <w:jc w:val="center"/>
              <w:rPr>
                <w:sz w:val="22"/>
              </w:rPr>
            </w:pPr>
            <w:r w:rsidRPr="00BC7505">
              <w:rPr>
                <w:sz w:val="22"/>
              </w:rPr>
              <w:t xml:space="preserve">Figure </w:t>
            </w:r>
            <w:r w:rsidRPr="00BC7505">
              <w:fldChar w:fldCharType="begin"/>
            </w:r>
            <w:r w:rsidRPr="00BC7505">
              <w:rPr>
                <w:sz w:val="22"/>
              </w:rPr>
              <w:instrText xml:space="preserve"> STYLEREF 1 \s </w:instrText>
            </w:r>
            <w:r w:rsidRPr="00BC7505">
              <w:fldChar w:fldCharType="separate"/>
            </w:r>
            <w:r w:rsidR="00956819">
              <w:rPr>
                <w:noProof/>
                <w:sz w:val="22"/>
              </w:rPr>
              <w:t>2</w:t>
            </w:r>
            <w:r w:rsidRPr="00BC7505">
              <w:fldChar w:fldCharType="end"/>
            </w:r>
            <w:r w:rsidRPr="00BC7505">
              <w:rPr>
                <w:sz w:val="22"/>
              </w:rPr>
              <w:t>–</w:t>
            </w:r>
            <w:r w:rsidRPr="00BC7505">
              <w:fldChar w:fldCharType="begin"/>
            </w:r>
            <w:r w:rsidRPr="00BC7505">
              <w:rPr>
                <w:sz w:val="22"/>
              </w:rPr>
              <w:instrText xml:space="preserve"> SEQ Figure \* ARABIC \s 1 </w:instrText>
            </w:r>
            <w:r w:rsidRPr="00BC7505">
              <w:fldChar w:fldCharType="separate"/>
            </w:r>
            <w:r w:rsidR="00956819">
              <w:rPr>
                <w:noProof/>
                <w:sz w:val="22"/>
              </w:rPr>
              <w:t>3</w:t>
            </w:r>
            <w:r w:rsidRPr="00BC7505">
              <w:fldChar w:fldCharType="end"/>
            </w:r>
            <w:r w:rsidRPr="00BC7505">
              <w:rPr>
                <w:sz w:val="22"/>
              </w:rPr>
              <w:t xml:space="preserve">: </w:t>
            </w:r>
            <w:r w:rsidR="001E2965">
              <w:rPr>
                <w:sz w:val="22"/>
              </w:rPr>
              <w:t>W</w:t>
            </w:r>
            <w:r>
              <w:rPr>
                <w:sz w:val="22"/>
              </w:rPr>
              <w:t>orking</w:t>
            </w:r>
            <w:r w:rsidR="000E6021">
              <w:rPr>
                <w:sz w:val="22"/>
              </w:rPr>
              <w:br/>
            </w:r>
            <w:r>
              <w:rPr>
                <w:sz w:val="22"/>
              </w:rPr>
              <w:t>age population</w:t>
            </w:r>
            <w:r w:rsidR="001E2965">
              <w:rPr>
                <w:sz w:val="22"/>
              </w:rPr>
              <w:t xml:space="preserve"> share</w:t>
            </w:r>
          </w:p>
          <w:p w14:paraId="6B545D7F" w14:textId="77777777" w:rsidR="00BC7505" w:rsidRPr="00BC7505" w:rsidRDefault="00BC7505" w:rsidP="00BC7505">
            <w:pPr>
              <w:pStyle w:val="CaptionDescriptor"/>
            </w:pPr>
            <w:r>
              <w:t>15</w:t>
            </w:r>
            <w:r w:rsidR="00512B00">
              <w:t>–</w:t>
            </w:r>
            <w:r>
              <w:t>64 years old</w:t>
            </w:r>
          </w:p>
        </w:tc>
      </w:tr>
    </w:tbl>
    <w:p w14:paraId="27E127A2" w14:textId="77777777" w:rsidR="001A747F" w:rsidRDefault="009E24F8" w:rsidP="009E24F8">
      <w:pPr>
        <w:pStyle w:val="Source"/>
        <w:jc w:val="center"/>
      </w:pPr>
      <w:r>
        <w:rPr>
          <w:noProof/>
          <w:lang w:eastAsia="en-AU"/>
        </w:rPr>
        <w:drawing>
          <wp:inline distT="0" distB="0" distL="0" distR="0" wp14:anchorId="572E1BD5" wp14:editId="2F7148EF">
            <wp:extent cx="4856400" cy="253574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2 AND 2-3_Percentage of population by age group_V2-01-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56400" cy="2535742"/>
                    </a:xfrm>
                    <a:prstGeom prst="rect">
                      <a:avLst/>
                    </a:prstGeom>
                  </pic:spPr>
                </pic:pic>
              </a:graphicData>
            </a:graphic>
          </wp:inline>
        </w:drawing>
      </w:r>
    </w:p>
    <w:p w14:paraId="03BA36A4" w14:textId="60F314B7" w:rsidR="00A9458F" w:rsidRPr="00C02F58" w:rsidRDefault="00A40ACF" w:rsidP="00A63765">
      <w:pPr>
        <w:pStyle w:val="Source"/>
        <w:ind w:left="1021"/>
      </w:pPr>
      <w:r>
        <w:t xml:space="preserve">Note: </w:t>
      </w:r>
      <w:r w:rsidRPr="00532FC3">
        <w:t>Dotted line indicates the break between historical and projected results.</w:t>
      </w:r>
      <w:r>
        <w:br/>
      </w:r>
      <w:r w:rsidR="00BC7505">
        <w:t>Source: ABS</w:t>
      </w:r>
      <w:r w:rsidR="003C1484">
        <w:t>,</w:t>
      </w:r>
      <w:r w:rsidR="00956819">
        <w:t xml:space="preserve"> 2018</w:t>
      </w:r>
    </w:p>
    <w:p w14:paraId="19CEDB51" w14:textId="77777777" w:rsidR="00007175" w:rsidRPr="00C02F58" w:rsidRDefault="00FB36DD" w:rsidP="005B55E8">
      <w:pPr>
        <w:pStyle w:val="Heading3"/>
      </w:pPr>
      <w:bookmarkStart w:id="35" w:name="_Toc5002828"/>
      <w:r w:rsidRPr="00C02F58">
        <w:t>Other factors</w:t>
      </w:r>
      <w:bookmarkEnd w:id="35"/>
    </w:p>
    <w:p w14:paraId="2FC06C92" w14:textId="32BF9998" w:rsidR="00100DE1" w:rsidRPr="00C02F58" w:rsidRDefault="00D24484" w:rsidP="00100DE1">
      <w:pPr>
        <w:pStyle w:val="BodyText"/>
      </w:pPr>
      <w:r>
        <w:t xml:space="preserve">In addition to the </w:t>
      </w:r>
      <w:r w:rsidR="00100DE1" w:rsidRPr="00C02F58">
        <w:t>labour force</w:t>
      </w:r>
      <w:r>
        <w:t xml:space="preserve"> impacts, </w:t>
      </w:r>
      <w:r w:rsidR="00100DE1" w:rsidRPr="00C02F58">
        <w:t>there are other potential sources of interactio</w:t>
      </w:r>
      <w:r w:rsidR="001A5660" w:rsidRPr="00C02F58">
        <w:t xml:space="preserve">n between demographic change </w:t>
      </w:r>
      <w:r w:rsidR="00100DE1" w:rsidRPr="00C02F58">
        <w:t xml:space="preserve">and Commonwealth </w:t>
      </w:r>
      <w:r w:rsidR="00DC1CC7">
        <w:t>revenue</w:t>
      </w:r>
      <w:r w:rsidR="00100DE1" w:rsidRPr="00C02F58">
        <w:t>.</w:t>
      </w:r>
      <w:r w:rsidR="003563CC">
        <w:t xml:space="preserve"> </w:t>
      </w:r>
      <w:r w:rsidR="00100DE1" w:rsidRPr="00C02F58">
        <w:t>These factors</w:t>
      </w:r>
      <w:r w:rsidR="00A278FC">
        <w:t>, discussed below,</w:t>
      </w:r>
      <w:r w:rsidR="00453689" w:rsidRPr="00C02F58">
        <w:t xml:space="preserve"> </w:t>
      </w:r>
      <w:r w:rsidR="00100DE1" w:rsidRPr="00C02F58">
        <w:t xml:space="preserve">have not been included </w:t>
      </w:r>
      <w:r w:rsidR="00453689" w:rsidRPr="00C02F58">
        <w:t xml:space="preserve">in </w:t>
      </w:r>
      <w:r w:rsidR="003E040B">
        <w:t>this analysis of</w:t>
      </w:r>
      <w:r w:rsidR="003E040B" w:rsidRPr="00C02F58">
        <w:t xml:space="preserve"> </w:t>
      </w:r>
      <w:r w:rsidR="001A5660" w:rsidRPr="00C02F58">
        <w:t>the</w:t>
      </w:r>
      <w:r w:rsidR="00453689" w:rsidRPr="00C02F58">
        <w:t xml:space="preserve"> ageing impact on </w:t>
      </w:r>
      <w:r w:rsidR="00DC1CC7">
        <w:t>revenue</w:t>
      </w:r>
      <w:r w:rsidR="00453689" w:rsidRPr="00C02F58">
        <w:t xml:space="preserve"> </w:t>
      </w:r>
      <w:r w:rsidR="00E84576" w:rsidRPr="00C02F58">
        <w:t>as their impact</w:t>
      </w:r>
      <w:r w:rsidR="001A5660" w:rsidRPr="00C02F58">
        <w:t xml:space="preserve"> </w:t>
      </w:r>
      <w:r w:rsidR="00275155" w:rsidRPr="00C02F58">
        <w:t>is</w:t>
      </w:r>
      <w:r w:rsidR="001A5660" w:rsidRPr="00C02F58">
        <w:t xml:space="preserve"> generally less certain a</w:t>
      </w:r>
      <w:r w:rsidR="00E84576" w:rsidRPr="00C02F58">
        <w:t>n</w:t>
      </w:r>
      <w:r w:rsidR="001A5660" w:rsidRPr="00C02F58">
        <w:t xml:space="preserve">d </w:t>
      </w:r>
      <w:r w:rsidR="003E040B">
        <w:t xml:space="preserve">considered </w:t>
      </w:r>
      <w:r w:rsidR="001A5660" w:rsidRPr="00C02F58">
        <w:t>less significant than the effect</w:t>
      </w:r>
      <w:r w:rsidR="00275155" w:rsidRPr="00C02F58">
        <w:t xml:space="preserve"> on </w:t>
      </w:r>
      <w:r w:rsidR="004370AC">
        <w:t xml:space="preserve">labour force </w:t>
      </w:r>
      <w:r w:rsidR="00275155" w:rsidRPr="00C02F58">
        <w:t>participation</w:t>
      </w:r>
      <w:r w:rsidR="00453689" w:rsidRPr="00C02F58">
        <w:t>.</w:t>
      </w:r>
    </w:p>
    <w:p w14:paraId="0411F515" w14:textId="77777777" w:rsidR="004447B8" w:rsidRPr="00C02F58" w:rsidRDefault="00F939C0" w:rsidP="004447B8">
      <w:pPr>
        <w:pStyle w:val="Heading5"/>
      </w:pPr>
      <w:r w:rsidRPr="00C02F58">
        <w:t>Composition of the tax base</w:t>
      </w:r>
    </w:p>
    <w:p w14:paraId="3FF3EA84" w14:textId="1A9DEC55" w:rsidR="009871F3" w:rsidRDefault="00E3049D" w:rsidP="00426747">
      <w:pPr>
        <w:pStyle w:val="BodyText"/>
      </w:pPr>
      <w:r w:rsidRPr="00C02F58">
        <w:t xml:space="preserve">Changing patterns of income and consumption due to an ageing population will </w:t>
      </w:r>
      <w:r w:rsidR="00A278FC">
        <w:t>affect</w:t>
      </w:r>
      <w:r w:rsidRPr="00C02F58">
        <w:t xml:space="preserve"> the tax base of Commonwealth </w:t>
      </w:r>
      <w:r w:rsidR="00DC1CC7">
        <w:t>revenue</w:t>
      </w:r>
      <w:r w:rsidR="002239B5">
        <w:t>,</w:t>
      </w:r>
      <w:r w:rsidR="00A278FC">
        <w:t xml:space="preserve"> interacting with areas of personal income tax that are concessionally taxed or items </w:t>
      </w:r>
      <w:r w:rsidR="004C103C">
        <w:t>exempt from</w:t>
      </w:r>
      <w:r w:rsidR="00A278FC">
        <w:t xml:space="preserve"> the G</w:t>
      </w:r>
      <w:r w:rsidR="00456EA6">
        <w:t>oods and Services Tax (GST)</w:t>
      </w:r>
      <w:r w:rsidR="00A278FC">
        <w:t>.</w:t>
      </w:r>
      <w:r w:rsidR="00894A6F" w:rsidRPr="00C02F58">
        <w:t xml:space="preserve">  </w:t>
      </w:r>
    </w:p>
    <w:p w14:paraId="0B789329" w14:textId="656FC2F1" w:rsidR="00142C59" w:rsidRPr="00C02F58" w:rsidRDefault="00E3049D" w:rsidP="00142C59">
      <w:pPr>
        <w:pStyle w:val="BodyText"/>
      </w:pPr>
      <w:r w:rsidRPr="00C02F58">
        <w:lastRenderedPageBreak/>
        <w:t xml:space="preserve">Assets held in superannuation will continue to grow strongly until the </w:t>
      </w:r>
      <w:r w:rsidR="00894A6F" w:rsidRPr="00C02F58">
        <w:t>system</w:t>
      </w:r>
      <w:r w:rsidRPr="00C02F58">
        <w:t xml:space="preserve"> </w:t>
      </w:r>
      <w:r w:rsidR="002D4517" w:rsidRPr="00C02F58">
        <w:t>is mature</w:t>
      </w:r>
      <w:r w:rsidR="00894A6F" w:rsidRPr="00C02F58">
        <w:t>, that is,</w:t>
      </w:r>
      <w:r w:rsidR="00512B00">
        <w:t xml:space="preserve"> </w:t>
      </w:r>
      <w:r w:rsidR="002D4517" w:rsidRPr="00C02F58">
        <w:t xml:space="preserve">when </w:t>
      </w:r>
      <w:r w:rsidRPr="00C02F58">
        <w:t>Australians are retiring having earned superannuation their entire working lives.</w:t>
      </w:r>
      <w:r w:rsidR="00F82846" w:rsidRPr="00C02F58">
        <w:t xml:space="preserve"> </w:t>
      </w:r>
      <w:r w:rsidR="00C92CFA">
        <w:t xml:space="preserve"> </w:t>
      </w:r>
      <w:r w:rsidRPr="00C02F58">
        <w:t>Income earned on assets held in a superannuation fund incurs</w:t>
      </w:r>
      <w:r w:rsidR="00426747" w:rsidRPr="00C02F58">
        <w:t xml:space="preserve"> a 15 per cent tax rate. </w:t>
      </w:r>
      <w:r w:rsidR="00C92CFA">
        <w:t xml:space="preserve"> </w:t>
      </w:r>
      <w:r w:rsidR="002D4517" w:rsidRPr="00C02F58">
        <w:t>O</w:t>
      </w:r>
      <w:r w:rsidR="00426747" w:rsidRPr="00C02F58">
        <w:t xml:space="preserve">nce an individual’s fund moves assets into the ‘retirement phase’, </w:t>
      </w:r>
      <w:r w:rsidR="00D64EBD">
        <w:t>permitted once a person reaches</w:t>
      </w:r>
      <w:r w:rsidR="0051322B">
        <w:t xml:space="preserve"> their preservation age (age 55</w:t>
      </w:r>
      <w:r w:rsidR="00512B00">
        <w:t xml:space="preserve"> </w:t>
      </w:r>
      <w:r w:rsidR="0051322B">
        <w:t>to 60)</w:t>
      </w:r>
      <w:r w:rsidR="00426747" w:rsidRPr="00C02F58">
        <w:t>, income on superannuation assets is</w:t>
      </w:r>
      <w:r w:rsidR="0051322B">
        <w:t xml:space="preserve"> generally</w:t>
      </w:r>
      <w:r w:rsidR="00426747" w:rsidRPr="00C02F58">
        <w:t xml:space="preserve"> tax-</w:t>
      </w:r>
      <w:r w:rsidR="00EA5D79" w:rsidRPr="00C02F58">
        <w:t>free</w:t>
      </w:r>
      <w:r w:rsidRPr="00C02F58">
        <w:t>.</w:t>
      </w:r>
      <w:r w:rsidR="00C92CFA">
        <w:t xml:space="preserve"> </w:t>
      </w:r>
      <w:r w:rsidR="00F82846" w:rsidRPr="00C02F58">
        <w:t>Australia’s ageing population will mean a greater share of the national income that is generated from superannuation assets will be tax-free which will add to an ageing</w:t>
      </w:r>
      <w:r w:rsidR="006B5AF4">
        <w:t>-</w:t>
      </w:r>
      <w:r w:rsidR="00F82846" w:rsidRPr="00C02F58">
        <w:t>related d</w:t>
      </w:r>
      <w:r w:rsidR="00FD1BD1" w:rsidRPr="00C02F58">
        <w:t>etraction to</w:t>
      </w:r>
      <w:r w:rsidR="00F82846" w:rsidRPr="00C02F58">
        <w:t xml:space="preserve"> </w:t>
      </w:r>
      <w:r w:rsidR="00DC1CC7">
        <w:t>revenue</w:t>
      </w:r>
      <w:r w:rsidR="00F82846" w:rsidRPr="00C02F58">
        <w:t>.</w:t>
      </w:r>
      <w:r w:rsidR="00974707" w:rsidRPr="00C02F58">
        <w:t xml:space="preserve"> </w:t>
      </w:r>
      <w:r w:rsidR="00142C59" w:rsidRPr="00C02F58">
        <w:t xml:space="preserve">Similarly, a greater retired population may mean a greater proportion of national income is earned from </w:t>
      </w:r>
      <w:r w:rsidR="00EA0851" w:rsidRPr="00C02F58">
        <w:t>capital gain</w:t>
      </w:r>
      <w:r w:rsidR="0095245E">
        <w:t>s</w:t>
      </w:r>
      <w:r w:rsidR="00EA0851" w:rsidRPr="00C02F58">
        <w:t xml:space="preserve"> on assets</w:t>
      </w:r>
      <w:r w:rsidR="00F0369F" w:rsidRPr="00C02F58">
        <w:t xml:space="preserve"> used to fund </w:t>
      </w:r>
      <w:r w:rsidR="00D70E44" w:rsidRPr="00A348DF">
        <w:t>retirement</w:t>
      </w:r>
      <w:r w:rsidR="00142C59" w:rsidRPr="00A348DF">
        <w:t xml:space="preserve">, which </w:t>
      </w:r>
      <w:r w:rsidR="002E0B36" w:rsidRPr="009A55F0">
        <w:t>are</w:t>
      </w:r>
      <w:r w:rsidR="00142C59" w:rsidRPr="009A55F0">
        <w:t xml:space="preserve"> </w:t>
      </w:r>
      <w:r w:rsidR="00D64EBD" w:rsidRPr="009A55F0">
        <w:t>generally taxed at a lower rate</w:t>
      </w:r>
      <w:r w:rsidR="00142C59" w:rsidRPr="00A348DF">
        <w:t xml:space="preserve"> compared to wages income.</w:t>
      </w:r>
    </w:p>
    <w:p w14:paraId="2BB25121" w14:textId="77777777" w:rsidR="00142C59" w:rsidRDefault="00894A6F" w:rsidP="00ED37CD">
      <w:pPr>
        <w:pStyle w:val="BodyText"/>
        <w:spacing w:after="120"/>
      </w:pPr>
      <w:r w:rsidRPr="00C02F58">
        <w:t>In a similar vein, r</w:t>
      </w:r>
      <w:r w:rsidR="006926CA" w:rsidRPr="00C02F58">
        <w:t>etirees tend to spend less than working</w:t>
      </w:r>
      <w:r w:rsidR="00FD1BD1" w:rsidRPr="00C02F58">
        <w:t>-</w:t>
      </w:r>
      <w:r w:rsidR="006926CA" w:rsidRPr="00C02F58">
        <w:t>age people and can have</w:t>
      </w:r>
      <w:r w:rsidR="003D0AA1" w:rsidRPr="00C02F58">
        <w:t xml:space="preserve"> a</w:t>
      </w:r>
      <w:r w:rsidR="006926CA" w:rsidRPr="00C02F58">
        <w:t xml:space="preserve"> higher proportion of spending on GST-free categories, particularly health care</w:t>
      </w:r>
      <w:r w:rsidR="00590703">
        <w:t>.</w:t>
      </w:r>
      <w:r w:rsidR="003D0AA1" w:rsidRPr="00BC7505">
        <w:rPr>
          <w:rStyle w:val="FootnoteReference"/>
        </w:rPr>
        <w:footnoteReference w:id="12"/>
      </w:r>
      <w:r w:rsidR="00142C59" w:rsidRPr="00C02F58">
        <w:t xml:space="preserve"> </w:t>
      </w:r>
      <w:r w:rsidR="00AC6D21">
        <w:t xml:space="preserve"> </w:t>
      </w:r>
      <w:r w:rsidR="00142C59" w:rsidRPr="00C02F58">
        <w:t xml:space="preserve">This could lead to GST </w:t>
      </w:r>
      <w:r w:rsidR="00A278FC">
        <w:t xml:space="preserve">revenue </w:t>
      </w:r>
      <w:r w:rsidR="00142C59" w:rsidRPr="00C02F58">
        <w:t xml:space="preserve">falling as a </w:t>
      </w:r>
      <w:r w:rsidRPr="00C02F58">
        <w:t xml:space="preserve">share </w:t>
      </w:r>
      <w:r w:rsidR="00142C59" w:rsidRPr="00C02F58">
        <w:t>of GDP.</w:t>
      </w:r>
    </w:p>
    <w:p w14:paraId="72DF3288" w14:textId="77777777" w:rsidR="00366B39" w:rsidRPr="00314655" w:rsidRDefault="00D06435" w:rsidP="00366B39">
      <w:pPr>
        <w:pStyle w:val="Heading5"/>
      </w:pPr>
      <w:r w:rsidRPr="00314655">
        <w:t>Labour p</w:t>
      </w:r>
      <w:r w:rsidR="00366B39" w:rsidRPr="00314655">
        <w:t>roductivity</w:t>
      </w:r>
    </w:p>
    <w:p w14:paraId="77A2798C" w14:textId="40045153" w:rsidR="00167A08" w:rsidRPr="00314655" w:rsidRDefault="00D06435" w:rsidP="00366B39">
      <w:pPr>
        <w:pStyle w:val="BodyText"/>
      </w:pPr>
      <w:r w:rsidRPr="00314655">
        <w:t xml:space="preserve">Labour productivity </w:t>
      </w:r>
      <w:r w:rsidR="004370AC">
        <w:t>measures</w:t>
      </w:r>
      <w:r w:rsidRPr="00314655">
        <w:t xml:space="preserve"> how much is produced, on average, for each hour worked.</w:t>
      </w:r>
      <w:r w:rsidR="00AC6D21">
        <w:t xml:space="preserve"> </w:t>
      </w:r>
      <w:r w:rsidR="00167A08" w:rsidRPr="00314655">
        <w:t>Growth in labour productivity is a key determinant of national income growth, and hence revenue growth.</w:t>
      </w:r>
      <w:r w:rsidR="00CB205B" w:rsidRPr="00BC7505">
        <w:rPr>
          <w:rStyle w:val="FootnoteReference"/>
        </w:rPr>
        <w:footnoteReference w:id="13"/>
      </w:r>
      <w:r w:rsidR="00CB205B" w:rsidRPr="00314655">
        <w:t xml:space="preserve"> </w:t>
      </w:r>
      <w:r w:rsidR="00167A08" w:rsidRPr="00314655">
        <w:t xml:space="preserve"> </w:t>
      </w:r>
    </w:p>
    <w:p w14:paraId="2F1DF0AA" w14:textId="77777777" w:rsidR="003114FF" w:rsidRDefault="00366B39" w:rsidP="00366B39">
      <w:pPr>
        <w:pStyle w:val="BodyText"/>
      </w:pPr>
      <w:r w:rsidRPr="00314655">
        <w:t>Populati</w:t>
      </w:r>
      <w:r w:rsidR="00611C07">
        <w:t>on ageing has been</w:t>
      </w:r>
      <w:r w:rsidR="00892D1C">
        <w:t xml:space="preserve"> purported</w:t>
      </w:r>
      <w:r w:rsidR="00611C07">
        <w:t xml:space="preserve"> to a</w:t>
      </w:r>
      <w:r w:rsidRPr="00314655">
        <w:t xml:space="preserve">ffect </w:t>
      </w:r>
      <w:r w:rsidR="00494F1E">
        <w:t>labour</w:t>
      </w:r>
      <w:r w:rsidRPr="00314655">
        <w:t xml:space="preserve"> productivity through several </w:t>
      </w:r>
      <w:r w:rsidR="004370AC">
        <w:t>channels</w:t>
      </w:r>
      <w:r w:rsidRPr="00314655">
        <w:t>.</w:t>
      </w:r>
      <w:r w:rsidR="00512B00">
        <w:br/>
      </w:r>
      <w:r w:rsidRPr="00314655">
        <w:t xml:space="preserve">This includes the potential </w:t>
      </w:r>
      <w:r w:rsidR="00AC15F2">
        <w:t xml:space="preserve">that an older workforce is a less productive </w:t>
      </w:r>
      <w:r w:rsidRPr="00314655">
        <w:t xml:space="preserve">workforce, and </w:t>
      </w:r>
      <w:r w:rsidR="00F93038">
        <w:t xml:space="preserve">the </w:t>
      </w:r>
      <w:r w:rsidR="00AC15F2">
        <w:t>potential that</w:t>
      </w:r>
      <w:r w:rsidR="00F93038">
        <w:t xml:space="preserve"> consumption patterns of older consumers </w:t>
      </w:r>
      <w:r w:rsidR="00EC0369">
        <w:t xml:space="preserve">will </w:t>
      </w:r>
      <w:r w:rsidR="00F93038">
        <w:t xml:space="preserve">shift capital and labour to </w:t>
      </w:r>
      <w:r w:rsidR="00EC0369">
        <w:t>industries that have higher labour to output shares</w:t>
      </w:r>
      <w:r w:rsidR="00A40ACF">
        <w:t>,</w:t>
      </w:r>
      <w:r w:rsidR="00F93038">
        <w:t xml:space="preserve"> such as health care</w:t>
      </w:r>
      <w:r w:rsidRPr="00314655">
        <w:t>.</w:t>
      </w:r>
    </w:p>
    <w:p w14:paraId="2AA66687" w14:textId="6413A931" w:rsidR="007A7A9B" w:rsidRDefault="00FB29C0" w:rsidP="00B56DAD">
      <w:pPr>
        <w:pStyle w:val="BodyText"/>
      </w:pPr>
      <w:r w:rsidRPr="00512B00">
        <w:rPr>
          <w:spacing w:val="-2"/>
        </w:rPr>
        <w:t>However, a range of studies have</w:t>
      </w:r>
      <w:r w:rsidR="00366B39" w:rsidRPr="00512B00">
        <w:rPr>
          <w:spacing w:val="-2"/>
        </w:rPr>
        <w:t xml:space="preserve"> concluded that potential productivity effects of the ageing population</w:t>
      </w:r>
      <w:r w:rsidR="00366B39" w:rsidRPr="00314655">
        <w:t xml:space="preserve"> are likely to be small.</w:t>
      </w:r>
      <w:r w:rsidR="00366B39" w:rsidRPr="00BC7505">
        <w:rPr>
          <w:rStyle w:val="FootnoteReference"/>
        </w:rPr>
        <w:footnoteReference w:id="14"/>
      </w:r>
      <w:r w:rsidR="00366B39" w:rsidRPr="00314655">
        <w:t xml:space="preserve"> </w:t>
      </w:r>
      <w:r w:rsidR="00AC6D21">
        <w:t xml:space="preserve"> </w:t>
      </w:r>
      <w:r w:rsidR="00AC15F2">
        <w:t>T</w:t>
      </w:r>
      <w:r w:rsidR="00366B39" w:rsidRPr="00314655">
        <w:t>he PBO has not included any pro</w:t>
      </w:r>
      <w:r w:rsidR="00E463A7">
        <w:t>ductivity effects in the estimated</w:t>
      </w:r>
      <w:r w:rsidR="00366B39" w:rsidRPr="00314655">
        <w:t xml:space="preserve"> impact</w:t>
      </w:r>
      <w:r w:rsidR="00512B00">
        <w:br/>
      </w:r>
      <w:r w:rsidR="00366B39" w:rsidRPr="00314655">
        <w:t xml:space="preserve">of ageing.  </w:t>
      </w:r>
    </w:p>
    <w:p w14:paraId="4CB8086F" w14:textId="77777777" w:rsidR="007A7A9B" w:rsidRDefault="007A7A9B">
      <w:pPr>
        <w:rPr>
          <w:rFonts w:cs="Times New Roman"/>
        </w:rPr>
      </w:pPr>
      <w:r>
        <w:br w:type="page"/>
      </w:r>
    </w:p>
    <w:p w14:paraId="4B28576D" w14:textId="1D63DA21" w:rsidR="009D0AC1" w:rsidRPr="00C02F58" w:rsidRDefault="00101D8B" w:rsidP="009D0AC1">
      <w:pPr>
        <w:pStyle w:val="Heading2"/>
      </w:pPr>
      <w:bookmarkStart w:id="36" w:name="_Toc5002829"/>
      <w:r>
        <w:lastRenderedPageBreak/>
        <w:t>Ageing increases</w:t>
      </w:r>
      <w:r w:rsidR="004A1DAD" w:rsidRPr="00C02F58">
        <w:t xml:space="preserve"> welfare and caring expe</w:t>
      </w:r>
      <w:r w:rsidR="00DC1CC7">
        <w:t>nditure</w:t>
      </w:r>
      <w:bookmarkEnd w:id="36"/>
    </w:p>
    <w:p w14:paraId="65AEC6EA" w14:textId="0B654AA6" w:rsidR="00A40ACF" w:rsidRDefault="00DC1CC7" w:rsidP="00A40ACF">
      <w:pPr>
        <w:pStyle w:val="BodyText"/>
      </w:pPr>
      <w:r>
        <w:t>Spending is</w:t>
      </w:r>
      <w:r w:rsidR="004376AA" w:rsidRPr="00C02F58">
        <w:t xml:space="preserve"> projected to grow by 2.1 per cent annually in real terms over the </w:t>
      </w:r>
      <w:r w:rsidR="006B5AF4">
        <w:t>next decade</w:t>
      </w:r>
      <w:r w:rsidR="004376AA" w:rsidRPr="00C02F58">
        <w:t>. Of this growth, 0.</w:t>
      </w:r>
      <w:r w:rsidR="00A348DF">
        <w:t>3</w:t>
      </w:r>
      <w:r w:rsidR="004376AA" w:rsidRPr="00C02F58">
        <w:t xml:space="preserve"> percentage points is </w:t>
      </w:r>
      <w:r w:rsidR="001C7ACE" w:rsidRPr="00C02F58">
        <w:t>estimated to be due to ageing</w:t>
      </w:r>
      <w:r w:rsidR="00613C08" w:rsidRPr="00C02F58">
        <w:t xml:space="preserve"> </w:t>
      </w:r>
      <w:r w:rsidR="00891BE5" w:rsidRPr="00891BE5">
        <w:t>(Figure 1–5)</w:t>
      </w:r>
      <w:r w:rsidR="001C7ACE" w:rsidRPr="00C02F58">
        <w:t>.</w:t>
      </w:r>
      <w:r w:rsidR="002852A6">
        <w:t xml:space="preserve"> </w:t>
      </w:r>
      <w:r w:rsidR="00E5706C" w:rsidRPr="00C02F58">
        <w:t>This translates to</w:t>
      </w:r>
      <w:r w:rsidR="00615436" w:rsidRPr="00C02F58">
        <w:t xml:space="preserve"> </w:t>
      </w:r>
      <w:r w:rsidR="00E5706C" w:rsidRPr="00C02F58">
        <w:t xml:space="preserve">ageing increasing total </w:t>
      </w:r>
      <w:r>
        <w:t>spending</w:t>
      </w:r>
      <w:r w:rsidR="00937A25">
        <w:t xml:space="preserve"> by 0.7</w:t>
      </w:r>
      <w:r w:rsidR="00E5706C" w:rsidRPr="00C02F58">
        <w:t xml:space="preserve"> per cent of GDP</w:t>
      </w:r>
      <w:r w:rsidR="004C103C">
        <w:t xml:space="preserve"> ($16 billion)</w:t>
      </w:r>
      <w:r w:rsidR="00E5706C" w:rsidRPr="00C02F58">
        <w:t xml:space="preserve"> in 2028</w:t>
      </w:r>
      <w:r w:rsidR="004346BC">
        <w:t>–</w:t>
      </w:r>
      <w:r w:rsidR="00E5706C" w:rsidRPr="00C02F58">
        <w:t xml:space="preserve">29 </w:t>
      </w:r>
      <w:r w:rsidR="00AC15F2">
        <w:t>above</w:t>
      </w:r>
      <w:r w:rsidR="00EB0131" w:rsidRPr="00C02F58">
        <w:t xml:space="preserve"> </w:t>
      </w:r>
      <w:r w:rsidR="00EB0131">
        <w:t xml:space="preserve">levels </w:t>
      </w:r>
      <w:r w:rsidR="00EB0131" w:rsidRPr="00C02F58">
        <w:t>in the absence of ageing</w:t>
      </w:r>
      <w:r w:rsidR="00E5706C" w:rsidRPr="00C02F58">
        <w:t>.</w:t>
      </w:r>
      <w:r w:rsidR="00A40ACF" w:rsidRPr="00A40ACF">
        <w:t xml:space="preserve"> </w:t>
      </w:r>
    </w:p>
    <w:p w14:paraId="7D11E26F" w14:textId="77777777" w:rsidR="00A40ACF" w:rsidRDefault="00A40ACF" w:rsidP="00A40ACF">
      <w:pPr>
        <w:pStyle w:val="BodyText"/>
      </w:pPr>
      <w:r w:rsidRPr="00C02F58">
        <w:t>The size of the age</w:t>
      </w:r>
      <w:r>
        <w:t>ing impact for any given spending</w:t>
      </w:r>
      <w:r w:rsidRPr="00C02F58">
        <w:t xml:space="preserve"> program is dependent on the composition of recipients, how usage of the program </w:t>
      </w:r>
      <w:r>
        <w:t xml:space="preserve">varies </w:t>
      </w:r>
      <w:r w:rsidRPr="00C02F58">
        <w:t xml:space="preserve">with age, and how usage of the program is projected to change over the </w:t>
      </w:r>
      <w:r>
        <w:t>next decade</w:t>
      </w:r>
      <w:r w:rsidRPr="00C02F58">
        <w:t xml:space="preserve">.  </w:t>
      </w:r>
    </w:p>
    <w:p w14:paraId="3228BDF4" w14:textId="7CAD13CB" w:rsidR="006D5508" w:rsidRDefault="006D5508" w:rsidP="00ED7ED1">
      <w:pPr>
        <w:pStyle w:val="BodyText"/>
      </w:pPr>
      <w:r w:rsidRPr="006D2BE4">
        <w:rPr>
          <w:spacing w:val="-3"/>
        </w:rPr>
        <w:t>The impact of ageing on spending stems from three key areas – the Age Pension, aged care and health.</w:t>
      </w:r>
      <w:r>
        <w:t xml:space="preserve"> These </w:t>
      </w:r>
      <w:r w:rsidRPr="00C02F58">
        <w:t xml:space="preserve">three areas together account for around a quarter of </w:t>
      </w:r>
      <w:r>
        <w:t xml:space="preserve">total </w:t>
      </w:r>
      <w:r w:rsidRPr="00C02F58">
        <w:t>spending in 2017</w:t>
      </w:r>
      <w:r>
        <w:t>–</w:t>
      </w:r>
      <w:r w:rsidRPr="00C02F58">
        <w:t xml:space="preserve">18 </w:t>
      </w:r>
      <w:r>
        <w:t xml:space="preserve">and, to varying extents, are weighted towards older Australians </w:t>
      </w:r>
      <w:r w:rsidR="00891BE5" w:rsidRPr="00891BE5">
        <w:t xml:space="preserve">(Figure 2–4).  </w:t>
      </w:r>
    </w:p>
    <w:p w14:paraId="600BF668" w14:textId="77777777" w:rsidR="00ED7ED1" w:rsidRDefault="00ED7ED1" w:rsidP="006D5508">
      <w:pPr>
        <w:pStyle w:val="BodyText"/>
      </w:pPr>
    </w:p>
    <w:tbl>
      <w:tblPr>
        <w:tblStyle w:val="FooterPlaceholder"/>
        <w:tblW w:w="0" w:type="auto"/>
        <w:tblLook w:val="04A0" w:firstRow="1" w:lastRow="0" w:firstColumn="1" w:lastColumn="0" w:noHBand="0" w:noVBand="1"/>
      </w:tblPr>
      <w:tblGrid>
        <w:gridCol w:w="4533"/>
        <w:gridCol w:w="4538"/>
      </w:tblGrid>
      <w:tr w:rsidR="00ED7ED1" w:rsidRPr="00C02F58" w14:paraId="6474EA40" w14:textId="77777777" w:rsidTr="00056D33">
        <w:tc>
          <w:tcPr>
            <w:tcW w:w="4533" w:type="dxa"/>
          </w:tcPr>
          <w:p w14:paraId="45F8D989" w14:textId="77777777" w:rsidR="00ED7ED1" w:rsidRPr="006931DC" w:rsidRDefault="00ED7ED1" w:rsidP="00056D33">
            <w:pPr>
              <w:pStyle w:val="Caption"/>
              <w:rPr>
                <w:sz w:val="22"/>
              </w:rPr>
            </w:pPr>
            <w:bookmarkStart w:id="37" w:name="_Ref535931749"/>
            <w:r w:rsidRPr="006931DC">
              <w:rPr>
                <w:sz w:val="22"/>
              </w:rPr>
              <w:t xml:space="preserve">Figure </w:t>
            </w:r>
            <w:r w:rsidRPr="006931DC">
              <w:fldChar w:fldCharType="begin"/>
            </w:r>
            <w:r w:rsidRPr="006931DC">
              <w:rPr>
                <w:sz w:val="22"/>
              </w:rPr>
              <w:instrText xml:space="preserve"> STYLEREF 1 \s </w:instrText>
            </w:r>
            <w:r w:rsidRPr="006931DC">
              <w:fldChar w:fldCharType="separate"/>
            </w:r>
            <w:r w:rsidR="00956819">
              <w:rPr>
                <w:noProof/>
                <w:sz w:val="22"/>
              </w:rPr>
              <w:t>2</w:t>
            </w:r>
            <w:r w:rsidRPr="006931DC">
              <w:fldChar w:fldCharType="end"/>
            </w:r>
            <w:r w:rsidRPr="006931DC">
              <w:rPr>
                <w:sz w:val="22"/>
              </w:rPr>
              <w:t>–</w:t>
            </w:r>
            <w:bookmarkEnd w:id="37"/>
            <w:r w:rsidR="00AC6D21" w:rsidRPr="00AC6D21">
              <w:rPr>
                <w:noProof/>
                <w:sz w:val="22"/>
              </w:rPr>
              <w:t>4</w:t>
            </w:r>
            <w:r w:rsidRPr="006931DC">
              <w:rPr>
                <w:sz w:val="22"/>
              </w:rPr>
              <w:t>: Composition of</w:t>
            </w:r>
            <w:r>
              <w:rPr>
                <w:sz w:val="22"/>
              </w:rPr>
              <w:br/>
            </w:r>
            <w:r w:rsidRPr="006931DC">
              <w:rPr>
                <w:sz w:val="22"/>
              </w:rPr>
              <w:t xml:space="preserve">Commonwealth </w:t>
            </w:r>
            <w:r>
              <w:rPr>
                <w:sz w:val="22"/>
              </w:rPr>
              <w:t>spending</w:t>
            </w:r>
          </w:p>
          <w:p w14:paraId="76BE29DE" w14:textId="77777777" w:rsidR="00ED7ED1" w:rsidRPr="00C02F58" w:rsidRDefault="00ED7ED1" w:rsidP="00056D33">
            <w:pPr>
              <w:pStyle w:val="CaptionDescriptor"/>
              <w:rPr>
                <w:szCs w:val="20"/>
              </w:rPr>
            </w:pPr>
            <w:r w:rsidRPr="00C02F58">
              <w:rPr>
                <w:szCs w:val="20"/>
              </w:rPr>
              <w:t>2017</w:t>
            </w:r>
            <w:r>
              <w:rPr>
                <w:szCs w:val="20"/>
              </w:rPr>
              <w:t>–</w:t>
            </w:r>
            <w:r w:rsidRPr="00C02F58">
              <w:rPr>
                <w:szCs w:val="20"/>
              </w:rPr>
              <w:t>18</w:t>
            </w:r>
          </w:p>
        </w:tc>
        <w:tc>
          <w:tcPr>
            <w:tcW w:w="4538" w:type="dxa"/>
          </w:tcPr>
          <w:p w14:paraId="78592653" w14:textId="77777777" w:rsidR="00ED7ED1" w:rsidRPr="006931DC" w:rsidRDefault="00ED7ED1" w:rsidP="00056D33">
            <w:pPr>
              <w:pStyle w:val="Caption"/>
              <w:rPr>
                <w:sz w:val="22"/>
              </w:rPr>
            </w:pPr>
            <w:bookmarkStart w:id="38" w:name="_Ref2673104"/>
            <w:r w:rsidRPr="006931DC">
              <w:rPr>
                <w:sz w:val="22"/>
              </w:rPr>
              <w:t xml:space="preserve">Figure </w:t>
            </w:r>
            <w:r w:rsidRPr="006931DC">
              <w:fldChar w:fldCharType="begin"/>
            </w:r>
            <w:r w:rsidRPr="006931DC">
              <w:rPr>
                <w:sz w:val="22"/>
              </w:rPr>
              <w:instrText xml:space="preserve"> STYLEREF 1 \s </w:instrText>
            </w:r>
            <w:r w:rsidRPr="006931DC">
              <w:fldChar w:fldCharType="separate"/>
            </w:r>
            <w:r w:rsidR="00956819">
              <w:rPr>
                <w:noProof/>
                <w:sz w:val="22"/>
              </w:rPr>
              <w:t>2</w:t>
            </w:r>
            <w:r w:rsidRPr="006931DC">
              <w:fldChar w:fldCharType="end"/>
            </w:r>
            <w:r w:rsidRPr="006931DC">
              <w:rPr>
                <w:sz w:val="22"/>
              </w:rPr>
              <w:t>–</w:t>
            </w:r>
            <w:bookmarkEnd w:id="38"/>
            <w:r w:rsidR="00056D33" w:rsidRPr="00AC6D21">
              <w:rPr>
                <w:noProof/>
                <w:sz w:val="22"/>
              </w:rPr>
              <w:t>5</w:t>
            </w:r>
            <w:r w:rsidRPr="006931DC">
              <w:rPr>
                <w:sz w:val="22"/>
              </w:rPr>
              <w:t>: Impact of ageing on</w:t>
            </w:r>
            <w:r>
              <w:rPr>
                <w:sz w:val="22"/>
              </w:rPr>
              <w:br/>
              <w:t xml:space="preserve">spending </w:t>
            </w:r>
            <w:r w:rsidRPr="006931DC">
              <w:rPr>
                <w:sz w:val="22"/>
              </w:rPr>
              <w:t>in 2028</w:t>
            </w:r>
            <w:r>
              <w:rPr>
                <w:sz w:val="22"/>
              </w:rPr>
              <w:t>–</w:t>
            </w:r>
            <w:r w:rsidRPr="006931DC">
              <w:rPr>
                <w:sz w:val="22"/>
              </w:rPr>
              <w:t>29</w:t>
            </w:r>
          </w:p>
          <w:p w14:paraId="0F2047F3" w14:textId="77777777" w:rsidR="00ED7ED1" w:rsidRPr="00C02F58" w:rsidRDefault="00ED7ED1" w:rsidP="00056D33">
            <w:pPr>
              <w:pStyle w:val="CaptionDescriptor"/>
            </w:pPr>
            <w:r w:rsidRPr="00C02F58">
              <w:rPr>
                <w:szCs w:val="20"/>
              </w:rPr>
              <w:t>20</w:t>
            </w:r>
            <w:r>
              <w:rPr>
                <w:szCs w:val="20"/>
              </w:rPr>
              <w:t>17–</w:t>
            </w:r>
            <w:r w:rsidRPr="00C02F58">
              <w:rPr>
                <w:szCs w:val="20"/>
              </w:rPr>
              <w:t>18 dollars</w:t>
            </w:r>
          </w:p>
        </w:tc>
      </w:tr>
      <w:tr w:rsidR="00ED7ED1" w:rsidRPr="00C02F58" w14:paraId="02F6CFB4" w14:textId="77777777" w:rsidTr="00056D33">
        <w:tc>
          <w:tcPr>
            <w:tcW w:w="4533" w:type="dxa"/>
          </w:tcPr>
          <w:p w14:paraId="744B8332" w14:textId="7A64E601" w:rsidR="00ED7ED1" w:rsidRDefault="00A7347B" w:rsidP="00A7347B">
            <w:pPr>
              <w:pStyle w:val="Source"/>
              <w:jc w:val="right"/>
            </w:pPr>
            <w:r>
              <w:rPr>
                <w:noProof/>
                <w:lang w:eastAsia="en-AU"/>
              </w:rPr>
              <w:drawing>
                <wp:inline distT="0" distB="0" distL="0" distR="0" wp14:anchorId="0BD8B625" wp14:editId="7A9BB775">
                  <wp:extent cx="2591830" cy="21168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5_Composition of Commonwealth spending_V1-01.jpg"/>
                          <pic:cNvPicPr/>
                        </pic:nvPicPr>
                        <pic:blipFill>
                          <a:blip r:embed="rId35">
                            <a:extLst>
                              <a:ext uri="{28A0092B-C50C-407E-A947-70E740481C1C}">
                                <a14:useLocalDpi xmlns:a14="http://schemas.microsoft.com/office/drawing/2010/main" val="0"/>
                              </a:ext>
                            </a:extLst>
                          </a:blip>
                          <a:stretch>
                            <a:fillRect/>
                          </a:stretch>
                        </pic:blipFill>
                        <pic:spPr>
                          <a:xfrm>
                            <a:off x="0" y="0"/>
                            <a:ext cx="2591830" cy="2116800"/>
                          </a:xfrm>
                          <a:prstGeom prst="rect">
                            <a:avLst/>
                          </a:prstGeom>
                        </pic:spPr>
                      </pic:pic>
                    </a:graphicData>
                  </a:graphic>
                </wp:inline>
              </w:drawing>
            </w:r>
          </w:p>
          <w:p w14:paraId="0FF50F3A" w14:textId="77777777" w:rsidR="00ED7ED1" w:rsidRPr="00C02F58" w:rsidRDefault="00ED7ED1" w:rsidP="00A7347B">
            <w:pPr>
              <w:pStyle w:val="Source"/>
              <w:ind w:left="624"/>
            </w:pPr>
            <w:r w:rsidRPr="00C02F58">
              <w:t>Source: 2017</w:t>
            </w:r>
            <w:r>
              <w:t>–</w:t>
            </w:r>
            <w:r w:rsidRPr="00C02F58">
              <w:t>18 Final Budget Outcome</w:t>
            </w:r>
          </w:p>
        </w:tc>
        <w:tc>
          <w:tcPr>
            <w:tcW w:w="4538" w:type="dxa"/>
          </w:tcPr>
          <w:p w14:paraId="4755D380" w14:textId="77777777" w:rsidR="00ED7ED1" w:rsidRPr="00C02F58" w:rsidRDefault="00ED7ED1" w:rsidP="00A7347B">
            <w:pPr>
              <w:pStyle w:val="Source"/>
              <w:jc w:val="center"/>
            </w:pPr>
            <w:r>
              <w:rPr>
                <w:noProof/>
                <w:lang w:eastAsia="en-AU"/>
              </w:rPr>
              <w:drawing>
                <wp:inline distT="0" distB="0" distL="0" distR="0" wp14:anchorId="2562811A" wp14:editId="24B43656">
                  <wp:extent cx="2475383" cy="2116800"/>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2-6_Impact of ageong on spending in 2028-29_V1-01-01-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5383" cy="2116800"/>
                          </a:xfrm>
                          <a:prstGeom prst="rect">
                            <a:avLst/>
                          </a:prstGeom>
                        </pic:spPr>
                      </pic:pic>
                    </a:graphicData>
                  </a:graphic>
                </wp:inline>
              </w:drawing>
            </w:r>
          </w:p>
          <w:p w14:paraId="429FAE84" w14:textId="77777777" w:rsidR="00ED7ED1" w:rsidRPr="00C02F58" w:rsidRDefault="00ED7ED1" w:rsidP="00A7347B">
            <w:pPr>
              <w:pStyle w:val="Source"/>
              <w:ind w:left="737"/>
            </w:pPr>
            <w:r w:rsidRPr="00C02F58">
              <w:t xml:space="preserve">Source: </w:t>
            </w:r>
            <w:r>
              <w:t xml:space="preserve">2018–19 Budget and </w:t>
            </w:r>
            <w:r w:rsidRPr="00C02F58">
              <w:t>PBO analysis</w:t>
            </w:r>
          </w:p>
        </w:tc>
      </w:tr>
    </w:tbl>
    <w:p w14:paraId="518AE662" w14:textId="77777777" w:rsidR="00AC6D21" w:rsidRDefault="00AC6D21" w:rsidP="00ED7ED1">
      <w:pPr>
        <w:pStyle w:val="BodyText"/>
      </w:pPr>
    </w:p>
    <w:p w14:paraId="58B52E12" w14:textId="61CF5E64" w:rsidR="00ED7ED1" w:rsidRDefault="00ED7ED1" w:rsidP="00ED7ED1">
      <w:pPr>
        <w:pStyle w:val="BodyText"/>
      </w:pPr>
      <w:r w:rsidRPr="00C02F58">
        <w:t xml:space="preserve">The </w:t>
      </w:r>
      <w:r>
        <w:t xml:space="preserve">impact of ageing on </w:t>
      </w:r>
      <w:r w:rsidRPr="00C02F58">
        <w:t xml:space="preserve">these three </w:t>
      </w:r>
      <w:r>
        <w:t>spending areas</w:t>
      </w:r>
      <w:r w:rsidRPr="00C02F58">
        <w:t xml:space="preserve"> decreas</w:t>
      </w:r>
      <w:r>
        <w:t>es the budget</w:t>
      </w:r>
      <w:r w:rsidRPr="00C02F58">
        <w:t xml:space="preserve"> balance by $17.9 billion in 2028</w:t>
      </w:r>
      <w:r>
        <w:t>–</w:t>
      </w:r>
      <w:r w:rsidRPr="00C02F58">
        <w:t>29</w:t>
      </w:r>
      <w:r>
        <w:t>, the final year of the projections period</w:t>
      </w:r>
      <w:r w:rsidR="00AC6D21">
        <w:t xml:space="preserve"> </w:t>
      </w:r>
      <w:r w:rsidR="00891BE5" w:rsidRPr="00891BE5">
        <w:t>(Figure 2–5)</w:t>
      </w:r>
      <w:r>
        <w:t>. This impact</w:t>
      </w:r>
      <w:r w:rsidRPr="00C02F58">
        <w:t xml:space="preserve"> is partially offset by the effect </w:t>
      </w:r>
      <w:r>
        <w:t xml:space="preserve">of ageing </w:t>
      </w:r>
      <w:r w:rsidRPr="00C02F58">
        <w:t xml:space="preserve">on the remaining </w:t>
      </w:r>
      <w:r>
        <w:t>spending programs</w:t>
      </w:r>
      <w:r w:rsidRPr="00C02F58">
        <w:t xml:space="preserve"> which </w:t>
      </w:r>
      <w:r w:rsidRPr="006D2BE4">
        <w:rPr>
          <w:spacing w:val="-3"/>
        </w:rPr>
        <w:t>improve the budget balance by $1.9</w:t>
      </w:r>
      <w:r w:rsidR="00AC6D21">
        <w:rPr>
          <w:spacing w:val="-3"/>
        </w:rPr>
        <w:t> </w:t>
      </w:r>
      <w:r w:rsidRPr="006D2BE4">
        <w:rPr>
          <w:spacing w:val="-3"/>
        </w:rPr>
        <w:t xml:space="preserve">billion, giving the net impact of $16 billion. </w:t>
      </w:r>
      <w:r w:rsidR="00AC6D21">
        <w:rPr>
          <w:spacing w:val="-3"/>
        </w:rPr>
        <w:t xml:space="preserve"> </w:t>
      </w:r>
      <w:r w:rsidRPr="006D2BE4">
        <w:rPr>
          <w:spacing w:val="-3"/>
        </w:rPr>
        <w:t>These include programs</w:t>
      </w:r>
      <w:r>
        <w:t xml:space="preserve"> such as</w:t>
      </w:r>
      <w:r w:rsidRPr="00C02F58">
        <w:t xml:space="preserve"> </w:t>
      </w:r>
      <w:r>
        <w:t>jobseeker payments</w:t>
      </w:r>
      <w:r w:rsidRPr="00C02F58">
        <w:t xml:space="preserve"> </w:t>
      </w:r>
      <w:r>
        <w:t xml:space="preserve">and funding for schools and universities </w:t>
      </w:r>
      <w:r w:rsidRPr="00C02F58">
        <w:t xml:space="preserve">which all see a reduction </w:t>
      </w:r>
      <w:r>
        <w:t>in growth as a result of</w:t>
      </w:r>
      <w:r w:rsidRPr="00C02F58">
        <w:t xml:space="preserve"> ageing.</w:t>
      </w:r>
    </w:p>
    <w:p w14:paraId="39B54BAB" w14:textId="77777777" w:rsidR="006D5508" w:rsidRDefault="006D5508" w:rsidP="00A40ACF">
      <w:pPr>
        <w:pStyle w:val="BodyText"/>
      </w:pPr>
    </w:p>
    <w:p w14:paraId="7B24C4DF" w14:textId="35F72420" w:rsidR="005F44C6" w:rsidRPr="00196745" w:rsidRDefault="005F44C6" w:rsidP="005F44C6">
      <w:pPr>
        <w:pStyle w:val="Caption"/>
      </w:pPr>
      <w:bookmarkStart w:id="39" w:name="_Ref4657126"/>
      <w:r w:rsidRPr="00196745">
        <w:lastRenderedPageBreak/>
        <w:t xml:space="preserve">Figure </w:t>
      </w:r>
      <w:r w:rsidR="00C0345B">
        <w:rPr>
          <w:noProof/>
        </w:rPr>
        <w:fldChar w:fldCharType="begin"/>
      </w:r>
      <w:r w:rsidR="00C0345B">
        <w:rPr>
          <w:noProof/>
        </w:rPr>
        <w:instrText xml:space="preserve"> STYLEREF 1 \s </w:instrText>
      </w:r>
      <w:r w:rsidR="00C0345B">
        <w:rPr>
          <w:noProof/>
        </w:rPr>
        <w:fldChar w:fldCharType="separate"/>
      </w:r>
      <w:r w:rsidR="00956819">
        <w:rPr>
          <w:noProof/>
        </w:rPr>
        <w:t>2</w:t>
      </w:r>
      <w:r w:rsidR="00C0345B">
        <w:rPr>
          <w:noProof/>
        </w:rPr>
        <w:fldChar w:fldCharType="end"/>
      </w:r>
      <w:r w:rsidRPr="00196745">
        <w:t>–</w:t>
      </w:r>
      <w:bookmarkEnd w:id="39"/>
      <w:r w:rsidR="00ED7ED1">
        <w:rPr>
          <w:noProof/>
        </w:rPr>
        <w:t>6</w:t>
      </w:r>
      <w:r w:rsidRPr="00196745">
        <w:t xml:space="preserve">: </w:t>
      </w:r>
      <w:r w:rsidR="00A2717A">
        <w:t xml:space="preserve">Average annual </w:t>
      </w:r>
      <w:r>
        <w:t xml:space="preserve">real growth in </w:t>
      </w:r>
      <w:r w:rsidR="006D5508">
        <w:t>spending</w:t>
      </w:r>
    </w:p>
    <w:p w14:paraId="4CA1927A" w14:textId="22CE641C" w:rsidR="005F44C6" w:rsidRPr="00196745" w:rsidRDefault="00937C17" w:rsidP="005949D7">
      <w:pPr>
        <w:pStyle w:val="BodyText"/>
        <w:jc w:val="center"/>
      </w:pPr>
      <w:r>
        <w:rPr>
          <w:noProof/>
          <w:lang w:eastAsia="en-AU"/>
        </w:rPr>
        <w:drawing>
          <wp:inline distT="0" distB="0" distL="0" distR="0" wp14:anchorId="62E3560B" wp14:editId="243D76F5">
            <wp:extent cx="4856400" cy="25583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4_Annual real growth in spending_V1-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56400" cy="2558383"/>
                    </a:xfrm>
                    <a:prstGeom prst="rect">
                      <a:avLst/>
                    </a:prstGeom>
                  </pic:spPr>
                </pic:pic>
              </a:graphicData>
            </a:graphic>
          </wp:inline>
        </w:drawing>
      </w:r>
    </w:p>
    <w:p w14:paraId="6D7D28B6" w14:textId="77777777" w:rsidR="005F44C6" w:rsidRDefault="005F44C6" w:rsidP="00D24B16">
      <w:pPr>
        <w:pStyle w:val="Source"/>
        <w:ind w:left="851"/>
      </w:pPr>
      <w:r>
        <w:t xml:space="preserve">Source: </w:t>
      </w:r>
      <w:r w:rsidR="00644425">
        <w:t xml:space="preserve">2018–19 Budget and </w:t>
      </w:r>
      <w:r w:rsidR="00644425" w:rsidRPr="00C02F58">
        <w:t>PBO analysis</w:t>
      </w:r>
    </w:p>
    <w:p w14:paraId="758FB883" w14:textId="77777777" w:rsidR="006D5508" w:rsidRDefault="006D5508" w:rsidP="006D5508"/>
    <w:p w14:paraId="25A67719" w14:textId="252A68B8" w:rsidR="00AC3397" w:rsidRDefault="00AC3397" w:rsidP="00AC3397">
      <w:pPr>
        <w:pStyle w:val="BodyText"/>
      </w:pPr>
      <w:r>
        <w:t xml:space="preserve">On an annual basis, ageing is </w:t>
      </w:r>
      <w:r w:rsidRPr="009D4D73">
        <w:t>expected to result in an increase in the annual</w:t>
      </w:r>
      <w:r>
        <w:t xml:space="preserve"> average growth in</w:t>
      </w:r>
      <w:r w:rsidR="0025695C">
        <w:br/>
      </w:r>
      <w:r w:rsidR="002504B0">
        <w:rPr>
          <w:spacing w:val="-3"/>
        </w:rPr>
        <w:t>A</w:t>
      </w:r>
      <w:r w:rsidRPr="0025695C">
        <w:rPr>
          <w:spacing w:val="-3"/>
        </w:rPr>
        <w:t xml:space="preserve">ge </w:t>
      </w:r>
      <w:r w:rsidR="002504B0">
        <w:rPr>
          <w:spacing w:val="-3"/>
        </w:rPr>
        <w:t>P</w:t>
      </w:r>
      <w:r w:rsidRPr="0025695C">
        <w:rPr>
          <w:spacing w:val="-3"/>
        </w:rPr>
        <w:t xml:space="preserve">ension spending over the decade </w:t>
      </w:r>
      <w:r w:rsidR="002504B0">
        <w:rPr>
          <w:spacing w:val="-3"/>
        </w:rPr>
        <w:t>of</w:t>
      </w:r>
      <w:r w:rsidRPr="0025695C">
        <w:rPr>
          <w:spacing w:val="-3"/>
        </w:rPr>
        <w:t xml:space="preserve"> around 1.</w:t>
      </w:r>
      <w:r w:rsidR="00EB6816">
        <w:rPr>
          <w:spacing w:val="-3"/>
        </w:rPr>
        <w:t>8</w:t>
      </w:r>
      <w:r w:rsidRPr="0025695C">
        <w:rPr>
          <w:spacing w:val="-3"/>
        </w:rPr>
        <w:t xml:space="preserve"> per cent</w:t>
      </w:r>
      <w:r w:rsidR="002504B0">
        <w:rPr>
          <w:spacing w:val="-3"/>
        </w:rPr>
        <w:t xml:space="preserve"> </w:t>
      </w:r>
      <w:r w:rsidR="00891BE5" w:rsidRPr="00891BE5">
        <w:t>(Figure 2–6)</w:t>
      </w:r>
      <w:r w:rsidRPr="0025695C">
        <w:rPr>
          <w:spacing w:val="-3"/>
        </w:rPr>
        <w:t xml:space="preserve">.  </w:t>
      </w:r>
      <w:r w:rsidR="00EB6816">
        <w:rPr>
          <w:spacing w:val="-3"/>
        </w:rPr>
        <w:t>Likewise f</w:t>
      </w:r>
      <w:r w:rsidRPr="0025695C">
        <w:rPr>
          <w:spacing w:val="-3"/>
        </w:rPr>
        <w:t>or aged care, growth in spending is</w:t>
      </w:r>
      <w:r>
        <w:t xml:space="preserve"> expected to average </w:t>
      </w:r>
      <w:r w:rsidR="00EB6816">
        <w:t xml:space="preserve">close to </w:t>
      </w:r>
      <w:r>
        <w:t>1.8 per cent. For health, the annual growth rate is smaller than the other two spending areas at 0.5 per cent.</w:t>
      </w:r>
      <w:r w:rsidR="002504B0">
        <w:t xml:space="preserve">  While the </w:t>
      </w:r>
      <w:r w:rsidR="009D4D73">
        <w:t>age</w:t>
      </w:r>
      <w:r w:rsidR="002504B0">
        <w:t>ing</w:t>
      </w:r>
      <w:r w:rsidR="00EB6816">
        <w:noBreakHyphen/>
      </w:r>
      <w:r w:rsidR="009D4D73">
        <w:t xml:space="preserve">related </w:t>
      </w:r>
      <w:r>
        <w:t xml:space="preserve">growth </w:t>
      </w:r>
      <w:r w:rsidR="002504B0">
        <w:t>for</w:t>
      </w:r>
      <w:r w:rsidR="00EB6816">
        <w:t xml:space="preserve"> </w:t>
      </w:r>
      <w:r>
        <w:t>aged care</w:t>
      </w:r>
      <w:r w:rsidR="00EB6816">
        <w:t xml:space="preserve"> and the Age Pension</w:t>
      </w:r>
      <w:r w:rsidR="002504B0">
        <w:t xml:space="preserve"> are similar</w:t>
      </w:r>
      <w:r>
        <w:t xml:space="preserve">, in dollar terms the greatest impact </w:t>
      </w:r>
      <w:r w:rsidR="009D4D73">
        <w:t>to</w:t>
      </w:r>
      <w:r>
        <w:t xml:space="preserve"> the budget comes from the Age Pension.</w:t>
      </w:r>
    </w:p>
    <w:p w14:paraId="7E33B725" w14:textId="77777777" w:rsidR="00AA5142" w:rsidRPr="00C02F58" w:rsidRDefault="00AA5142" w:rsidP="000953C2"/>
    <w:p w14:paraId="21060812" w14:textId="77777777" w:rsidR="00EE7F6E" w:rsidRDefault="00615436" w:rsidP="00EE7F6E">
      <w:pPr>
        <w:pStyle w:val="Heading3"/>
      </w:pPr>
      <w:bookmarkStart w:id="40" w:name="_Toc5002830"/>
      <w:r w:rsidRPr="00C02F58">
        <w:t>A</w:t>
      </w:r>
      <w:r w:rsidR="00EA49B4" w:rsidRPr="00C02F58">
        <w:t>ge Pension</w:t>
      </w:r>
      <w:bookmarkEnd w:id="40"/>
    </w:p>
    <w:p w14:paraId="7F70574D" w14:textId="032E31E4" w:rsidR="005F44C6" w:rsidRPr="003563CC" w:rsidRDefault="00075D31" w:rsidP="005F44C6">
      <w:pPr>
        <w:pStyle w:val="BodyText"/>
        <w:rPr>
          <w:spacing w:val="-3"/>
        </w:rPr>
      </w:pPr>
      <w:r w:rsidRPr="003563CC">
        <w:rPr>
          <w:spacing w:val="-3"/>
        </w:rPr>
        <w:t>The most significant impact of ageing on the budget is through Age Pension spending</w:t>
      </w:r>
      <w:r w:rsidR="005E31DB" w:rsidRPr="003563CC">
        <w:rPr>
          <w:spacing w:val="-3"/>
        </w:rPr>
        <w:t>.</w:t>
      </w:r>
      <w:r w:rsidR="002504B0" w:rsidRPr="003563CC">
        <w:rPr>
          <w:spacing w:val="-3"/>
        </w:rPr>
        <w:t xml:space="preserve"> </w:t>
      </w:r>
      <w:r w:rsidR="005E31DB" w:rsidRPr="003563CC">
        <w:rPr>
          <w:spacing w:val="-3"/>
        </w:rPr>
        <w:t>A</w:t>
      </w:r>
      <w:r w:rsidR="00684720" w:rsidRPr="003563CC">
        <w:rPr>
          <w:spacing w:val="-3"/>
        </w:rPr>
        <w:t xml:space="preserve">round </w:t>
      </w:r>
      <w:r w:rsidR="002504B0" w:rsidRPr="003563CC">
        <w:rPr>
          <w:spacing w:val="-3"/>
        </w:rPr>
        <w:br/>
        <w:t>three-quarters</w:t>
      </w:r>
      <w:r w:rsidR="00684720" w:rsidRPr="003563CC">
        <w:rPr>
          <w:spacing w:val="-3"/>
        </w:rPr>
        <w:t xml:space="preserve"> of the real growth over the next decade is due to ageing</w:t>
      </w:r>
      <w:r w:rsidR="00AA3B76" w:rsidRPr="003563CC">
        <w:rPr>
          <w:spacing w:val="-3"/>
        </w:rPr>
        <w:t xml:space="preserve"> </w:t>
      </w:r>
      <w:r w:rsidR="00456EA6" w:rsidRPr="003563CC">
        <w:rPr>
          <w:spacing w:val="-3"/>
        </w:rPr>
        <w:t>and the remainder attributable to other factors such as population growth and indexation of payment rates</w:t>
      </w:r>
      <w:r w:rsidR="009A3C01" w:rsidRPr="003563CC">
        <w:rPr>
          <w:spacing w:val="-3"/>
        </w:rPr>
        <w:t xml:space="preserve"> </w:t>
      </w:r>
      <w:r w:rsidR="00196745" w:rsidRPr="003563CC">
        <w:rPr>
          <w:spacing w:val="-3"/>
        </w:rPr>
        <w:t>(</w:t>
      </w:r>
      <w:r w:rsidR="00196745" w:rsidRPr="003563CC">
        <w:rPr>
          <w:spacing w:val="-3"/>
          <w:highlight w:val="yellow"/>
        </w:rPr>
        <w:fldChar w:fldCharType="begin"/>
      </w:r>
      <w:r w:rsidR="00196745" w:rsidRPr="003563CC">
        <w:rPr>
          <w:spacing w:val="-3"/>
        </w:rPr>
        <w:instrText xml:space="preserve"> REF _Ref4657126 \h </w:instrText>
      </w:r>
      <w:r w:rsidR="005F44C6" w:rsidRPr="003563CC">
        <w:rPr>
          <w:spacing w:val="-3"/>
          <w:highlight w:val="yellow"/>
        </w:rPr>
        <w:instrText xml:space="preserve"> \* MERGEFORMAT </w:instrText>
      </w:r>
      <w:r w:rsidR="00196745" w:rsidRPr="003563CC">
        <w:rPr>
          <w:spacing w:val="-3"/>
          <w:highlight w:val="yellow"/>
        </w:rPr>
      </w:r>
      <w:r w:rsidR="00196745" w:rsidRPr="003563CC">
        <w:rPr>
          <w:spacing w:val="-3"/>
          <w:highlight w:val="yellow"/>
        </w:rPr>
        <w:fldChar w:fldCharType="separate"/>
      </w:r>
      <w:r w:rsidR="00956819" w:rsidRPr="003563CC">
        <w:rPr>
          <w:spacing w:val="-3"/>
        </w:rPr>
        <w:t>Figure 2–</w:t>
      </w:r>
      <w:r w:rsidR="00196745" w:rsidRPr="003563CC">
        <w:rPr>
          <w:spacing w:val="-3"/>
          <w:highlight w:val="yellow"/>
        </w:rPr>
        <w:fldChar w:fldCharType="end"/>
      </w:r>
      <w:r w:rsidR="00FA6DA0" w:rsidRPr="00BC2783">
        <w:rPr>
          <w:spacing w:val="-3"/>
        </w:rPr>
        <w:t>6</w:t>
      </w:r>
      <w:r w:rsidR="009A3C01" w:rsidRPr="00BC2783">
        <w:rPr>
          <w:spacing w:val="-3"/>
        </w:rPr>
        <w:t>).</w:t>
      </w:r>
      <w:r w:rsidR="002852A6" w:rsidRPr="003563CC">
        <w:rPr>
          <w:spacing w:val="-3"/>
        </w:rPr>
        <w:t xml:space="preserve"> </w:t>
      </w:r>
      <w:r w:rsidRPr="003563CC">
        <w:rPr>
          <w:spacing w:val="-3"/>
        </w:rPr>
        <w:t xml:space="preserve">The Age Pension program is one </w:t>
      </w:r>
      <w:r w:rsidR="00BC2783">
        <w:rPr>
          <w:spacing w:val="-3"/>
        </w:rPr>
        <w:t xml:space="preserve">of </w:t>
      </w:r>
      <w:r w:rsidRPr="003563CC">
        <w:rPr>
          <w:spacing w:val="-3"/>
        </w:rPr>
        <w:t xml:space="preserve">the most significant components of Commonwealth expenditure, </w:t>
      </w:r>
      <w:r w:rsidR="0052366D" w:rsidRPr="003563CC">
        <w:rPr>
          <w:spacing w:val="-3"/>
        </w:rPr>
        <w:t>making up</w:t>
      </w:r>
      <w:r w:rsidRPr="003563CC">
        <w:rPr>
          <w:spacing w:val="-3"/>
        </w:rPr>
        <w:t xml:space="preserve"> 10 per cent of total spending</w:t>
      </w:r>
      <w:r w:rsidR="00410A7F" w:rsidRPr="003563CC">
        <w:rPr>
          <w:spacing w:val="-3"/>
        </w:rPr>
        <w:t>,</w:t>
      </w:r>
      <w:r w:rsidR="0045291F" w:rsidRPr="003563CC">
        <w:rPr>
          <w:spacing w:val="-3"/>
        </w:rPr>
        <w:t xml:space="preserve"> or </w:t>
      </w:r>
      <w:r w:rsidR="005D7864" w:rsidRPr="003563CC">
        <w:rPr>
          <w:spacing w:val="-3"/>
        </w:rPr>
        <w:t>$45 billion</w:t>
      </w:r>
      <w:r w:rsidR="00410A7F" w:rsidRPr="003563CC">
        <w:rPr>
          <w:spacing w:val="-3"/>
        </w:rPr>
        <w:t>,</w:t>
      </w:r>
      <w:r w:rsidR="00AD7F7D" w:rsidRPr="003563CC">
        <w:rPr>
          <w:spacing w:val="-3"/>
        </w:rPr>
        <w:t xml:space="preserve"> in 2017</w:t>
      </w:r>
      <w:r w:rsidR="004346BC" w:rsidRPr="003563CC">
        <w:rPr>
          <w:spacing w:val="-3"/>
        </w:rPr>
        <w:t>–</w:t>
      </w:r>
      <w:r w:rsidR="00AD7F7D" w:rsidRPr="003563CC">
        <w:rPr>
          <w:spacing w:val="-3"/>
        </w:rPr>
        <w:t>18.</w:t>
      </w:r>
      <w:r w:rsidR="00EB0131" w:rsidRPr="003563CC">
        <w:rPr>
          <w:spacing w:val="-3"/>
        </w:rPr>
        <w:t xml:space="preserve"> </w:t>
      </w:r>
      <w:r w:rsidR="00AC6D21" w:rsidRPr="003563CC">
        <w:rPr>
          <w:spacing w:val="-3"/>
        </w:rPr>
        <w:t xml:space="preserve"> </w:t>
      </w:r>
      <w:r w:rsidR="00EB0131" w:rsidRPr="003563CC">
        <w:rPr>
          <w:spacing w:val="-3"/>
        </w:rPr>
        <w:t>Age Pension spending accounts for around $</w:t>
      </w:r>
      <w:r w:rsidR="0070797C" w:rsidRPr="003563CC">
        <w:rPr>
          <w:spacing w:val="-3"/>
        </w:rPr>
        <w:t>9</w:t>
      </w:r>
      <w:r w:rsidR="00BC2783">
        <w:rPr>
          <w:spacing w:val="-3"/>
        </w:rPr>
        <w:t> </w:t>
      </w:r>
      <w:r w:rsidR="00EB0131" w:rsidRPr="003563CC">
        <w:rPr>
          <w:spacing w:val="-3"/>
        </w:rPr>
        <w:t>billion of the $16 billion spending-related annual cost of ageing in 2028–</w:t>
      </w:r>
      <w:r w:rsidR="005F44C6" w:rsidRPr="003563CC">
        <w:rPr>
          <w:spacing w:val="-3"/>
        </w:rPr>
        <w:t>29.</w:t>
      </w:r>
    </w:p>
    <w:p w14:paraId="13D23117" w14:textId="2F3A34AE" w:rsidR="00CA0BD5" w:rsidRDefault="0014515E" w:rsidP="005F44C6">
      <w:pPr>
        <w:pStyle w:val="BodyText"/>
      </w:pPr>
      <w:r w:rsidRPr="00175264">
        <w:rPr>
          <w:spacing w:val="-3"/>
        </w:rPr>
        <w:t>There is a rapid take-up of the Age Pension within the first few years of age 65</w:t>
      </w:r>
      <w:r w:rsidR="00D9520E" w:rsidRPr="00175264">
        <w:rPr>
          <w:spacing w:val="-3"/>
        </w:rPr>
        <w:t xml:space="preserve"> </w:t>
      </w:r>
      <w:r w:rsidR="00FB29C0" w:rsidRPr="00175264">
        <w:rPr>
          <w:spacing w:val="-3"/>
        </w:rPr>
        <w:t>when individuals become</w:t>
      </w:r>
      <w:r w:rsidR="00FB29C0">
        <w:t xml:space="preserve"> eligible </w:t>
      </w:r>
      <w:r w:rsidR="00891BE5" w:rsidRPr="00891BE5">
        <w:t>(Figure 2–7).</w:t>
      </w:r>
      <w:r w:rsidR="007936A6" w:rsidRPr="00BC7505">
        <w:rPr>
          <w:rStyle w:val="FootnoteReference"/>
        </w:rPr>
        <w:footnoteReference w:id="15"/>
      </w:r>
      <w:r w:rsidR="003563CC">
        <w:t xml:space="preserve"> </w:t>
      </w:r>
      <w:r w:rsidR="00D9520E">
        <w:t>Currently, a</w:t>
      </w:r>
      <w:r w:rsidR="00FB29C0">
        <w:t xml:space="preserve">round </w:t>
      </w:r>
      <w:r w:rsidR="00D9520E">
        <w:t>10 per cent</w:t>
      </w:r>
      <w:r w:rsidR="00FB29C0">
        <w:t xml:space="preserve"> of individuals move from another working age pension, such as the </w:t>
      </w:r>
      <w:r w:rsidR="00FB29C0" w:rsidRPr="00C02F58">
        <w:t>Disability Support Pension</w:t>
      </w:r>
      <w:r w:rsidR="00FB29C0">
        <w:t>, to the Age Pension at age 65.</w:t>
      </w:r>
      <w:r w:rsidR="00FD1BD1" w:rsidRPr="00C02F58">
        <w:t xml:space="preserve"> T</w:t>
      </w:r>
      <w:r w:rsidR="004A75C2" w:rsidRPr="00C02F58">
        <w:t xml:space="preserve">hus </w:t>
      </w:r>
      <w:r w:rsidRPr="00C02F58">
        <w:t xml:space="preserve">the growth </w:t>
      </w:r>
      <w:r w:rsidR="00FB29C0">
        <w:t>in</w:t>
      </w:r>
      <w:r w:rsidRPr="00C02F58">
        <w:t xml:space="preserve"> Age Pensio</w:t>
      </w:r>
      <w:r w:rsidR="00333938" w:rsidRPr="00C02F58">
        <w:t xml:space="preserve">n </w:t>
      </w:r>
      <w:r w:rsidR="00FB29C0">
        <w:t>recipients is p</w:t>
      </w:r>
      <w:r w:rsidR="00333938" w:rsidRPr="00C02F58">
        <w:t>artially offset by</w:t>
      </w:r>
      <w:r w:rsidRPr="00C02F58">
        <w:t xml:space="preserve"> </w:t>
      </w:r>
      <w:r w:rsidR="0016747D" w:rsidRPr="00C02F58">
        <w:t>recipients</w:t>
      </w:r>
      <w:r w:rsidRPr="00C02F58">
        <w:t xml:space="preserve"> </w:t>
      </w:r>
      <w:r w:rsidR="0016747D" w:rsidRPr="00C02F58">
        <w:t xml:space="preserve">moving </w:t>
      </w:r>
      <w:r w:rsidR="001426AA" w:rsidRPr="00C02F58">
        <w:t>off</w:t>
      </w:r>
      <w:r w:rsidRPr="00C02F58">
        <w:t xml:space="preserve"> other pension payments</w:t>
      </w:r>
      <w:r w:rsidR="00457C12">
        <w:t>.</w:t>
      </w:r>
    </w:p>
    <w:p w14:paraId="01B20C9C" w14:textId="77777777" w:rsidR="00457C12" w:rsidRDefault="00457C12" w:rsidP="00DC7E00"/>
    <w:p w14:paraId="269A7A91" w14:textId="5627516F" w:rsidR="00DC0340" w:rsidRPr="00C02F58" w:rsidRDefault="00DC0340" w:rsidP="00B83449">
      <w:pPr>
        <w:pStyle w:val="Caption"/>
      </w:pPr>
      <w:bookmarkStart w:id="41" w:name="_Ref535582012"/>
      <w:bookmarkStart w:id="42" w:name="_Ref2783152"/>
      <w:r w:rsidRPr="00C02F58">
        <w:lastRenderedPageBreak/>
        <w:t xml:space="preserve">Figure </w:t>
      </w:r>
      <w:r w:rsidR="00BE54E4" w:rsidRPr="00193786">
        <w:fldChar w:fldCharType="begin"/>
      </w:r>
      <w:r w:rsidR="00BE54E4" w:rsidRPr="00C02F58">
        <w:instrText xml:space="preserve"> STYLEREF 1 \s </w:instrText>
      </w:r>
      <w:r w:rsidR="00BE54E4" w:rsidRPr="00193786">
        <w:fldChar w:fldCharType="separate"/>
      </w:r>
      <w:r w:rsidR="00956819">
        <w:rPr>
          <w:noProof/>
        </w:rPr>
        <w:t>2</w:t>
      </w:r>
      <w:r w:rsidR="00BE54E4" w:rsidRPr="00193786">
        <w:rPr>
          <w:noProof/>
        </w:rPr>
        <w:fldChar w:fldCharType="end"/>
      </w:r>
      <w:r w:rsidRPr="00C02F58">
        <w:t>–</w:t>
      </w:r>
      <w:bookmarkEnd w:id="41"/>
      <w:r w:rsidR="00E50FFD">
        <w:t>7</w:t>
      </w:r>
      <w:r w:rsidRPr="00C02F58">
        <w:t>: Take</w:t>
      </w:r>
      <w:r w:rsidR="00892D1C">
        <w:t>-</w:t>
      </w:r>
      <w:r w:rsidRPr="00C02F58">
        <w:t>up of a pension by older Australians in 2017</w:t>
      </w:r>
      <w:bookmarkEnd w:id="42"/>
    </w:p>
    <w:p w14:paraId="0F5CC182" w14:textId="77777777" w:rsidR="009F55B6" w:rsidRPr="00C02F58" w:rsidRDefault="002D0AF4" w:rsidP="007237F8">
      <w:pPr>
        <w:keepNext/>
        <w:jc w:val="center"/>
      </w:pPr>
      <w:r>
        <w:rPr>
          <w:noProof/>
          <w:lang w:eastAsia="en-AU"/>
        </w:rPr>
        <w:drawing>
          <wp:inline distT="0" distB="0" distL="0" distR="0" wp14:anchorId="2D5EF7D9" wp14:editId="6F2C6663">
            <wp:extent cx="4856400" cy="26324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2-7_Take up a pension by older Australians in 2017_V2-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6400" cy="2632441"/>
                    </a:xfrm>
                    <a:prstGeom prst="rect">
                      <a:avLst/>
                    </a:prstGeom>
                  </pic:spPr>
                </pic:pic>
              </a:graphicData>
            </a:graphic>
          </wp:inline>
        </w:drawing>
      </w:r>
    </w:p>
    <w:p w14:paraId="74783E83" w14:textId="3368EBCF" w:rsidR="00032749" w:rsidRPr="00C02F58" w:rsidRDefault="00EC63FB" w:rsidP="00335F61">
      <w:pPr>
        <w:pStyle w:val="Source"/>
        <w:keepNext/>
        <w:ind w:left="964" w:right="794"/>
      </w:pPr>
      <w:r w:rsidRPr="00F43E73">
        <w:rPr>
          <w:spacing w:val="-3"/>
        </w:rPr>
        <w:t xml:space="preserve">Note: </w:t>
      </w:r>
      <w:r w:rsidR="00D72B15" w:rsidRPr="00F43E73">
        <w:rPr>
          <w:spacing w:val="-3"/>
        </w:rPr>
        <w:t xml:space="preserve">Other Commonwealth </w:t>
      </w:r>
      <w:r w:rsidR="007B3AB3" w:rsidRPr="00F43E73">
        <w:rPr>
          <w:spacing w:val="-3"/>
        </w:rPr>
        <w:t>pensions include</w:t>
      </w:r>
      <w:r w:rsidR="005A3166" w:rsidRPr="00F43E73">
        <w:rPr>
          <w:spacing w:val="-3"/>
        </w:rPr>
        <w:t xml:space="preserve"> the Carer Payment, Disability Support Pension</w:t>
      </w:r>
      <w:r w:rsidR="00F43E73">
        <w:rPr>
          <w:spacing w:val="-3"/>
        </w:rPr>
        <w:t xml:space="preserve"> </w:t>
      </w:r>
      <w:r w:rsidR="005A3166" w:rsidRPr="00F43E73">
        <w:rPr>
          <w:spacing w:val="-3"/>
        </w:rPr>
        <w:t xml:space="preserve">and </w:t>
      </w:r>
      <w:r w:rsidR="00DC3D5D">
        <w:br/>
      </w:r>
      <w:r w:rsidR="002239B5" w:rsidRPr="00C02F58">
        <w:t xml:space="preserve">Department of Veterans’ Affairs </w:t>
      </w:r>
      <w:r w:rsidR="002239B5">
        <w:t xml:space="preserve">(DVA) </w:t>
      </w:r>
      <w:r w:rsidR="000A52F7" w:rsidRPr="00C02F58">
        <w:t>m</w:t>
      </w:r>
      <w:r w:rsidR="00873B7E" w:rsidRPr="00C02F58">
        <w:t>eans-</w:t>
      </w:r>
      <w:r w:rsidR="000A52F7" w:rsidRPr="00C02F58">
        <w:t>tested</w:t>
      </w:r>
      <w:r w:rsidR="005A3166" w:rsidRPr="00C02F58">
        <w:t xml:space="preserve"> pensions.</w:t>
      </w:r>
      <w:r w:rsidR="00AC6D21" w:rsidRPr="00AC6D21">
        <w:t xml:space="preserve"> </w:t>
      </w:r>
      <w:r w:rsidR="00AC6D21">
        <w:br/>
      </w:r>
      <w:r w:rsidR="00AC6D21" w:rsidRPr="00C02F58">
        <w:t>Source: DVA</w:t>
      </w:r>
      <w:r w:rsidR="002239B5">
        <w:t xml:space="preserve"> administrative data</w:t>
      </w:r>
    </w:p>
    <w:p w14:paraId="440320D3" w14:textId="77777777" w:rsidR="005F4FB7" w:rsidRDefault="005F4FB7" w:rsidP="006B0D35"/>
    <w:p w14:paraId="470F1498" w14:textId="359FCE68" w:rsidR="0014515E" w:rsidRDefault="0014515E" w:rsidP="006B0D35">
      <w:r w:rsidRPr="00C02F58">
        <w:t xml:space="preserve">While Age Pension spending </w:t>
      </w:r>
      <w:r w:rsidR="006F3C89" w:rsidRPr="00C02F58">
        <w:t>is the largest co</w:t>
      </w:r>
      <w:r w:rsidR="00457C12">
        <w:t>mponent of the cost of ageing on</w:t>
      </w:r>
      <w:r w:rsidR="006F3C89" w:rsidRPr="00C02F58">
        <w:t xml:space="preserve"> </w:t>
      </w:r>
      <w:r w:rsidR="00DC1CC7">
        <w:t>total spending</w:t>
      </w:r>
      <w:r w:rsidRPr="00C02F58">
        <w:t>,</w:t>
      </w:r>
      <w:r w:rsidR="00DC3D5D">
        <w:br/>
      </w:r>
      <w:r w:rsidRPr="00C02F58">
        <w:t xml:space="preserve">this impact is likely to peak between 2010 and 2030, driven by the increase in the proportion of the population </w:t>
      </w:r>
      <w:r w:rsidR="001426AA" w:rsidRPr="00C02F58">
        <w:t xml:space="preserve">aged 65 and </w:t>
      </w:r>
      <w:r w:rsidRPr="00C02F58">
        <w:t>over</w:t>
      </w:r>
      <w:r w:rsidR="001426AA" w:rsidRPr="00C02F58">
        <w:t xml:space="preserve"> during</w:t>
      </w:r>
      <w:r w:rsidRPr="00C02F58">
        <w:t xml:space="preserve"> </w:t>
      </w:r>
      <w:r w:rsidR="001426AA" w:rsidRPr="00C02F58">
        <w:t>t</w:t>
      </w:r>
      <w:r w:rsidRPr="00C02F58">
        <w:t xml:space="preserve">his period. Once the entire baby boomer cohort has </w:t>
      </w:r>
      <w:r w:rsidR="002A2FDF">
        <w:t>reached the qualifying age</w:t>
      </w:r>
      <w:r w:rsidRPr="00C02F58">
        <w:t xml:space="preserve"> </w:t>
      </w:r>
      <w:r w:rsidR="00457C12">
        <w:t xml:space="preserve">for the Age Pension </w:t>
      </w:r>
      <w:r w:rsidRPr="00C02F58">
        <w:t xml:space="preserve">(which will happen </w:t>
      </w:r>
      <w:r w:rsidR="00457C12">
        <w:t xml:space="preserve">in </w:t>
      </w:r>
      <w:r w:rsidR="005507EB">
        <w:t xml:space="preserve">the early </w:t>
      </w:r>
      <w:r w:rsidR="00457C12" w:rsidRPr="00EC1F1B">
        <w:t>203</w:t>
      </w:r>
      <w:r w:rsidR="005507EB" w:rsidRPr="00EC1F1B">
        <w:t>0s</w:t>
      </w:r>
      <w:r w:rsidRPr="00EC1F1B">
        <w:t>)</w:t>
      </w:r>
      <w:r w:rsidRPr="00C02F58">
        <w:t xml:space="preserve"> the impact of ageing</w:t>
      </w:r>
      <w:r w:rsidR="00DC3D5D">
        <w:br/>
      </w:r>
      <w:r w:rsidR="004A75C2" w:rsidRPr="00C02F58">
        <w:t xml:space="preserve">on Age Pension </w:t>
      </w:r>
      <w:r w:rsidR="009F130D">
        <w:t>spending</w:t>
      </w:r>
      <w:r w:rsidR="004A75C2" w:rsidRPr="00C02F58">
        <w:t xml:space="preserve"> </w:t>
      </w:r>
      <w:r w:rsidRPr="00C02F58">
        <w:t xml:space="preserve">will </w:t>
      </w:r>
      <w:r w:rsidR="00457C12">
        <w:t>moderate</w:t>
      </w:r>
      <w:r w:rsidR="004A75C2" w:rsidRPr="00C02F58">
        <w:t xml:space="preserve">.  </w:t>
      </w:r>
    </w:p>
    <w:p w14:paraId="2895F22C" w14:textId="77777777" w:rsidR="00615C7C" w:rsidRPr="00C02F58" w:rsidRDefault="00270C60" w:rsidP="00615C7C">
      <w:pPr>
        <w:pStyle w:val="Heading5"/>
      </w:pPr>
      <w:r>
        <w:t xml:space="preserve">Age Pension and the </w:t>
      </w:r>
      <w:r w:rsidR="00615C7C">
        <w:t>superannuation system</w:t>
      </w:r>
    </w:p>
    <w:p w14:paraId="1B784B7E" w14:textId="316EA952" w:rsidR="00615C7C" w:rsidRDefault="00615C7C" w:rsidP="00615C7C">
      <w:pPr>
        <w:pStyle w:val="BodyText"/>
      </w:pPr>
      <w:r>
        <w:t xml:space="preserve">The </w:t>
      </w:r>
      <w:r w:rsidR="00452C84">
        <w:t xml:space="preserve">influence of </w:t>
      </w:r>
      <w:r>
        <w:t xml:space="preserve">ageing </w:t>
      </w:r>
      <w:r w:rsidR="00452C84">
        <w:t xml:space="preserve">on the Age Pension </w:t>
      </w:r>
      <w:r>
        <w:t xml:space="preserve">is taking place amidst the backdrop of a maturing </w:t>
      </w:r>
      <w:r w:rsidRPr="00DC3D5D">
        <w:rPr>
          <w:spacing w:val="-3"/>
        </w:rPr>
        <w:t>superannuation system</w:t>
      </w:r>
      <w:r w:rsidR="00270C60" w:rsidRPr="00DC3D5D">
        <w:rPr>
          <w:spacing w:val="-3"/>
        </w:rPr>
        <w:t>.</w:t>
      </w:r>
      <w:r w:rsidR="008D1C68">
        <w:rPr>
          <w:spacing w:val="-3"/>
        </w:rPr>
        <w:t xml:space="preserve"> </w:t>
      </w:r>
      <w:r w:rsidRPr="00DC3D5D">
        <w:rPr>
          <w:spacing w:val="-3"/>
        </w:rPr>
        <w:t>The modern superannuation system was introduced in 1992 and by the 2040s</w:t>
      </w:r>
      <w:r w:rsidRPr="00777FA8">
        <w:t xml:space="preserve"> Australians will be retiring </w:t>
      </w:r>
      <w:r w:rsidR="00250AA0">
        <w:t>having made</w:t>
      </w:r>
      <w:r w:rsidRPr="00777FA8">
        <w:t xml:space="preserve"> superannuation </w:t>
      </w:r>
      <w:r w:rsidR="00250AA0">
        <w:t xml:space="preserve">contributions </w:t>
      </w:r>
      <w:r w:rsidRPr="00777FA8">
        <w:t xml:space="preserve">for their entire working life. </w:t>
      </w:r>
      <w:r w:rsidR="008D1C68">
        <w:t xml:space="preserve"> </w:t>
      </w:r>
      <w:r w:rsidRPr="00777FA8">
        <w:t>This maturation</w:t>
      </w:r>
      <w:r w:rsidR="002852A6">
        <w:t>,</w:t>
      </w:r>
      <w:r w:rsidRPr="00777FA8">
        <w:t xml:space="preserve"> along with </w:t>
      </w:r>
      <w:r w:rsidRPr="00674C79">
        <w:t xml:space="preserve">the </w:t>
      </w:r>
      <w:r w:rsidR="00180B40" w:rsidRPr="00F14CEB">
        <w:t>legislated</w:t>
      </w:r>
      <w:r w:rsidR="00180B40" w:rsidRPr="00674C79">
        <w:t xml:space="preserve"> </w:t>
      </w:r>
      <w:r w:rsidRPr="00777FA8">
        <w:t>increase</w:t>
      </w:r>
      <w:r w:rsidR="00AC15F2">
        <w:t>s</w:t>
      </w:r>
      <w:r w:rsidRPr="00777FA8">
        <w:t xml:space="preserve"> in the compulsory superannuation contribution (the Superannuation</w:t>
      </w:r>
      <w:r w:rsidRPr="00302E6C">
        <w:t xml:space="preserve"> Guarantee) from 9.5 per cent to 12</w:t>
      </w:r>
      <w:r w:rsidR="00981631">
        <w:t> </w:t>
      </w:r>
      <w:r w:rsidRPr="00302E6C">
        <w:t>per cent by 202</w:t>
      </w:r>
      <w:r w:rsidRPr="006107F4">
        <w:t>5</w:t>
      </w:r>
      <w:r w:rsidRPr="00777FA8">
        <w:t xml:space="preserve">, will result in increasing </w:t>
      </w:r>
      <w:r w:rsidRPr="006107F4">
        <w:t xml:space="preserve">average </w:t>
      </w:r>
      <w:r w:rsidRPr="00777FA8">
        <w:t>superannuation balances</w:t>
      </w:r>
      <w:r w:rsidR="00FB29C0">
        <w:t xml:space="preserve"> over the </w:t>
      </w:r>
      <w:r w:rsidR="002B6B1B">
        <w:t>coming</w:t>
      </w:r>
      <w:r w:rsidR="00FB29C0">
        <w:t xml:space="preserve"> decades</w:t>
      </w:r>
      <w:r w:rsidRPr="00777FA8">
        <w:t xml:space="preserve">.  </w:t>
      </w:r>
    </w:p>
    <w:p w14:paraId="70F4DB84" w14:textId="66D56E35" w:rsidR="00615C7C" w:rsidRDefault="00615C7C" w:rsidP="00615C7C">
      <w:pPr>
        <w:pStyle w:val="BodyText"/>
      </w:pPr>
      <w:r w:rsidRPr="006107F4">
        <w:t>The increase in the superannuation guarantee to 12 per cent will likely lead to lower wage increases</w:t>
      </w:r>
      <w:r>
        <w:t>, shifting a greater proportion of earnings into the superannuation system</w:t>
      </w:r>
      <w:r w:rsidRPr="006107F4">
        <w:t>.</w:t>
      </w:r>
      <w:r w:rsidRPr="00BC7505">
        <w:rPr>
          <w:rStyle w:val="FootnoteReference"/>
        </w:rPr>
        <w:footnoteReference w:id="16"/>
      </w:r>
      <w:r w:rsidRPr="006107F4">
        <w:t xml:space="preserve"> </w:t>
      </w:r>
      <w:r>
        <w:t xml:space="preserve">The ageing population will </w:t>
      </w:r>
      <w:r w:rsidR="00180B40">
        <w:t xml:space="preserve">also </w:t>
      </w:r>
      <w:r>
        <w:t xml:space="preserve">result in a greater proportion of superannuation accounts moving into the retirement phase.  </w:t>
      </w:r>
      <w:r w:rsidRPr="00EC1F1B">
        <w:t>The effect of these developments is a weakening of revenue growth due to a greater proportion of the income tax base facing concessional taxation.</w:t>
      </w:r>
    </w:p>
    <w:p w14:paraId="7C964060" w14:textId="41106AAC" w:rsidR="0073071D" w:rsidRDefault="00615C7C" w:rsidP="007B6C77">
      <w:pPr>
        <w:pStyle w:val="BodyText"/>
      </w:pPr>
      <w:r>
        <w:t>There will be an offset</w:t>
      </w:r>
      <w:r w:rsidR="000E0A8C">
        <w:t xml:space="preserve"> to the impact</w:t>
      </w:r>
      <w:r>
        <w:t xml:space="preserve"> </w:t>
      </w:r>
      <w:r w:rsidR="000E0A8C">
        <w:t xml:space="preserve">described above </w:t>
      </w:r>
      <w:r>
        <w:t xml:space="preserve">from the interaction with </w:t>
      </w:r>
      <w:r w:rsidRPr="00777FA8">
        <w:t>the Age Pension assets test</w:t>
      </w:r>
      <w:r w:rsidR="000222E0">
        <w:t xml:space="preserve">. Increasing superannuation balances are expected to become a significant factor in the </w:t>
      </w:r>
      <w:r w:rsidRPr="00777FA8">
        <w:t xml:space="preserve">slowing of </w:t>
      </w:r>
      <w:r w:rsidRPr="00302E6C">
        <w:t>long-term growth in Age Pension spending</w:t>
      </w:r>
      <w:r w:rsidRPr="00C41945">
        <w:t>.</w:t>
      </w:r>
      <w:r w:rsidR="008D1C68">
        <w:t xml:space="preserve"> </w:t>
      </w:r>
      <w:r w:rsidR="002456D2" w:rsidRPr="00C41945">
        <w:t>Analysis by Treasury and Rice Warner suggests</w:t>
      </w:r>
      <w:r w:rsidR="002456D2">
        <w:t xml:space="preserve"> that t</w:t>
      </w:r>
      <w:r w:rsidR="000222E0">
        <w:t xml:space="preserve">he net budget impact of higher balances is unclear, with lower </w:t>
      </w:r>
      <w:r>
        <w:t xml:space="preserve">Age Pension expenditure </w:t>
      </w:r>
      <w:r w:rsidR="000222E0">
        <w:t xml:space="preserve">being </w:t>
      </w:r>
      <w:r w:rsidR="000222E0" w:rsidRPr="00F93038">
        <w:t>offset by higher</w:t>
      </w:r>
      <w:r>
        <w:t xml:space="preserve"> tax concessions.</w:t>
      </w:r>
      <w:r w:rsidRPr="00BC7505">
        <w:rPr>
          <w:rStyle w:val="FootnoteReference"/>
        </w:rPr>
        <w:footnoteReference w:id="17"/>
      </w:r>
      <w:r w:rsidR="002504B0">
        <w:t xml:space="preserve"> </w:t>
      </w:r>
      <w:r w:rsidR="000222E0">
        <w:t xml:space="preserve">The evolution over time of the interacting components of the retirement income system </w:t>
      </w:r>
      <w:r w:rsidRPr="00302E6C">
        <w:t xml:space="preserve">is an area which warrants </w:t>
      </w:r>
      <w:r w:rsidR="000222E0">
        <w:t xml:space="preserve">ongoing monitoring and </w:t>
      </w:r>
      <w:r w:rsidRPr="00302E6C">
        <w:t>further research.</w:t>
      </w:r>
    </w:p>
    <w:p w14:paraId="2B309298" w14:textId="77777777" w:rsidR="008D1C68" w:rsidRDefault="008D1C68" w:rsidP="007B6C77">
      <w:pPr>
        <w:pStyle w:val="BodyText"/>
      </w:pPr>
    </w:p>
    <w:tbl>
      <w:tblPr>
        <w:tblStyle w:val="BoxPlaceholder"/>
        <w:tblW w:w="8789" w:type="dxa"/>
        <w:tblLayout w:type="fixed"/>
        <w:tblLook w:val="04A0" w:firstRow="1" w:lastRow="0" w:firstColumn="1" w:lastColumn="0" w:noHBand="0" w:noVBand="1"/>
      </w:tblPr>
      <w:tblGrid>
        <w:gridCol w:w="8789"/>
      </w:tblGrid>
      <w:tr w:rsidR="004370AC" w:rsidRPr="00C02F58" w14:paraId="578DD11B" w14:textId="77777777" w:rsidTr="008D1C68">
        <w:tc>
          <w:tcPr>
            <w:tcW w:w="8789" w:type="dxa"/>
          </w:tcPr>
          <w:p w14:paraId="0174A478" w14:textId="701DE834" w:rsidR="004370AC" w:rsidRPr="00C02F58" w:rsidRDefault="004370AC" w:rsidP="004C167F">
            <w:pPr>
              <w:pStyle w:val="Heading3NoNumbering"/>
            </w:pPr>
            <w:bookmarkStart w:id="43" w:name="_Toc5002831"/>
            <w:r w:rsidRPr="00193786">
              <w:t xml:space="preserve">Box </w:t>
            </w:r>
            <w:r w:rsidR="004C167F">
              <w:rPr>
                <w:noProof/>
              </w:rPr>
              <w:t>3</w:t>
            </w:r>
            <w:r w:rsidRPr="00193786">
              <w:t xml:space="preserve">: Age Pension </w:t>
            </w:r>
            <w:r w:rsidRPr="004C167F">
              <w:t>qualifying age</w:t>
            </w:r>
            <w:bookmarkEnd w:id="43"/>
            <w:r w:rsidRPr="00193786">
              <w:t xml:space="preserve"> </w:t>
            </w:r>
          </w:p>
          <w:p w14:paraId="72D63B80" w14:textId="7EC00CF8" w:rsidR="004370AC" w:rsidRDefault="004370AC" w:rsidP="000222E0">
            <w:pPr>
              <w:pStyle w:val="BodyText"/>
            </w:pPr>
            <w:r>
              <w:t xml:space="preserve">In 1909, the Age Pension was introduced with the qualifying age for men set at 65. </w:t>
            </w:r>
            <w:r w:rsidRPr="00C02F58">
              <w:t>Since that time</w:t>
            </w:r>
            <w:r>
              <w:t>,</w:t>
            </w:r>
            <w:r w:rsidRPr="00C02F58">
              <w:t xml:space="preserve"> male life expectancy has increased from 55 to 80, however, retirement behaviour</w:t>
            </w:r>
            <w:r>
              <w:t xml:space="preserve"> </w:t>
            </w:r>
            <w:r w:rsidRPr="00C02F58">
              <w:t>has remained anchor</w:t>
            </w:r>
            <w:r>
              <w:t>ed</w:t>
            </w:r>
            <w:r w:rsidRPr="00C02F58">
              <w:t xml:space="preserve"> </w:t>
            </w:r>
            <w:r>
              <w:t xml:space="preserve">to the qualifying age. This is reflected in the significant decrease in </w:t>
            </w:r>
            <w:r w:rsidRPr="00EC1F1B">
              <w:t>labour force</w:t>
            </w:r>
            <w:r>
              <w:t xml:space="preserve"> participation at that point </w:t>
            </w:r>
            <w:r w:rsidR="00891BE5" w:rsidRPr="00891BE5">
              <w:t>(Figure 2–8).</w:t>
            </w:r>
          </w:p>
          <w:p w14:paraId="1FB58847" w14:textId="1C08620F" w:rsidR="004370AC" w:rsidRDefault="004370AC" w:rsidP="000222E0">
            <w:pPr>
              <w:pStyle w:val="Caption"/>
            </w:pPr>
            <w:bookmarkStart w:id="44" w:name="_Ref2003611"/>
            <w:r w:rsidRPr="00193786">
              <w:t xml:space="preserve">Figure </w:t>
            </w:r>
            <w:r w:rsidR="00C0345B">
              <w:rPr>
                <w:noProof/>
              </w:rPr>
              <w:fldChar w:fldCharType="begin"/>
            </w:r>
            <w:r w:rsidR="00C0345B">
              <w:rPr>
                <w:noProof/>
              </w:rPr>
              <w:instrText xml:space="preserve"> STYLEREF 1 \s </w:instrText>
            </w:r>
            <w:r w:rsidR="00C0345B">
              <w:rPr>
                <w:noProof/>
              </w:rPr>
              <w:fldChar w:fldCharType="separate"/>
            </w:r>
            <w:r w:rsidR="00956819">
              <w:rPr>
                <w:noProof/>
              </w:rPr>
              <w:t>2</w:t>
            </w:r>
            <w:r w:rsidR="00C0345B">
              <w:rPr>
                <w:noProof/>
              </w:rPr>
              <w:fldChar w:fldCharType="end"/>
            </w:r>
            <w:r w:rsidRPr="00193786">
              <w:t>–</w:t>
            </w:r>
            <w:bookmarkEnd w:id="44"/>
            <w:r w:rsidR="00F43E73">
              <w:rPr>
                <w:noProof/>
              </w:rPr>
              <w:t>8</w:t>
            </w:r>
            <w:r w:rsidRPr="00193786">
              <w:t xml:space="preserve">: </w:t>
            </w:r>
            <w:r w:rsidR="00937A25">
              <w:t>Retirement behaviour</w:t>
            </w:r>
          </w:p>
          <w:p w14:paraId="1239C4AB" w14:textId="7ECBF50F" w:rsidR="004370AC" w:rsidRPr="00F31D0A" w:rsidRDefault="004370AC" w:rsidP="000222E0">
            <w:pPr>
              <w:pStyle w:val="CaptionDescriptor"/>
            </w:pPr>
            <w:r>
              <w:t xml:space="preserve">Percentage point change in </w:t>
            </w:r>
            <w:r w:rsidRPr="00EC1F1B">
              <w:t>labour force</w:t>
            </w:r>
            <w:r>
              <w:t xml:space="preserve"> participation by age in 2016</w:t>
            </w:r>
          </w:p>
          <w:p w14:paraId="4D3A826D" w14:textId="36E502A0" w:rsidR="004370AC" w:rsidRDefault="007558AB" w:rsidP="000222E0">
            <w:pPr>
              <w:pStyle w:val="ListBullet"/>
              <w:numPr>
                <w:ilvl w:val="0"/>
                <w:numId w:val="0"/>
              </w:numPr>
            </w:pPr>
            <w:r>
              <w:rPr>
                <w:noProof/>
                <w:lang w:eastAsia="en-AU"/>
              </w:rPr>
              <w:drawing>
                <wp:inline distT="0" distB="0" distL="0" distR="0" wp14:anchorId="0AA281AE" wp14:editId="258F9FA0">
                  <wp:extent cx="5295900"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2-8_Retirement behaviour of the Australian population_V2-01.png"/>
                          <pic:cNvPicPr/>
                        </pic:nvPicPr>
                        <pic:blipFill>
                          <a:blip r:embed="rId39">
                            <a:extLst>
                              <a:ext uri="{28A0092B-C50C-407E-A947-70E740481C1C}">
                                <a14:useLocalDpi xmlns:a14="http://schemas.microsoft.com/office/drawing/2010/main" val="0"/>
                              </a:ext>
                            </a:extLst>
                          </a:blip>
                          <a:stretch>
                            <a:fillRect/>
                          </a:stretch>
                        </pic:blipFill>
                        <pic:spPr>
                          <a:xfrm>
                            <a:off x="0" y="0"/>
                            <a:ext cx="5295900" cy="2971800"/>
                          </a:xfrm>
                          <a:prstGeom prst="rect">
                            <a:avLst/>
                          </a:prstGeom>
                        </pic:spPr>
                      </pic:pic>
                    </a:graphicData>
                  </a:graphic>
                </wp:inline>
              </w:drawing>
            </w:r>
          </w:p>
          <w:p w14:paraId="58AA732D" w14:textId="53078BB9" w:rsidR="004370AC" w:rsidRDefault="004370AC" w:rsidP="00335F61">
            <w:pPr>
              <w:pStyle w:val="Source"/>
              <w:spacing w:after="0"/>
              <w:ind w:left="340" w:right="454"/>
            </w:pPr>
            <w:r>
              <w:t xml:space="preserve">Note: Between age 55 and 60 people become eligible to access superannuation (depending on their date of birth). This age range coincides with an increase in </w:t>
            </w:r>
            <w:r w:rsidRPr="00D9520E">
              <w:t>retirement (</w:t>
            </w:r>
            <w:r w:rsidRPr="00996CDA">
              <w:t>withdrawal from the labour force) that plateaus from</w:t>
            </w:r>
            <w:r w:rsidRPr="00D9520E">
              <w:t xml:space="preserve"> age</w:t>
            </w:r>
            <w:r>
              <w:t xml:space="preserve"> 60, until eligibility for the Age Pension at 65.</w:t>
            </w:r>
            <w:r w:rsidR="002456D2">
              <w:t xml:space="preserve"> </w:t>
            </w:r>
            <w:r w:rsidR="008D1C68">
              <w:t xml:space="preserve"> </w:t>
            </w:r>
            <w:r w:rsidR="002456D2">
              <w:t>Superannuation can be accessed on a tax free basis from age 60.</w:t>
            </w:r>
          </w:p>
          <w:p w14:paraId="1E116E8D" w14:textId="21883EE1" w:rsidR="004370AC" w:rsidRPr="00335F61" w:rsidRDefault="004370AC" w:rsidP="00335F61">
            <w:pPr>
              <w:pStyle w:val="Source"/>
              <w:spacing w:before="0"/>
              <w:ind w:left="340" w:right="454"/>
              <w:rPr>
                <w:spacing w:val="-3"/>
              </w:rPr>
            </w:pPr>
            <w:r w:rsidRPr="00335F61">
              <w:rPr>
                <w:spacing w:val="-3"/>
              </w:rPr>
              <w:t>Source: PBO analysis of ABS Census data, 2016; based on analysis presente</w:t>
            </w:r>
            <w:r w:rsidR="002239B5">
              <w:rPr>
                <w:spacing w:val="-3"/>
              </w:rPr>
              <w:t>d in Grattan, 2017 and PC, 2013</w:t>
            </w:r>
          </w:p>
          <w:p w14:paraId="1DCACB9A" w14:textId="6E4258F9" w:rsidR="004370AC" w:rsidRDefault="004370AC" w:rsidP="000222E0">
            <w:pPr>
              <w:pStyle w:val="ListBullet"/>
              <w:numPr>
                <w:ilvl w:val="0"/>
                <w:numId w:val="0"/>
              </w:numPr>
            </w:pPr>
            <w:r w:rsidRPr="00F50DC0">
              <w:t>In 2017–18</w:t>
            </w:r>
            <w:r>
              <w:t>,</w:t>
            </w:r>
            <w:r w:rsidRPr="00F50DC0">
              <w:t xml:space="preserve"> a legislated staged increase in the Age Pension qualifying age from 65 years began, with the qualifying age to increase to age 67 by 2023–24. A further increase in the qualifying age to 70 had been proposed and</w:t>
            </w:r>
            <w:r>
              <w:t xml:space="preserve"> was</w:t>
            </w:r>
            <w:r w:rsidRPr="00F50DC0">
              <w:t xml:space="preserve"> in the 2018</w:t>
            </w:r>
            <w:r>
              <w:t>–</w:t>
            </w:r>
            <w:r w:rsidRPr="00F50DC0">
              <w:t>19 Budget baseline, but the Government subsequently announced that they would no</w:t>
            </w:r>
            <w:r>
              <w:t xml:space="preserve"> longer </w:t>
            </w:r>
            <w:r w:rsidRPr="00F50DC0">
              <w:t xml:space="preserve">be proceeding with this measure.  </w:t>
            </w:r>
          </w:p>
          <w:p w14:paraId="07F18527" w14:textId="349FB12E" w:rsidR="004370AC" w:rsidRPr="00335F61" w:rsidRDefault="004370AC" w:rsidP="000222E0">
            <w:pPr>
              <w:pStyle w:val="ListBullet"/>
              <w:numPr>
                <w:ilvl w:val="0"/>
                <w:numId w:val="0"/>
              </w:numPr>
              <w:rPr>
                <w:spacing w:val="-3"/>
              </w:rPr>
            </w:pPr>
            <w:r w:rsidRPr="00335F61">
              <w:rPr>
                <w:spacing w:val="-3"/>
              </w:rPr>
              <w:t xml:space="preserve">The reversal of the measure to further increase the qualifying age reduces the budget balance.  This is because it increases total expenditure on the Age Pension, with a partial offset from </w:t>
            </w:r>
            <w:r w:rsidRPr="00335F61">
              <w:rPr>
                <w:rFonts w:cs="Times New Roman (Body CS)"/>
                <w:spacing w:val="-3"/>
              </w:rPr>
              <w:t>reduced recipients of working age payments such as the Disability Support Pension and Newstart,</w:t>
            </w:r>
            <w:r w:rsidRPr="00335F61">
              <w:rPr>
                <w:spacing w:val="-3"/>
              </w:rPr>
              <w:t xml:space="preserve"> and it reduces the size of the labour force and hence tax revenues. Since this change only takes </w:t>
            </w:r>
            <w:r w:rsidRPr="00335F61">
              <w:rPr>
                <w:rFonts w:cs="Times New Roman (Body CS)"/>
                <w:spacing w:val="-3"/>
              </w:rPr>
              <w:t>effect from 2025–26, however, it is expected to have only a marginal effect over the next decade.</w:t>
            </w:r>
          </w:p>
        </w:tc>
      </w:tr>
    </w:tbl>
    <w:p w14:paraId="769BCB87" w14:textId="77777777" w:rsidR="00F063CD" w:rsidRPr="00AC2699" w:rsidRDefault="00F063CD" w:rsidP="00F063CD">
      <w:pPr>
        <w:pStyle w:val="Heading3"/>
      </w:pPr>
      <w:bookmarkStart w:id="45" w:name="_Toc5002832"/>
      <w:r w:rsidRPr="00AC2699">
        <w:t>Aged care</w:t>
      </w:r>
      <w:bookmarkEnd w:id="45"/>
    </w:p>
    <w:p w14:paraId="51DBE843" w14:textId="09C4D6C6" w:rsidR="00AD7F7D" w:rsidRDefault="00F063CD" w:rsidP="00F063CD">
      <w:pPr>
        <w:pStyle w:val="BodyText"/>
      </w:pPr>
      <w:r w:rsidRPr="00C02F58">
        <w:t xml:space="preserve">Aged care spending accounts for </w:t>
      </w:r>
      <w:r w:rsidR="00432858" w:rsidRPr="00C02F58">
        <w:t>around $5</w:t>
      </w:r>
      <w:r w:rsidRPr="00C02F58">
        <w:t xml:space="preserve"> billion of the $1</w:t>
      </w:r>
      <w:r w:rsidR="00030BB9" w:rsidRPr="00C02F58">
        <w:t>6</w:t>
      </w:r>
      <w:r w:rsidRPr="00C02F58">
        <w:t xml:space="preserve"> billion </w:t>
      </w:r>
      <w:r w:rsidR="00773544">
        <w:t xml:space="preserve">spending-related </w:t>
      </w:r>
      <w:r w:rsidR="00776A75" w:rsidRPr="00C02F58">
        <w:t xml:space="preserve">annual </w:t>
      </w:r>
      <w:r w:rsidRPr="00C02F58">
        <w:t>cost</w:t>
      </w:r>
      <w:r w:rsidR="00175264">
        <w:br/>
      </w:r>
      <w:r w:rsidRPr="00C02F58">
        <w:t>of ageing in 2028</w:t>
      </w:r>
      <w:r w:rsidR="004346BC">
        <w:t>–</w:t>
      </w:r>
      <w:r w:rsidRPr="00C02F58">
        <w:t>29.</w:t>
      </w:r>
      <w:r w:rsidR="008009E7">
        <w:t xml:space="preserve"> Around one-third of the </w:t>
      </w:r>
      <w:r w:rsidR="00674C79">
        <w:t>proj</w:t>
      </w:r>
      <w:r w:rsidR="006F0F76">
        <w:t xml:space="preserve">ected </w:t>
      </w:r>
      <w:r w:rsidR="008009E7">
        <w:t xml:space="preserve">growth in aged care spending over the next decade is due to </w:t>
      </w:r>
      <w:r w:rsidR="008009E7" w:rsidRPr="00196745">
        <w:t>ageing (</w:t>
      </w:r>
      <w:r w:rsidR="00891BE5" w:rsidRPr="00891BE5">
        <w:t xml:space="preserve">Figure 2–6).  </w:t>
      </w:r>
    </w:p>
    <w:p w14:paraId="7C6A33AB" w14:textId="7CBF7323" w:rsidR="00AC2699" w:rsidRDefault="00AC2699" w:rsidP="00AC2699">
      <w:pPr>
        <w:pStyle w:val="BodyText"/>
      </w:pPr>
      <w:r>
        <w:t>Like</w:t>
      </w:r>
      <w:r w:rsidRPr="00C02F58">
        <w:t xml:space="preserve"> the Age Pension, aged care is a program targeted at older Australians with funding provided for residential and in-home </w:t>
      </w:r>
      <w:r>
        <w:t>care.</w:t>
      </w:r>
      <w:r w:rsidR="008D1C68">
        <w:t xml:space="preserve"> </w:t>
      </w:r>
      <w:r>
        <w:t xml:space="preserve">Residential care made up the majority of the </w:t>
      </w:r>
      <w:r w:rsidRPr="00EC1F1B">
        <w:t>$18 billion spent on aged care in 2017–18</w:t>
      </w:r>
      <w:r w:rsidR="00E624D2">
        <w:t xml:space="preserve"> </w:t>
      </w:r>
      <w:r w:rsidR="006F0F76">
        <w:t xml:space="preserve">(see Box </w:t>
      </w:r>
      <w:r w:rsidR="003D09B9">
        <w:t>4</w:t>
      </w:r>
      <w:r w:rsidR="006F0F76">
        <w:t xml:space="preserve"> for further information on the components of aged care spending).</w:t>
      </w:r>
    </w:p>
    <w:p w14:paraId="57B112F4" w14:textId="77777777" w:rsidR="002D261D" w:rsidRDefault="002D261D" w:rsidP="00AC2699">
      <w:pPr>
        <w:pStyle w:val="BodyText"/>
      </w:pPr>
    </w:p>
    <w:p w14:paraId="114D2574" w14:textId="77246F29" w:rsidR="006F0F76" w:rsidRDefault="006F0F76" w:rsidP="006F0F76">
      <w:pPr>
        <w:pStyle w:val="BodyText"/>
      </w:pPr>
      <w:r w:rsidRPr="00C02F58">
        <w:lastRenderedPageBreak/>
        <w:t xml:space="preserve">Unlike the Age Pension program, however, the ageing component of aged care growth is likely to </w:t>
      </w:r>
      <w:r w:rsidRPr="00B35AF9">
        <w:rPr>
          <w:spacing w:val="-3"/>
        </w:rPr>
        <w:t>peak beyond the next decade.</w:t>
      </w:r>
      <w:r w:rsidR="008D1C68">
        <w:rPr>
          <w:spacing w:val="-3"/>
        </w:rPr>
        <w:t xml:space="preserve"> </w:t>
      </w:r>
      <w:r w:rsidRPr="00B35AF9">
        <w:rPr>
          <w:spacing w:val="-3"/>
        </w:rPr>
        <w:t>This reflects the fact that the use of residential care is heavily weighted</w:t>
      </w:r>
      <w:r w:rsidR="00B35AF9">
        <w:br/>
      </w:r>
      <w:r w:rsidRPr="00C02F58">
        <w:t xml:space="preserve">to people </w:t>
      </w:r>
      <w:r>
        <w:t>in their mid-80s</w:t>
      </w:r>
      <w:r w:rsidR="002456D2">
        <w:t xml:space="preserve"> and older</w:t>
      </w:r>
      <w:r>
        <w:t xml:space="preserve">, and as </w:t>
      </w:r>
      <w:r w:rsidR="00891BE5" w:rsidRPr="00891BE5">
        <w:t>Figure 1–1</w:t>
      </w:r>
      <w:r>
        <w:t xml:space="preserve"> illustrated, the large baby boomer cohort will enter this age group in the early 2030s. </w:t>
      </w:r>
      <w:r w:rsidRPr="00C02F58">
        <w:t xml:space="preserve"> </w:t>
      </w:r>
    </w:p>
    <w:p w14:paraId="57A29035" w14:textId="4F82395F" w:rsidR="00153347" w:rsidRDefault="00891BE5" w:rsidP="00A536DA">
      <w:pPr>
        <w:pStyle w:val="BodyText"/>
      </w:pPr>
      <w:r>
        <w:t>Figure 2–9</w:t>
      </w:r>
      <w:r w:rsidR="000222E0">
        <w:t xml:space="preserve"> shows the use of aged care </w:t>
      </w:r>
      <w:r w:rsidR="002B6B1B">
        <w:t xml:space="preserve">services </w:t>
      </w:r>
      <w:r w:rsidR="000222E0">
        <w:t>by different age groups</w:t>
      </w:r>
      <w:r w:rsidR="00CD2220">
        <w:t>.</w:t>
      </w:r>
      <w:r w:rsidR="00697200">
        <w:t xml:space="preserve"> </w:t>
      </w:r>
      <w:r w:rsidR="00CD2220">
        <w:t>This is</w:t>
      </w:r>
      <w:r w:rsidR="00896A0C">
        <w:t xml:space="preserve"> broken down by</w:t>
      </w:r>
      <w:r w:rsidR="009E60C7">
        <w:t xml:space="preserve"> th</w:t>
      </w:r>
      <w:r w:rsidR="0012104A">
        <w:t xml:space="preserve">e </w:t>
      </w:r>
      <w:r w:rsidR="000222E0" w:rsidRPr="00B35AF9">
        <w:rPr>
          <w:spacing w:val="-3"/>
        </w:rPr>
        <w:t xml:space="preserve">number of people who take up aged care packages </w:t>
      </w:r>
      <w:r w:rsidR="00896A0C" w:rsidRPr="00B35AF9">
        <w:rPr>
          <w:spacing w:val="-3"/>
        </w:rPr>
        <w:t>(</w:t>
      </w:r>
      <w:r w:rsidRPr="00891BE5">
        <w:rPr>
          <w:spacing w:val="-3"/>
        </w:rPr>
        <w:t>Figure 2–9a</w:t>
      </w:r>
      <w:r w:rsidR="00896A0C" w:rsidRPr="00B35AF9">
        <w:rPr>
          <w:spacing w:val="-3"/>
        </w:rPr>
        <w:t xml:space="preserve">) </w:t>
      </w:r>
      <w:r w:rsidR="000222E0" w:rsidRPr="00B35AF9">
        <w:rPr>
          <w:spacing w:val="-3"/>
        </w:rPr>
        <w:t>and</w:t>
      </w:r>
      <w:r w:rsidR="00D77B0F" w:rsidRPr="00B35AF9">
        <w:rPr>
          <w:spacing w:val="-3"/>
        </w:rPr>
        <w:t xml:space="preserve"> </w:t>
      </w:r>
      <w:r w:rsidR="00957351" w:rsidRPr="00B35AF9">
        <w:rPr>
          <w:spacing w:val="-3"/>
        </w:rPr>
        <w:t>the proportion of the population</w:t>
      </w:r>
      <w:r w:rsidR="00B35AF9">
        <w:br/>
      </w:r>
      <w:r w:rsidR="00957351">
        <w:t>in that age group</w:t>
      </w:r>
      <w:r w:rsidR="00867878">
        <w:t xml:space="preserve"> </w:t>
      </w:r>
      <w:r w:rsidR="00715684">
        <w:t>using</w:t>
      </w:r>
      <w:r w:rsidR="00867878">
        <w:t xml:space="preserve"> aged care by package type</w:t>
      </w:r>
      <w:r w:rsidR="00896A0C">
        <w:t xml:space="preserve"> (</w:t>
      </w:r>
      <w:r w:rsidRPr="00891BE5">
        <w:t>Figure 2–9b</w:t>
      </w:r>
      <w:r w:rsidR="00896A0C">
        <w:t>)</w:t>
      </w:r>
      <w:r w:rsidR="00867878">
        <w:t>.</w:t>
      </w:r>
      <w:r w:rsidR="00957351">
        <w:t xml:space="preserve"> </w:t>
      </w:r>
    </w:p>
    <w:p w14:paraId="12831C85" w14:textId="77777777" w:rsidR="00153347" w:rsidRDefault="00153347" w:rsidP="00A536DA">
      <w:pPr>
        <w:pStyle w:val="BodyText"/>
      </w:pPr>
    </w:p>
    <w:p w14:paraId="4AE9D6EF" w14:textId="1F589AA0" w:rsidR="00F063CD" w:rsidRPr="00C02F58" w:rsidRDefault="00F063CD">
      <w:pPr>
        <w:pStyle w:val="Caption"/>
      </w:pPr>
      <w:bookmarkStart w:id="46" w:name="_Ref534810571"/>
      <w:bookmarkStart w:id="47" w:name="_Ref1719617"/>
      <w:r w:rsidRPr="00C02F58">
        <w:t xml:space="preserve">Figure </w:t>
      </w:r>
      <w:r w:rsidR="006E1838" w:rsidRPr="00193786">
        <w:fldChar w:fldCharType="begin"/>
      </w:r>
      <w:r w:rsidR="006E1838" w:rsidRPr="00C02F58">
        <w:instrText xml:space="preserve"> STYLEREF 1 \s </w:instrText>
      </w:r>
      <w:r w:rsidR="006E1838" w:rsidRPr="00193786">
        <w:fldChar w:fldCharType="separate"/>
      </w:r>
      <w:r w:rsidR="00956819">
        <w:rPr>
          <w:noProof/>
        </w:rPr>
        <w:t>2</w:t>
      </w:r>
      <w:r w:rsidR="006E1838" w:rsidRPr="00193786">
        <w:fldChar w:fldCharType="end"/>
      </w:r>
      <w:r w:rsidRPr="00C02F58">
        <w:t>–</w:t>
      </w:r>
      <w:bookmarkEnd w:id="46"/>
      <w:bookmarkEnd w:id="47"/>
      <w:r w:rsidR="00F43E73">
        <w:t>9</w:t>
      </w:r>
      <w:r w:rsidR="00937A25">
        <w:t>: A</w:t>
      </w:r>
      <w:r w:rsidRPr="00C02F58">
        <w:t>ged care</w:t>
      </w:r>
    </w:p>
    <w:tbl>
      <w:tblPr>
        <w:tblStyle w:val="FooterPlaceholder"/>
        <w:tblW w:w="0" w:type="auto"/>
        <w:tblLook w:val="04A0" w:firstRow="1" w:lastRow="0" w:firstColumn="1" w:lastColumn="0" w:noHBand="0" w:noVBand="1"/>
      </w:tblPr>
      <w:tblGrid>
        <w:gridCol w:w="3510"/>
        <w:gridCol w:w="5561"/>
      </w:tblGrid>
      <w:tr w:rsidR="00F063CD" w:rsidRPr="00C02F58" w14:paraId="2A34114E" w14:textId="77777777" w:rsidTr="00335F61">
        <w:tc>
          <w:tcPr>
            <w:tcW w:w="1985" w:type="dxa"/>
          </w:tcPr>
          <w:p w14:paraId="07E766A5" w14:textId="35E8EB2A" w:rsidR="00F063CD" w:rsidRPr="00C02F58" w:rsidRDefault="004346BC" w:rsidP="00335F61">
            <w:pPr>
              <w:pStyle w:val="CaptionDescriptor"/>
              <w:numPr>
                <w:ilvl w:val="0"/>
                <w:numId w:val="39"/>
              </w:numPr>
              <w:ind w:left="1491" w:hanging="357"/>
              <w:rPr>
                <w:noProof/>
                <w:lang w:eastAsia="en-AU"/>
              </w:rPr>
            </w:pPr>
            <w:r>
              <w:rPr>
                <w:noProof/>
                <w:lang w:eastAsia="en-AU"/>
              </w:rPr>
              <w:t>Population in aged care</w:t>
            </w:r>
            <w:r w:rsidR="00335F61">
              <w:rPr>
                <w:noProof/>
                <w:lang w:eastAsia="en-AU"/>
              </w:rPr>
              <w:br/>
            </w:r>
            <w:r>
              <w:rPr>
                <w:noProof/>
                <w:lang w:eastAsia="en-AU"/>
              </w:rPr>
              <w:t>in</w:t>
            </w:r>
            <w:r w:rsidR="000F29D5" w:rsidRPr="00C02F58">
              <w:rPr>
                <w:noProof/>
                <w:lang w:eastAsia="en-AU"/>
              </w:rPr>
              <w:t xml:space="preserve"> </w:t>
            </w:r>
            <w:r w:rsidR="00F063CD" w:rsidRPr="00C02F58">
              <w:rPr>
                <w:noProof/>
                <w:lang w:eastAsia="en-AU"/>
              </w:rPr>
              <w:t>2018</w:t>
            </w:r>
          </w:p>
        </w:tc>
        <w:tc>
          <w:tcPr>
            <w:tcW w:w="7086" w:type="dxa"/>
          </w:tcPr>
          <w:p w14:paraId="535976EC" w14:textId="0237147D" w:rsidR="00F063CD" w:rsidRPr="00C02F58" w:rsidRDefault="00F063CD" w:rsidP="00335F61">
            <w:pPr>
              <w:pStyle w:val="CaptionDescriptor"/>
              <w:numPr>
                <w:ilvl w:val="0"/>
                <w:numId w:val="39"/>
              </w:numPr>
              <w:ind w:left="357" w:hanging="357"/>
              <w:rPr>
                <w:noProof/>
                <w:lang w:eastAsia="en-AU"/>
              </w:rPr>
            </w:pPr>
            <w:r w:rsidRPr="00C02F58">
              <w:rPr>
                <w:noProof/>
                <w:lang w:eastAsia="en-AU"/>
              </w:rPr>
              <w:t>Proportion of population in</w:t>
            </w:r>
            <w:r w:rsidR="00335F61">
              <w:rPr>
                <w:noProof/>
                <w:lang w:eastAsia="en-AU"/>
              </w:rPr>
              <w:br/>
            </w:r>
            <w:r w:rsidRPr="00C02F58">
              <w:rPr>
                <w:noProof/>
                <w:lang w:eastAsia="en-AU"/>
              </w:rPr>
              <w:t>aged care</w:t>
            </w:r>
            <w:r w:rsidR="00335F61">
              <w:rPr>
                <w:noProof/>
                <w:lang w:eastAsia="en-AU"/>
              </w:rPr>
              <w:t xml:space="preserve"> </w:t>
            </w:r>
            <w:r w:rsidRPr="00C02F58">
              <w:rPr>
                <w:noProof/>
                <w:lang w:eastAsia="en-AU"/>
              </w:rPr>
              <w:t>by age group</w:t>
            </w:r>
          </w:p>
        </w:tc>
      </w:tr>
    </w:tbl>
    <w:p w14:paraId="2A88A173" w14:textId="77777777" w:rsidR="00A50255" w:rsidRDefault="00A50255" w:rsidP="00985CCA">
      <w:pPr>
        <w:pStyle w:val="Source"/>
        <w:keepNext/>
        <w:spacing w:before="0"/>
        <w:jc w:val="center"/>
      </w:pPr>
      <w:r>
        <w:rPr>
          <w:noProof/>
          <w:lang w:eastAsia="en-AU"/>
        </w:rPr>
        <w:drawing>
          <wp:inline distT="0" distB="0" distL="0" distR="0" wp14:anchorId="5C5E0A14" wp14:editId="6E664B79">
            <wp:extent cx="4856400" cy="2411219"/>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2-11_Use of aged care_V1-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56400" cy="2411219"/>
                    </a:xfrm>
                    <a:prstGeom prst="rect">
                      <a:avLst/>
                    </a:prstGeom>
                  </pic:spPr>
                </pic:pic>
              </a:graphicData>
            </a:graphic>
          </wp:inline>
        </w:drawing>
      </w:r>
    </w:p>
    <w:p w14:paraId="56A67086" w14:textId="1E770D09" w:rsidR="00153347" w:rsidRDefault="00153347" w:rsidP="00335F61">
      <w:pPr>
        <w:pStyle w:val="Source"/>
        <w:keepNext/>
        <w:spacing w:before="0"/>
        <w:ind w:left="964" w:right="397"/>
      </w:pPr>
      <w:r w:rsidRPr="00EB6816">
        <w:t>Note: These charts do not include recipients of the Commonwealth Home Support Program as data</w:t>
      </w:r>
      <w:r w:rsidR="00335F61">
        <w:br/>
      </w:r>
      <w:r w:rsidRPr="00EB6816">
        <w:t>is not available by age</w:t>
      </w:r>
      <w:r w:rsidR="002456D2" w:rsidRPr="00EB6816">
        <w:t>, so these charts may understate use of home-based care</w:t>
      </w:r>
      <w:r w:rsidRPr="00EB6816">
        <w:t>.</w:t>
      </w:r>
    </w:p>
    <w:p w14:paraId="4A37A3EA" w14:textId="77777777" w:rsidR="00F063CD" w:rsidRDefault="00F063CD" w:rsidP="00335F61">
      <w:pPr>
        <w:pStyle w:val="Source"/>
        <w:keepNext/>
        <w:spacing w:before="0"/>
        <w:ind w:left="964" w:right="397"/>
      </w:pPr>
      <w:r w:rsidRPr="00C02F58">
        <w:t xml:space="preserve">Source: </w:t>
      </w:r>
      <w:r w:rsidR="00F33B80" w:rsidRPr="00F33B80">
        <w:t>Australian Institute of Health and Welfare</w:t>
      </w:r>
      <w:r w:rsidR="0050551D" w:rsidRPr="00C02F58">
        <w:t xml:space="preserve">, </w:t>
      </w:r>
      <w:r w:rsidR="00FD6F43">
        <w:t>2018</w:t>
      </w:r>
    </w:p>
    <w:p w14:paraId="53981CAD" w14:textId="0F8363C1" w:rsidR="00896A0C" w:rsidRDefault="00896A0C" w:rsidP="00896A0C">
      <w:pPr>
        <w:pStyle w:val="BodyText"/>
      </w:pPr>
      <w:r>
        <w:t xml:space="preserve">These graphs show that there is a steady increase in demand for </w:t>
      </w:r>
      <w:r w:rsidR="00937A25">
        <w:t xml:space="preserve">coordinated </w:t>
      </w:r>
      <w:r>
        <w:t>aged care from age 70</w:t>
      </w:r>
      <w:r w:rsidR="002239B5">
        <w:t> </w:t>
      </w:r>
      <w:r w:rsidR="00937A25">
        <w:t xml:space="preserve">to </w:t>
      </w:r>
      <w:r>
        <w:t xml:space="preserve">74 onwards. </w:t>
      </w:r>
      <w:r w:rsidRPr="00B35AF9">
        <w:rPr>
          <w:spacing w:val="-3"/>
        </w:rPr>
        <w:t xml:space="preserve">The proportion of the population accessing aged care increases </w:t>
      </w:r>
      <w:r w:rsidR="002456D2" w:rsidRPr="00B35AF9">
        <w:rPr>
          <w:spacing w:val="-3"/>
        </w:rPr>
        <w:t>significantly</w:t>
      </w:r>
      <w:r w:rsidRPr="00B35AF9">
        <w:rPr>
          <w:spacing w:val="-3"/>
        </w:rPr>
        <w:t xml:space="preserve"> for those over the age of 80.</w:t>
      </w:r>
      <w:r w:rsidR="00937A25">
        <w:t xml:space="preserve"> </w:t>
      </w:r>
      <w:r>
        <w:t xml:space="preserve">Demand for residential aged care, in particular, grows as people age, </w:t>
      </w:r>
      <w:r w:rsidR="00D6111F">
        <w:t>rising to</w:t>
      </w:r>
      <w:r>
        <w:t xml:space="preserve"> </w:t>
      </w:r>
      <w:r w:rsidR="00D6111F" w:rsidRPr="00056D33">
        <w:t>around</w:t>
      </w:r>
      <w:r w:rsidR="00BD5B2A" w:rsidRPr="00056D33">
        <w:t xml:space="preserve"> 8</w:t>
      </w:r>
      <w:r w:rsidRPr="00056D33">
        <w:t>0 per</w:t>
      </w:r>
      <w:r>
        <w:t xml:space="preserve"> cent of aged care usage when individuals </w:t>
      </w:r>
      <w:r w:rsidR="00CD2220">
        <w:t>reach their</w:t>
      </w:r>
      <w:r>
        <w:t xml:space="preserve"> 90</w:t>
      </w:r>
      <w:r w:rsidR="00CD2220">
        <w:t>s</w:t>
      </w:r>
      <w:r>
        <w:t xml:space="preserve">. This reflects the fact that as people </w:t>
      </w:r>
      <w:r w:rsidR="00697200">
        <w:t>enter</w:t>
      </w:r>
      <w:r w:rsidR="00CD2220">
        <w:t xml:space="preserve"> their 80s and 90s,</w:t>
      </w:r>
      <w:r>
        <w:t xml:space="preserve"> their caring needs are often more appropriately catered for in residential aged care facilities.</w:t>
      </w:r>
    </w:p>
    <w:p w14:paraId="0D90FC6E" w14:textId="2C1F63CA" w:rsidR="00F063CD" w:rsidRDefault="00CD2220" w:rsidP="00896A0C">
      <w:pPr>
        <w:spacing w:before="120" w:after="120"/>
      </w:pPr>
      <w:r w:rsidRPr="00B35AF9">
        <w:rPr>
          <w:rFonts w:cs="Times New Roman (Body CS)"/>
          <w:spacing w:val="-3"/>
        </w:rPr>
        <w:t>I</w:t>
      </w:r>
      <w:r w:rsidR="000F5E3D" w:rsidRPr="00B35AF9">
        <w:rPr>
          <w:rFonts w:cs="Times New Roman (Body CS)"/>
          <w:spacing w:val="-3"/>
        </w:rPr>
        <w:t>t</w:t>
      </w:r>
      <w:r w:rsidR="0087665F" w:rsidRPr="00B35AF9">
        <w:rPr>
          <w:rFonts w:cs="Times New Roman (Body CS)"/>
          <w:spacing w:val="-3"/>
        </w:rPr>
        <w:t xml:space="preserve"> is also worth noting that in dollar terms, the distribution of spending is even </w:t>
      </w:r>
      <w:r w:rsidR="000F5E3D" w:rsidRPr="00B35AF9">
        <w:rPr>
          <w:rFonts w:cs="Times New Roman (Body CS)"/>
          <w:spacing w:val="-3"/>
        </w:rPr>
        <w:t>more</w:t>
      </w:r>
      <w:r w:rsidR="0087665F" w:rsidRPr="00B35AF9">
        <w:rPr>
          <w:rFonts w:cs="Times New Roman (Body CS)"/>
          <w:spacing w:val="-3"/>
        </w:rPr>
        <w:t xml:space="preserve"> weighted towards</w:t>
      </w:r>
      <w:r w:rsidR="0087665F" w:rsidRPr="00C02F58">
        <w:t xml:space="preserve"> older</w:t>
      </w:r>
      <w:r w:rsidR="00444624">
        <w:t xml:space="preserve"> age</w:t>
      </w:r>
      <w:r w:rsidR="0087665F" w:rsidRPr="00C02F58">
        <w:t xml:space="preserve"> </w:t>
      </w:r>
      <w:r w:rsidR="0087665F">
        <w:t>groups</w:t>
      </w:r>
      <w:r w:rsidR="007D6BBF">
        <w:t xml:space="preserve">. </w:t>
      </w:r>
      <w:r w:rsidR="00444624">
        <w:t xml:space="preserve">This is because </w:t>
      </w:r>
      <w:r w:rsidR="000465E5">
        <w:t>aged care</w:t>
      </w:r>
      <w:r w:rsidR="00444624">
        <w:t xml:space="preserve"> funding is determined according to the infirmity</w:t>
      </w:r>
      <w:r w:rsidR="0087665F" w:rsidRPr="00C02F58">
        <w:t xml:space="preserve"> of the resident</w:t>
      </w:r>
      <w:r>
        <w:t>,</w:t>
      </w:r>
      <w:r w:rsidR="0087665F" w:rsidRPr="00C02F58">
        <w:t xml:space="preserve"> which </w:t>
      </w:r>
      <w:r w:rsidR="00444624">
        <w:t>t</w:t>
      </w:r>
      <w:r w:rsidR="0087665F" w:rsidRPr="00C02F58">
        <w:t>ends to increase with age</w:t>
      </w:r>
      <w:r w:rsidR="00444624">
        <w:t>.</w:t>
      </w:r>
      <w:r w:rsidR="005A0487">
        <w:t xml:space="preserve"> </w:t>
      </w:r>
      <w:r w:rsidR="00F22C50">
        <w:t xml:space="preserve"> </w:t>
      </w:r>
    </w:p>
    <w:p w14:paraId="0E30CACD" w14:textId="77777777" w:rsidR="00D45403" w:rsidRPr="00193786" w:rsidRDefault="007B6C77" w:rsidP="00D45403">
      <w:pPr>
        <w:pStyle w:val="Heading5"/>
      </w:pPr>
      <w:r>
        <w:t>Other pressures on aged care costs</w:t>
      </w:r>
    </w:p>
    <w:p w14:paraId="00E0CEDA" w14:textId="378E5E3D" w:rsidR="00D45403" w:rsidRPr="00193786" w:rsidRDefault="00930AC8" w:rsidP="00D45403">
      <w:pPr>
        <w:pStyle w:val="BodyText"/>
      </w:pPr>
      <w:r>
        <w:t>The budget will face cost pressures from aged care due to</w:t>
      </w:r>
      <w:r w:rsidR="00D45403" w:rsidRPr="00193786">
        <w:t xml:space="preserve"> the ageing of the baby boomers in the short</w:t>
      </w:r>
      <w:r w:rsidR="00A03C19">
        <w:t xml:space="preserve"> </w:t>
      </w:r>
      <w:r w:rsidR="00D45403" w:rsidRPr="00193786">
        <w:t>term and</w:t>
      </w:r>
      <w:r>
        <w:t>,</w:t>
      </w:r>
      <w:r w:rsidR="00D45403" w:rsidRPr="00193786">
        <w:t xml:space="preserve"> potentially</w:t>
      </w:r>
      <w:r>
        <w:t>,</w:t>
      </w:r>
      <w:r w:rsidR="00D45403" w:rsidRPr="00193786">
        <w:t xml:space="preserve"> from increasing life </w:t>
      </w:r>
      <w:r w:rsidRPr="00193786">
        <w:t>expectanc</w:t>
      </w:r>
      <w:r>
        <w:t>ies</w:t>
      </w:r>
      <w:r w:rsidRPr="00193786">
        <w:t xml:space="preserve"> </w:t>
      </w:r>
      <w:r w:rsidR="00D45403" w:rsidRPr="00193786">
        <w:t>in the long run. Howe</w:t>
      </w:r>
      <w:r w:rsidR="00773544">
        <w:t xml:space="preserve">ver, there are other </w:t>
      </w:r>
      <w:r w:rsidR="00D45403" w:rsidRPr="00193786">
        <w:t>cost pressures</w:t>
      </w:r>
      <w:r w:rsidR="00986F22">
        <w:t xml:space="preserve"> that are </w:t>
      </w:r>
      <w:r>
        <w:t xml:space="preserve">also </w:t>
      </w:r>
      <w:r w:rsidR="00986F22">
        <w:t>likely to emerge over the coming decades</w:t>
      </w:r>
      <w:r w:rsidR="00D45403" w:rsidRPr="00193786">
        <w:t>.</w:t>
      </w:r>
    </w:p>
    <w:p w14:paraId="4B6C3366" w14:textId="4D4B0041" w:rsidR="00D45403" w:rsidRPr="00193786" w:rsidRDefault="00D45403" w:rsidP="00D45403">
      <w:pPr>
        <w:pStyle w:val="BodyText"/>
      </w:pPr>
      <w:r w:rsidRPr="00193786">
        <w:t>Aged care providers are sensitive to wage pressures, with la</w:t>
      </w:r>
      <w:r w:rsidR="00E624D2">
        <w:t>bour making up approximately 70 </w:t>
      </w:r>
      <w:r w:rsidRPr="00193786">
        <w:t>per</w:t>
      </w:r>
      <w:r w:rsidR="00E624D2">
        <w:t> </w:t>
      </w:r>
      <w:r w:rsidRPr="00193786">
        <w:t>cent of residential care providers’ costs.</w:t>
      </w:r>
      <w:r w:rsidR="00EB6816">
        <w:t xml:space="preserve"> </w:t>
      </w:r>
      <w:r w:rsidRPr="00193786">
        <w:t xml:space="preserve">Once fully implemented, the National Disability Insurance Scheme will be of comparable size </w:t>
      </w:r>
      <w:r w:rsidR="00601308">
        <w:t>(</w:t>
      </w:r>
      <w:r w:rsidR="00773544">
        <w:t xml:space="preserve">in terms of </w:t>
      </w:r>
      <w:r w:rsidR="002239B5">
        <w:t>Commonwealth G</w:t>
      </w:r>
      <w:r w:rsidR="00601308">
        <w:t xml:space="preserve">overnment </w:t>
      </w:r>
      <w:r w:rsidR="00773544">
        <w:t>spending</w:t>
      </w:r>
      <w:r w:rsidR="00601308">
        <w:t>)</w:t>
      </w:r>
      <w:r w:rsidR="00773544">
        <w:t xml:space="preserve"> </w:t>
      </w:r>
      <w:r w:rsidRPr="00193786">
        <w:t>to aged care, and will place additional demand on the health sector workforce. These conditions could result in wage increases to attract the necessary staff into the aged care sector</w:t>
      </w:r>
      <w:r w:rsidR="00CD2220">
        <w:t xml:space="preserve"> depending on other developments in the labour market</w:t>
      </w:r>
      <w:r w:rsidRPr="00193786">
        <w:t>.</w:t>
      </w:r>
    </w:p>
    <w:p w14:paraId="10FC9E5C" w14:textId="2A06B54A" w:rsidR="005507EB" w:rsidRDefault="00D45403" w:rsidP="00D45403">
      <w:pPr>
        <w:pStyle w:val="BodyText"/>
      </w:pPr>
      <w:r w:rsidRPr="00193786">
        <w:lastRenderedPageBreak/>
        <w:t xml:space="preserve">Potential changes to the aged care sector also add to the uncertainty around future costs. Aged care has undergone several reforms in recent years </w:t>
      </w:r>
      <w:r w:rsidR="00CD2220">
        <w:t xml:space="preserve">including an expansion of </w:t>
      </w:r>
      <w:r w:rsidR="00CD2220" w:rsidRPr="00193786">
        <w:t>home-based care</w:t>
      </w:r>
      <w:r w:rsidR="00CD2220">
        <w:t xml:space="preserve"> to meet the preferences </w:t>
      </w:r>
      <w:r w:rsidRPr="00193786">
        <w:t>of older Australians.</w:t>
      </w:r>
      <w:r w:rsidR="003D03E4">
        <w:t xml:space="preserve"> </w:t>
      </w:r>
      <w:r w:rsidR="005507EB">
        <w:t xml:space="preserve">To the extent the expansion of home care </w:t>
      </w:r>
      <w:r w:rsidR="00CD2220">
        <w:t xml:space="preserve">continues to </w:t>
      </w:r>
      <w:r w:rsidR="005507EB">
        <w:t>reduce the required number of residential care places</w:t>
      </w:r>
      <w:r w:rsidR="00773544">
        <w:t>,</w:t>
      </w:r>
      <w:r w:rsidR="005507EB">
        <w:t xml:space="preserve"> it has the potential to moderate the growth in aged care costs as home care is generally cheaper to provide. However, the </w:t>
      </w:r>
      <w:r w:rsidR="00CD2220">
        <w:t>cost to the budget of aged care</w:t>
      </w:r>
      <w:r w:rsidR="00D13E54">
        <w:t xml:space="preserve"> over the</w:t>
      </w:r>
      <w:r w:rsidR="005507EB">
        <w:t xml:space="preserve"> long term </w:t>
      </w:r>
      <w:r w:rsidR="00CD2220">
        <w:t>is ultimately most sensitive to the number of individuals that require care</w:t>
      </w:r>
      <w:r w:rsidR="005507EB">
        <w:t>.</w:t>
      </w:r>
    </w:p>
    <w:p w14:paraId="4653E73E" w14:textId="5155A430" w:rsidR="00D45403" w:rsidRDefault="00D45403" w:rsidP="00D45403">
      <w:pPr>
        <w:pStyle w:val="BodyText"/>
      </w:pPr>
      <w:r w:rsidRPr="00193786">
        <w:t>Growing expectations around the quality of aged care provided, some of which are being considered by the Royal Commission into Aged Care</w:t>
      </w:r>
      <w:r w:rsidR="002239B5">
        <w:t xml:space="preserve"> Quality and Safety</w:t>
      </w:r>
      <w:r w:rsidRPr="00193786">
        <w:t xml:space="preserve">, </w:t>
      </w:r>
      <w:r w:rsidR="00AF7E58">
        <w:t xml:space="preserve">also </w:t>
      </w:r>
      <w:r w:rsidRPr="00193786">
        <w:t>ha</w:t>
      </w:r>
      <w:r w:rsidR="0054512D">
        <w:t>ve</w:t>
      </w:r>
      <w:r w:rsidRPr="00193786">
        <w:t xml:space="preserve"> the potential to motivate further reforms </w:t>
      </w:r>
      <w:r w:rsidR="00D13E54">
        <w:t xml:space="preserve">which </w:t>
      </w:r>
      <w:r w:rsidR="00773544">
        <w:t xml:space="preserve">could </w:t>
      </w:r>
      <w:r w:rsidRPr="00193786">
        <w:t>increase f</w:t>
      </w:r>
      <w:r w:rsidR="0073071D">
        <w:t>unding pressures in the future.</w:t>
      </w:r>
    </w:p>
    <w:p w14:paraId="1BDB1BBA" w14:textId="77777777" w:rsidR="0073071D" w:rsidRDefault="0073071D" w:rsidP="00D45403">
      <w:pPr>
        <w:pStyle w:val="BodyText"/>
      </w:pPr>
    </w:p>
    <w:tbl>
      <w:tblPr>
        <w:tblStyle w:val="BoxPlaceholder"/>
        <w:tblW w:w="8789" w:type="dxa"/>
        <w:shd w:val="clear" w:color="auto" w:fill="E3E5E6" w:themeFill="accent6" w:themeFillTint="33"/>
        <w:tblLayout w:type="fixed"/>
        <w:tblLook w:val="04A0" w:firstRow="1" w:lastRow="0" w:firstColumn="1" w:lastColumn="0" w:noHBand="0" w:noVBand="1"/>
      </w:tblPr>
      <w:tblGrid>
        <w:gridCol w:w="8789"/>
      </w:tblGrid>
      <w:tr w:rsidR="00867878" w:rsidRPr="00C02F58" w14:paraId="599DD787" w14:textId="77777777" w:rsidTr="00D9520E">
        <w:tc>
          <w:tcPr>
            <w:tcW w:w="8789" w:type="dxa"/>
          </w:tcPr>
          <w:p w14:paraId="3FC37F1E" w14:textId="39772404" w:rsidR="00867878" w:rsidRPr="00C02F58" w:rsidRDefault="00867878" w:rsidP="004C167F">
            <w:pPr>
              <w:pStyle w:val="Heading3NoNumbering"/>
            </w:pPr>
            <w:bookmarkStart w:id="48" w:name="_Toc5002833"/>
            <w:r w:rsidRPr="00C02F58">
              <w:t xml:space="preserve">Box </w:t>
            </w:r>
            <w:r w:rsidR="004C167F">
              <w:t>4</w:t>
            </w:r>
            <w:r w:rsidRPr="00C02F58">
              <w:t xml:space="preserve">: </w:t>
            </w:r>
            <w:r>
              <w:t>What are the key c</w:t>
            </w:r>
            <w:r w:rsidRPr="00C02F58">
              <w:t xml:space="preserve">omponents of </w:t>
            </w:r>
            <w:r>
              <w:t xml:space="preserve">Commonwealth </w:t>
            </w:r>
            <w:r w:rsidRPr="00C02F58">
              <w:t>aged care spending</w:t>
            </w:r>
            <w:r>
              <w:t>?</w:t>
            </w:r>
            <w:bookmarkEnd w:id="48"/>
          </w:p>
          <w:p w14:paraId="49F085DA" w14:textId="77777777" w:rsidR="00867878" w:rsidRPr="00C02F58" w:rsidRDefault="00867878" w:rsidP="00D9520E">
            <w:pPr>
              <w:pStyle w:val="BodyText"/>
            </w:pPr>
            <w:r>
              <w:t>In 2017–</w:t>
            </w:r>
            <w:r w:rsidRPr="00C02F58">
              <w:t>18, Commonwealth</w:t>
            </w:r>
            <w:r>
              <w:t xml:space="preserve"> spending on aged care was $18</w:t>
            </w:r>
            <w:r w:rsidRPr="00C02F58">
              <w:t xml:space="preserve"> billion (including veterans’ aged care).</w:t>
            </w:r>
            <w:r>
              <w:t xml:space="preserve"> This is primarily comprised of spending on home and residential care. </w:t>
            </w:r>
          </w:p>
          <w:p w14:paraId="2B4BE1E0" w14:textId="77777777" w:rsidR="00867878" w:rsidRPr="00C02F58" w:rsidRDefault="00867878" w:rsidP="00D9520E">
            <w:pPr>
              <w:pStyle w:val="Heading4"/>
              <w:spacing w:before="110"/>
              <w:outlineLvl w:val="3"/>
            </w:pPr>
            <w:r w:rsidRPr="00C02F58">
              <w:t>Home care</w:t>
            </w:r>
          </w:p>
          <w:p w14:paraId="19251483" w14:textId="77777777" w:rsidR="00867878" w:rsidRPr="00C02F58" w:rsidRDefault="00867878" w:rsidP="00D9520E">
            <w:pPr>
              <w:pStyle w:val="BodyText"/>
            </w:pPr>
            <w:r w:rsidRPr="00C02F58">
              <w:t>Home care is currently provided through two programs, the Commonwealth Home Support Programme (CHSP</w:t>
            </w:r>
            <w:r w:rsidRPr="00304954">
              <w:t>) ($3 billion</w:t>
            </w:r>
            <w:r>
              <w:t xml:space="preserve"> in 2017–</w:t>
            </w:r>
            <w:r w:rsidRPr="00C02F58">
              <w:t>18</w:t>
            </w:r>
            <w:r>
              <w:t>)</w:t>
            </w:r>
            <w:r w:rsidRPr="00C02F58">
              <w:t>, which was created to consolidate the delivery of services previously managed by the states, and the Home Care Packages program</w:t>
            </w:r>
            <w:r>
              <w:t xml:space="preserve"> </w:t>
            </w:r>
            <w:r w:rsidRPr="00304954">
              <w:t>($2 billion</w:t>
            </w:r>
            <w:r w:rsidR="00B35AF9">
              <w:br/>
            </w:r>
            <w:r>
              <w:t>in 2017–</w:t>
            </w:r>
            <w:r w:rsidRPr="00C02F58">
              <w:t>18</w:t>
            </w:r>
            <w:r>
              <w:t>)</w:t>
            </w:r>
            <w:r w:rsidRPr="00C02F58">
              <w:t xml:space="preserve">.  </w:t>
            </w:r>
          </w:p>
          <w:p w14:paraId="3E9099AA" w14:textId="77777777" w:rsidR="00867878" w:rsidRDefault="00867878" w:rsidP="00D9520E">
            <w:pPr>
              <w:pStyle w:val="BodyText"/>
            </w:pPr>
            <w:r w:rsidRPr="00B35AF9">
              <w:rPr>
                <w:spacing w:val="-3"/>
              </w:rPr>
              <w:t>Home Care Packages are made available directly to consumers to be spent on aged care services.</w:t>
            </w:r>
            <w:r w:rsidRPr="00C02F58">
              <w:t xml:space="preserve"> The number of Home Care Packages provided is linked to the population aged 70 and over. Part of the </w:t>
            </w:r>
            <w:r w:rsidRPr="00C02F58">
              <w:rPr>
                <w:i/>
              </w:rPr>
              <w:t xml:space="preserve">Living Longer Living Better </w:t>
            </w:r>
            <w:r w:rsidRPr="00C02F58">
              <w:t xml:space="preserve">reforms </w:t>
            </w:r>
            <w:r>
              <w:t>involved increasing</w:t>
            </w:r>
            <w:r w:rsidRPr="00C02F58">
              <w:t xml:space="preserve"> the provision of </w:t>
            </w:r>
            <w:r>
              <w:t>H</w:t>
            </w:r>
            <w:r w:rsidRPr="00C02F58">
              <w:t xml:space="preserve">ome </w:t>
            </w:r>
            <w:r>
              <w:t>C</w:t>
            </w:r>
            <w:r w:rsidRPr="00C02F58">
              <w:t xml:space="preserve">are </w:t>
            </w:r>
            <w:r>
              <w:t>P</w:t>
            </w:r>
            <w:r w:rsidRPr="00C02F58">
              <w:t>ackages from 27</w:t>
            </w:r>
            <w:r>
              <w:t xml:space="preserve"> in 2012</w:t>
            </w:r>
            <w:r w:rsidRPr="00C02F58">
              <w:t xml:space="preserve"> to 45 per 1,000 people aged 70 and over by 2021.</w:t>
            </w:r>
          </w:p>
          <w:p w14:paraId="4C63F1D0" w14:textId="77777777" w:rsidR="00867878" w:rsidRPr="00C02F58" w:rsidRDefault="00867878" w:rsidP="00D9520E">
            <w:pPr>
              <w:pStyle w:val="Heading4"/>
              <w:spacing w:before="110"/>
              <w:outlineLvl w:val="3"/>
            </w:pPr>
            <w:r w:rsidRPr="00C02F58">
              <w:t>Residential care</w:t>
            </w:r>
          </w:p>
          <w:p w14:paraId="31409759" w14:textId="77777777" w:rsidR="00867878" w:rsidRDefault="00867878" w:rsidP="00D9520E">
            <w:pPr>
              <w:pStyle w:val="BodyText"/>
            </w:pPr>
            <w:r>
              <w:t xml:space="preserve">The provision of residential care places </w:t>
            </w:r>
            <w:r w:rsidRPr="00304954">
              <w:t>($12 billion</w:t>
            </w:r>
            <w:r>
              <w:t xml:space="preserve"> in 2017–</w:t>
            </w:r>
            <w:r w:rsidRPr="00C02F58">
              <w:t>18</w:t>
            </w:r>
            <w:r>
              <w:t>) is changing over the same period, falling from 86 to</w:t>
            </w:r>
            <w:r w:rsidRPr="00C02F58">
              <w:t xml:space="preserve"> </w:t>
            </w:r>
            <w:r>
              <w:t>78</w:t>
            </w:r>
            <w:r w:rsidRPr="00C02F58">
              <w:t xml:space="preserve"> places per 1,000 people aged 70 and over.</w:t>
            </w:r>
          </w:p>
          <w:p w14:paraId="15FB028F" w14:textId="77777777" w:rsidR="00867878" w:rsidRPr="00C02F58" w:rsidRDefault="00867878" w:rsidP="00D9520E">
            <w:pPr>
              <w:pStyle w:val="BodyText"/>
            </w:pPr>
            <w:r w:rsidRPr="00C02F58">
              <w:t>Subsidised residential care places are allocated annually to aged care facilities who are then given time to expand or build new spaces before the place actually becomes operational and available to a resident.</w:t>
            </w:r>
          </w:p>
        </w:tc>
      </w:tr>
    </w:tbl>
    <w:p w14:paraId="17623CFF" w14:textId="77777777" w:rsidR="00EE7F6E" w:rsidRPr="008A74EF" w:rsidRDefault="00EE7F6E" w:rsidP="00EE7F6E">
      <w:pPr>
        <w:pStyle w:val="Heading3"/>
      </w:pPr>
      <w:bookmarkStart w:id="49" w:name="_Toc5002834"/>
      <w:r w:rsidRPr="008A74EF">
        <w:t xml:space="preserve">Health </w:t>
      </w:r>
      <w:r w:rsidR="00DC7E00" w:rsidRPr="008A74EF">
        <w:t>care</w:t>
      </w:r>
      <w:bookmarkEnd w:id="49"/>
    </w:p>
    <w:p w14:paraId="2ECACC25" w14:textId="7914BD56" w:rsidR="002456D2" w:rsidRDefault="002456D2" w:rsidP="002456D2">
      <w:pPr>
        <w:pStyle w:val="BodyText"/>
      </w:pPr>
      <w:r>
        <w:t xml:space="preserve">Health care </w:t>
      </w:r>
      <w:r w:rsidRPr="00C02F58">
        <w:t>spending accounts for around $</w:t>
      </w:r>
      <w:r>
        <w:t>3</w:t>
      </w:r>
      <w:r w:rsidRPr="00C02F58">
        <w:t xml:space="preserve"> billion of the $16 billion </w:t>
      </w:r>
      <w:r>
        <w:t xml:space="preserve">spending-related </w:t>
      </w:r>
      <w:r w:rsidRPr="00C02F58">
        <w:t>annual cost</w:t>
      </w:r>
      <w:r w:rsidR="00B35AF9">
        <w:br/>
      </w:r>
      <w:r w:rsidRPr="00C02F58">
        <w:t>of ageing in 2028</w:t>
      </w:r>
      <w:r>
        <w:t>–</w:t>
      </w:r>
      <w:r w:rsidRPr="00C02F58">
        <w:t xml:space="preserve">29. </w:t>
      </w:r>
      <w:r>
        <w:t xml:space="preserve">The budget cost of health care is due to spending on </w:t>
      </w:r>
      <w:r w:rsidRPr="00C02F58">
        <w:t xml:space="preserve">Medicare, </w:t>
      </w:r>
      <w:r>
        <w:t xml:space="preserve">pharmaceutical benefits </w:t>
      </w:r>
      <w:r w:rsidR="00BE402D">
        <w:t>and hospitals</w:t>
      </w:r>
      <w:r>
        <w:t xml:space="preserve">. </w:t>
      </w:r>
      <w:r w:rsidRPr="00C02F58">
        <w:t>While these programs make up a larger share of total spending than the Age Pension (12 per cent compared to 10</w:t>
      </w:r>
      <w:r>
        <w:t> </w:t>
      </w:r>
      <w:r w:rsidRPr="00C02F58">
        <w:t>per cent), spending on health is more evenly spread across all age groups.</w:t>
      </w:r>
    </w:p>
    <w:p w14:paraId="35066230" w14:textId="24FCA143" w:rsidR="00DC014C" w:rsidRPr="00C02F58" w:rsidRDefault="009873D1" w:rsidP="002C28E3">
      <w:pPr>
        <w:pStyle w:val="BodyText"/>
      </w:pPr>
      <w:r w:rsidRPr="00C02F58">
        <w:t>Responsibility for health care is split between Commo</w:t>
      </w:r>
      <w:r w:rsidR="002D680E" w:rsidRPr="00C02F58">
        <w:t>nwealth and state governments.</w:t>
      </w:r>
      <w:r w:rsidR="00B35AF9">
        <w:br/>
      </w:r>
      <w:r w:rsidR="002D680E" w:rsidRPr="00C02F58">
        <w:t>The Commonwealth</w:t>
      </w:r>
      <w:r w:rsidR="009253A2" w:rsidRPr="00193786">
        <w:t xml:space="preserve"> has responsibility for funding </w:t>
      </w:r>
      <w:r w:rsidR="00A03C19">
        <w:t xml:space="preserve">Medicare and the </w:t>
      </w:r>
      <w:r w:rsidR="002B6B1B">
        <w:t>P</w:t>
      </w:r>
      <w:r w:rsidR="00A03C19">
        <w:t xml:space="preserve">harmaceutical </w:t>
      </w:r>
      <w:r w:rsidR="002B6B1B">
        <w:t>B</w:t>
      </w:r>
      <w:r w:rsidR="00773544">
        <w:t>enefits</w:t>
      </w:r>
      <w:r w:rsidR="002D680E" w:rsidRPr="00193786">
        <w:t xml:space="preserve"> </w:t>
      </w:r>
      <w:r w:rsidR="002B6B1B">
        <w:t>S</w:t>
      </w:r>
      <w:r w:rsidR="00D13E54">
        <w:t xml:space="preserve">cheme, </w:t>
      </w:r>
      <w:r w:rsidR="002D680E" w:rsidRPr="00193786">
        <w:t>and state government</w:t>
      </w:r>
      <w:r w:rsidR="006B0D35" w:rsidRPr="00193786">
        <w:t>s</w:t>
      </w:r>
      <w:r w:rsidR="002D680E" w:rsidRPr="00193786">
        <w:t xml:space="preserve"> </w:t>
      </w:r>
      <w:r w:rsidR="006B0D35" w:rsidRPr="00193786">
        <w:t>have</w:t>
      </w:r>
      <w:r w:rsidR="00030BB9" w:rsidRPr="00193786">
        <w:t xml:space="preserve"> primary </w:t>
      </w:r>
      <w:r w:rsidR="00D73F6A">
        <w:t xml:space="preserve">responsibility for managing the </w:t>
      </w:r>
      <w:r w:rsidR="002D680E" w:rsidRPr="00193786">
        <w:t>public hospital</w:t>
      </w:r>
      <w:r w:rsidR="00D73F6A">
        <w:t xml:space="preserve"> system</w:t>
      </w:r>
      <w:r w:rsidR="007A23D4">
        <w:t>,</w:t>
      </w:r>
      <w:r w:rsidR="002D680E" w:rsidRPr="00193786">
        <w:t xml:space="preserve"> with the Commonwealth funding $20 billion of the total $</w:t>
      </w:r>
      <w:r w:rsidR="00121169" w:rsidRPr="00193786">
        <w:t>47</w:t>
      </w:r>
      <w:r w:rsidR="000F29D5" w:rsidRPr="00193786">
        <w:t> </w:t>
      </w:r>
      <w:r w:rsidR="00121169" w:rsidRPr="00193786">
        <w:t>billion spen</w:t>
      </w:r>
      <w:r w:rsidR="002B6B1B">
        <w:t>t</w:t>
      </w:r>
      <w:r w:rsidR="00121169" w:rsidRPr="00193786">
        <w:t xml:space="preserve"> on hospitals in 2017</w:t>
      </w:r>
      <w:r w:rsidR="004346BC">
        <w:t>–</w:t>
      </w:r>
      <w:r w:rsidR="00121169" w:rsidRPr="00193786">
        <w:t>18.</w:t>
      </w:r>
    </w:p>
    <w:p w14:paraId="50F18E7F" w14:textId="0D651390" w:rsidR="0087429A" w:rsidRDefault="00624314" w:rsidP="00193786">
      <w:pPr>
        <w:pStyle w:val="BodyText"/>
        <w:rPr>
          <w:rStyle w:val="BodyTextChar"/>
        </w:rPr>
      </w:pPr>
      <w:r>
        <w:t xml:space="preserve">One of the notable features </w:t>
      </w:r>
      <w:r w:rsidR="008A74EF">
        <w:t>of</w:t>
      </w:r>
      <w:r w:rsidR="00196745">
        <w:t xml:space="preserve"> projected annual growth in healthcare </w:t>
      </w:r>
      <w:r w:rsidR="00196745" w:rsidRPr="002D261D">
        <w:t>in</w:t>
      </w:r>
      <w:r w:rsidR="00196745" w:rsidRPr="002D261D">
        <w:rPr>
          <w:rStyle w:val="BodyTextChar"/>
        </w:rPr>
        <w:t xml:space="preserve"> </w:t>
      </w:r>
      <w:r w:rsidR="00891BE5" w:rsidRPr="00891BE5">
        <w:rPr>
          <w:rStyle w:val="BodyTextChar"/>
        </w:rPr>
        <w:t>Figure 2–6</w:t>
      </w:r>
      <w:r w:rsidR="008A74EF" w:rsidRPr="002D261D">
        <w:rPr>
          <w:rStyle w:val="BodyTextChar"/>
        </w:rPr>
        <w:t>,</w:t>
      </w:r>
      <w:r w:rsidR="008A74EF">
        <w:rPr>
          <w:rStyle w:val="BodyTextChar"/>
        </w:rPr>
        <w:t xml:space="preserve"> </w:t>
      </w:r>
      <w:r w:rsidR="00A03C19">
        <w:rPr>
          <w:rStyle w:val="BodyTextChar"/>
        </w:rPr>
        <w:t xml:space="preserve">is </w:t>
      </w:r>
      <w:r w:rsidR="008A74EF">
        <w:t>that</w:t>
      </w:r>
      <w:r w:rsidR="008A74EF">
        <w:rPr>
          <w:rStyle w:val="BodyTextChar"/>
        </w:rPr>
        <w:t xml:space="preserve"> </w:t>
      </w:r>
      <w:r w:rsidR="008A74EF" w:rsidRPr="00193786">
        <w:rPr>
          <w:rStyle w:val="BodyTextChar"/>
        </w:rPr>
        <w:t>ageing</w:t>
      </w:r>
      <w:r w:rsidR="00B35AF9">
        <w:rPr>
          <w:rStyle w:val="BodyTextChar"/>
        </w:rPr>
        <w:br/>
      </w:r>
      <w:r w:rsidR="008A74EF" w:rsidRPr="00193786">
        <w:rPr>
          <w:rStyle w:val="BodyTextChar"/>
        </w:rPr>
        <w:t>is not the principal driver of projected health costs</w:t>
      </w:r>
      <w:r w:rsidR="00CD2220">
        <w:rPr>
          <w:rStyle w:val="BodyTextChar"/>
        </w:rPr>
        <w:t>.</w:t>
      </w:r>
      <w:r w:rsidR="002852A6">
        <w:t xml:space="preserve"> </w:t>
      </w:r>
      <w:r w:rsidR="00CD2220">
        <w:rPr>
          <w:rStyle w:val="BodyTextChar"/>
        </w:rPr>
        <w:t xml:space="preserve">There are a range of other factors, such as </w:t>
      </w:r>
      <w:r w:rsidR="00CD2220" w:rsidRPr="00193786">
        <w:rPr>
          <w:rStyle w:val="BodyTextChar"/>
        </w:rPr>
        <w:t xml:space="preserve">technological change </w:t>
      </w:r>
      <w:r w:rsidR="00CD2220">
        <w:rPr>
          <w:rStyle w:val="BodyTextChar"/>
        </w:rPr>
        <w:t>and consumer preferences, that are more significant.</w:t>
      </w:r>
      <w:r w:rsidR="003E0C0F">
        <w:rPr>
          <w:rStyle w:val="BodyTextChar"/>
        </w:rPr>
        <w:t xml:space="preserve">  </w:t>
      </w:r>
    </w:p>
    <w:p w14:paraId="0E0945FE" w14:textId="77777777" w:rsidR="002D261D" w:rsidRDefault="002D261D" w:rsidP="00193786">
      <w:pPr>
        <w:pStyle w:val="BodyText"/>
        <w:rPr>
          <w:rStyle w:val="BodyTextChar"/>
        </w:rPr>
      </w:pPr>
    </w:p>
    <w:p w14:paraId="5DF48DC7" w14:textId="0F7D6B7D" w:rsidR="0087429A" w:rsidRDefault="003E0C0F" w:rsidP="00193786">
      <w:pPr>
        <w:pStyle w:val="BodyText"/>
      </w:pPr>
      <w:r>
        <w:rPr>
          <w:rStyle w:val="BodyTextChar"/>
        </w:rPr>
        <w:lastRenderedPageBreak/>
        <w:t>The annual effect of ageing is about 10</w:t>
      </w:r>
      <w:r w:rsidR="00FA7202">
        <w:rPr>
          <w:rStyle w:val="BodyTextChar"/>
        </w:rPr>
        <w:t xml:space="preserve"> per cent </w:t>
      </w:r>
      <w:r>
        <w:rPr>
          <w:rStyle w:val="BodyTextChar"/>
        </w:rPr>
        <w:t>larger for hospital</w:t>
      </w:r>
      <w:r w:rsidR="00FA7202">
        <w:rPr>
          <w:rStyle w:val="BodyTextChar"/>
        </w:rPr>
        <w:t>s</w:t>
      </w:r>
      <w:r>
        <w:rPr>
          <w:rStyle w:val="BodyTextChar"/>
        </w:rPr>
        <w:t xml:space="preserve"> than Medicare and pharmaceutical benefits.</w:t>
      </w:r>
      <w:r w:rsidR="00697200">
        <w:rPr>
          <w:rStyle w:val="BodyTextChar"/>
        </w:rPr>
        <w:t xml:space="preserve"> </w:t>
      </w:r>
      <w:r w:rsidR="00891BE5" w:rsidRPr="00891BE5">
        <w:t>Figure 2–10</w:t>
      </w:r>
      <w:r w:rsidR="007E0B84" w:rsidRPr="00A154ED">
        <w:t xml:space="preserve"> </w:t>
      </w:r>
      <w:r w:rsidR="00A154ED" w:rsidRPr="00A154ED">
        <w:t xml:space="preserve">shows </w:t>
      </w:r>
      <w:r w:rsidR="00240B6B" w:rsidRPr="00A154ED">
        <w:t xml:space="preserve">how spending </w:t>
      </w:r>
      <w:r w:rsidR="00A154ED" w:rsidRPr="00A154ED">
        <w:t xml:space="preserve">on different health care programs </w:t>
      </w:r>
      <w:r w:rsidR="00240B6B" w:rsidRPr="00A154ED">
        <w:t>is distributed across age groups.</w:t>
      </w:r>
      <w:r w:rsidR="00240B6B">
        <w:t xml:space="preserve"> </w:t>
      </w:r>
      <w:r w:rsidR="0016358E">
        <w:t xml:space="preserve">It </w:t>
      </w:r>
      <w:r w:rsidR="00A154ED">
        <w:t xml:space="preserve">highlights </w:t>
      </w:r>
      <w:r w:rsidR="0016358E">
        <w:t>that t</w:t>
      </w:r>
      <w:r w:rsidR="0016358E" w:rsidRPr="00193786">
        <w:t>he sharpest increase in costs as people grow</w:t>
      </w:r>
      <w:r w:rsidR="0016358E" w:rsidRPr="00193786">
        <w:rPr>
          <w:rStyle w:val="BodyTextChar"/>
        </w:rPr>
        <w:t xml:space="preserve"> </w:t>
      </w:r>
      <w:r w:rsidR="0016358E" w:rsidRPr="00662653">
        <w:t>older</w:t>
      </w:r>
      <w:r w:rsidR="00B35AF9">
        <w:br/>
      </w:r>
      <w:r w:rsidR="0016358E">
        <w:t xml:space="preserve">is </w:t>
      </w:r>
      <w:r w:rsidR="00D73F6A" w:rsidRPr="00B35AF9">
        <w:rPr>
          <w:spacing w:val="-3"/>
        </w:rPr>
        <w:t xml:space="preserve">associated with </w:t>
      </w:r>
      <w:r w:rsidR="0016358E" w:rsidRPr="00B35AF9">
        <w:rPr>
          <w:spacing w:val="-3"/>
        </w:rPr>
        <w:t xml:space="preserve">public hospital </w:t>
      </w:r>
      <w:r w:rsidR="00A03C19" w:rsidRPr="00B35AF9">
        <w:rPr>
          <w:spacing w:val="-3"/>
        </w:rPr>
        <w:t>spending</w:t>
      </w:r>
      <w:r w:rsidR="0016358E" w:rsidRPr="00B35AF9">
        <w:rPr>
          <w:spacing w:val="-3"/>
        </w:rPr>
        <w:t xml:space="preserve">. </w:t>
      </w:r>
      <w:r w:rsidR="003D03E4">
        <w:rPr>
          <w:spacing w:val="-3"/>
        </w:rPr>
        <w:t xml:space="preserve"> </w:t>
      </w:r>
      <w:r w:rsidR="00041D90" w:rsidRPr="00B35AF9">
        <w:rPr>
          <w:spacing w:val="-3"/>
        </w:rPr>
        <w:t>P</w:t>
      </w:r>
      <w:r w:rsidR="005B4428" w:rsidRPr="00B35AF9">
        <w:rPr>
          <w:spacing w:val="-3"/>
        </w:rPr>
        <w:t>er capita Commonwealth public hospital spending on those</w:t>
      </w:r>
      <w:r w:rsidR="005B4428" w:rsidRPr="00193786">
        <w:t xml:space="preserve"> aged </w:t>
      </w:r>
      <w:r w:rsidR="00AD145A" w:rsidRPr="00193786">
        <w:t>75 to 84</w:t>
      </w:r>
      <w:r w:rsidR="005B4428" w:rsidRPr="00193786">
        <w:t xml:space="preserve"> years and over is</w:t>
      </w:r>
      <w:r w:rsidR="00AD145A" w:rsidRPr="00193786">
        <w:t xml:space="preserve"> five </w:t>
      </w:r>
      <w:r w:rsidR="005B4428" w:rsidRPr="00193786">
        <w:t>times the median, while pharmaceutical benefits and Medicare spending on the same cohort is c</w:t>
      </w:r>
      <w:r w:rsidR="000E3E3C" w:rsidRPr="00193786">
        <w:t>loser to three times the median.</w:t>
      </w:r>
      <w:r w:rsidR="003D03E4">
        <w:t xml:space="preserve"> </w:t>
      </w:r>
      <w:r w:rsidR="00624314">
        <w:t xml:space="preserve">This reflects that </w:t>
      </w:r>
      <w:r w:rsidR="005C4568">
        <w:t xml:space="preserve">there </w:t>
      </w:r>
      <w:r w:rsidR="002C03D4">
        <w:t xml:space="preserve">are often </w:t>
      </w:r>
      <w:r w:rsidR="005C4568">
        <w:t xml:space="preserve">significant hospital costs </w:t>
      </w:r>
      <w:r w:rsidR="00A154ED">
        <w:t xml:space="preserve">incurred </w:t>
      </w:r>
      <w:r w:rsidR="009F130D">
        <w:t>in</w:t>
      </w:r>
      <w:r w:rsidR="005C4568">
        <w:t xml:space="preserve"> the final years of life</w:t>
      </w:r>
      <w:r w:rsidR="00624314">
        <w:t>.</w:t>
      </w:r>
    </w:p>
    <w:p w14:paraId="09EFFDDD" w14:textId="77777777" w:rsidR="003E0C0F" w:rsidRDefault="003E0C0F" w:rsidP="00193786">
      <w:pPr>
        <w:pStyle w:val="BodyText"/>
      </w:pPr>
    </w:p>
    <w:p w14:paraId="56EAB058" w14:textId="45DA1C0F" w:rsidR="000A698C" w:rsidRPr="00C02F58" w:rsidRDefault="00FA546D" w:rsidP="00FA546D">
      <w:pPr>
        <w:pStyle w:val="Caption"/>
      </w:pPr>
      <w:bookmarkStart w:id="50" w:name="_Ref528334715"/>
      <w:r w:rsidRPr="00C02F58">
        <w:t xml:space="preserve">Figure </w:t>
      </w:r>
      <w:r w:rsidR="00BE54E4" w:rsidRPr="00193786">
        <w:fldChar w:fldCharType="begin"/>
      </w:r>
      <w:r w:rsidR="00BE54E4" w:rsidRPr="00C02F58">
        <w:instrText xml:space="preserve"> STYLEREF 1 \s </w:instrText>
      </w:r>
      <w:r w:rsidR="00BE54E4" w:rsidRPr="00193786">
        <w:fldChar w:fldCharType="separate"/>
      </w:r>
      <w:r w:rsidR="00956819">
        <w:rPr>
          <w:noProof/>
        </w:rPr>
        <w:t>2</w:t>
      </w:r>
      <w:r w:rsidR="00BE54E4" w:rsidRPr="00193786">
        <w:rPr>
          <w:noProof/>
        </w:rPr>
        <w:fldChar w:fldCharType="end"/>
      </w:r>
      <w:r w:rsidRPr="00C02F58">
        <w:t>–</w:t>
      </w:r>
      <w:bookmarkEnd w:id="50"/>
      <w:r w:rsidR="00F43E73">
        <w:t>10</w:t>
      </w:r>
      <w:r w:rsidRPr="00C02F58">
        <w:t xml:space="preserve">: </w:t>
      </w:r>
      <w:r w:rsidR="00937A25">
        <w:t>Health care costs</w:t>
      </w:r>
    </w:p>
    <w:p w14:paraId="047C0E7E" w14:textId="77777777" w:rsidR="00FA546D" w:rsidRPr="00C02F58" w:rsidRDefault="00937A25" w:rsidP="00FA546D">
      <w:pPr>
        <w:pStyle w:val="Caption"/>
        <w:rPr>
          <w:b w:val="0"/>
          <w:sz w:val="20"/>
          <w:szCs w:val="20"/>
        </w:rPr>
      </w:pPr>
      <w:r>
        <w:rPr>
          <w:b w:val="0"/>
          <w:sz w:val="20"/>
          <w:szCs w:val="20"/>
        </w:rPr>
        <w:t xml:space="preserve">Per capita, </w:t>
      </w:r>
      <w:r w:rsidR="00287369">
        <w:rPr>
          <w:b w:val="0"/>
          <w:sz w:val="20"/>
          <w:szCs w:val="20"/>
        </w:rPr>
        <w:t>2017</w:t>
      </w:r>
      <w:r w:rsidR="004346BC">
        <w:rPr>
          <w:b w:val="0"/>
          <w:sz w:val="20"/>
          <w:szCs w:val="20"/>
        </w:rPr>
        <w:t>–</w:t>
      </w:r>
      <w:r w:rsidR="00287369">
        <w:rPr>
          <w:b w:val="0"/>
          <w:sz w:val="20"/>
          <w:szCs w:val="20"/>
        </w:rPr>
        <w:t>18</w:t>
      </w:r>
    </w:p>
    <w:p w14:paraId="2644A82E" w14:textId="77777777" w:rsidR="00FA546D" w:rsidRPr="00C02F58" w:rsidRDefault="00EA12D2" w:rsidP="006804EF">
      <w:pPr>
        <w:pStyle w:val="BodyText"/>
        <w:jc w:val="center"/>
      </w:pPr>
      <w:r>
        <w:rPr>
          <w:noProof/>
          <w:lang w:eastAsia="en-AU"/>
        </w:rPr>
        <w:drawing>
          <wp:inline distT="0" distB="0" distL="0" distR="0" wp14:anchorId="347CBE41" wp14:editId="1FF17115">
            <wp:extent cx="4856400" cy="2445181"/>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 2-10_Per capita cost health programs by age group_V1-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56400" cy="2445181"/>
                    </a:xfrm>
                    <a:prstGeom prst="rect">
                      <a:avLst/>
                    </a:prstGeom>
                  </pic:spPr>
                </pic:pic>
              </a:graphicData>
            </a:graphic>
          </wp:inline>
        </w:drawing>
      </w:r>
    </w:p>
    <w:p w14:paraId="32F4AD3A" w14:textId="2ED49C51" w:rsidR="00FA546D" w:rsidRDefault="00FA546D" w:rsidP="003626CC">
      <w:pPr>
        <w:pStyle w:val="Source"/>
        <w:ind w:left="964"/>
      </w:pPr>
      <w:r w:rsidRPr="00C02F58">
        <w:t xml:space="preserve">Source: </w:t>
      </w:r>
      <w:r w:rsidR="00A81619" w:rsidRPr="00C02F58">
        <w:t>Department of Health</w:t>
      </w:r>
      <w:r w:rsidR="006425E5" w:rsidRPr="00C02F58">
        <w:t xml:space="preserve"> administrative data</w:t>
      </w:r>
      <w:r w:rsidR="00F16A3F">
        <w:t>; Department of Human Services, 2018</w:t>
      </w:r>
      <w:r w:rsidR="00287369">
        <w:t>.</w:t>
      </w:r>
      <w:r w:rsidR="003626CC">
        <w:br/>
      </w:r>
      <w:r w:rsidR="00287369">
        <w:t>Public hospitals data</w:t>
      </w:r>
      <w:r w:rsidR="00891BE5">
        <w:t xml:space="preserve"> </w:t>
      </w:r>
      <w:r w:rsidR="00287369">
        <w:t>is the approximate cost to the Commonwealth in 2017</w:t>
      </w:r>
      <w:r w:rsidR="00B35AF9">
        <w:t>–</w:t>
      </w:r>
      <w:r w:rsidR="00287369">
        <w:t xml:space="preserve">18 based on historical </w:t>
      </w:r>
      <w:r w:rsidR="00891BE5">
        <w:br/>
      </w:r>
      <w:r w:rsidR="00287369">
        <w:t>actual data.</w:t>
      </w:r>
    </w:p>
    <w:p w14:paraId="6FA64C9B" w14:textId="77777777" w:rsidR="0066564C" w:rsidRDefault="00254F5F" w:rsidP="0066564C">
      <w:pPr>
        <w:pStyle w:val="Heading5"/>
      </w:pPr>
      <w:r>
        <w:t xml:space="preserve">Other factors driving the growth in </w:t>
      </w:r>
      <w:r w:rsidR="002C03D4">
        <w:t>he</w:t>
      </w:r>
      <w:r w:rsidR="0066564C" w:rsidRPr="00C02F58">
        <w:t xml:space="preserve">alth care </w:t>
      </w:r>
      <w:r w:rsidR="002C03D4">
        <w:t>spending</w:t>
      </w:r>
    </w:p>
    <w:p w14:paraId="59D5BB89" w14:textId="77777777" w:rsidR="008E3621" w:rsidRDefault="00C92FFC" w:rsidP="008E3621">
      <w:pPr>
        <w:pStyle w:val="BodyText"/>
      </w:pPr>
      <w:r>
        <w:t xml:space="preserve">As noted above, factors other than ageing are </w:t>
      </w:r>
      <w:r w:rsidR="00805561">
        <w:t xml:space="preserve">leading to higher </w:t>
      </w:r>
      <w:r>
        <w:t>health care spending</w:t>
      </w:r>
      <w:r w:rsidR="003371F7">
        <w:t xml:space="preserve"> over the</w:t>
      </w:r>
      <w:r w:rsidR="00B35AF9">
        <w:br/>
      </w:r>
      <w:r w:rsidR="003371F7">
        <w:t>next decade</w:t>
      </w:r>
      <w:r w:rsidR="008E3621">
        <w:t>.</w:t>
      </w:r>
    </w:p>
    <w:p w14:paraId="77885FE4" w14:textId="0F2870D1" w:rsidR="0066564C" w:rsidRPr="008E3621" w:rsidRDefault="008E3621" w:rsidP="008E3621">
      <w:pPr>
        <w:pStyle w:val="BodyText"/>
      </w:pPr>
      <w:r>
        <w:t>Of these other factors, i</w:t>
      </w:r>
      <w:r w:rsidR="0066564C" w:rsidRPr="008E3621">
        <w:t xml:space="preserve">mprovements in medical technology have been commonly identified by health economists as </w:t>
      </w:r>
      <w:r w:rsidR="00805561">
        <w:t>having particular influence</w:t>
      </w:r>
      <w:r w:rsidR="0066564C" w:rsidRPr="008E3621">
        <w:t>.</w:t>
      </w:r>
      <w:r w:rsidR="0066564C" w:rsidRPr="00BC7505">
        <w:rPr>
          <w:rStyle w:val="FootnoteReference"/>
        </w:rPr>
        <w:footnoteReference w:id="18"/>
      </w:r>
      <w:r w:rsidR="0066564C" w:rsidRPr="008E3621">
        <w:t xml:space="preserve"> </w:t>
      </w:r>
      <w:r w:rsidR="00805561">
        <w:t>T</w:t>
      </w:r>
      <w:r w:rsidR="0066564C" w:rsidRPr="008E3621">
        <w:t>echnological advances have resulted in new medical services which often broaden the scope of diagno</w:t>
      </w:r>
      <w:r w:rsidR="00805561">
        <w:t>ses and treatments. These can have a range of effects.</w:t>
      </w:r>
      <w:r w:rsidR="003A7897">
        <w:t xml:space="preserve"> </w:t>
      </w:r>
      <w:r w:rsidR="00805561">
        <w:t xml:space="preserve">For example, </w:t>
      </w:r>
      <w:r w:rsidR="00893B27">
        <w:t>new technologies may treat conditions for which there was previously no, or no effective, treatment (such as, renal dialysis and coronary artery bypass grafts), or expand existing methods to a broader group of patients.</w:t>
      </w:r>
      <w:r w:rsidR="00893B27">
        <w:rPr>
          <w:rStyle w:val="FootnoteReference"/>
        </w:rPr>
        <w:footnoteReference w:id="19"/>
      </w:r>
    </w:p>
    <w:p w14:paraId="09A3EE95" w14:textId="77777777" w:rsidR="002D261D" w:rsidRDefault="0066564C" w:rsidP="0066564C">
      <w:pPr>
        <w:pStyle w:val="BodyText"/>
      </w:pPr>
      <w:r>
        <w:t xml:space="preserve">On the demand </w:t>
      </w:r>
      <w:r w:rsidR="009D4D73">
        <w:t>side, higher incomes drive</w:t>
      </w:r>
      <w:r>
        <w:t xml:space="preserve"> growth in health spending. A phenomenon observed across the developed world is that health spending is rising faster than economic growth, as higher national incomes are associated with an increased preference to consume greater or higher quality health care.</w:t>
      </w:r>
      <w:r w:rsidRPr="00BC7505">
        <w:rPr>
          <w:rStyle w:val="FootnoteReference"/>
        </w:rPr>
        <w:footnoteReference w:id="20"/>
      </w:r>
    </w:p>
    <w:p w14:paraId="45D3A7F6" w14:textId="2E2B6D0C" w:rsidR="0066564C" w:rsidRDefault="00805561" w:rsidP="0066564C">
      <w:pPr>
        <w:pStyle w:val="BodyText"/>
      </w:pPr>
      <w:r>
        <w:lastRenderedPageBreak/>
        <w:t>Demand is also affected by the price that individuals pay for health care. In Australia, the availability of government subsidised care and private health insurance mean that individuals rarely face the full direct cost of their health consumption. This can act to increase demand through</w:t>
      </w:r>
      <w:r w:rsidR="00BE402D">
        <w:t xml:space="preserve"> </w:t>
      </w:r>
      <w:r>
        <w:t>a dampening of the price signal.</w:t>
      </w:r>
    </w:p>
    <w:p w14:paraId="63DF6534" w14:textId="648842FA" w:rsidR="0066564C" w:rsidRPr="0066564C" w:rsidRDefault="00D73F6A" w:rsidP="009F130D">
      <w:pPr>
        <w:pStyle w:val="BodyText"/>
      </w:pPr>
      <w:r>
        <w:t>It is important to note that</w:t>
      </w:r>
      <w:r w:rsidR="00672A18">
        <w:t xml:space="preserve"> t</w:t>
      </w:r>
      <w:r w:rsidR="00254F5F">
        <w:t xml:space="preserve">he </w:t>
      </w:r>
      <w:r w:rsidR="0066564C" w:rsidRPr="00C02F58">
        <w:t xml:space="preserve">projections of health expenditure </w:t>
      </w:r>
      <w:r>
        <w:t xml:space="preserve">in this report </w:t>
      </w:r>
      <w:r w:rsidR="0066564C" w:rsidRPr="00C02F58">
        <w:t xml:space="preserve">are based on current </w:t>
      </w:r>
      <w:r w:rsidR="0066564C" w:rsidRPr="00B35AF9">
        <w:rPr>
          <w:spacing w:val="-3"/>
        </w:rPr>
        <w:t>policy</w:t>
      </w:r>
      <w:r w:rsidRPr="00B35AF9">
        <w:rPr>
          <w:spacing w:val="-3"/>
        </w:rPr>
        <w:t>. As such,</w:t>
      </w:r>
      <w:r w:rsidR="0066564C" w:rsidRPr="00B35AF9">
        <w:rPr>
          <w:spacing w:val="-3"/>
        </w:rPr>
        <w:t xml:space="preserve"> </w:t>
      </w:r>
      <w:r w:rsidR="00C92FFC" w:rsidRPr="00B35AF9">
        <w:rPr>
          <w:spacing w:val="-3"/>
        </w:rPr>
        <w:t xml:space="preserve">the impact of </w:t>
      </w:r>
      <w:r w:rsidR="0066564C" w:rsidRPr="00B35AF9">
        <w:rPr>
          <w:spacing w:val="-3"/>
        </w:rPr>
        <w:t xml:space="preserve">some of the drivers of health expenditure such as new </w:t>
      </w:r>
      <w:r w:rsidR="00E902AB" w:rsidRPr="00B35AF9">
        <w:rPr>
          <w:spacing w:val="-3"/>
        </w:rPr>
        <w:t>or more expensive</w:t>
      </w:r>
      <w:r w:rsidR="00E902AB">
        <w:t xml:space="preserve"> treatments is</w:t>
      </w:r>
      <w:r w:rsidR="0066564C" w:rsidRPr="00C02F58">
        <w:t xml:space="preserve"> constrained</w:t>
      </w:r>
      <w:r w:rsidR="00454ABA">
        <w:t xml:space="preserve"> in this analy</w:t>
      </w:r>
      <w:r w:rsidR="00454ABA" w:rsidRPr="005035E9">
        <w:t>sis</w:t>
      </w:r>
      <w:r w:rsidR="0066564C" w:rsidRPr="005035E9">
        <w:t>.</w:t>
      </w:r>
      <w:r w:rsidR="00715684" w:rsidRPr="005035E9">
        <w:t xml:space="preserve"> Implicit in this</w:t>
      </w:r>
      <w:r w:rsidR="00E8789E" w:rsidRPr="005035E9">
        <w:t xml:space="preserve"> </w:t>
      </w:r>
      <w:r w:rsidR="00715684" w:rsidRPr="005035E9">
        <w:t>is the assumption that</w:t>
      </w:r>
      <w:r w:rsidR="003D09B9">
        <w:t>, for example,</w:t>
      </w:r>
      <w:r w:rsidR="00715684" w:rsidRPr="005035E9">
        <w:t xml:space="preserve"> rising prices for </w:t>
      </w:r>
      <w:r w:rsidR="00D239E2" w:rsidRPr="005035E9">
        <w:t>existing</w:t>
      </w:r>
      <w:r w:rsidR="00715684" w:rsidRPr="005035E9">
        <w:t xml:space="preserve"> Medicare items</w:t>
      </w:r>
      <w:r w:rsidR="00D239E2" w:rsidRPr="005035E9">
        <w:t xml:space="preserve"> (or the cost of new treatments yet to be listed)</w:t>
      </w:r>
      <w:r w:rsidR="00715684" w:rsidRPr="00C02F58">
        <w:t xml:space="preserve"> </w:t>
      </w:r>
      <w:r w:rsidR="00715684">
        <w:t>may</w:t>
      </w:r>
      <w:r w:rsidR="00715684" w:rsidRPr="00C02F58">
        <w:t xml:space="preserve"> </w:t>
      </w:r>
      <w:r w:rsidR="00715684">
        <w:t xml:space="preserve">need to </w:t>
      </w:r>
      <w:r w:rsidR="00715684" w:rsidRPr="00C02F58">
        <w:t xml:space="preserve">be either absorbed by doctors or result in </w:t>
      </w:r>
      <w:r w:rsidR="00715684">
        <w:t xml:space="preserve">increased </w:t>
      </w:r>
      <w:r w:rsidR="002852A6">
        <w:t>out</w:t>
      </w:r>
      <w:r w:rsidR="002852A6">
        <w:noBreakHyphen/>
        <w:t>of</w:t>
      </w:r>
      <w:r w:rsidR="002852A6">
        <w:noBreakHyphen/>
      </w:r>
      <w:r w:rsidR="00715684" w:rsidRPr="00C02F58">
        <w:t>pocket costs for patients.</w:t>
      </w:r>
      <w:r w:rsidR="00715684">
        <w:t xml:space="preserve"> To the extent that the government provides comparable subsidies to these new treatments, the growth in health care costs would be greater</w:t>
      </w:r>
      <w:r w:rsidR="003A7897">
        <w:t>.</w:t>
      </w:r>
      <w:r w:rsidR="0066564C" w:rsidRPr="00BC7505">
        <w:rPr>
          <w:rStyle w:val="FootnoteReference"/>
        </w:rPr>
        <w:footnoteReference w:id="21"/>
      </w:r>
    </w:p>
    <w:p w14:paraId="0C3A57C2" w14:textId="77777777" w:rsidR="003E189D" w:rsidRPr="00C02F58" w:rsidRDefault="00101D8B" w:rsidP="00FA0DFE">
      <w:pPr>
        <w:pStyle w:val="Heading2"/>
        <w:spacing w:before="240"/>
      </w:pPr>
      <w:bookmarkStart w:id="51" w:name="_Toc5002835"/>
      <w:r>
        <w:t>Impact of ageing on other spending</w:t>
      </w:r>
      <w:bookmarkEnd w:id="51"/>
    </w:p>
    <w:p w14:paraId="3545551D" w14:textId="6FDCF87D" w:rsidR="0073071D" w:rsidRDefault="00454ABA" w:rsidP="003E189D">
      <w:pPr>
        <w:pStyle w:val="BodyText"/>
      </w:pPr>
      <w:r>
        <w:t>There are a large number of other spending programs provided by the government.</w:t>
      </w:r>
      <w:r w:rsidR="003A7897">
        <w:t xml:space="preserve"> </w:t>
      </w:r>
      <w:r>
        <w:t xml:space="preserve">This ‘other </w:t>
      </w:r>
      <w:r w:rsidRPr="00B35AF9">
        <w:rPr>
          <w:spacing w:val="-3"/>
        </w:rPr>
        <w:t>spending’ includes social security payments (such as family, job seeker and disability support payments)</w:t>
      </w:r>
      <w:r>
        <w:t xml:space="preserve"> and funding for schools and universities</w:t>
      </w:r>
      <w:r w:rsidRPr="00C02F58">
        <w:t>.</w:t>
      </w:r>
      <w:r w:rsidR="003A7897">
        <w:t xml:space="preserve"> </w:t>
      </w:r>
      <w:r>
        <w:t>The impact of ageing on these programs partially offsets the impact of ageing from the Age Pension, health and aged care programs by improving the underlying cash balance by $1.9 billion in 2028</w:t>
      </w:r>
      <w:r w:rsidR="00B35AF9">
        <w:t>–</w:t>
      </w:r>
      <w:r>
        <w:t xml:space="preserve">29 </w:t>
      </w:r>
      <w:r w:rsidR="00891BE5" w:rsidRPr="00891BE5">
        <w:t>(Figure 2–11).</w:t>
      </w:r>
    </w:p>
    <w:p w14:paraId="3FDF16BF" w14:textId="77777777" w:rsidR="00FA0DFE" w:rsidRDefault="00FA0DFE" w:rsidP="003E189D">
      <w:pPr>
        <w:pStyle w:val="BodyText"/>
      </w:pPr>
    </w:p>
    <w:p w14:paraId="6C7875BA" w14:textId="3D34AE9B" w:rsidR="003E189D" w:rsidRPr="00937A25" w:rsidRDefault="003E189D">
      <w:pPr>
        <w:pStyle w:val="Caption"/>
        <w:rPr>
          <w:b w:val="0"/>
          <w:sz w:val="20"/>
          <w:szCs w:val="20"/>
        </w:rPr>
      </w:pPr>
      <w:bookmarkStart w:id="52" w:name="_Ref528587295"/>
      <w:r w:rsidRPr="00C02F58">
        <w:t xml:space="preserve">Figure </w:t>
      </w:r>
      <w:r w:rsidR="00BE54E4" w:rsidRPr="00193786">
        <w:fldChar w:fldCharType="begin"/>
      </w:r>
      <w:r w:rsidR="00BE54E4" w:rsidRPr="00C02F58">
        <w:instrText xml:space="preserve"> STYLEREF 1 \s </w:instrText>
      </w:r>
      <w:r w:rsidR="00BE54E4" w:rsidRPr="00193786">
        <w:fldChar w:fldCharType="separate"/>
      </w:r>
      <w:r w:rsidR="00956819">
        <w:rPr>
          <w:noProof/>
        </w:rPr>
        <w:t>2</w:t>
      </w:r>
      <w:r w:rsidR="00BE54E4" w:rsidRPr="00193786">
        <w:rPr>
          <w:noProof/>
        </w:rPr>
        <w:fldChar w:fldCharType="end"/>
      </w:r>
      <w:r w:rsidRPr="00C02F58">
        <w:t>–</w:t>
      </w:r>
      <w:bookmarkEnd w:id="52"/>
      <w:r w:rsidR="00F43E73">
        <w:t>11</w:t>
      </w:r>
      <w:r w:rsidRPr="00C02F58">
        <w:t xml:space="preserve">: Ageing impact on other </w:t>
      </w:r>
      <w:r w:rsidR="00DC1CC7">
        <w:t>spending</w:t>
      </w:r>
      <w:r w:rsidR="00937A25">
        <w:br/>
      </w:r>
      <w:r w:rsidR="00937A25" w:rsidRPr="00937A25">
        <w:rPr>
          <w:b w:val="0"/>
          <w:sz w:val="20"/>
          <w:szCs w:val="20"/>
        </w:rPr>
        <w:t>Annual real growth</w:t>
      </w:r>
    </w:p>
    <w:p w14:paraId="64494054" w14:textId="77777777" w:rsidR="003E189D" w:rsidRPr="00C02F58" w:rsidRDefault="00F17F4D" w:rsidP="00F17F4D">
      <w:pPr>
        <w:keepNext/>
        <w:jc w:val="center"/>
      </w:pPr>
      <w:r>
        <w:rPr>
          <w:noProof/>
          <w:lang w:eastAsia="en-AU"/>
        </w:rPr>
        <w:drawing>
          <wp:inline distT="0" distB="0" distL="0" distR="0" wp14:anchorId="5DF1316E" wp14:editId="353DC697">
            <wp:extent cx="4856400" cy="3052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2-11_Ageing impact on the annual real growth in other spending_V1-01-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56400" cy="3052270"/>
                    </a:xfrm>
                    <a:prstGeom prst="rect">
                      <a:avLst/>
                    </a:prstGeom>
                  </pic:spPr>
                </pic:pic>
              </a:graphicData>
            </a:graphic>
          </wp:inline>
        </w:drawing>
      </w:r>
    </w:p>
    <w:p w14:paraId="4C8A5B6B" w14:textId="36C5013C" w:rsidR="00FA0DFE" w:rsidRPr="00ED0B2C" w:rsidRDefault="003E189D" w:rsidP="00ED0B2C">
      <w:pPr>
        <w:pStyle w:val="Source"/>
        <w:keepNext/>
        <w:ind w:left="851"/>
      </w:pPr>
      <w:r w:rsidRPr="00C02F58">
        <w:t xml:space="preserve">Source: </w:t>
      </w:r>
      <w:r w:rsidR="00A23D27">
        <w:t>2018</w:t>
      </w:r>
      <w:r w:rsidR="008B7307">
        <w:t>–</w:t>
      </w:r>
      <w:r w:rsidR="00A23D27">
        <w:t xml:space="preserve">19 Budget and </w:t>
      </w:r>
      <w:r w:rsidRPr="00C02F58">
        <w:t>PBO analysis</w:t>
      </w:r>
    </w:p>
    <w:p w14:paraId="1B2F9844" w14:textId="202A07B4" w:rsidR="002D261D" w:rsidRDefault="002D261D">
      <w:pPr>
        <w:rPr>
          <w:rFonts w:cs="Times New Roman"/>
          <w:spacing w:val="-3"/>
        </w:rPr>
      </w:pPr>
      <w:r>
        <w:rPr>
          <w:spacing w:val="-3"/>
        </w:rPr>
        <w:br w:type="page"/>
      </w:r>
    </w:p>
    <w:p w14:paraId="72E1FB73" w14:textId="1772BE5F" w:rsidR="00D73F6A" w:rsidRDefault="00D73F6A" w:rsidP="00D73F6A">
      <w:pPr>
        <w:pStyle w:val="BodyText"/>
      </w:pPr>
      <w:r w:rsidRPr="00175264">
        <w:rPr>
          <w:spacing w:val="-3"/>
        </w:rPr>
        <w:lastRenderedPageBreak/>
        <w:t>The Commonwealth spending on these other programs show a much smaller responsiveness to ageing over the next decade.</w:t>
      </w:r>
      <w:r w:rsidR="003A7897">
        <w:rPr>
          <w:spacing w:val="-3"/>
        </w:rPr>
        <w:t xml:space="preserve"> </w:t>
      </w:r>
      <w:r w:rsidRPr="00175264">
        <w:rPr>
          <w:spacing w:val="-3"/>
        </w:rPr>
        <w:t xml:space="preserve"> </w:t>
      </w:r>
      <w:r w:rsidR="00454ABA" w:rsidRPr="00175264">
        <w:rPr>
          <w:spacing w:val="-3"/>
        </w:rPr>
        <w:t>This is because</w:t>
      </w:r>
      <w:r w:rsidRPr="00175264">
        <w:rPr>
          <w:spacing w:val="-3"/>
        </w:rPr>
        <w:t xml:space="preserve"> these programs are targeted at a larger base of the population (such as social security spending), or younger cohorts (such as schools funding). </w:t>
      </w:r>
      <w:r w:rsidR="00454ABA" w:rsidRPr="00175264">
        <w:rPr>
          <w:spacing w:val="-3"/>
        </w:rPr>
        <w:t>As a result,</w:t>
      </w:r>
      <w:r>
        <w:t xml:space="preserve"> their </w:t>
      </w:r>
      <w:r w:rsidRPr="00C02F58">
        <w:t xml:space="preserve">costs </w:t>
      </w:r>
      <w:r w:rsidRPr="00175264">
        <w:rPr>
          <w:spacing w:val="-3"/>
        </w:rPr>
        <w:t>do not differ substantially by the age of the recipient, making them less sensitive</w:t>
      </w:r>
      <w:r w:rsidR="00175264" w:rsidRPr="00175264">
        <w:rPr>
          <w:spacing w:val="-3"/>
        </w:rPr>
        <w:t xml:space="preserve"> </w:t>
      </w:r>
      <w:r w:rsidRPr="00175264">
        <w:rPr>
          <w:spacing w:val="-3"/>
        </w:rPr>
        <w:t>to the effect of ageing.</w:t>
      </w:r>
    </w:p>
    <w:p w14:paraId="627853FA" w14:textId="57D582ED" w:rsidR="009D4D73" w:rsidRDefault="00893B27" w:rsidP="00D73F6A">
      <w:pPr>
        <w:pStyle w:val="BodyText"/>
      </w:pPr>
      <w:r>
        <w:t>The greatest ageing-related growth impact for these other payments is in the areas of u</w:t>
      </w:r>
      <w:r w:rsidR="00715684">
        <w:t>niversity</w:t>
      </w:r>
      <w:r w:rsidR="009D4D73">
        <w:t xml:space="preserve"> funding and job seeker payments</w:t>
      </w:r>
      <w:r>
        <w:t xml:space="preserve">. </w:t>
      </w:r>
      <w:r w:rsidR="003A7897">
        <w:t xml:space="preserve"> </w:t>
      </w:r>
      <w:r>
        <w:t>These</w:t>
      </w:r>
      <w:r w:rsidR="009D4D73">
        <w:t xml:space="preserve"> </w:t>
      </w:r>
      <w:r>
        <w:t xml:space="preserve">programs </w:t>
      </w:r>
      <w:r w:rsidR="009D4D73">
        <w:t>are generally accessed by individuals below the age of 65.</w:t>
      </w:r>
      <w:r>
        <w:t xml:space="preserve"> </w:t>
      </w:r>
      <w:r w:rsidR="003A7897">
        <w:t xml:space="preserve"> </w:t>
      </w:r>
      <w:r>
        <w:t xml:space="preserve">Universities funding is projected to experience a slowing in </w:t>
      </w:r>
      <w:r w:rsidR="00776F75">
        <w:t xml:space="preserve">the rate of average annual </w:t>
      </w:r>
      <w:r>
        <w:t xml:space="preserve">growth </w:t>
      </w:r>
      <w:r w:rsidR="00776F75">
        <w:t xml:space="preserve">over the decade </w:t>
      </w:r>
      <w:r>
        <w:t xml:space="preserve">as a result of ageing by 0.5 per cent, while </w:t>
      </w:r>
      <w:r w:rsidR="00776F75">
        <w:t xml:space="preserve">the rate of </w:t>
      </w:r>
      <w:r>
        <w:t>job seeker payments growth is expected to slow by 0.3 per cent.</w:t>
      </w:r>
      <w:r w:rsidR="003A7897">
        <w:t xml:space="preserve"> </w:t>
      </w:r>
      <w:r>
        <w:t xml:space="preserve"> </w:t>
      </w:r>
      <w:r w:rsidR="00776F75">
        <w:t xml:space="preserve">However, in net terms </w:t>
      </w:r>
      <w:r w:rsidR="004C38B3">
        <w:t>job seeker payments</w:t>
      </w:r>
      <w:r w:rsidR="00776F75">
        <w:t xml:space="preserve"> continue to experience growth over the projections period.</w:t>
      </w:r>
    </w:p>
    <w:p w14:paraId="4A4F7D4F" w14:textId="5BB87391" w:rsidR="003563CC" w:rsidRPr="003563CC" w:rsidRDefault="003563CC" w:rsidP="003563CC">
      <w:pPr>
        <w:rPr>
          <w:rFonts w:cs="Times New Roman"/>
        </w:rPr>
      </w:pPr>
      <w:r>
        <w:br w:type="page"/>
      </w:r>
    </w:p>
    <w:p w14:paraId="072FDE85" w14:textId="77777777" w:rsidR="00701B8E" w:rsidRDefault="0091770C" w:rsidP="00701B8E">
      <w:pPr>
        <w:keepNext/>
        <w:keepLines/>
        <w:numPr>
          <w:ilvl w:val="0"/>
          <w:numId w:val="1"/>
        </w:numPr>
        <w:tabs>
          <w:tab w:val="left" w:pos="4536"/>
        </w:tabs>
        <w:spacing w:after="600" w:line="204" w:lineRule="auto"/>
        <w:outlineLvl w:val="7"/>
        <w:rPr>
          <w:rFonts w:ascii="Calibri Light" w:eastAsiaTheme="majorEastAsia" w:hAnsi="Calibri Light" w:cstheme="majorBidi"/>
          <w:color w:val="3D4D7D" w:themeColor="background2"/>
          <w:sz w:val="52"/>
        </w:rPr>
      </w:pPr>
      <w:r>
        <w:rPr>
          <w:rFonts w:ascii="Calibri Light" w:eastAsiaTheme="majorEastAsia" w:hAnsi="Calibri Light" w:cstheme="majorBidi"/>
          <w:color w:val="3D4D7D" w:themeColor="background2"/>
          <w:sz w:val="52"/>
        </w:rPr>
        <w:lastRenderedPageBreak/>
        <w:t xml:space="preserve"> </w:t>
      </w:r>
      <w:r w:rsidR="00701B8E" w:rsidRPr="00C02F58">
        <w:rPr>
          <w:rFonts w:ascii="Calibri Light" w:eastAsiaTheme="majorEastAsia" w:hAnsi="Calibri Light" w:cstheme="majorBidi"/>
          <w:color w:val="3D4D7D" w:themeColor="background2"/>
          <w:sz w:val="52"/>
        </w:rPr>
        <w:t xml:space="preserve">– </w:t>
      </w:r>
      <w:r>
        <w:rPr>
          <w:rFonts w:ascii="Calibri Light" w:eastAsiaTheme="majorEastAsia" w:hAnsi="Calibri Light" w:cstheme="majorBidi"/>
          <w:color w:val="3D4D7D" w:themeColor="background2"/>
          <w:sz w:val="52"/>
        </w:rPr>
        <w:t>Methodology</w:t>
      </w:r>
    </w:p>
    <w:p w14:paraId="52783C41" w14:textId="45927364" w:rsidR="0091770C" w:rsidRPr="00C02F58" w:rsidRDefault="00BE402D" w:rsidP="0091770C">
      <w:pPr>
        <w:spacing w:before="120"/>
        <w:rPr>
          <w:rFonts w:cs="Times New Roman"/>
        </w:rPr>
      </w:pPr>
      <w:r>
        <w:rPr>
          <w:rFonts w:cs="Times New Roman"/>
        </w:rPr>
        <w:t>The impact of ageing i</w:t>
      </w:r>
      <w:r w:rsidR="0091770C" w:rsidRPr="00C02F58">
        <w:rPr>
          <w:rFonts w:cs="Times New Roman"/>
        </w:rPr>
        <w:t>s measured by removing the influence of demographic change fro</w:t>
      </w:r>
      <w:r w:rsidR="00BD5B2A">
        <w:rPr>
          <w:rFonts w:cs="Times New Roman"/>
        </w:rPr>
        <w:t>m the PBO’s spending and revenue</w:t>
      </w:r>
      <w:r w:rsidR="0091770C" w:rsidRPr="00C02F58">
        <w:rPr>
          <w:rFonts w:cs="Times New Roman"/>
        </w:rPr>
        <w:t xml:space="preserve"> models used to prod</w:t>
      </w:r>
      <w:r w:rsidR="0091770C">
        <w:rPr>
          <w:rFonts w:cs="Times New Roman"/>
        </w:rPr>
        <w:t xml:space="preserve">uce </w:t>
      </w:r>
      <w:r w:rsidR="00A05361">
        <w:rPr>
          <w:rFonts w:cs="Times New Roman"/>
        </w:rPr>
        <w:t xml:space="preserve">the </w:t>
      </w:r>
      <w:r w:rsidR="0091770C" w:rsidRPr="00A804DF">
        <w:rPr>
          <w:rFonts w:cs="Times New Roman"/>
          <w:i/>
        </w:rPr>
        <w:t>2018</w:t>
      </w:r>
      <w:r w:rsidR="0091770C">
        <w:rPr>
          <w:rFonts w:cs="Times New Roman"/>
          <w:i/>
        </w:rPr>
        <w:t>–</w:t>
      </w:r>
      <w:r w:rsidR="0091770C" w:rsidRPr="00A804DF">
        <w:rPr>
          <w:rFonts w:cs="Times New Roman"/>
          <w:i/>
        </w:rPr>
        <w:t>19 Budget: medium-term projections</w:t>
      </w:r>
      <w:r w:rsidR="0091770C" w:rsidRPr="00C02F58">
        <w:rPr>
          <w:rFonts w:cs="Times New Roman"/>
        </w:rPr>
        <w:t xml:space="preserve"> </w:t>
      </w:r>
      <w:r w:rsidR="00A05361">
        <w:rPr>
          <w:rFonts w:cs="Times New Roman"/>
        </w:rPr>
        <w:t xml:space="preserve">report </w:t>
      </w:r>
      <w:r w:rsidR="0091770C" w:rsidRPr="00C02F58">
        <w:rPr>
          <w:rFonts w:cs="Times New Roman"/>
        </w:rPr>
        <w:t xml:space="preserve">(‘the baseline‘). Comparing medium-term projections of spending and </w:t>
      </w:r>
      <w:r w:rsidR="0091770C">
        <w:rPr>
          <w:rFonts w:cs="Times New Roman"/>
        </w:rPr>
        <w:t>revenue</w:t>
      </w:r>
      <w:r>
        <w:rPr>
          <w:rFonts w:cs="Times New Roman"/>
        </w:rPr>
        <w:t>,</w:t>
      </w:r>
      <w:r w:rsidR="0091770C" w:rsidRPr="00C02F58">
        <w:rPr>
          <w:rFonts w:cs="Times New Roman"/>
        </w:rPr>
        <w:t xml:space="preserve"> based on a</w:t>
      </w:r>
      <w:r w:rsidR="00376157">
        <w:rPr>
          <w:rFonts w:cs="Times New Roman"/>
        </w:rPr>
        <w:br/>
      </w:r>
      <w:r w:rsidR="0091770C" w:rsidRPr="00C02F58">
        <w:rPr>
          <w:rFonts w:cs="Times New Roman"/>
        </w:rPr>
        <w:t>no-ageing scenario of population growth</w:t>
      </w:r>
      <w:r>
        <w:rPr>
          <w:rFonts w:cs="Times New Roman"/>
        </w:rPr>
        <w:t>,</w:t>
      </w:r>
      <w:r w:rsidR="0091770C" w:rsidRPr="00C02F58">
        <w:rPr>
          <w:rFonts w:cs="Times New Roman"/>
        </w:rPr>
        <w:t xml:space="preserve"> to </w:t>
      </w:r>
      <w:r>
        <w:rPr>
          <w:rFonts w:cs="Times New Roman"/>
        </w:rPr>
        <w:t>the baseline gives</w:t>
      </w:r>
      <w:r w:rsidR="0091770C" w:rsidRPr="00C02F58">
        <w:rPr>
          <w:rFonts w:cs="Times New Roman"/>
        </w:rPr>
        <w:t xml:space="preserve"> the quantified impact of ageing.</w:t>
      </w:r>
    </w:p>
    <w:p w14:paraId="69AC5C55" w14:textId="584D2A1F" w:rsidR="0091770C" w:rsidRPr="00C02F58" w:rsidRDefault="0091770C" w:rsidP="0091770C">
      <w:pPr>
        <w:spacing w:before="120"/>
        <w:rPr>
          <w:rFonts w:cs="Times New Roman"/>
        </w:rPr>
      </w:pPr>
      <w:r w:rsidRPr="00C02F58">
        <w:rPr>
          <w:rFonts w:cs="Times New Roman"/>
        </w:rPr>
        <w:t xml:space="preserve">The no-ageing scenario freezes the demographic structure, the proportional balance of ages and gender, of the population to that in </w:t>
      </w:r>
      <w:r>
        <w:rPr>
          <w:rFonts w:cs="Times New Roman"/>
        </w:rPr>
        <w:t>2017–18</w:t>
      </w:r>
      <w:r w:rsidRPr="00C02F58">
        <w:rPr>
          <w:rFonts w:cs="Times New Roman"/>
        </w:rPr>
        <w:t xml:space="preserve"> (the ‘base year’). The population at each year of age and gender is grown by the projected population growth</w:t>
      </w:r>
      <w:r w:rsidR="00BD5B2A">
        <w:rPr>
          <w:rFonts w:cs="Times New Roman"/>
        </w:rPr>
        <w:t xml:space="preserve"> rate by gender over the medium </w:t>
      </w:r>
      <w:r w:rsidRPr="00C02F58">
        <w:rPr>
          <w:rFonts w:cs="Times New Roman"/>
        </w:rPr>
        <w:t>term.  Thus the projection of the total Australian population remains unchanged from the baseline while the demographic structure remains static.</w:t>
      </w:r>
      <w:r w:rsidRPr="00BC7505">
        <w:rPr>
          <w:rStyle w:val="FootnoteReference"/>
        </w:rPr>
        <w:footnoteReference w:id="22"/>
      </w:r>
    </w:p>
    <w:p w14:paraId="145F171A" w14:textId="68DE2E98" w:rsidR="0091770C" w:rsidRPr="00C02F58" w:rsidRDefault="0091770C" w:rsidP="0091770C">
      <w:pPr>
        <w:spacing w:before="120"/>
        <w:rPr>
          <w:rFonts w:cs="Times New Roman"/>
        </w:rPr>
      </w:pPr>
      <w:r w:rsidRPr="00C02F58">
        <w:rPr>
          <w:rFonts w:cs="Times New Roman"/>
        </w:rPr>
        <w:t xml:space="preserve">The PBO’s projections of demand-driven </w:t>
      </w:r>
      <w:r>
        <w:rPr>
          <w:rFonts w:cs="Times New Roman"/>
        </w:rPr>
        <w:t>spending</w:t>
      </w:r>
      <w:r w:rsidRPr="00C02F58">
        <w:rPr>
          <w:rFonts w:cs="Times New Roman"/>
        </w:rPr>
        <w:t xml:space="preserve"> are broadly based on demographic-specific trends of usage and projections of indexation parameters. Detailed methodology for how each payment is projected is outlined in Appendix A to the </w:t>
      </w:r>
      <w:r w:rsidRPr="00A804DF">
        <w:rPr>
          <w:rFonts w:cs="Times New Roman"/>
          <w:i/>
        </w:rPr>
        <w:t>2018</w:t>
      </w:r>
      <w:r w:rsidR="002852A6">
        <w:rPr>
          <w:rFonts w:cs="Times New Roman"/>
          <w:i/>
        </w:rPr>
        <w:t>–</w:t>
      </w:r>
      <w:r w:rsidRPr="00A804DF">
        <w:rPr>
          <w:rFonts w:cs="Times New Roman"/>
          <w:i/>
        </w:rPr>
        <w:t>19 Budget: medium-term projections</w:t>
      </w:r>
      <w:r w:rsidRPr="00C02F58">
        <w:rPr>
          <w:rFonts w:cs="Times New Roman"/>
        </w:rPr>
        <w:t xml:space="preserve"> report.</w:t>
      </w:r>
    </w:p>
    <w:p w14:paraId="1F05FB57" w14:textId="58B439F1" w:rsidR="0091770C" w:rsidRPr="00C02F58" w:rsidRDefault="0091770C" w:rsidP="0091770C">
      <w:pPr>
        <w:spacing w:before="120"/>
        <w:rPr>
          <w:rFonts w:cs="Times New Roman"/>
        </w:rPr>
      </w:pPr>
      <w:r w:rsidRPr="00C02F58">
        <w:rPr>
          <w:rFonts w:cs="Times New Roman"/>
        </w:rPr>
        <w:t xml:space="preserve">These spending models </w:t>
      </w:r>
      <w:r w:rsidR="00BE402D">
        <w:rPr>
          <w:rFonts w:cs="Times New Roman"/>
        </w:rPr>
        <w:t xml:space="preserve">are projected using </w:t>
      </w:r>
      <w:r w:rsidRPr="00C02F58">
        <w:rPr>
          <w:rFonts w:cs="Times New Roman"/>
        </w:rPr>
        <w:t>the no-ageing scenario population projection.</w:t>
      </w:r>
      <w:r w:rsidR="00BD5B2A">
        <w:rPr>
          <w:rFonts w:cs="Times New Roman"/>
        </w:rPr>
        <w:t xml:space="preserve"> </w:t>
      </w:r>
      <w:r w:rsidRPr="00C02F58">
        <w:rPr>
          <w:rFonts w:cs="Times New Roman"/>
        </w:rPr>
        <w:t xml:space="preserve">The growth in the no-ageing </w:t>
      </w:r>
      <w:r>
        <w:rPr>
          <w:rFonts w:cs="Times New Roman"/>
        </w:rPr>
        <w:t>spending</w:t>
      </w:r>
      <w:r w:rsidRPr="00C02F58">
        <w:rPr>
          <w:rFonts w:cs="Times New Roman"/>
        </w:rPr>
        <w:t xml:space="preserve"> </w:t>
      </w:r>
      <w:r w:rsidR="00A05361">
        <w:rPr>
          <w:rFonts w:cs="Times New Roman"/>
        </w:rPr>
        <w:t xml:space="preserve">scenario </w:t>
      </w:r>
      <w:r w:rsidR="00BE402D">
        <w:rPr>
          <w:rFonts w:cs="Times New Roman"/>
        </w:rPr>
        <w:t>i</w:t>
      </w:r>
      <w:r w:rsidRPr="00C02F58">
        <w:rPr>
          <w:rFonts w:cs="Times New Roman"/>
        </w:rPr>
        <w:t>s compared to the growth in the baseline projection to measure an impact of ageing.</w:t>
      </w:r>
    </w:p>
    <w:p w14:paraId="4388099A" w14:textId="2B73D5B7" w:rsidR="0091770C" w:rsidRPr="00C02F58" w:rsidRDefault="0091770C" w:rsidP="0091770C">
      <w:pPr>
        <w:spacing w:before="120"/>
        <w:rPr>
          <w:rFonts w:cs="Times New Roman"/>
        </w:rPr>
      </w:pPr>
      <w:r>
        <w:rPr>
          <w:rFonts w:cs="Times New Roman"/>
        </w:rPr>
        <w:t>Revenue</w:t>
      </w:r>
      <w:r w:rsidRPr="00C02F58">
        <w:rPr>
          <w:rFonts w:cs="Times New Roman"/>
        </w:rPr>
        <w:t xml:space="preserve"> </w:t>
      </w:r>
      <w:r>
        <w:rPr>
          <w:rFonts w:cs="Times New Roman"/>
        </w:rPr>
        <w:t>is</w:t>
      </w:r>
      <w:r w:rsidRPr="00C02F58">
        <w:rPr>
          <w:rFonts w:cs="Times New Roman"/>
        </w:rPr>
        <w:t xml:space="preserve"> generally projected on a </w:t>
      </w:r>
      <w:r w:rsidR="0035192A">
        <w:rPr>
          <w:rFonts w:cs="Times New Roman"/>
        </w:rPr>
        <w:t>‘</w:t>
      </w:r>
      <w:r w:rsidRPr="00C02F58">
        <w:rPr>
          <w:rFonts w:cs="Times New Roman"/>
        </w:rPr>
        <w:t>base plus growth</w:t>
      </w:r>
      <w:r w:rsidR="0035192A">
        <w:rPr>
          <w:rFonts w:cs="Times New Roman"/>
        </w:rPr>
        <w:t>’</w:t>
      </w:r>
      <w:r w:rsidRPr="00C02F58">
        <w:rPr>
          <w:rFonts w:cs="Times New Roman"/>
        </w:rPr>
        <w:t xml:space="preserve"> methodology which depends on proj</w:t>
      </w:r>
      <w:r>
        <w:rPr>
          <w:rFonts w:cs="Times New Roman"/>
        </w:rPr>
        <w:t>ections of the macro-economy.</w:t>
      </w:r>
      <w:r w:rsidR="004C38B3">
        <w:rPr>
          <w:rFonts w:cs="Times New Roman"/>
        </w:rPr>
        <w:t xml:space="preserve"> </w:t>
      </w:r>
      <w:r w:rsidRPr="00C02F58">
        <w:rPr>
          <w:rFonts w:cs="Times New Roman"/>
        </w:rPr>
        <w:t>Economic parameters are used to estimate growth rates which are then applied to the relevan</w:t>
      </w:r>
      <w:r>
        <w:rPr>
          <w:rFonts w:cs="Times New Roman"/>
        </w:rPr>
        <w:t>t base.</w:t>
      </w:r>
      <w:r w:rsidRPr="00C02F58">
        <w:rPr>
          <w:rFonts w:cs="Times New Roman"/>
        </w:rPr>
        <w:t xml:space="preserve"> For policy decisions where the impact is not already factored into the base year data or the economic parameters, the projected impact of these measures are added to the base projections.</w:t>
      </w:r>
      <w:r w:rsidR="00460B21">
        <w:rPr>
          <w:rFonts w:cs="Times New Roman"/>
        </w:rPr>
        <w:t xml:space="preserve"> </w:t>
      </w:r>
      <w:r w:rsidRPr="00C02F58">
        <w:rPr>
          <w:rFonts w:cs="Times New Roman"/>
        </w:rPr>
        <w:t xml:space="preserve">Detailed methodology for how heads of revenue are projected is outlined in Appendix A to the </w:t>
      </w:r>
      <w:r w:rsidRPr="00A804DF">
        <w:rPr>
          <w:rFonts w:cs="Times New Roman"/>
          <w:i/>
        </w:rPr>
        <w:t>2018</w:t>
      </w:r>
      <w:r>
        <w:rPr>
          <w:rFonts w:cs="Times New Roman"/>
          <w:i/>
        </w:rPr>
        <w:t>–</w:t>
      </w:r>
      <w:r w:rsidRPr="00A804DF">
        <w:rPr>
          <w:rFonts w:cs="Times New Roman"/>
          <w:i/>
        </w:rPr>
        <w:t>19 Budget: medium-term projections</w:t>
      </w:r>
      <w:r w:rsidRPr="00C02F58">
        <w:rPr>
          <w:rFonts w:cs="Times New Roman"/>
        </w:rPr>
        <w:t xml:space="preserve"> report.</w:t>
      </w:r>
    </w:p>
    <w:p w14:paraId="54E54058" w14:textId="1891B92C" w:rsidR="00A346A6" w:rsidRDefault="0091770C" w:rsidP="00B35AF9">
      <w:pPr>
        <w:spacing w:before="120" w:after="120"/>
        <w:rPr>
          <w:rFonts w:cs="Times New Roman"/>
        </w:rPr>
      </w:pPr>
      <w:r w:rsidRPr="00B35AF9">
        <w:rPr>
          <w:rFonts w:cs="Times New Roman"/>
          <w:spacing w:val="-3"/>
        </w:rPr>
        <w:t>The impact of ageing on revenue is applied through the impact on the participation rate. The baseline</w:t>
      </w:r>
      <w:r w:rsidRPr="00C02F58">
        <w:rPr>
          <w:rFonts w:cs="Times New Roman"/>
        </w:rPr>
        <w:t xml:space="preserve"> projection of age-specific participation behaviour</w:t>
      </w:r>
      <w:r w:rsidR="00BE402D">
        <w:rPr>
          <w:rFonts w:cs="Times New Roman"/>
        </w:rPr>
        <w:t xml:space="preserve"> is adjusted for </w:t>
      </w:r>
      <w:r w:rsidRPr="00C02F58">
        <w:rPr>
          <w:rFonts w:cs="Times New Roman"/>
        </w:rPr>
        <w:t>the no-ageing scenario population projection producing a participation rate without the impact of ageing.</w:t>
      </w:r>
      <w:r w:rsidR="00BD5B2A">
        <w:rPr>
          <w:rFonts w:cs="Times New Roman"/>
        </w:rPr>
        <w:t xml:space="preserve"> </w:t>
      </w:r>
      <w:r w:rsidR="00BE402D">
        <w:rPr>
          <w:rFonts w:cs="Times New Roman"/>
        </w:rPr>
        <w:t>No productivity changes a</w:t>
      </w:r>
      <w:r w:rsidRPr="00C02F58">
        <w:rPr>
          <w:rFonts w:cs="Times New Roman"/>
        </w:rPr>
        <w:t xml:space="preserve">re </w:t>
      </w:r>
      <w:r w:rsidRPr="00376157">
        <w:rPr>
          <w:rFonts w:cs="Times New Roman"/>
          <w:spacing w:val="-3"/>
        </w:rPr>
        <w:t xml:space="preserve">assumed from the impact of ageing, meaning average output per worker is equivalent in the </w:t>
      </w:r>
      <w:r w:rsidR="00BE402D">
        <w:rPr>
          <w:rFonts w:cs="Times New Roman"/>
          <w:spacing w:val="-3"/>
        </w:rPr>
        <w:t xml:space="preserve">two </w:t>
      </w:r>
      <w:r w:rsidRPr="00C02F58">
        <w:rPr>
          <w:rFonts w:cs="Times New Roman"/>
        </w:rPr>
        <w:t>scenario</w:t>
      </w:r>
      <w:r w:rsidR="00BE402D">
        <w:rPr>
          <w:rFonts w:cs="Times New Roman"/>
        </w:rPr>
        <w:t>s</w:t>
      </w:r>
      <w:r w:rsidRPr="00C02F58">
        <w:rPr>
          <w:rFonts w:cs="Times New Roman"/>
        </w:rPr>
        <w:t>.</w:t>
      </w:r>
      <w:r w:rsidR="00460B21">
        <w:rPr>
          <w:rFonts w:cs="Times New Roman"/>
        </w:rPr>
        <w:t xml:space="preserve"> </w:t>
      </w:r>
      <w:r w:rsidRPr="00C02F58">
        <w:rPr>
          <w:rFonts w:cs="Times New Roman"/>
        </w:rPr>
        <w:t xml:space="preserve">Thus the relative changes to the participation rate imply a proportional change in the projected level of nominal GDP and the subsequent impact on </w:t>
      </w:r>
      <w:r>
        <w:rPr>
          <w:rFonts w:cs="Times New Roman"/>
        </w:rPr>
        <w:t>revenue</w:t>
      </w:r>
      <w:r w:rsidRPr="00C02F58">
        <w:rPr>
          <w:rFonts w:cs="Times New Roman"/>
        </w:rPr>
        <w:t>.</w:t>
      </w:r>
    </w:p>
    <w:p w14:paraId="79E26348" w14:textId="57A29E57" w:rsidR="005F44C6" w:rsidRPr="00A346A6" w:rsidRDefault="00A346A6" w:rsidP="00A346A6">
      <w:pPr>
        <w:rPr>
          <w:rFonts w:cs="Times New Roman"/>
        </w:rPr>
      </w:pPr>
      <w:r w:rsidRPr="00501B6B">
        <w:rPr>
          <w:rFonts w:cs="Times New Roman"/>
          <w:spacing w:val="-3"/>
        </w:rPr>
        <w:t>The measurement of the impact of ageing on the budget balance (</w:t>
      </w:r>
      <w:r w:rsidR="00891BE5" w:rsidRPr="00891BE5">
        <w:rPr>
          <w:rFonts w:cs="Times New Roman"/>
          <w:spacing w:val="-3"/>
        </w:rPr>
        <w:t>Figure 1–3</w:t>
      </w:r>
      <w:r w:rsidRPr="00501B6B">
        <w:rPr>
          <w:rFonts w:cs="Times New Roman"/>
          <w:spacing w:val="-3"/>
        </w:rPr>
        <w:t xml:space="preserve">) </w:t>
      </w:r>
      <w:r w:rsidR="005F44C6" w:rsidRPr="00501B6B">
        <w:rPr>
          <w:spacing w:val="-3"/>
        </w:rPr>
        <w:t>over the medium term is</w:t>
      </w:r>
      <w:r w:rsidR="005F44C6" w:rsidRPr="00A346A6">
        <w:t xml:space="preserve"> </w:t>
      </w:r>
      <w:r w:rsidR="005F44C6" w:rsidRPr="00501B6B">
        <w:rPr>
          <w:rFonts w:cs="Times New Roman (Body CS)"/>
          <w:spacing w:val="-3"/>
        </w:rPr>
        <w:t>adapted from the linear interpolation method applied to health costs decomposition in the Productivity</w:t>
      </w:r>
      <w:r w:rsidR="005F44C6" w:rsidRPr="00A346A6">
        <w:t xml:space="preserve"> Commission paper </w:t>
      </w:r>
      <w:r w:rsidR="005F44C6" w:rsidRPr="00A346A6">
        <w:rPr>
          <w:i/>
        </w:rPr>
        <w:t xml:space="preserve">Economic Implications of an Ageing Australia </w:t>
      </w:r>
      <w:r w:rsidR="005F44C6" w:rsidRPr="00A346A6">
        <w:t>(PC, 2005).</w:t>
      </w:r>
      <w:r w:rsidR="002852A6">
        <w:rPr>
          <w:rFonts w:cs="Times New Roman"/>
          <w:spacing w:val="-3"/>
        </w:rPr>
        <w:t xml:space="preserve"> </w:t>
      </w:r>
      <w:r w:rsidR="005F44C6" w:rsidRPr="00A346A6">
        <w:t>This methodology allows apportioning of the change in expenditure to its component drivers.</w:t>
      </w:r>
    </w:p>
    <w:p w14:paraId="7D07AFE6" w14:textId="77777777" w:rsidR="005F44C6" w:rsidRPr="00CC2F7B" w:rsidRDefault="005F44C6" w:rsidP="005F44C6">
      <w:pPr>
        <w:pStyle w:val="BodyText"/>
      </w:pPr>
      <w:r w:rsidRPr="00A346A6">
        <w:t>For more detail on this method see Technical Paper 6:</w:t>
      </w:r>
      <w:r w:rsidRPr="00A346A6">
        <w:rPr>
          <w:i/>
        </w:rPr>
        <w:t xml:space="preserve"> Health Cost Decompositions</w:t>
      </w:r>
      <w:r w:rsidRPr="00A346A6">
        <w:t xml:space="preserve"> of the </w:t>
      </w:r>
      <w:r w:rsidRPr="00A346A6">
        <w:rPr>
          <w:i/>
        </w:rPr>
        <w:t xml:space="preserve">Economic Implications of an Ageing Australia </w:t>
      </w:r>
      <w:r w:rsidRPr="00A346A6">
        <w:t>report (PC, 2005).</w:t>
      </w:r>
    </w:p>
    <w:p w14:paraId="2AF3F661" w14:textId="77777777" w:rsidR="0087429A" w:rsidRDefault="0087429A">
      <w:pPr>
        <w:rPr>
          <w:rFonts w:cs="Times New Roman"/>
        </w:rPr>
      </w:pPr>
      <w:r>
        <w:rPr>
          <w:rFonts w:cs="Times New Roman"/>
        </w:rPr>
        <w:br w:type="page"/>
      </w:r>
    </w:p>
    <w:p w14:paraId="6C3FA966" w14:textId="77777777" w:rsidR="00932DD6" w:rsidRPr="0091770C" w:rsidRDefault="0091770C" w:rsidP="0091770C">
      <w:pPr>
        <w:keepNext/>
        <w:keepLines/>
        <w:numPr>
          <w:ilvl w:val="0"/>
          <w:numId w:val="1"/>
        </w:numPr>
        <w:tabs>
          <w:tab w:val="left" w:pos="4536"/>
        </w:tabs>
        <w:spacing w:after="600" w:line="204" w:lineRule="auto"/>
        <w:outlineLvl w:val="7"/>
        <w:rPr>
          <w:rFonts w:ascii="Calibri Light" w:eastAsiaTheme="majorEastAsia" w:hAnsi="Calibri Light" w:cstheme="majorBidi"/>
          <w:color w:val="3D4D7D" w:themeColor="background2"/>
          <w:sz w:val="52"/>
        </w:rPr>
      </w:pPr>
      <w:r>
        <w:rPr>
          <w:rFonts w:ascii="Calibri Light" w:eastAsiaTheme="majorEastAsia" w:hAnsi="Calibri Light" w:cstheme="majorBidi"/>
          <w:color w:val="3D4D7D" w:themeColor="background2"/>
          <w:sz w:val="52"/>
        </w:rPr>
        <w:lastRenderedPageBreak/>
        <w:t xml:space="preserve"> </w:t>
      </w:r>
      <w:r w:rsidRPr="00C02F58">
        <w:rPr>
          <w:rFonts w:ascii="Calibri Light" w:eastAsiaTheme="majorEastAsia" w:hAnsi="Calibri Light" w:cstheme="majorBidi"/>
          <w:color w:val="3D4D7D" w:themeColor="background2"/>
          <w:sz w:val="52"/>
        </w:rPr>
        <w:t xml:space="preserve">– </w:t>
      </w:r>
      <w:r>
        <w:rPr>
          <w:rFonts w:ascii="Calibri Light" w:eastAsiaTheme="majorEastAsia" w:hAnsi="Calibri Light" w:cstheme="majorBidi"/>
          <w:color w:val="3D4D7D" w:themeColor="background2"/>
          <w:sz w:val="52"/>
        </w:rPr>
        <w:t>References and data sources</w:t>
      </w:r>
    </w:p>
    <w:tbl>
      <w:tblPr>
        <w:tblStyle w:val="FooterPlaceholder"/>
        <w:tblW w:w="9214" w:type="dxa"/>
        <w:tblLook w:val="04A0" w:firstRow="1" w:lastRow="0" w:firstColumn="1" w:lastColumn="0" w:noHBand="0" w:noVBand="1"/>
      </w:tblPr>
      <w:tblGrid>
        <w:gridCol w:w="9214"/>
      </w:tblGrid>
      <w:tr w:rsidR="00C46FC0" w:rsidRPr="00777FA8" w14:paraId="38703447" w14:textId="77777777" w:rsidTr="00842633">
        <w:tc>
          <w:tcPr>
            <w:tcW w:w="9214" w:type="dxa"/>
          </w:tcPr>
          <w:p w14:paraId="615296CE" w14:textId="77777777" w:rsidR="00C46FC0" w:rsidRPr="00C46FC0" w:rsidRDefault="00C46FC0" w:rsidP="00220F09">
            <w:pPr>
              <w:spacing w:before="120"/>
              <w:ind w:left="720" w:hanging="720"/>
              <w:rPr>
                <w:rFonts w:cs="Times New Roman"/>
                <w:sz w:val="22"/>
              </w:rPr>
            </w:pPr>
            <w:r>
              <w:rPr>
                <w:rFonts w:cs="Times New Roman"/>
                <w:sz w:val="22"/>
              </w:rPr>
              <w:t>ABS (2014)</w:t>
            </w:r>
            <w:r w:rsidRPr="00C46FC0">
              <w:rPr>
                <w:rFonts w:cs="Times New Roman"/>
                <w:sz w:val="22"/>
              </w:rPr>
              <w:t xml:space="preserve"> </w:t>
            </w:r>
            <w:r w:rsidRPr="00C46FC0">
              <w:rPr>
                <w:rFonts w:cs="Times New Roman"/>
                <w:i/>
                <w:sz w:val="22"/>
              </w:rPr>
              <w:t>Australian historical population statistics</w:t>
            </w:r>
            <w:r w:rsidRPr="00C46FC0">
              <w:rPr>
                <w:rFonts w:cs="Times New Roman"/>
                <w:sz w:val="22"/>
              </w:rPr>
              <w:t xml:space="preserve">, </w:t>
            </w:r>
            <w:r>
              <w:rPr>
                <w:rFonts w:cs="Times New Roman"/>
                <w:sz w:val="22"/>
              </w:rPr>
              <w:t>Australian Bureau of Statistics Catalogue</w:t>
            </w:r>
            <w:r w:rsidRPr="00C46FC0">
              <w:rPr>
                <w:rFonts w:cs="Times New Roman"/>
                <w:sz w:val="22"/>
              </w:rPr>
              <w:t xml:space="preserve"> No. 3105, September 2014</w:t>
            </w:r>
          </w:p>
        </w:tc>
      </w:tr>
      <w:tr w:rsidR="001C4765" w:rsidRPr="00777FA8" w14:paraId="6192F734" w14:textId="77777777" w:rsidTr="00842633">
        <w:tc>
          <w:tcPr>
            <w:tcW w:w="9214" w:type="dxa"/>
          </w:tcPr>
          <w:p w14:paraId="439260A8" w14:textId="77777777" w:rsidR="001C4765" w:rsidRDefault="001C4765" w:rsidP="00220F09">
            <w:pPr>
              <w:spacing w:before="120"/>
              <w:ind w:left="720" w:hanging="720"/>
              <w:rPr>
                <w:rFonts w:cs="Times New Roman"/>
              </w:rPr>
            </w:pPr>
            <w:r w:rsidRPr="000C77AF">
              <w:rPr>
                <w:rFonts w:cs="Times New Roman"/>
                <w:sz w:val="22"/>
              </w:rPr>
              <w:t xml:space="preserve">ABS (2016) </w:t>
            </w:r>
            <w:r w:rsidRPr="000C77AF">
              <w:rPr>
                <w:rFonts w:cs="Times New Roman"/>
                <w:i/>
                <w:sz w:val="22"/>
              </w:rPr>
              <w:t xml:space="preserve">Census of Population and Housing, </w:t>
            </w:r>
            <w:r w:rsidRPr="000C77AF">
              <w:rPr>
                <w:rFonts w:cs="Times New Roman"/>
                <w:sz w:val="22"/>
              </w:rPr>
              <w:t>Employment, Income and Education - Labour force status by age,</w:t>
            </w:r>
            <w:r w:rsidRPr="000C77AF">
              <w:rPr>
                <w:rFonts w:cs="Times New Roman"/>
                <w:i/>
                <w:sz w:val="22"/>
              </w:rPr>
              <w:t xml:space="preserve"> </w:t>
            </w:r>
            <w:r>
              <w:rPr>
                <w:rFonts w:cs="Times New Roman"/>
                <w:sz w:val="22"/>
              </w:rPr>
              <w:t>Australian Bureau of Statistics</w:t>
            </w:r>
          </w:p>
        </w:tc>
      </w:tr>
      <w:tr w:rsidR="00C46FC0" w:rsidRPr="00777FA8" w14:paraId="69F5A120" w14:textId="77777777" w:rsidTr="00842633">
        <w:tc>
          <w:tcPr>
            <w:tcW w:w="9214" w:type="dxa"/>
          </w:tcPr>
          <w:p w14:paraId="5E226E7D" w14:textId="77777777" w:rsidR="00C46FC0" w:rsidRPr="00C46FC0" w:rsidRDefault="00C46FC0" w:rsidP="00220F09">
            <w:pPr>
              <w:spacing w:before="120"/>
              <w:ind w:left="720" w:hanging="720"/>
              <w:rPr>
                <w:rFonts w:cs="Times New Roman"/>
                <w:sz w:val="22"/>
              </w:rPr>
            </w:pPr>
            <w:r w:rsidRPr="007D56D2">
              <w:rPr>
                <w:rFonts w:cs="Times New Roman"/>
                <w:sz w:val="22"/>
              </w:rPr>
              <w:t xml:space="preserve">ABS (2018) </w:t>
            </w:r>
            <w:r w:rsidRPr="007D56D2">
              <w:rPr>
                <w:rFonts w:cs="Times New Roman"/>
                <w:i/>
                <w:sz w:val="22"/>
              </w:rPr>
              <w:t>Population Projections, Australia, 2017 (base) - 2066</w:t>
            </w:r>
            <w:r w:rsidRPr="007D56D2">
              <w:rPr>
                <w:rFonts w:cs="Times New Roman"/>
                <w:sz w:val="22"/>
              </w:rPr>
              <w:t>, ABS Catalogue No. 3220, November 2018</w:t>
            </w:r>
          </w:p>
        </w:tc>
      </w:tr>
      <w:tr w:rsidR="00C46FC0" w:rsidRPr="00777FA8" w14:paraId="3C7DEA33" w14:textId="77777777" w:rsidTr="00842633">
        <w:tc>
          <w:tcPr>
            <w:tcW w:w="9214" w:type="dxa"/>
          </w:tcPr>
          <w:p w14:paraId="0F334229" w14:textId="77777777" w:rsidR="00C46FC0" w:rsidRPr="00C46FC0" w:rsidRDefault="00C46FC0" w:rsidP="00220F09">
            <w:pPr>
              <w:spacing w:before="120"/>
              <w:ind w:left="720" w:hanging="720"/>
              <w:rPr>
                <w:rFonts w:cs="Times New Roman"/>
              </w:rPr>
            </w:pPr>
            <w:r>
              <w:rPr>
                <w:rFonts w:cs="Times New Roman"/>
                <w:sz w:val="22"/>
              </w:rPr>
              <w:t>ABS (2019)</w:t>
            </w:r>
            <w:r w:rsidRPr="00C46FC0">
              <w:rPr>
                <w:rFonts w:cs="Times New Roman"/>
                <w:sz w:val="22"/>
              </w:rPr>
              <w:t xml:space="preserve"> </w:t>
            </w:r>
            <w:r w:rsidRPr="00C46FC0">
              <w:rPr>
                <w:rFonts w:cs="Times New Roman"/>
                <w:i/>
                <w:sz w:val="22"/>
              </w:rPr>
              <w:t>Labour Force Australia</w:t>
            </w:r>
            <w:r>
              <w:rPr>
                <w:rFonts w:cs="Times New Roman"/>
                <w:sz w:val="22"/>
              </w:rPr>
              <w:t>, Australian Bureau of Statistics Catalogue</w:t>
            </w:r>
            <w:r w:rsidRPr="00C46FC0">
              <w:rPr>
                <w:rFonts w:cs="Times New Roman"/>
                <w:sz w:val="22"/>
              </w:rPr>
              <w:t xml:space="preserve"> No. 6202, </w:t>
            </w:r>
            <w:r>
              <w:rPr>
                <w:rFonts w:cs="Times New Roman"/>
                <w:sz w:val="22"/>
              </w:rPr>
              <w:t>January 2019</w:t>
            </w:r>
          </w:p>
        </w:tc>
      </w:tr>
      <w:tr w:rsidR="00C46FC0" w:rsidRPr="00777FA8" w14:paraId="044765B3" w14:textId="77777777" w:rsidTr="00842633">
        <w:tc>
          <w:tcPr>
            <w:tcW w:w="9214" w:type="dxa"/>
          </w:tcPr>
          <w:p w14:paraId="458E6F0F" w14:textId="77777777" w:rsidR="00C46FC0" w:rsidRPr="00C46FC0" w:rsidRDefault="00C46FC0" w:rsidP="00220F09">
            <w:pPr>
              <w:spacing w:before="120"/>
              <w:ind w:left="720" w:hanging="720"/>
              <w:rPr>
                <w:rFonts w:cs="Times New Roman"/>
                <w:sz w:val="22"/>
              </w:rPr>
            </w:pPr>
            <w:r w:rsidRPr="00C46FC0">
              <w:rPr>
                <w:rFonts w:cs="Times New Roman"/>
                <w:sz w:val="22"/>
              </w:rPr>
              <w:t>Australian Institute of Health and Welfare</w:t>
            </w:r>
            <w:r>
              <w:rPr>
                <w:rFonts w:cs="Times New Roman"/>
                <w:sz w:val="22"/>
              </w:rPr>
              <w:t xml:space="preserve"> (2018)</w:t>
            </w:r>
            <w:r w:rsidRPr="00C46FC0">
              <w:rPr>
                <w:rFonts w:cs="Times New Roman"/>
                <w:sz w:val="22"/>
              </w:rPr>
              <w:t xml:space="preserve"> </w:t>
            </w:r>
            <w:r>
              <w:rPr>
                <w:rFonts w:cs="Times New Roman"/>
                <w:i/>
                <w:sz w:val="22"/>
              </w:rPr>
              <w:t>Aged care data snapshot—2018</w:t>
            </w:r>
          </w:p>
        </w:tc>
      </w:tr>
      <w:tr w:rsidR="00C46FC0" w:rsidRPr="00777FA8" w14:paraId="41DCCE99" w14:textId="77777777" w:rsidTr="00842633">
        <w:tc>
          <w:tcPr>
            <w:tcW w:w="9214" w:type="dxa"/>
          </w:tcPr>
          <w:p w14:paraId="42152FEF" w14:textId="77777777" w:rsidR="00C46FC0" w:rsidRPr="00C46FC0" w:rsidRDefault="00C46FC0" w:rsidP="00220F09">
            <w:pPr>
              <w:spacing w:before="120"/>
              <w:ind w:left="720" w:hanging="720"/>
              <w:rPr>
                <w:rFonts w:cs="Times New Roman"/>
                <w:sz w:val="22"/>
              </w:rPr>
            </w:pPr>
            <w:r w:rsidRPr="00C46FC0">
              <w:rPr>
                <w:rFonts w:cs="Times New Roman"/>
                <w:sz w:val="22"/>
              </w:rPr>
              <w:t>Burtless,</w:t>
            </w:r>
            <w:r>
              <w:rPr>
                <w:rFonts w:cs="Times New Roman"/>
                <w:sz w:val="22"/>
              </w:rPr>
              <w:t xml:space="preserve"> G (2013)</w:t>
            </w:r>
            <w:r w:rsidRPr="00C46FC0">
              <w:rPr>
                <w:rFonts w:cs="Times New Roman"/>
                <w:sz w:val="22"/>
              </w:rPr>
              <w:t xml:space="preserve"> </w:t>
            </w:r>
            <w:r w:rsidRPr="00C46FC0">
              <w:rPr>
                <w:rFonts w:cs="Times New Roman"/>
                <w:i/>
                <w:sz w:val="22"/>
              </w:rPr>
              <w:t xml:space="preserve">The Impact of Population Aging and Delayed Retirement on Workforce Productivity, </w:t>
            </w:r>
            <w:r w:rsidRPr="00C46FC0">
              <w:rPr>
                <w:rFonts w:cs="Times New Roman"/>
                <w:sz w:val="22"/>
              </w:rPr>
              <w:t>Center for Retirement Research at Boston College</w:t>
            </w:r>
          </w:p>
        </w:tc>
      </w:tr>
      <w:tr w:rsidR="004317B8" w:rsidRPr="00777FA8" w14:paraId="322B74A4" w14:textId="77777777" w:rsidTr="00842633">
        <w:tc>
          <w:tcPr>
            <w:tcW w:w="9214" w:type="dxa"/>
          </w:tcPr>
          <w:p w14:paraId="4EEE9734" w14:textId="77777777" w:rsidR="004317B8" w:rsidRPr="004317B8" w:rsidRDefault="004317B8" w:rsidP="00220F09">
            <w:pPr>
              <w:spacing w:before="120"/>
              <w:ind w:left="720" w:hanging="720"/>
              <w:rPr>
                <w:rFonts w:cs="Times New Roman"/>
                <w:sz w:val="22"/>
              </w:rPr>
            </w:pPr>
            <w:r w:rsidRPr="004317B8">
              <w:rPr>
                <w:rFonts w:cs="Times New Roman"/>
                <w:sz w:val="22"/>
              </w:rPr>
              <w:t xml:space="preserve">Department of Human Services (2018), </w:t>
            </w:r>
            <w:r w:rsidRPr="004317B8">
              <w:rPr>
                <w:rFonts w:cs="Times New Roman"/>
                <w:i/>
                <w:sz w:val="22"/>
              </w:rPr>
              <w:t xml:space="preserve">Medicare Group Reports. </w:t>
            </w:r>
            <w:r w:rsidRPr="004317B8">
              <w:rPr>
                <w:rFonts w:cs="Times New Roman"/>
                <w:sz w:val="22"/>
                <w:u w:val="single"/>
              </w:rPr>
              <w:t>http://medicarestatistics.humanservices.gov.au/statistics/mbs_group.jsp</w:t>
            </w:r>
          </w:p>
        </w:tc>
      </w:tr>
      <w:tr w:rsidR="00C46FC0" w:rsidRPr="00777FA8" w14:paraId="0A18ADE2" w14:textId="77777777" w:rsidTr="00842633">
        <w:tc>
          <w:tcPr>
            <w:tcW w:w="9214" w:type="dxa"/>
          </w:tcPr>
          <w:p w14:paraId="48268DBF" w14:textId="77777777" w:rsidR="00C46FC0" w:rsidRPr="00C46FC0" w:rsidRDefault="00C46FC0" w:rsidP="00220F09">
            <w:pPr>
              <w:spacing w:before="120"/>
              <w:ind w:left="720" w:hanging="720"/>
              <w:rPr>
                <w:rFonts w:cs="Times New Roman"/>
                <w:sz w:val="22"/>
              </w:rPr>
            </w:pPr>
            <w:r>
              <w:rPr>
                <w:rFonts w:cs="Times New Roman"/>
                <w:sz w:val="22"/>
              </w:rPr>
              <w:t>Grattan (2017) Daley, J,</w:t>
            </w:r>
            <w:r w:rsidRPr="00C46FC0">
              <w:rPr>
                <w:rFonts w:cs="Times New Roman"/>
                <w:sz w:val="22"/>
              </w:rPr>
              <w:t xml:space="preserve"> </w:t>
            </w:r>
            <w:r w:rsidRPr="00C46FC0">
              <w:rPr>
                <w:rFonts w:cs="Times New Roman"/>
                <w:i/>
                <w:sz w:val="22"/>
              </w:rPr>
              <w:t>The Impl</w:t>
            </w:r>
            <w:r w:rsidR="005F4FB7">
              <w:rPr>
                <w:rFonts w:cs="Times New Roman"/>
                <w:i/>
                <w:sz w:val="22"/>
              </w:rPr>
              <w:t>ications of ageing for economic</w:t>
            </w:r>
            <w:r w:rsidRPr="00C46FC0">
              <w:rPr>
                <w:rFonts w:cs="Times New Roman"/>
                <w:i/>
                <w:sz w:val="22"/>
              </w:rPr>
              <w:t>s and politics,</w:t>
            </w:r>
            <w:r>
              <w:rPr>
                <w:rFonts w:cs="Times New Roman"/>
                <w:i/>
                <w:sz w:val="22"/>
              </w:rPr>
              <w:t xml:space="preserve"> </w:t>
            </w:r>
            <w:r w:rsidRPr="00C46FC0">
              <w:rPr>
                <w:rFonts w:cs="Times New Roman"/>
                <w:sz w:val="22"/>
              </w:rPr>
              <w:t>Grattan Institute</w:t>
            </w:r>
            <w:r>
              <w:rPr>
                <w:rFonts w:cs="Times New Roman"/>
                <w:sz w:val="22"/>
              </w:rPr>
              <w:t>,</w:t>
            </w:r>
            <w:r w:rsidRPr="00C46FC0">
              <w:rPr>
                <w:rFonts w:cs="Times New Roman"/>
                <w:i/>
                <w:sz w:val="22"/>
              </w:rPr>
              <w:t xml:space="preserve"> </w:t>
            </w:r>
            <w:r w:rsidRPr="00C46FC0">
              <w:rPr>
                <w:rFonts w:cs="Times New Roman"/>
                <w:sz w:val="22"/>
              </w:rPr>
              <w:t>IBR Post Retirement Conference</w:t>
            </w:r>
          </w:p>
        </w:tc>
      </w:tr>
      <w:tr w:rsidR="00C46FC0" w:rsidRPr="00777FA8" w14:paraId="1E1F50C2" w14:textId="77777777" w:rsidTr="00842633">
        <w:tc>
          <w:tcPr>
            <w:tcW w:w="9214" w:type="dxa"/>
          </w:tcPr>
          <w:p w14:paraId="6FD3743E" w14:textId="77777777" w:rsidR="00C46FC0" w:rsidRPr="00C46FC0" w:rsidRDefault="00C46FC0" w:rsidP="00220F09">
            <w:pPr>
              <w:spacing w:before="120"/>
              <w:ind w:left="720" w:hanging="720"/>
              <w:rPr>
                <w:rFonts w:cs="Times New Roman"/>
                <w:sz w:val="22"/>
              </w:rPr>
            </w:pPr>
            <w:r>
              <w:rPr>
                <w:rFonts w:cs="Times New Roman"/>
                <w:sz w:val="22"/>
              </w:rPr>
              <w:t xml:space="preserve">Hotchkiss, J (2009) </w:t>
            </w:r>
            <w:r w:rsidRPr="00C46FC0">
              <w:rPr>
                <w:rFonts w:cs="Times New Roman"/>
                <w:i/>
                <w:sz w:val="22"/>
              </w:rPr>
              <w:t>Changes in the Aggregate Labor Force Participation Rate</w:t>
            </w:r>
            <w:r w:rsidRPr="00C46FC0">
              <w:rPr>
                <w:rFonts w:cs="Times New Roman"/>
                <w:sz w:val="22"/>
              </w:rPr>
              <w:t>, Federal Reserve Bank of Atlanta Economic Review No. 4</w:t>
            </w:r>
          </w:p>
        </w:tc>
      </w:tr>
      <w:tr w:rsidR="00C46FC0" w:rsidRPr="00777FA8" w14:paraId="22053A85" w14:textId="77777777" w:rsidTr="00842633">
        <w:tc>
          <w:tcPr>
            <w:tcW w:w="9214" w:type="dxa"/>
          </w:tcPr>
          <w:p w14:paraId="3269DB0C" w14:textId="77777777" w:rsidR="00C46FC0" w:rsidRPr="00C46FC0" w:rsidRDefault="00C46FC0" w:rsidP="00220F09">
            <w:pPr>
              <w:spacing w:before="120"/>
              <w:ind w:left="720" w:hanging="720"/>
              <w:rPr>
                <w:rFonts w:cs="Times New Roman"/>
                <w:sz w:val="22"/>
              </w:rPr>
            </w:pPr>
            <w:r>
              <w:rPr>
                <w:rFonts w:cs="Times New Roman"/>
                <w:sz w:val="22"/>
              </w:rPr>
              <w:t>McDonald, P (2017)</w:t>
            </w:r>
            <w:r w:rsidRPr="00C46FC0">
              <w:rPr>
                <w:rFonts w:cs="Times New Roman"/>
                <w:sz w:val="22"/>
              </w:rPr>
              <w:t xml:space="preserve"> </w:t>
            </w:r>
            <w:r w:rsidRPr="00C46FC0">
              <w:rPr>
                <w:rFonts w:cs="Times New Roman"/>
                <w:i/>
                <w:sz w:val="22"/>
              </w:rPr>
              <w:t>Chapter 4</w:t>
            </w:r>
            <w:r w:rsidR="00825148">
              <w:rPr>
                <w:rFonts w:cs="Times New Roman"/>
                <w:i/>
                <w:sz w:val="22"/>
              </w:rPr>
              <w:t xml:space="preserve"> -</w:t>
            </w:r>
            <w:r w:rsidRPr="00C46FC0">
              <w:rPr>
                <w:rFonts w:cs="Times New Roman"/>
                <w:i/>
                <w:sz w:val="22"/>
              </w:rPr>
              <w:t xml:space="preserve"> Population Ageing: A Demographic Perspective of Ageing in Australia: challenges and opportunities</w:t>
            </w:r>
            <w:r>
              <w:rPr>
                <w:rFonts w:cs="Times New Roman"/>
                <w:sz w:val="22"/>
              </w:rPr>
              <w:t>, Springer New York</w:t>
            </w:r>
          </w:p>
        </w:tc>
      </w:tr>
      <w:tr w:rsidR="00C46FC0" w:rsidRPr="00777FA8" w14:paraId="29C65728" w14:textId="77777777" w:rsidTr="00842633">
        <w:tc>
          <w:tcPr>
            <w:tcW w:w="9214" w:type="dxa"/>
          </w:tcPr>
          <w:p w14:paraId="3DA2CE04" w14:textId="77777777" w:rsidR="00C46FC0" w:rsidRPr="00C46FC0" w:rsidRDefault="00C46FC0" w:rsidP="00220F09">
            <w:pPr>
              <w:spacing w:before="120"/>
              <w:ind w:left="720" w:hanging="720"/>
              <w:rPr>
                <w:rFonts w:cs="Times New Roman"/>
                <w:sz w:val="22"/>
              </w:rPr>
            </w:pPr>
            <w:r>
              <w:rPr>
                <w:rFonts w:cs="Times New Roman"/>
                <w:sz w:val="22"/>
              </w:rPr>
              <w:t>McDonald, P and Kippen, R (1999)</w:t>
            </w:r>
            <w:r w:rsidRPr="00C46FC0">
              <w:rPr>
                <w:rFonts w:cs="Times New Roman"/>
                <w:sz w:val="22"/>
              </w:rPr>
              <w:t xml:space="preserve"> </w:t>
            </w:r>
            <w:r w:rsidRPr="00C46FC0">
              <w:rPr>
                <w:rFonts w:cs="Times New Roman"/>
                <w:i/>
                <w:sz w:val="22"/>
              </w:rPr>
              <w:t>The Impact of Immigration on the Ageing of Australia’s Population</w:t>
            </w:r>
            <w:r w:rsidRPr="00C46FC0">
              <w:rPr>
                <w:rFonts w:cs="Times New Roman"/>
                <w:sz w:val="22"/>
              </w:rPr>
              <w:t>, Department of Immigration and Multic</w:t>
            </w:r>
            <w:r>
              <w:rPr>
                <w:rFonts w:cs="Times New Roman"/>
                <w:sz w:val="22"/>
              </w:rPr>
              <w:t>ultural Affairs, Belconnen ACT</w:t>
            </w:r>
          </w:p>
        </w:tc>
      </w:tr>
      <w:tr w:rsidR="00C46FC0" w:rsidRPr="00777FA8" w14:paraId="5D77FD88" w14:textId="77777777" w:rsidTr="00842633">
        <w:tc>
          <w:tcPr>
            <w:tcW w:w="9214" w:type="dxa"/>
          </w:tcPr>
          <w:p w14:paraId="390A5BFE" w14:textId="77777777" w:rsidR="00C46FC0" w:rsidRPr="00C46FC0" w:rsidRDefault="00C46FC0" w:rsidP="00220F09">
            <w:pPr>
              <w:spacing w:before="120"/>
              <w:ind w:left="720" w:hanging="720"/>
              <w:rPr>
                <w:rFonts w:cs="Times New Roman"/>
                <w:sz w:val="22"/>
              </w:rPr>
            </w:pPr>
            <w:r w:rsidRPr="00C46FC0">
              <w:rPr>
                <w:rFonts w:cs="Times New Roman"/>
                <w:sz w:val="22"/>
              </w:rPr>
              <w:t>National Research Council</w:t>
            </w:r>
            <w:r>
              <w:rPr>
                <w:rFonts w:cs="Times New Roman"/>
                <w:sz w:val="22"/>
              </w:rPr>
              <w:t xml:space="preserve"> (2012)</w:t>
            </w:r>
            <w:r w:rsidRPr="00C46FC0">
              <w:rPr>
                <w:rFonts w:cs="Times New Roman"/>
                <w:sz w:val="22"/>
              </w:rPr>
              <w:t xml:space="preserve"> </w:t>
            </w:r>
            <w:r w:rsidRPr="00C46FC0">
              <w:rPr>
                <w:rFonts w:cs="Times New Roman"/>
                <w:i/>
                <w:sz w:val="22"/>
              </w:rPr>
              <w:t>Chapter 6</w:t>
            </w:r>
            <w:r w:rsidR="00825148">
              <w:rPr>
                <w:rFonts w:cs="Times New Roman"/>
                <w:i/>
                <w:sz w:val="22"/>
              </w:rPr>
              <w:t xml:space="preserve"> -</w:t>
            </w:r>
            <w:r w:rsidRPr="00C46FC0">
              <w:rPr>
                <w:rFonts w:cs="Times New Roman"/>
                <w:i/>
                <w:sz w:val="22"/>
              </w:rPr>
              <w:t xml:space="preserve"> Aging, Productivity, and Innovation</w:t>
            </w:r>
            <w:r w:rsidRPr="00C46FC0">
              <w:rPr>
                <w:rFonts w:cs="Times New Roman"/>
                <w:sz w:val="22"/>
              </w:rPr>
              <w:t xml:space="preserve"> of </w:t>
            </w:r>
            <w:r w:rsidRPr="00C46FC0">
              <w:rPr>
                <w:rFonts w:cs="Times New Roman"/>
                <w:i/>
                <w:sz w:val="22"/>
              </w:rPr>
              <w:t>Aging and the Macroeconomy: Long-Term Implications of an Older Population</w:t>
            </w:r>
            <w:r w:rsidRPr="00C46FC0">
              <w:rPr>
                <w:rFonts w:cs="Times New Roman"/>
                <w:sz w:val="22"/>
              </w:rPr>
              <w:t>,  Washington, DC: The National Academies Press</w:t>
            </w:r>
          </w:p>
        </w:tc>
      </w:tr>
      <w:tr w:rsidR="0063576B" w:rsidRPr="00460B21" w14:paraId="55A13D21" w14:textId="77777777" w:rsidTr="00842633">
        <w:tc>
          <w:tcPr>
            <w:tcW w:w="9214" w:type="dxa"/>
          </w:tcPr>
          <w:p w14:paraId="5F463793" w14:textId="77777777" w:rsidR="00460B21" w:rsidRDefault="00460B21" w:rsidP="00220F09">
            <w:pPr>
              <w:spacing w:before="120"/>
              <w:ind w:left="720" w:hanging="720"/>
              <w:rPr>
                <w:rFonts w:cs="Times New Roman"/>
                <w:sz w:val="22"/>
              </w:rPr>
            </w:pPr>
            <w:r w:rsidRPr="00893B27">
              <w:rPr>
                <w:rFonts w:cs="Times New Roman"/>
                <w:sz w:val="22"/>
              </w:rPr>
              <w:t xml:space="preserve">OBR (2016) Licchetta, M &amp; Stelmach. </w:t>
            </w:r>
            <w:r w:rsidRPr="00460B21">
              <w:rPr>
                <w:rFonts w:cs="Times New Roman"/>
                <w:i/>
                <w:sz w:val="22"/>
              </w:rPr>
              <w:t>Fiscal sustainability analytical paper: Fiscal sustainability and public spending on health</w:t>
            </w:r>
            <w:r w:rsidRPr="00893B27">
              <w:rPr>
                <w:rFonts w:cs="Times New Roman"/>
                <w:sz w:val="22"/>
              </w:rPr>
              <w:t>, Office for Budget Responsibility, September 2016</w:t>
            </w:r>
          </w:p>
          <w:p w14:paraId="23CEF532" w14:textId="77777777" w:rsidR="00893B27" w:rsidRPr="0063576B" w:rsidRDefault="0063576B" w:rsidP="00460B21">
            <w:pPr>
              <w:spacing w:before="120"/>
              <w:ind w:left="720" w:hanging="720"/>
              <w:rPr>
                <w:rFonts w:cs="Times New Roman"/>
                <w:sz w:val="22"/>
              </w:rPr>
            </w:pPr>
            <w:r w:rsidRPr="0063576B">
              <w:rPr>
                <w:rFonts w:cs="Times New Roman"/>
                <w:sz w:val="22"/>
              </w:rPr>
              <w:t xml:space="preserve">OECD (2006) </w:t>
            </w:r>
            <w:r w:rsidRPr="00460B21">
              <w:rPr>
                <w:rFonts w:cs="Times New Roman"/>
                <w:i/>
                <w:sz w:val="22"/>
              </w:rPr>
              <w:t>Projecting OECD Health and Long-Term Care Expenditures: What are the Main Drivers?</w:t>
            </w:r>
            <w:r w:rsidRPr="0063576B">
              <w:rPr>
                <w:rFonts w:cs="Times New Roman"/>
                <w:sz w:val="22"/>
              </w:rPr>
              <w:t>, Organisation for Economic Co-operation and Development Economics Departmen</w:t>
            </w:r>
            <w:r>
              <w:rPr>
                <w:rFonts w:cs="Times New Roman"/>
                <w:sz w:val="22"/>
              </w:rPr>
              <w:t xml:space="preserve">t Working Papers No. 477, </w:t>
            </w:r>
            <w:r w:rsidR="00230480">
              <w:rPr>
                <w:rFonts w:cs="Times New Roman"/>
                <w:sz w:val="22"/>
              </w:rPr>
              <w:t>Paris</w:t>
            </w:r>
          </w:p>
        </w:tc>
      </w:tr>
      <w:tr w:rsidR="00F16A3F" w:rsidRPr="00777FA8" w14:paraId="2CCB3531" w14:textId="77777777" w:rsidTr="00842633">
        <w:tc>
          <w:tcPr>
            <w:tcW w:w="9214" w:type="dxa"/>
          </w:tcPr>
          <w:p w14:paraId="25B2FD25" w14:textId="77777777" w:rsidR="00F16A3F" w:rsidRDefault="00F16A3F" w:rsidP="00220F09">
            <w:pPr>
              <w:spacing w:before="120"/>
              <w:ind w:left="720" w:hanging="720"/>
              <w:rPr>
                <w:rFonts w:cs="Times New Roman"/>
                <w:sz w:val="22"/>
              </w:rPr>
            </w:pPr>
            <w:r w:rsidRPr="00F16A3F">
              <w:rPr>
                <w:rFonts w:cs="Times New Roman"/>
                <w:sz w:val="22"/>
              </w:rPr>
              <w:t xml:space="preserve">PBO (2015) </w:t>
            </w:r>
            <w:r w:rsidRPr="00460B21">
              <w:rPr>
                <w:rFonts w:cs="Times New Roman"/>
                <w:i/>
                <w:sz w:val="22"/>
              </w:rPr>
              <w:t>Medicare Benefits Schedule: Spending trends and projections</w:t>
            </w:r>
            <w:r w:rsidRPr="00F16A3F">
              <w:rPr>
                <w:rFonts w:cs="Times New Roman"/>
                <w:sz w:val="22"/>
              </w:rPr>
              <w:t>, Parliamentary Budget Office, Report no. 04/2015, Parliament of Australia</w:t>
            </w:r>
          </w:p>
          <w:p w14:paraId="5EA64C55" w14:textId="77777777" w:rsidR="00CB205B" w:rsidRPr="00CB205B" w:rsidRDefault="00CB205B" w:rsidP="00D87159">
            <w:pPr>
              <w:spacing w:before="120"/>
              <w:ind w:left="720" w:hanging="720"/>
              <w:rPr>
                <w:rFonts w:cs="Times New Roman"/>
                <w:sz w:val="22"/>
              </w:rPr>
            </w:pPr>
            <w:r>
              <w:rPr>
                <w:rFonts w:cs="Times New Roman"/>
                <w:sz w:val="22"/>
              </w:rPr>
              <w:t xml:space="preserve">PBO (2017) </w:t>
            </w:r>
            <w:r w:rsidR="00D87159" w:rsidRPr="00D87159">
              <w:rPr>
                <w:rFonts w:cs="Times New Roman"/>
                <w:i/>
                <w:sz w:val="22"/>
              </w:rPr>
              <w:t>2017–18 Budget medium-term projections: economic scenario analysis</w:t>
            </w:r>
            <w:r w:rsidR="00D87159" w:rsidRPr="00D87159">
              <w:rPr>
                <w:rFonts w:cs="Times New Roman"/>
                <w:sz w:val="22"/>
              </w:rPr>
              <w:t xml:space="preserve">, </w:t>
            </w:r>
            <w:r w:rsidRPr="00F16A3F">
              <w:rPr>
                <w:rFonts w:cs="Times New Roman"/>
                <w:sz w:val="22"/>
              </w:rPr>
              <w:t>Parliamentary Budget Office, Report no. 0</w:t>
            </w:r>
            <w:r>
              <w:rPr>
                <w:rFonts w:cs="Times New Roman"/>
                <w:sz w:val="22"/>
              </w:rPr>
              <w:t>5</w:t>
            </w:r>
            <w:r w:rsidRPr="00F16A3F">
              <w:rPr>
                <w:rFonts w:cs="Times New Roman"/>
                <w:sz w:val="22"/>
              </w:rPr>
              <w:t>/201</w:t>
            </w:r>
            <w:r>
              <w:rPr>
                <w:rFonts w:cs="Times New Roman"/>
                <w:sz w:val="22"/>
              </w:rPr>
              <w:t>7</w:t>
            </w:r>
            <w:r w:rsidRPr="00F16A3F">
              <w:rPr>
                <w:rFonts w:cs="Times New Roman"/>
                <w:sz w:val="22"/>
              </w:rPr>
              <w:t>, Parliament of Australia</w:t>
            </w:r>
          </w:p>
        </w:tc>
      </w:tr>
      <w:tr w:rsidR="00F16A3F" w:rsidRPr="00777FA8" w14:paraId="2C2CDDBC" w14:textId="77777777" w:rsidTr="00842633">
        <w:tc>
          <w:tcPr>
            <w:tcW w:w="9214" w:type="dxa"/>
          </w:tcPr>
          <w:p w14:paraId="0AC46A40" w14:textId="77777777" w:rsidR="00F16A3F" w:rsidRPr="00F16A3F" w:rsidRDefault="00F16A3F" w:rsidP="00220F09">
            <w:pPr>
              <w:spacing w:before="120"/>
              <w:ind w:left="720" w:hanging="720"/>
              <w:rPr>
                <w:rFonts w:cs="Times New Roman"/>
                <w:sz w:val="22"/>
              </w:rPr>
            </w:pPr>
            <w:r w:rsidRPr="00F16A3F">
              <w:rPr>
                <w:rFonts w:cs="Times New Roman"/>
                <w:sz w:val="22"/>
              </w:rPr>
              <w:t>PBO (2018</w:t>
            </w:r>
            <w:r w:rsidR="00763995">
              <w:rPr>
                <w:rFonts w:cs="Times New Roman"/>
                <w:sz w:val="22"/>
              </w:rPr>
              <w:t>a</w:t>
            </w:r>
            <w:r w:rsidRPr="00F16A3F">
              <w:rPr>
                <w:rFonts w:cs="Times New Roman"/>
                <w:sz w:val="22"/>
              </w:rPr>
              <w:t xml:space="preserve">) </w:t>
            </w:r>
            <w:r w:rsidRPr="00F16A3F">
              <w:rPr>
                <w:rFonts w:cs="Times New Roman"/>
                <w:i/>
                <w:sz w:val="22"/>
              </w:rPr>
              <w:t>Trends affecting the sustainability of Commonwealth taxes</w:t>
            </w:r>
            <w:r w:rsidRPr="00F16A3F">
              <w:rPr>
                <w:rFonts w:cs="Times New Roman"/>
                <w:sz w:val="22"/>
              </w:rPr>
              <w:t>, Parliamentary Budget Office, Report no. 02/2018, Parliament of Australia</w:t>
            </w:r>
          </w:p>
        </w:tc>
      </w:tr>
      <w:tr w:rsidR="00C46FC0" w:rsidRPr="00777FA8" w14:paraId="415C8218" w14:textId="77777777" w:rsidTr="00842633">
        <w:tc>
          <w:tcPr>
            <w:tcW w:w="9214" w:type="dxa"/>
          </w:tcPr>
          <w:p w14:paraId="50434FE2" w14:textId="77777777" w:rsidR="00C46FC0" w:rsidRPr="00C46FC0" w:rsidRDefault="00C46FC0" w:rsidP="00220F09">
            <w:pPr>
              <w:spacing w:before="120"/>
              <w:ind w:left="720" w:hanging="720"/>
              <w:rPr>
                <w:rFonts w:cs="Times New Roman"/>
                <w:sz w:val="22"/>
              </w:rPr>
            </w:pPr>
            <w:r>
              <w:rPr>
                <w:rFonts w:cs="Times New Roman"/>
                <w:sz w:val="22"/>
              </w:rPr>
              <w:t>PBO (2018</w:t>
            </w:r>
            <w:r w:rsidR="00763995">
              <w:rPr>
                <w:rFonts w:cs="Times New Roman"/>
                <w:sz w:val="22"/>
              </w:rPr>
              <w:t>b</w:t>
            </w:r>
            <w:r>
              <w:rPr>
                <w:rFonts w:cs="Times New Roman"/>
                <w:sz w:val="22"/>
              </w:rPr>
              <w:t>)</w:t>
            </w:r>
            <w:r w:rsidRPr="00C46FC0">
              <w:rPr>
                <w:rFonts w:cs="Times New Roman"/>
                <w:sz w:val="22"/>
              </w:rPr>
              <w:t xml:space="preserve"> </w:t>
            </w:r>
            <w:r w:rsidR="00937A25">
              <w:rPr>
                <w:rFonts w:cs="Times New Roman"/>
                <w:i/>
                <w:sz w:val="22"/>
              </w:rPr>
              <w:t>2018–</w:t>
            </w:r>
            <w:r w:rsidR="00763995" w:rsidRPr="00763995">
              <w:rPr>
                <w:rFonts w:cs="Times New Roman"/>
                <w:i/>
                <w:sz w:val="22"/>
              </w:rPr>
              <w:t>19 Budget: medium-term projections</w:t>
            </w:r>
            <w:r w:rsidRPr="00C46FC0">
              <w:rPr>
                <w:rFonts w:cs="Times New Roman"/>
                <w:sz w:val="22"/>
              </w:rPr>
              <w:t>,</w:t>
            </w:r>
            <w:r>
              <w:rPr>
                <w:rFonts w:cs="Times New Roman"/>
                <w:sz w:val="22"/>
              </w:rPr>
              <w:t xml:space="preserve"> Parliamentary Budget Office,</w:t>
            </w:r>
            <w:r w:rsidRPr="00C46FC0">
              <w:rPr>
                <w:rFonts w:cs="Times New Roman"/>
                <w:sz w:val="22"/>
              </w:rPr>
              <w:t xml:space="preserve"> Report no. 0</w:t>
            </w:r>
            <w:r w:rsidR="00763995">
              <w:rPr>
                <w:rFonts w:cs="Times New Roman"/>
                <w:sz w:val="22"/>
              </w:rPr>
              <w:t>3</w:t>
            </w:r>
            <w:r w:rsidRPr="00C46FC0">
              <w:rPr>
                <w:rFonts w:cs="Times New Roman"/>
                <w:sz w:val="22"/>
              </w:rPr>
              <w:t>/2018</w:t>
            </w:r>
            <w:r>
              <w:rPr>
                <w:rFonts w:cs="Times New Roman"/>
                <w:sz w:val="22"/>
              </w:rPr>
              <w:t>, Parliament of Australia</w:t>
            </w:r>
          </w:p>
        </w:tc>
      </w:tr>
      <w:tr w:rsidR="00C46FC0" w:rsidRPr="00777FA8" w14:paraId="7C25414F" w14:textId="77777777" w:rsidTr="00842633">
        <w:tc>
          <w:tcPr>
            <w:tcW w:w="9214" w:type="dxa"/>
          </w:tcPr>
          <w:p w14:paraId="14F7A944" w14:textId="77777777" w:rsidR="00C46FC0" w:rsidRPr="00C46FC0" w:rsidRDefault="00C46FC0" w:rsidP="00220F09">
            <w:pPr>
              <w:spacing w:before="120"/>
              <w:ind w:left="720" w:hanging="720"/>
              <w:rPr>
                <w:rFonts w:cs="Times New Roman"/>
                <w:sz w:val="22"/>
              </w:rPr>
            </w:pPr>
            <w:r>
              <w:rPr>
                <w:rFonts w:cs="Times New Roman"/>
                <w:sz w:val="22"/>
              </w:rPr>
              <w:t>PC (2005)</w:t>
            </w:r>
            <w:r w:rsidRPr="00C46FC0">
              <w:rPr>
                <w:rFonts w:cs="Times New Roman"/>
                <w:sz w:val="22"/>
              </w:rPr>
              <w:t xml:space="preserve"> </w:t>
            </w:r>
            <w:r w:rsidRPr="00C46FC0">
              <w:rPr>
                <w:rFonts w:cs="Times New Roman"/>
                <w:i/>
                <w:sz w:val="22"/>
              </w:rPr>
              <w:t xml:space="preserve">Economic implications of an ageing Australia, </w:t>
            </w:r>
            <w:r>
              <w:rPr>
                <w:rFonts w:cs="Times New Roman"/>
                <w:sz w:val="22"/>
              </w:rPr>
              <w:t>Productivity Commission</w:t>
            </w:r>
          </w:p>
        </w:tc>
      </w:tr>
      <w:tr w:rsidR="00C46FC0" w:rsidRPr="00777FA8" w14:paraId="1A92898D" w14:textId="77777777" w:rsidTr="00842633">
        <w:tc>
          <w:tcPr>
            <w:tcW w:w="9214" w:type="dxa"/>
          </w:tcPr>
          <w:p w14:paraId="3C4768F6" w14:textId="77777777" w:rsidR="00C46FC0" w:rsidRPr="00C46FC0" w:rsidRDefault="00C46FC0" w:rsidP="00220F09">
            <w:pPr>
              <w:spacing w:before="120"/>
              <w:ind w:left="720" w:hanging="720"/>
              <w:rPr>
                <w:rFonts w:cs="Times New Roman"/>
                <w:sz w:val="22"/>
              </w:rPr>
            </w:pPr>
            <w:r>
              <w:rPr>
                <w:rFonts w:cs="Times New Roman"/>
                <w:sz w:val="22"/>
              </w:rPr>
              <w:t>PC (2013)</w:t>
            </w:r>
            <w:r w:rsidRPr="00C46FC0">
              <w:rPr>
                <w:rFonts w:cs="Times New Roman"/>
                <w:sz w:val="22"/>
              </w:rPr>
              <w:t xml:space="preserve"> </w:t>
            </w:r>
            <w:r w:rsidRPr="00C46FC0">
              <w:rPr>
                <w:rFonts w:cs="Times New Roman"/>
                <w:i/>
                <w:sz w:val="22"/>
              </w:rPr>
              <w:t xml:space="preserve">An Ageing Australia: Preparing for the Future, </w:t>
            </w:r>
            <w:r>
              <w:rPr>
                <w:rFonts w:cs="Times New Roman"/>
                <w:sz w:val="22"/>
              </w:rPr>
              <w:t>Productivity Commission</w:t>
            </w:r>
          </w:p>
        </w:tc>
      </w:tr>
      <w:tr w:rsidR="00C46FC0" w:rsidRPr="00777FA8" w14:paraId="3E44A366" w14:textId="77777777" w:rsidTr="00842633">
        <w:tc>
          <w:tcPr>
            <w:tcW w:w="9214" w:type="dxa"/>
          </w:tcPr>
          <w:p w14:paraId="02B39415" w14:textId="77777777" w:rsidR="00C46FC0" w:rsidRPr="00C46FC0" w:rsidRDefault="00C46FC0" w:rsidP="00220F09">
            <w:pPr>
              <w:spacing w:before="120"/>
              <w:ind w:left="720" w:hanging="720"/>
              <w:rPr>
                <w:rFonts w:cs="Times New Roman"/>
                <w:sz w:val="22"/>
              </w:rPr>
            </w:pPr>
            <w:r>
              <w:rPr>
                <w:rFonts w:cs="Times New Roman"/>
                <w:sz w:val="22"/>
              </w:rPr>
              <w:t>Rice Warner (2019)</w:t>
            </w:r>
            <w:r w:rsidRPr="00C46FC0">
              <w:rPr>
                <w:rFonts w:cs="Times New Roman"/>
                <w:sz w:val="22"/>
              </w:rPr>
              <w:t xml:space="preserve"> RW </w:t>
            </w:r>
            <w:r w:rsidRPr="00937A25">
              <w:rPr>
                <w:rFonts w:cs="Times New Roman"/>
                <w:sz w:val="22"/>
              </w:rPr>
              <w:t>Newsletter</w:t>
            </w:r>
            <w:r w:rsidRPr="00937A25">
              <w:rPr>
                <w:rFonts w:cs="Times New Roman"/>
                <w:i/>
                <w:sz w:val="22"/>
              </w:rPr>
              <w:t xml:space="preserve"> Productivity Commission parts company with the evidence</w:t>
            </w:r>
            <w:r w:rsidRPr="00937A25">
              <w:rPr>
                <w:rFonts w:cs="Times New Roman"/>
                <w:i/>
                <w:sz w:val="22"/>
              </w:rPr>
              <w:cr/>
              <w:t>,</w:t>
            </w:r>
            <w:r w:rsidRPr="00C46FC0">
              <w:rPr>
                <w:rFonts w:cs="Times New Roman"/>
                <w:sz w:val="22"/>
              </w:rPr>
              <w:t xml:space="preserve"> 24 January 2019</w:t>
            </w:r>
          </w:p>
        </w:tc>
      </w:tr>
      <w:tr w:rsidR="00C46FC0" w:rsidRPr="00777FA8" w14:paraId="4EF0ABE4" w14:textId="77777777" w:rsidTr="00842633">
        <w:tc>
          <w:tcPr>
            <w:tcW w:w="9214" w:type="dxa"/>
          </w:tcPr>
          <w:p w14:paraId="6A3D5B9E" w14:textId="77777777" w:rsidR="00C46FC0" w:rsidRPr="00395F0A" w:rsidRDefault="00C46FC0" w:rsidP="00220F09">
            <w:pPr>
              <w:spacing w:before="120"/>
              <w:ind w:left="720" w:hanging="720"/>
              <w:rPr>
                <w:rFonts w:cs="Times New Roman"/>
                <w:sz w:val="22"/>
              </w:rPr>
            </w:pPr>
            <w:r w:rsidRPr="00395F0A">
              <w:rPr>
                <w:rFonts w:cs="Times New Roman"/>
                <w:sz w:val="22"/>
              </w:rPr>
              <w:lastRenderedPageBreak/>
              <w:t xml:space="preserve">The Treasury (2013) </w:t>
            </w:r>
            <w:r w:rsidRPr="00395F0A">
              <w:rPr>
                <w:rFonts w:cs="Times New Roman"/>
                <w:i/>
                <w:sz w:val="22"/>
              </w:rPr>
              <w:t>A Super Charter: fewer changes, better outcomes</w:t>
            </w:r>
          </w:p>
        </w:tc>
      </w:tr>
      <w:tr w:rsidR="006D5018" w:rsidRPr="00777FA8" w14:paraId="35A6162C" w14:textId="77777777" w:rsidTr="00842633">
        <w:tc>
          <w:tcPr>
            <w:tcW w:w="9214" w:type="dxa"/>
          </w:tcPr>
          <w:p w14:paraId="01FF2E76" w14:textId="77777777" w:rsidR="006D5018" w:rsidRPr="00395F0A" w:rsidRDefault="006D5018" w:rsidP="00220F09">
            <w:pPr>
              <w:spacing w:before="120"/>
              <w:ind w:left="720" w:hanging="720"/>
              <w:rPr>
                <w:rFonts w:cs="Times New Roman"/>
              </w:rPr>
            </w:pPr>
            <w:r w:rsidRPr="000C77AF">
              <w:rPr>
                <w:rFonts w:cs="Times New Roman"/>
                <w:sz w:val="22"/>
              </w:rPr>
              <w:t xml:space="preserve">The Treasury (2015) </w:t>
            </w:r>
            <w:r w:rsidRPr="000C77AF">
              <w:rPr>
                <w:rFonts w:cs="Times New Roman"/>
                <w:i/>
                <w:sz w:val="22"/>
              </w:rPr>
              <w:t>Intergenerational Report</w:t>
            </w:r>
          </w:p>
        </w:tc>
      </w:tr>
      <w:tr w:rsidR="00C46FC0" w:rsidRPr="00777FA8" w14:paraId="78E4BA23" w14:textId="77777777" w:rsidTr="00842633">
        <w:tc>
          <w:tcPr>
            <w:tcW w:w="9214" w:type="dxa"/>
          </w:tcPr>
          <w:p w14:paraId="3FAD5D65" w14:textId="77777777" w:rsidR="00C46FC0" w:rsidRPr="00395F0A" w:rsidRDefault="00C46FC0" w:rsidP="00220F09">
            <w:pPr>
              <w:spacing w:before="120"/>
              <w:ind w:left="720" w:hanging="720"/>
              <w:rPr>
                <w:rFonts w:cs="Times New Roman"/>
                <w:sz w:val="22"/>
              </w:rPr>
            </w:pPr>
            <w:r w:rsidRPr="00395F0A">
              <w:rPr>
                <w:rFonts w:cs="Times New Roman"/>
                <w:sz w:val="22"/>
              </w:rPr>
              <w:t xml:space="preserve">UN (2017), </w:t>
            </w:r>
            <w:r w:rsidRPr="00395F0A">
              <w:rPr>
                <w:rFonts w:cs="Times New Roman"/>
                <w:i/>
                <w:sz w:val="22"/>
              </w:rPr>
              <w:t>World Population Prospects: The 2017 Revision</w:t>
            </w:r>
            <w:r w:rsidRPr="00395F0A">
              <w:rPr>
                <w:rFonts w:cs="Times New Roman"/>
                <w:sz w:val="22"/>
              </w:rPr>
              <w:t>, United Nations Department of Economic and Social Affairs</w:t>
            </w:r>
          </w:p>
        </w:tc>
      </w:tr>
    </w:tbl>
    <w:p w14:paraId="79C5D7BC" w14:textId="77777777" w:rsidR="00F80D52" w:rsidRDefault="00A81619" w:rsidP="00A81619">
      <w:pPr>
        <w:spacing w:before="120"/>
        <w:rPr>
          <w:rFonts w:cs="Times New Roman"/>
        </w:rPr>
      </w:pPr>
      <w:r w:rsidRPr="00C02F58">
        <w:rPr>
          <w:rFonts w:cs="Times New Roman"/>
        </w:rPr>
        <w:t>O</w:t>
      </w:r>
      <w:r w:rsidR="0095115F" w:rsidRPr="00C02F58">
        <w:rPr>
          <w:rFonts w:cs="Times New Roman"/>
        </w:rPr>
        <w:t>ther data sources used include</w:t>
      </w:r>
      <w:r w:rsidR="00F80D52">
        <w:rPr>
          <w:rFonts w:cs="Times New Roman"/>
        </w:rPr>
        <w:t>:</w:t>
      </w:r>
    </w:p>
    <w:p w14:paraId="35F22D6D" w14:textId="77777777" w:rsidR="00A81619" w:rsidRDefault="00F80D52" w:rsidP="00F80D52">
      <w:pPr>
        <w:pStyle w:val="ListBullet"/>
      </w:pPr>
      <w:r>
        <w:t>P</w:t>
      </w:r>
      <w:r w:rsidR="00A81619" w:rsidRPr="00C02F58">
        <w:t>articipation rate and population projections over the medium-te</w:t>
      </w:r>
      <w:r w:rsidR="00F16A3F">
        <w:t>rm provided by the Treasury</w:t>
      </w:r>
    </w:p>
    <w:p w14:paraId="26C57841" w14:textId="77777777" w:rsidR="00F80D52" w:rsidRDefault="00F80D52" w:rsidP="00F80D52">
      <w:pPr>
        <w:pStyle w:val="ListBullet"/>
      </w:pPr>
      <w:r>
        <w:t xml:space="preserve">Pharmaceutical Benefits Scheme and public hospitals costs provided by </w:t>
      </w:r>
      <w:r w:rsidR="00F16A3F">
        <w:t>the Department of Health</w:t>
      </w:r>
    </w:p>
    <w:p w14:paraId="00A31E4C" w14:textId="77777777" w:rsidR="00701B8E" w:rsidRPr="00CB2317" w:rsidRDefault="00F16A3F" w:rsidP="00CB2317">
      <w:pPr>
        <w:pStyle w:val="ListBullet"/>
      </w:pPr>
      <w:r>
        <w:t>Pension recipient numbers provided by the Department of Social Services and Department of Veterans’ Affairs.</w:t>
      </w:r>
    </w:p>
    <w:sectPr w:rsidR="00701B8E" w:rsidRPr="00CB2317" w:rsidSect="006B56F2">
      <w:type w:val="oddPage"/>
      <w:pgSz w:w="11907" w:h="16840" w:code="9"/>
      <w:pgMar w:top="1191"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7D437" w14:textId="77777777" w:rsidR="00F66988" w:rsidRDefault="00F66988" w:rsidP="00A20802">
      <w:pPr>
        <w:spacing w:line="240" w:lineRule="auto"/>
      </w:pPr>
      <w:r>
        <w:separator/>
      </w:r>
    </w:p>
    <w:p w14:paraId="4474F0F6" w14:textId="77777777" w:rsidR="00F66988" w:rsidRDefault="00F66988"/>
    <w:p w14:paraId="554CE2F0" w14:textId="77777777" w:rsidR="00F66988" w:rsidRDefault="00F66988"/>
  </w:endnote>
  <w:endnote w:type="continuationSeparator" w:id="0">
    <w:p w14:paraId="13ED89E4" w14:textId="77777777" w:rsidR="00F66988" w:rsidRDefault="00F66988" w:rsidP="00A20802">
      <w:pPr>
        <w:spacing w:line="240" w:lineRule="auto"/>
      </w:pPr>
      <w:r>
        <w:continuationSeparator/>
      </w:r>
    </w:p>
    <w:p w14:paraId="1ACFB717" w14:textId="77777777" w:rsidR="00F66988" w:rsidRDefault="00F66988"/>
    <w:p w14:paraId="2DAFADDF" w14:textId="77777777" w:rsidR="00F66988" w:rsidRDefault="00F669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da Grotesk">
    <w:panose1 w:val="020B0604020202020204"/>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8754077"/>
      <w:docPartObj>
        <w:docPartGallery w:val="Page Numbers (Bottom of Page)"/>
        <w:docPartUnique/>
      </w:docPartObj>
    </w:sdtPr>
    <w:sdtEndPr>
      <w:rPr>
        <w:rStyle w:val="PageNumber"/>
      </w:rPr>
    </w:sdtEndPr>
    <w:sdtContent>
      <w:p w14:paraId="68981B57" w14:textId="77777777" w:rsidR="00275179" w:rsidRDefault="00275179" w:rsidP="0071568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239B5">
          <w:rPr>
            <w:rStyle w:val="PageNumber"/>
            <w:noProof/>
          </w:rPr>
          <w:t>ii</w:t>
        </w:r>
        <w:r>
          <w:rPr>
            <w:rStyle w:val="PageNumber"/>
          </w:rPr>
          <w:fldChar w:fldCharType="end"/>
        </w:r>
      </w:p>
    </w:sdtContent>
  </w:sdt>
  <w:p w14:paraId="2E5DC733" w14:textId="77777777" w:rsidR="00275179" w:rsidRDefault="00275179" w:rsidP="006B56F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722783"/>
      <w:docPartObj>
        <w:docPartGallery w:val="Page Numbers (Bottom of Page)"/>
        <w:docPartUnique/>
      </w:docPartObj>
    </w:sdtPr>
    <w:sdtEndPr>
      <w:rPr>
        <w:rStyle w:val="PageNumber"/>
      </w:rPr>
    </w:sdtEndPr>
    <w:sdtContent>
      <w:p w14:paraId="19626619" w14:textId="77777777" w:rsidR="00275179" w:rsidRDefault="00275179" w:rsidP="0071568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xx</w:t>
        </w:r>
        <w:r>
          <w:rPr>
            <w:rStyle w:val="PageNumber"/>
          </w:rPr>
          <w:fldChar w:fldCharType="end"/>
        </w:r>
      </w:p>
    </w:sdtContent>
  </w:sdt>
  <w:p w14:paraId="6EF38FFE" w14:textId="77777777" w:rsidR="00275179" w:rsidRDefault="00275179" w:rsidP="006B56F2">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71A75" w14:textId="77777777" w:rsidR="00275179" w:rsidRDefault="002751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275179" w:rsidRPr="00BA1E8D" w14:paraId="1AC461C2" w14:textId="77777777" w:rsidTr="00DB43E0">
      <w:trPr>
        <w:trHeight w:val="879"/>
      </w:trPr>
      <w:tc>
        <w:tcPr>
          <w:tcW w:w="1417" w:type="dxa"/>
        </w:tcPr>
        <w:p w14:paraId="471F30B6" w14:textId="77777777" w:rsidR="00275179" w:rsidRPr="00023A6F" w:rsidRDefault="00275179"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xx</w:t>
          </w:r>
          <w:r w:rsidRPr="00BA1E8D">
            <w:rPr>
              <w:noProof/>
            </w:rPr>
            <w:fldChar w:fldCharType="end"/>
          </w:r>
        </w:p>
      </w:tc>
      <w:tc>
        <w:tcPr>
          <w:tcW w:w="8504" w:type="dxa"/>
        </w:tcPr>
        <w:p w14:paraId="129C8C70" w14:textId="790326C2" w:rsidR="00275179" w:rsidRPr="00BA1E8D" w:rsidRDefault="00275179" w:rsidP="008E2623">
          <w:pPr>
            <w:pStyle w:val="FooterLeft"/>
          </w:pPr>
          <w:r>
            <w:fldChar w:fldCharType="begin"/>
          </w:r>
          <w:r>
            <w:instrText xml:space="preserve"> if </w:instrText>
          </w:r>
          <w:r>
            <w:rPr>
              <w:noProof/>
            </w:rPr>
            <w:fldChar w:fldCharType="begin"/>
          </w:r>
          <w:r>
            <w:rPr>
              <w:noProof/>
            </w:rPr>
            <w:instrText xml:space="preserve"> STYLEREF  Title </w:instrText>
          </w:r>
          <w:r>
            <w:rPr>
              <w:noProof/>
            </w:rPr>
            <w:fldChar w:fldCharType="separate"/>
          </w:r>
          <w:r>
            <w:rPr>
              <w:noProof/>
            </w:rPr>
            <w:instrText>Australia’s ageing population</w:instrText>
          </w:r>
          <w:r>
            <w:rPr>
              <w:noProof/>
            </w:rPr>
            <w:fldChar w:fldCharType="end"/>
          </w:r>
          <w:r>
            <w:instrText xml:space="preserve">&lt;&gt; "Error*" </w:instrText>
          </w:r>
          <w:r>
            <w:rPr>
              <w:noProof/>
            </w:rPr>
            <w:fldChar w:fldCharType="begin"/>
          </w:r>
          <w:r>
            <w:rPr>
              <w:noProof/>
            </w:rPr>
            <w:instrText xml:space="preserve"> STYLEREF  Title </w:instrText>
          </w:r>
          <w:r>
            <w:rPr>
              <w:noProof/>
            </w:rPr>
            <w:fldChar w:fldCharType="separate"/>
          </w:r>
          <w:r>
            <w:rPr>
              <w:noProof/>
            </w:rPr>
            <w:instrText>Australia’s ageing population</w:instrText>
          </w:r>
          <w:r>
            <w:rPr>
              <w:noProof/>
            </w:rPr>
            <w:fldChar w:fldCharType="end"/>
          </w:r>
          <w:r>
            <w:instrText xml:space="preserve"> </w:instrText>
          </w:r>
          <w:r>
            <w:fldChar w:fldCharType="separate"/>
          </w:r>
          <w:r>
            <w:rPr>
              <w:noProof/>
            </w:rPr>
            <w:t>Australia’s ageing population</w:t>
          </w:r>
          <w:r>
            <w:fldChar w:fldCharType="end"/>
          </w:r>
        </w:p>
      </w:tc>
    </w:tr>
  </w:tbl>
  <w:p w14:paraId="7AE7045F" w14:textId="77777777" w:rsidR="00275179" w:rsidRPr="008E2623" w:rsidRDefault="00275179" w:rsidP="008E26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275179" w:rsidRPr="00BA1E8D" w14:paraId="0DD449CE" w14:textId="77777777" w:rsidTr="00DB43E0">
      <w:trPr>
        <w:trHeight w:val="879"/>
      </w:trPr>
      <w:tc>
        <w:tcPr>
          <w:tcW w:w="8504" w:type="dxa"/>
        </w:tcPr>
        <w:p w14:paraId="09A9DE74" w14:textId="57D1FC98" w:rsidR="00275179" w:rsidRPr="00BA1E8D" w:rsidRDefault="00275179" w:rsidP="00C800F2">
          <w:pPr>
            <w:pStyle w:val="FooterRight"/>
          </w:pPr>
          <w:r>
            <w:fldChar w:fldCharType="begin"/>
          </w:r>
          <w:r>
            <w:instrText xml:space="preserve"> if </w:instrText>
          </w:r>
          <w:r>
            <w:fldChar w:fldCharType="begin"/>
          </w:r>
          <w:r>
            <w:instrText xml:space="preserve"> STYLEREF  Title </w:instrText>
          </w:r>
          <w:r>
            <w:fldChar w:fldCharType="separate"/>
          </w:r>
          <w:r w:rsidR="00D70756">
            <w:instrText>Australia’s ageing population</w:instrText>
          </w:r>
          <w:r>
            <w:fldChar w:fldCharType="end"/>
          </w:r>
          <w:r>
            <w:instrText xml:space="preserve">&lt;&gt; "Error*" </w:instrText>
          </w:r>
          <w:r>
            <w:fldChar w:fldCharType="begin"/>
          </w:r>
          <w:r>
            <w:instrText xml:space="preserve"> STYLEREF  Title </w:instrText>
          </w:r>
          <w:r>
            <w:fldChar w:fldCharType="separate"/>
          </w:r>
          <w:r w:rsidR="00D70756">
            <w:instrText>Australia’s ageing population</w:instrText>
          </w:r>
          <w:r>
            <w:fldChar w:fldCharType="end"/>
          </w:r>
          <w:r>
            <w:instrText xml:space="preserve"> </w:instrText>
          </w:r>
          <w:r>
            <w:fldChar w:fldCharType="separate"/>
          </w:r>
          <w:r w:rsidR="00D70756">
            <w:t>Australia’s ageing population</w:t>
          </w:r>
          <w:r>
            <w:fldChar w:fldCharType="end"/>
          </w:r>
        </w:p>
      </w:tc>
      <w:tc>
        <w:tcPr>
          <w:tcW w:w="1417" w:type="dxa"/>
        </w:tcPr>
        <w:p w14:paraId="54C7BE17" w14:textId="77777777" w:rsidR="00275179" w:rsidRPr="00BA1E8D" w:rsidRDefault="00275179" w:rsidP="00023A6F">
          <w:pPr>
            <w:pStyle w:val="FooterRightPageNumber"/>
          </w:pPr>
          <w:r w:rsidRPr="00BA1E8D">
            <w:fldChar w:fldCharType="begin"/>
          </w:r>
          <w:r w:rsidRPr="00BA1E8D">
            <w:instrText xml:space="preserve"> PAGE   \* MERGEFORMAT </w:instrText>
          </w:r>
          <w:r w:rsidRPr="00BA1E8D">
            <w:fldChar w:fldCharType="separate"/>
          </w:r>
          <w:r w:rsidR="002239B5">
            <w:t>iii</w:t>
          </w:r>
          <w:r w:rsidRPr="00BA1E8D">
            <w:fldChar w:fldCharType="end"/>
          </w:r>
        </w:p>
      </w:tc>
    </w:tr>
  </w:tbl>
  <w:p w14:paraId="24202853" w14:textId="77777777" w:rsidR="00275179" w:rsidRPr="004816D7" w:rsidRDefault="00275179" w:rsidP="00BA1E8D">
    <w:pPr>
      <w:pStyle w:val="Footer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275179" w:rsidRPr="00BA1E8D" w14:paraId="37BE5334" w14:textId="77777777" w:rsidTr="00EE3EB6">
      <w:trPr>
        <w:trHeight w:val="879"/>
      </w:trPr>
      <w:tc>
        <w:tcPr>
          <w:tcW w:w="1417" w:type="dxa"/>
        </w:tcPr>
        <w:p w14:paraId="65153BD6" w14:textId="77777777" w:rsidR="00275179" w:rsidRPr="00023A6F" w:rsidRDefault="00275179"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2239B5">
            <w:rPr>
              <w:noProof/>
            </w:rPr>
            <w:t>10</w:t>
          </w:r>
          <w:r w:rsidRPr="00BA1E8D">
            <w:rPr>
              <w:noProof/>
            </w:rPr>
            <w:fldChar w:fldCharType="end"/>
          </w:r>
        </w:p>
      </w:tc>
      <w:tc>
        <w:tcPr>
          <w:tcW w:w="8504" w:type="dxa"/>
        </w:tcPr>
        <w:p w14:paraId="7AA56FC8" w14:textId="66E5BCBD" w:rsidR="00275179" w:rsidRPr="00BA1E8D" w:rsidRDefault="00275179" w:rsidP="008E2623">
          <w:pPr>
            <w:pStyle w:val="FooterLeft"/>
          </w:pPr>
          <w:r>
            <w:fldChar w:fldCharType="begin"/>
          </w:r>
          <w:r>
            <w:instrText xml:space="preserve"> if </w:instrText>
          </w:r>
          <w:r>
            <w:rPr>
              <w:noProof/>
            </w:rPr>
            <w:fldChar w:fldCharType="begin"/>
          </w:r>
          <w:r>
            <w:rPr>
              <w:noProof/>
            </w:rPr>
            <w:instrText xml:space="preserve"> STYLEREF  Title </w:instrText>
          </w:r>
          <w:r>
            <w:rPr>
              <w:noProof/>
            </w:rPr>
            <w:fldChar w:fldCharType="separate"/>
          </w:r>
          <w:r w:rsidR="00D70756">
            <w:rPr>
              <w:noProof/>
            </w:rPr>
            <w:instrText>Australia’s ageing population</w:instrText>
          </w:r>
          <w:r>
            <w:rPr>
              <w:noProof/>
            </w:rPr>
            <w:fldChar w:fldCharType="end"/>
          </w:r>
          <w:r>
            <w:instrText xml:space="preserve">&lt;&gt; "Error*" </w:instrText>
          </w:r>
          <w:r>
            <w:rPr>
              <w:noProof/>
            </w:rPr>
            <w:fldChar w:fldCharType="begin"/>
          </w:r>
          <w:r>
            <w:rPr>
              <w:noProof/>
            </w:rPr>
            <w:instrText xml:space="preserve"> STYLEREF  Title </w:instrText>
          </w:r>
          <w:r>
            <w:rPr>
              <w:noProof/>
            </w:rPr>
            <w:fldChar w:fldCharType="separate"/>
          </w:r>
          <w:r w:rsidR="00D70756">
            <w:rPr>
              <w:noProof/>
            </w:rPr>
            <w:instrText>Australia’s ageing population</w:instrText>
          </w:r>
          <w:r>
            <w:rPr>
              <w:noProof/>
            </w:rPr>
            <w:fldChar w:fldCharType="end"/>
          </w:r>
          <w:r>
            <w:instrText xml:space="preserve"> </w:instrText>
          </w:r>
          <w:r>
            <w:fldChar w:fldCharType="separate"/>
          </w:r>
          <w:r w:rsidR="00D70756">
            <w:rPr>
              <w:noProof/>
            </w:rPr>
            <w:t>Australia’s ageing population</w:t>
          </w:r>
          <w:r>
            <w:fldChar w:fldCharType="end"/>
          </w:r>
        </w:p>
      </w:tc>
    </w:tr>
  </w:tbl>
  <w:p w14:paraId="1B8ABBFF" w14:textId="77777777" w:rsidR="00275179" w:rsidRPr="008E2623" w:rsidRDefault="00275179" w:rsidP="008E26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275179" w:rsidRPr="00BA1E8D" w14:paraId="618C33E0" w14:textId="77777777" w:rsidTr="001525D6">
      <w:trPr>
        <w:trHeight w:val="879"/>
      </w:trPr>
      <w:tc>
        <w:tcPr>
          <w:tcW w:w="8504" w:type="dxa"/>
        </w:tcPr>
        <w:p w14:paraId="1FF9B4A9" w14:textId="5141BBBF" w:rsidR="00275179" w:rsidRPr="00BA1E8D" w:rsidRDefault="00275179" w:rsidP="001525D6">
          <w:pPr>
            <w:pStyle w:val="FooterRight"/>
          </w:pPr>
          <w:r>
            <w:fldChar w:fldCharType="begin"/>
          </w:r>
          <w:r>
            <w:instrText xml:space="preserve"> if </w:instrText>
          </w:r>
          <w:r>
            <w:fldChar w:fldCharType="begin"/>
          </w:r>
          <w:r>
            <w:instrText xml:space="preserve"> STYLEREF  Title </w:instrText>
          </w:r>
          <w:r>
            <w:fldChar w:fldCharType="separate"/>
          </w:r>
          <w:r w:rsidR="00D70756">
            <w:instrText>Australia’s ageing population</w:instrText>
          </w:r>
          <w:r>
            <w:fldChar w:fldCharType="end"/>
          </w:r>
          <w:r>
            <w:instrText xml:space="preserve">&lt;&gt; "Error*" </w:instrText>
          </w:r>
          <w:r>
            <w:fldChar w:fldCharType="begin"/>
          </w:r>
          <w:r>
            <w:instrText xml:space="preserve"> STYLEREF  Title </w:instrText>
          </w:r>
          <w:r>
            <w:fldChar w:fldCharType="separate"/>
          </w:r>
          <w:r w:rsidR="00D70756">
            <w:instrText>Australia’s ageing population</w:instrText>
          </w:r>
          <w:r>
            <w:fldChar w:fldCharType="end"/>
          </w:r>
          <w:r>
            <w:instrText xml:space="preserve"> </w:instrText>
          </w:r>
          <w:r>
            <w:fldChar w:fldCharType="separate"/>
          </w:r>
          <w:r w:rsidR="00D70756">
            <w:t>Australia’s ageing population</w:t>
          </w:r>
          <w:r>
            <w:fldChar w:fldCharType="end"/>
          </w:r>
        </w:p>
      </w:tc>
      <w:tc>
        <w:tcPr>
          <w:tcW w:w="1417" w:type="dxa"/>
        </w:tcPr>
        <w:p w14:paraId="499483AC" w14:textId="77777777" w:rsidR="00275179" w:rsidRPr="00BA1E8D" w:rsidRDefault="00275179" w:rsidP="001525D6">
          <w:pPr>
            <w:pStyle w:val="FooterRightPageNumber"/>
          </w:pPr>
          <w:r w:rsidRPr="00BA1E8D">
            <w:fldChar w:fldCharType="begin"/>
          </w:r>
          <w:r w:rsidRPr="00BA1E8D">
            <w:instrText xml:space="preserve"> PAGE   \* MERGEFORMAT </w:instrText>
          </w:r>
          <w:r w:rsidRPr="00BA1E8D">
            <w:fldChar w:fldCharType="separate"/>
          </w:r>
          <w:r w:rsidR="002239B5">
            <w:t>9</w:t>
          </w:r>
          <w:r w:rsidRPr="00BA1E8D">
            <w:fldChar w:fldCharType="end"/>
          </w:r>
        </w:p>
      </w:tc>
    </w:tr>
  </w:tbl>
  <w:p w14:paraId="5AAF02C6" w14:textId="77777777" w:rsidR="00275179" w:rsidRPr="004816D7" w:rsidRDefault="00275179" w:rsidP="00BA1E8D">
    <w:pPr>
      <w:pStyle w:val="Footer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4469A" w14:textId="77777777" w:rsidR="00F66988" w:rsidRPr="000557A7" w:rsidRDefault="00F66988" w:rsidP="008D5A11">
      <w:pPr>
        <w:pBdr>
          <w:top w:val="single" w:sz="4" w:space="1" w:color="auto"/>
        </w:pBdr>
        <w:spacing w:before="240" w:line="60" w:lineRule="exact"/>
        <w:rPr>
          <w:sz w:val="16"/>
          <w:szCs w:val="16"/>
        </w:rPr>
      </w:pPr>
    </w:p>
    <w:p w14:paraId="07557590" w14:textId="77777777" w:rsidR="00F66988" w:rsidRDefault="00F66988"/>
  </w:footnote>
  <w:footnote w:type="continuationSeparator" w:id="0">
    <w:p w14:paraId="33324D14" w14:textId="77777777" w:rsidR="00F66988" w:rsidRDefault="00F66988" w:rsidP="00A20802">
      <w:pPr>
        <w:spacing w:line="240" w:lineRule="auto"/>
      </w:pPr>
      <w:r>
        <w:continuationSeparator/>
      </w:r>
    </w:p>
    <w:p w14:paraId="2BC3D45B" w14:textId="77777777" w:rsidR="00F66988" w:rsidRDefault="00F66988"/>
    <w:p w14:paraId="12B6639B" w14:textId="77777777" w:rsidR="00F66988" w:rsidRDefault="00F66988"/>
  </w:footnote>
  <w:footnote w:id="1">
    <w:p w14:paraId="2780725A" w14:textId="77777777" w:rsidR="00275179" w:rsidRDefault="00275179">
      <w:pPr>
        <w:pStyle w:val="FootnoteText"/>
      </w:pPr>
      <w:r w:rsidRPr="00AD1B0A">
        <w:footnoteRef/>
      </w:r>
      <w:r w:rsidRPr="00AD1B0A">
        <w:t xml:space="preserve"> </w:t>
      </w:r>
      <w:r w:rsidRPr="00AD1B0A">
        <w:tab/>
        <w:t>ABS, 2018</w:t>
      </w:r>
    </w:p>
  </w:footnote>
  <w:footnote w:id="2">
    <w:p w14:paraId="05AFB1C7" w14:textId="77777777" w:rsidR="00275179" w:rsidRPr="004F6BB6" w:rsidRDefault="00275179" w:rsidP="00C86BC5">
      <w:pPr>
        <w:pStyle w:val="FootnoteText"/>
      </w:pPr>
      <w:r w:rsidRPr="000933D6">
        <w:footnoteRef/>
      </w:r>
      <w:r w:rsidRPr="000933D6">
        <w:tab/>
        <w:t>The increase in Age Pension take-up is in both absolute terms and as a proportion of the total population.</w:t>
      </w:r>
    </w:p>
  </w:footnote>
  <w:footnote w:id="3">
    <w:p w14:paraId="4043D2EB" w14:textId="77777777" w:rsidR="00275179" w:rsidRPr="00C86BC5" w:rsidRDefault="00275179">
      <w:pPr>
        <w:pStyle w:val="FootnoteText"/>
      </w:pPr>
      <w:r w:rsidRPr="000933D6">
        <w:footnoteRef/>
      </w:r>
      <w:r>
        <w:tab/>
      </w:r>
      <w:r w:rsidRPr="000933D6">
        <w:t>The analysis in this report would not be expected to vary significantly from budget update to budget update.</w:t>
      </w:r>
    </w:p>
  </w:footnote>
  <w:footnote w:id="4">
    <w:p w14:paraId="04FF60FC" w14:textId="77777777" w:rsidR="00275179" w:rsidRPr="00DE19E8" w:rsidRDefault="00275179" w:rsidP="007E02E4">
      <w:pPr>
        <w:pStyle w:val="FootnoteText"/>
      </w:pPr>
      <w:r w:rsidRPr="00DE19E8">
        <w:footnoteRef/>
      </w:r>
      <w:r>
        <w:tab/>
        <w:t>While p</w:t>
      </w:r>
      <w:r w:rsidRPr="00DE19E8">
        <w:t>opulation ageing can be defined and measured in a number of ways</w:t>
      </w:r>
      <w:r>
        <w:t xml:space="preserve">, this report focusses on the </w:t>
      </w:r>
      <w:r w:rsidRPr="00DE19E8">
        <w:t xml:space="preserve">increasing proportion </w:t>
      </w:r>
      <w:r>
        <w:t xml:space="preserve">of the population </w:t>
      </w:r>
      <w:r w:rsidRPr="00DE19E8">
        <w:t>aged over 65.</w:t>
      </w:r>
    </w:p>
  </w:footnote>
  <w:footnote w:id="5">
    <w:p w14:paraId="54384E54" w14:textId="77777777" w:rsidR="00275179" w:rsidRPr="0094428C" w:rsidRDefault="00275179">
      <w:pPr>
        <w:pStyle w:val="FootnoteText"/>
      </w:pPr>
      <w:r w:rsidRPr="0094428C">
        <w:footnoteRef/>
      </w:r>
      <w:r>
        <w:tab/>
        <w:t>The replacement fertility rate is the rate required to maintain the existing population level.  The total fertility</w:t>
      </w:r>
      <w:r>
        <w:br/>
        <w:t xml:space="preserve">rate necessary for replacement is around 2.1. </w:t>
      </w:r>
    </w:p>
  </w:footnote>
  <w:footnote w:id="6">
    <w:p w14:paraId="0F21E1DB" w14:textId="77777777" w:rsidR="00275179" w:rsidRPr="00A85E66" w:rsidRDefault="00275179">
      <w:pPr>
        <w:pStyle w:val="FootnoteText"/>
      </w:pPr>
      <w:r w:rsidRPr="00A85E66">
        <w:footnoteRef/>
      </w:r>
      <w:r>
        <w:tab/>
        <w:t>Australia’s net migration since 1950 ranks among the highest of OECD countries (UN, 2017).</w:t>
      </w:r>
    </w:p>
  </w:footnote>
  <w:footnote w:id="7">
    <w:p w14:paraId="21E25345" w14:textId="77777777" w:rsidR="00275179" w:rsidRPr="006837D7" w:rsidRDefault="00275179" w:rsidP="00B95B59">
      <w:pPr>
        <w:pStyle w:val="FootnoteText"/>
      </w:pPr>
      <w:r w:rsidRPr="006107F4">
        <w:footnoteRef/>
      </w:r>
      <w:r>
        <w:tab/>
        <w:t>There are limits to the benefit from migration on the age structure as these impacts do face diminishing returns</w:t>
      </w:r>
      <w:r>
        <w:br/>
        <w:t xml:space="preserve">as migration rates are increased.  See </w:t>
      </w:r>
      <w:r w:rsidRPr="00EE4E63">
        <w:t>McDonald and Kippen, 1999; McDonald, 2017</w:t>
      </w:r>
      <w:r>
        <w:t>.</w:t>
      </w:r>
    </w:p>
  </w:footnote>
  <w:footnote w:id="8">
    <w:p w14:paraId="02A14733" w14:textId="77777777" w:rsidR="00275179" w:rsidRPr="008A27D1" w:rsidRDefault="00275179">
      <w:pPr>
        <w:pStyle w:val="FootnoteText"/>
      </w:pPr>
      <w:r w:rsidRPr="008A27D1">
        <w:footnoteRef/>
      </w:r>
      <w:r>
        <w:tab/>
        <w:t>Ano</w:t>
      </w:r>
      <w:r w:rsidRPr="005F44C6">
        <w:t xml:space="preserve">ther way of expressing this would be 4.9 working age people per retirement age person </w:t>
      </w:r>
      <w:r>
        <w:t xml:space="preserve">(age 65 and over) </w:t>
      </w:r>
      <w:r w:rsidRPr="005F44C6">
        <w:t>in 2011</w:t>
      </w:r>
      <w:r>
        <w:t>,</w:t>
      </w:r>
      <w:r w:rsidRPr="005F44C6">
        <w:t xml:space="preserve"> falling to 3.5 in 2031.</w:t>
      </w:r>
    </w:p>
  </w:footnote>
  <w:footnote w:id="9">
    <w:p w14:paraId="00352DCC" w14:textId="77777777" w:rsidR="00275179" w:rsidRPr="0047334D" w:rsidRDefault="00275179">
      <w:pPr>
        <w:pStyle w:val="FootnoteText"/>
      </w:pPr>
      <w:r w:rsidRPr="0047334D">
        <w:footnoteRef/>
      </w:r>
      <w:r>
        <w:tab/>
      </w:r>
      <w:r w:rsidRPr="008368C0">
        <w:t>All dollar values in this report are in 2017</w:t>
      </w:r>
      <w:r>
        <w:t>–</w:t>
      </w:r>
      <w:r w:rsidRPr="008368C0">
        <w:t>18 dollars.</w:t>
      </w:r>
      <w:r>
        <w:t xml:space="preserve">  </w:t>
      </w:r>
      <w:r w:rsidRPr="008368C0">
        <w:t>Revenue, spending and budget balance figures are on a cash basis.</w:t>
      </w:r>
    </w:p>
  </w:footnote>
  <w:footnote w:id="10">
    <w:p w14:paraId="64BF6CE9" w14:textId="77777777" w:rsidR="00275179" w:rsidRPr="008A27D1" w:rsidRDefault="00275179">
      <w:pPr>
        <w:pStyle w:val="FootnoteText"/>
      </w:pPr>
      <w:r w:rsidRPr="008A27D1">
        <w:footnoteRef/>
      </w:r>
      <w:r>
        <w:tab/>
        <w:t xml:space="preserve">These figures relate to the difference between revenue at the start of the projections period in 2017–18 and the end of the period in 2028–29.  </w:t>
      </w:r>
    </w:p>
  </w:footnote>
  <w:footnote w:id="11">
    <w:p w14:paraId="1EC2117F" w14:textId="77777777" w:rsidR="00275179" w:rsidRPr="008A27D1" w:rsidRDefault="00275179">
      <w:pPr>
        <w:pStyle w:val="FootnoteText"/>
      </w:pPr>
      <w:r w:rsidRPr="008A27D1">
        <w:footnoteRef/>
      </w:r>
      <w:r>
        <w:tab/>
        <w:t xml:space="preserve">A detailed analysis of trends in program-related spending over the next decade is set out in the PBO’s </w:t>
      </w:r>
      <w:r w:rsidRPr="00A804DF">
        <w:rPr>
          <w:i/>
        </w:rPr>
        <w:t>2018</w:t>
      </w:r>
      <w:r>
        <w:rPr>
          <w:i/>
        </w:rPr>
        <w:t>–</w:t>
      </w:r>
      <w:r w:rsidRPr="00A804DF">
        <w:rPr>
          <w:i/>
        </w:rPr>
        <w:t>19 Budget: medium-term projections</w:t>
      </w:r>
      <w:r w:rsidRPr="00C02F58">
        <w:t xml:space="preserve"> report</w:t>
      </w:r>
      <w:r>
        <w:t>.</w:t>
      </w:r>
    </w:p>
  </w:footnote>
  <w:footnote w:id="12">
    <w:p w14:paraId="1625E95D" w14:textId="77777777" w:rsidR="00275179" w:rsidRPr="003D0AA1" w:rsidRDefault="00275179" w:rsidP="00FD6F43">
      <w:pPr>
        <w:pStyle w:val="FootnoteText"/>
      </w:pPr>
      <w:r w:rsidRPr="003D0AA1">
        <w:footnoteRef/>
      </w:r>
      <w:r>
        <w:tab/>
      </w:r>
      <w:r w:rsidRPr="001D6A33">
        <w:t>PC, 20</w:t>
      </w:r>
      <w:r w:rsidRPr="006107F4">
        <w:t xml:space="preserve">13; </w:t>
      </w:r>
      <w:r w:rsidRPr="001D6A33">
        <w:t>PBO, 2018</w:t>
      </w:r>
      <w:r>
        <w:t>a</w:t>
      </w:r>
    </w:p>
  </w:footnote>
  <w:footnote w:id="13">
    <w:p w14:paraId="47765F6A" w14:textId="77777777" w:rsidR="00275179" w:rsidRPr="007A7A9B" w:rsidRDefault="00275179" w:rsidP="00CB205B">
      <w:pPr>
        <w:pStyle w:val="FootnoteText"/>
      </w:pPr>
      <w:r w:rsidRPr="009812F8">
        <w:footnoteRef/>
      </w:r>
      <w:r>
        <w:tab/>
      </w:r>
      <w:r w:rsidRPr="00314655">
        <w:t>Labour productivity growth is a combination of capital deepening (growth in the ratio of capital to labour inputs) and multifactor productivity growth (a broader measure of productive efficiency that accounts for both labour and capital inputs).</w:t>
      </w:r>
      <w:r>
        <w:t xml:space="preserve">  See PBO, 2017 for further details.</w:t>
      </w:r>
    </w:p>
  </w:footnote>
  <w:footnote w:id="14">
    <w:p w14:paraId="23373C0D" w14:textId="77777777" w:rsidR="00275179" w:rsidRPr="007A4E4E" w:rsidRDefault="00275179" w:rsidP="00366B39">
      <w:pPr>
        <w:pStyle w:val="FootnoteText"/>
      </w:pPr>
      <w:r w:rsidRPr="006107F4">
        <w:footnoteRef/>
      </w:r>
      <w:r>
        <w:tab/>
      </w:r>
      <w:r w:rsidRPr="00777FA8">
        <w:t>PC, 2005</w:t>
      </w:r>
      <w:r>
        <w:t xml:space="preserve">.  Similar conclusions are contained in more recent research: National Research Council, 2012; </w:t>
      </w:r>
      <w:r w:rsidRPr="001D6A33">
        <w:t>Burtless</w:t>
      </w:r>
      <w:r>
        <w:t>, 2013.</w:t>
      </w:r>
    </w:p>
  </w:footnote>
  <w:footnote w:id="15">
    <w:p w14:paraId="190790B2" w14:textId="63D54E09" w:rsidR="00275179" w:rsidRPr="007936A6" w:rsidRDefault="00275179">
      <w:pPr>
        <w:pStyle w:val="FootnoteText"/>
      </w:pPr>
      <w:r w:rsidRPr="006107F4">
        <w:footnoteRef/>
      </w:r>
      <w:r>
        <w:tab/>
        <w:t xml:space="preserve">Data in </w:t>
      </w:r>
      <w:r w:rsidR="00BC2783">
        <w:t>Figure 2</w:t>
      </w:r>
      <w:r w:rsidR="00BC2783" w:rsidRPr="003563CC">
        <w:rPr>
          <w:spacing w:val="-3"/>
        </w:rPr>
        <w:t>–</w:t>
      </w:r>
      <w:r w:rsidR="00BC2783">
        <w:rPr>
          <w:spacing w:val="-3"/>
        </w:rPr>
        <w:t xml:space="preserve">7 </w:t>
      </w:r>
      <w:r>
        <w:t>is at June 2017, when the qualifying age for the Age Pension was 65. From 1 July 2017, the qualifying age increased to 65 years and 6 months for persons born after 1 July 1952.</w:t>
      </w:r>
    </w:p>
  </w:footnote>
  <w:footnote w:id="16">
    <w:p w14:paraId="5246CB90" w14:textId="77777777" w:rsidR="00275179" w:rsidRPr="00302E6C" w:rsidRDefault="00275179" w:rsidP="00615C7C">
      <w:pPr>
        <w:pStyle w:val="FootnoteText"/>
      </w:pPr>
      <w:r w:rsidRPr="006107F4">
        <w:footnoteRef/>
      </w:r>
      <w:r>
        <w:tab/>
        <w:t>PBO, 2018a</w:t>
      </w:r>
    </w:p>
  </w:footnote>
  <w:footnote w:id="17">
    <w:p w14:paraId="00FC376C" w14:textId="77777777" w:rsidR="00275179" w:rsidRPr="00777FA8" w:rsidRDefault="00275179" w:rsidP="00615C7C">
      <w:pPr>
        <w:pStyle w:val="FootnoteText"/>
      </w:pPr>
      <w:r w:rsidRPr="006107F4">
        <w:footnoteRef/>
      </w:r>
      <w:r>
        <w:tab/>
        <w:t>Treasury, 2013; Rice Warner, 2019</w:t>
      </w:r>
    </w:p>
  </w:footnote>
  <w:footnote w:id="18">
    <w:p w14:paraId="66E6D11F" w14:textId="77777777" w:rsidR="00275179" w:rsidRPr="003C7A15" w:rsidRDefault="00275179" w:rsidP="0066564C">
      <w:pPr>
        <w:pStyle w:val="FootnoteText"/>
      </w:pPr>
      <w:r w:rsidRPr="003C7A15">
        <w:footnoteRef/>
      </w:r>
      <w:r>
        <w:tab/>
        <w:t>OECD, 2006</w:t>
      </w:r>
    </w:p>
  </w:footnote>
  <w:footnote w:id="19">
    <w:p w14:paraId="3FF17684" w14:textId="77777777" w:rsidR="00275179" w:rsidRPr="00893B27" w:rsidRDefault="00275179">
      <w:pPr>
        <w:pStyle w:val="FootnoteText"/>
      </w:pPr>
      <w:r w:rsidRPr="00893B27">
        <w:footnoteRef/>
      </w:r>
      <w:r>
        <w:tab/>
        <w:t>OBR, 2016</w:t>
      </w:r>
    </w:p>
  </w:footnote>
  <w:footnote w:id="20">
    <w:p w14:paraId="2D5C8C9B" w14:textId="77777777" w:rsidR="00275179" w:rsidRPr="00A83835" w:rsidRDefault="00275179" w:rsidP="0066564C">
      <w:pPr>
        <w:pStyle w:val="FootnoteText"/>
      </w:pPr>
      <w:r w:rsidRPr="00A83835">
        <w:footnoteRef/>
      </w:r>
      <w:r>
        <w:tab/>
        <w:t>For an overview see Sorenson et al (2013). The magnitude of the income effect is contested due to the difficulty of separating it out from other contributing factors.</w:t>
      </w:r>
    </w:p>
  </w:footnote>
  <w:footnote w:id="21">
    <w:p w14:paraId="528AEA4D" w14:textId="77777777" w:rsidR="00275179" w:rsidRPr="00A83835" w:rsidRDefault="00275179" w:rsidP="0066564C">
      <w:pPr>
        <w:pStyle w:val="FootnoteText"/>
      </w:pPr>
      <w:r w:rsidRPr="00A83835">
        <w:footnoteRef/>
      </w:r>
      <w:r>
        <w:tab/>
        <w:t xml:space="preserve">See the PBO paper </w:t>
      </w:r>
      <w:r w:rsidRPr="00EE1B04">
        <w:rPr>
          <w:i/>
        </w:rPr>
        <w:t>Medicare Benefits Schedule: Spending trends and projections</w:t>
      </w:r>
      <w:r>
        <w:t xml:space="preserve"> 04/2015 for a discussion of the policy effects on Medicare.</w:t>
      </w:r>
    </w:p>
  </w:footnote>
  <w:footnote w:id="22">
    <w:p w14:paraId="364B7D91" w14:textId="6813ED16" w:rsidR="00275179" w:rsidRPr="00EB6140" w:rsidRDefault="00275179" w:rsidP="0091770C">
      <w:pPr>
        <w:pStyle w:val="FootnoteText"/>
      </w:pPr>
      <w:r w:rsidRPr="00EB6140">
        <w:footnoteRef/>
      </w:r>
      <w:r>
        <w:tab/>
        <w:t>The female and male population have different projected growth rates over the medium term: an average of 1.55 per cent per annum for females compared to 1.49 per cent for males. As women have a longer life expectancy</w:t>
      </w:r>
      <w:r>
        <w:br/>
        <w:t>than men there is a very slight evolution of the age demographic structure for the no-ageing scenario.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D3B45" w14:textId="77777777" w:rsidR="00275179" w:rsidRDefault="00275179">
    <w:pPr>
      <w:pStyle w:val="Header"/>
    </w:pPr>
    <w:r>
      <w:rPr>
        <w:noProof/>
        <w:lang w:eastAsia="en-AU"/>
      </w:rPr>
      <mc:AlternateContent>
        <mc:Choice Requires="wps">
          <w:drawing>
            <wp:anchor distT="0" distB="0" distL="114300" distR="114300" simplePos="0" relativeHeight="251646976" behindDoc="1" locked="1" layoutInCell="1" allowOverlap="1" wp14:anchorId="59092B7C" wp14:editId="4FD61B26">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32C87" w14:textId="77777777" w:rsidR="00275179" w:rsidRPr="0001226A" w:rsidRDefault="00275179"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b/>
                              <w:bCs/>
                              <w:szCs w:val="120"/>
                              <w:lang w:val="en-US"/>
                            </w:rPr>
                            <w:t>Error! Unknown document property name.</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14:paraId="34932C87" w14:textId="77777777" w:rsidR="00275179" w:rsidRPr="0001226A" w:rsidRDefault="00275179"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b/>
                        <w:bCs/>
                        <w:szCs w:val="120"/>
                        <w:lang w:val="en-US"/>
                      </w:rPr>
                      <w:t xml:space="preserve">Error! </w:t>
                    </w:r>
                    <w:proofErr w:type="gramStart"/>
                    <w:r>
                      <w:rPr>
                        <w:b/>
                        <w:bCs/>
                        <w:szCs w:val="120"/>
                        <w:lang w:val="en-US"/>
                      </w:rPr>
                      <w:t>Unknown document property name.</w:t>
                    </w:r>
                    <w:proofErr w:type="gramEnd"/>
                    <w:r w:rsidRPr="0001226A">
                      <w:rPr>
                        <w:szCs w:val="120"/>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EEDE5" w14:textId="77777777" w:rsidR="00275179" w:rsidRDefault="00275179">
    <w:pPr>
      <w:pStyle w:val="Header"/>
    </w:pPr>
    <w:r>
      <w:rPr>
        <w:noProof/>
        <w:lang w:eastAsia="en-AU"/>
      </w:rPr>
      <w:drawing>
        <wp:anchor distT="0" distB="0" distL="114300" distR="114300" simplePos="0" relativeHeight="251683840" behindDoc="0" locked="1" layoutInCell="1" allowOverlap="1" wp14:anchorId="7E114CEC" wp14:editId="78C0E255">
          <wp:simplePos x="0" y="0"/>
          <wp:positionH relativeFrom="page">
            <wp:posOffset>939800</wp:posOffset>
          </wp:positionH>
          <wp:positionV relativeFrom="page">
            <wp:posOffset>1260475</wp:posOffset>
          </wp:positionV>
          <wp:extent cx="1918800" cy="586800"/>
          <wp:effectExtent l="0" t="0" r="5715" b="3810"/>
          <wp:wrapNone/>
          <wp:docPr id="19" name="Picture 19"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5951" behindDoc="1" locked="1" layoutInCell="1" allowOverlap="1" wp14:anchorId="1AB7C699" wp14:editId="60E4FBC7">
          <wp:simplePos x="896815" y="509954"/>
          <wp:positionH relativeFrom="page">
            <wp:align>left</wp:align>
          </wp:positionH>
          <wp:positionV relativeFrom="page">
            <wp:align>top</wp:align>
          </wp:positionV>
          <wp:extent cx="7559675" cy="10692765"/>
          <wp:effectExtent l="0" t="0" r="3175" b="0"/>
          <wp:wrapNone/>
          <wp:docPr id="22" name="Picture 22" descr="Decorativ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p>
  <w:p w14:paraId="43496539" w14:textId="77777777" w:rsidR="00275179" w:rsidRDefault="002751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61CB7" w14:textId="77777777" w:rsidR="00275179" w:rsidRDefault="002751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C1C5" w14:textId="77777777" w:rsidR="00275179" w:rsidRDefault="002751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845A1" w14:textId="77777777" w:rsidR="00275179" w:rsidRDefault="00275179">
    <w:pPr>
      <w:pStyle w:val="Header"/>
    </w:pPr>
    <w:r>
      <w:rPr>
        <w:noProof/>
        <w:lang w:eastAsia="en-AU"/>
      </w:rPr>
      <mc:AlternateContent>
        <mc:Choice Requires="wps">
          <w:drawing>
            <wp:anchor distT="0" distB="0" distL="114300" distR="114300" simplePos="0" relativeHeight="251674624" behindDoc="1" locked="1" layoutInCell="1" allowOverlap="1" wp14:anchorId="2721CD4A" wp14:editId="56CD544B">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EA85" w14:textId="77777777" w:rsidR="00275179" w:rsidRPr="0001226A" w:rsidRDefault="00275179"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b/>
                              <w:bCs/>
                              <w:szCs w:val="120"/>
                              <w:lang w:val="en-US"/>
                            </w:rPr>
                            <w:t>Error! Unknown document property name.</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SQ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I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U3ccG2Ejqyeg&#10;sJJAMCAjjD44NFJ9w2iAMZJh/XVHFcOofSegDZKQEDt33IXM4ggu6lyyOZdQUQJUhg1G03Flplm1&#10;6xXfNmBpajwhb6F1au5IbXts8urQcDAqXGyHsWZn0fndaT0P3+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0CZJC6AgAA&#10;xAUAAA4AAAAAAAAAAAAAAAAALgIAAGRycy9lMm9Eb2MueG1sUEsBAi0AFAAGAAgAAAAhADTFRM7b&#10;AAAABgEAAA8AAAAAAAAAAAAAAAAAFAUAAGRycy9kb3ducmV2LnhtbFBLBQYAAAAABAAEAPMAAAAc&#10;BgAAAAA=&#10;" filled="f" stroked="f">
              <v:textbox>
                <w:txbxContent>
                  <w:p w14:paraId="49AAEA85" w14:textId="77777777" w:rsidR="00275179" w:rsidRPr="0001226A" w:rsidRDefault="00275179"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b/>
                        <w:bCs/>
                        <w:szCs w:val="120"/>
                        <w:lang w:val="en-US"/>
                      </w:rPr>
                      <w:t xml:space="preserve">Error! </w:t>
                    </w:r>
                    <w:proofErr w:type="gramStart"/>
                    <w:r>
                      <w:rPr>
                        <w:b/>
                        <w:bCs/>
                        <w:szCs w:val="120"/>
                        <w:lang w:val="en-US"/>
                      </w:rPr>
                      <w:t>Unknown document property name.</w:t>
                    </w:r>
                    <w:proofErr w:type="gramEnd"/>
                    <w:r w:rsidRPr="0001226A">
                      <w:rPr>
                        <w:szCs w:val="120"/>
                      </w:rP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C6608" w14:textId="77777777" w:rsidR="00275179" w:rsidRDefault="00275179">
    <w:pPr>
      <w:pStyle w:val="Header"/>
    </w:pPr>
    <w:r>
      <w:rPr>
        <w:noProof/>
        <w:lang w:eastAsia="en-AU"/>
      </w:rPr>
      <mc:AlternateContent>
        <mc:Choice Requires="wps">
          <w:drawing>
            <wp:anchor distT="0" distB="0" distL="114300" distR="114300" simplePos="0" relativeHeight="251667456" behindDoc="1" locked="1" layoutInCell="1" allowOverlap="1" wp14:anchorId="1E2794DE" wp14:editId="6F86D765">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5DA25" w14:textId="77777777" w:rsidR="00275179" w:rsidRPr="0001226A" w:rsidRDefault="00275179"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b/>
                              <w:bCs/>
                              <w:szCs w:val="120"/>
                              <w:lang w:val="en-US"/>
                            </w:rPr>
                            <w:t>Error! Unknown document property name.</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c+ugIAAMM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aZVz66AgAA&#10;wwUAAA4AAAAAAAAAAAAAAAAALgIAAGRycy9lMm9Eb2MueG1sUEsBAi0AFAAGAAgAAAAhADTFRM7b&#10;AAAABgEAAA8AAAAAAAAAAAAAAAAAFAUAAGRycy9kb3ducmV2LnhtbFBLBQYAAAAABAAEAPMAAAAc&#10;BgAAAAA=&#10;" filled="f" stroked="f">
              <v:textbox>
                <w:txbxContent>
                  <w:p w14:paraId="71B5DA25" w14:textId="77777777" w:rsidR="00275179" w:rsidRPr="0001226A" w:rsidRDefault="00275179"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b/>
                        <w:bCs/>
                        <w:szCs w:val="120"/>
                        <w:lang w:val="en-US"/>
                      </w:rPr>
                      <w:t xml:space="preserve">Error! </w:t>
                    </w:r>
                    <w:proofErr w:type="gramStart"/>
                    <w:r>
                      <w:rPr>
                        <w:b/>
                        <w:bCs/>
                        <w:szCs w:val="120"/>
                        <w:lang w:val="en-US"/>
                      </w:rPr>
                      <w:t>Unknown document property name.</w:t>
                    </w:r>
                    <w:proofErr w:type="gramEnd"/>
                    <w:r w:rsidRPr="0001226A">
                      <w:rPr>
                        <w:szCs w:val="120"/>
                      </w:rPr>
                      <w:fldChar w:fldCharType="end"/>
                    </w: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CCFDE" w14:textId="77777777" w:rsidR="00275179" w:rsidRDefault="002751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78B45" w14:textId="77777777" w:rsidR="00275179" w:rsidRDefault="002751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0B4D32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780805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2CC021E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267371"/>
    <w:multiLevelType w:val="hybridMultilevel"/>
    <w:tmpl w:val="58EA62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0C73D7"/>
    <w:multiLevelType w:val="hybridMultilevel"/>
    <w:tmpl w:val="EF9CD2A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6" w15:restartNumberingAfterBreak="0">
    <w:nsid w:val="0A7A277C"/>
    <w:multiLevelType w:val="hybridMultilevel"/>
    <w:tmpl w:val="4C64F3AC"/>
    <w:lvl w:ilvl="0" w:tplc="2F041CB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1191"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8" w15:restartNumberingAfterBreak="0">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9" w15:restartNumberingAfterBreak="0">
    <w:nsid w:val="11CE355F"/>
    <w:multiLevelType w:val="hybridMultilevel"/>
    <w:tmpl w:val="7E04DEB8"/>
    <w:lvl w:ilvl="0" w:tplc="0C090019">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11" w15:restartNumberingAfterBreak="0">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2" w15:restartNumberingAfterBreak="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3"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EDF2DFB"/>
    <w:multiLevelType w:val="hybridMultilevel"/>
    <w:tmpl w:val="217E3E7E"/>
    <w:lvl w:ilvl="0" w:tplc="EC46EA0C">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7" w15:restartNumberingAfterBreak="0">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C7B378A"/>
    <w:multiLevelType w:val="multilevel"/>
    <w:tmpl w:val="26F84EF2"/>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0" w15:restartNumberingAfterBreak="0">
    <w:nsid w:val="5E3B46F7"/>
    <w:multiLevelType w:val="hybridMultilevel"/>
    <w:tmpl w:val="0B10C1C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C8053C"/>
    <w:multiLevelType w:val="hybridMultilevel"/>
    <w:tmpl w:val="F1644ED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23" w15:restartNumberingAfterBreak="0">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25" w15:restartNumberingAfterBreak="0">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7" w15:restartNumberingAfterBreak="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num w:numId="1">
    <w:abstractNumId w:val="19"/>
  </w:num>
  <w:num w:numId="2">
    <w:abstractNumId w:val="5"/>
  </w:num>
  <w:num w:numId="3">
    <w:abstractNumId w:val="28"/>
  </w:num>
  <w:num w:numId="4">
    <w:abstractNumId w:val="26"/>
  </w:num>
  <w:num w:numId="5">
    <w:abstractNumId w:val="8"/>
  </w:num>
  <w:num w:numId="6">
    <w:abstractNumId w:val="10"/>
  </w:num>
  <w:num w:numId="7">
    <w:abstractNumId w:val="24"/>
  </w:num>
  <w:num w:numId="8">
    <w:abstractNumId w:val="7"/>
  </w:num>
  <w:num w:numId="9">
    <w:abstractNumId w:val="16"/>
  </w:num>
  <w:num w:numId="10">
    <w:abstractNumId w:val="11"/>
  </w:num>
  <w:num w:numId="11">
    <w:abstractNumId w:val="12"/>
  </w:num>
  <w:num w:numId="12">
    <w:abstractNumId w:val="22"/>
  </w:num>
  <w:num w:numId="13">
    <w:abstractNumId w:val="27"/>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7"/>
  </w:num>
  <w:num w:numId="24">
    <w:abstractNumId w:val="6"/>
  </w:num>
  <w:num w:numId="25">
    <w:abstractNumId w:val="21"/>
  </w:num>
  <w:num w:numId="26">
    <w:abstractNumId w:val="2"/>
  </w:num>
  <w:num w:numId="27">
    <w:abstractNumId w:val="4"/>
  </w:num>
  <w:num w:numId="28">
    <w:abstractNumId w:val="3"/>
  </w:num>
  <w:num w:numId="29">
    <w:abstractNumId w:val="15"/>
  </w:num>
  <w:num w:numId="30">
    <w:abstractNumId w:val="20"/>
  </w:num>
  <w:num w:numId="31">
    <w:abstractNumId w:val="7"/>
  </w:num>
  <w:num w:numId="32">
    <w:abstractNumId w:val="7"/>
  </w:num>
  <w:num w:numId="33">
    <w:abstractNumId w:val="7"/>
  </w:num>
  <w:num w:numId="34">
    <w:abstractNumId w:val="7"/>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8"/>
  </w:num>
  <w:num w:numId="38">
    <w:abstractNumId w:val="18"/>
  </w:num>
  <w:num w:numId="39">
    <w:abstractNumId w:val="9"/>
  </w:num>
  <w:num w:numId="40">
    <w:abstractNumId w:val="7"/>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ppendices" w:val="False"/>
    <w:docVar w:name="AppendixName" w:val="Appendix"/>
    <w:docVar w:name="CoverDesign" w:val="1"/>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True"/>
    <w:docVar w:name="PageSetup" w:val="Double"/>
    <w:docVar w:name="RibbonLabel" w:val="Appendix"/>
    <w:docVar w:name="TOC" w:val="True"/>
    <w:docVar w:name="TOCNew" w:val="True"/>
    <w:docVar w:name="Version" w:val="Version 1"/>
  </w:docVars>
  <w:rsids>
    <w:rsidRoot w:val="00C22384"/>
    <w:rsid w:val="000000AB"/>
    <w:rsid w:val="00001896"/>
    <w:rsid w:val="0000322C"/>
    <w:rsid w:val="000036C4"/>
    <w:rsid w:val="00003CDD"/>
    <w:rsid w:val="000046CD"/>
    <w:rsid w:val="00007175"/>
    <w:rsid w:val="00007B6F"/>
    <w:rsid w:val="00011D6F"/>
    <w:rsid w:val="00012996"/>
    <w:rsid w:val="00012D84"/>
    <w:rsid w:val="00013785"/>
    <w:rsid w:val="00013A49"/>
    <w:rsid w:val="00014D95"/>
    <w:rsid w:val="000165A7"/>
    <w:rsid w:val="000167BD"/>
    <w:rsid w:val="000168A7"/>
    <w:rsid w:val="00016BC8"/>
    <w:rsid w:val="00016BEF"/>
    <w:rsid w:val="0001754F"/>
    <w:rsid w:val="00017B49"/>
    <w:rsid w:val="00017EBA"/>
    <w:rsid w:val="000200A0"/>
    <w:rsid w:val="0002128F"/>
    <w:rsid w:val="000213E3"/>
    <w:rsid w:val="0002163E"/>
    <w:rsid w:val="000222E0"/>
    <w:rsid w:val="00023816"/>
    <w:rsid w:val="00023A6F"/>
    <w:rsid w:val="00024EE2"/>
    <w:rsid w:val="00025471"/>
    <w:rsid w:val="00026BF4"/>
    <w:rsid w:val="000278D0"/>
    <w:rsid w:val="00027E62"/>
    <w:rsid w:val="000307C8"/>
    <w:rsid w:val="00030B57"/>
    <w:rsid w:val="00030BB9"/>
    <w:rsid w:val="00030CC5"/>
    <w:rsid w:val="00030F73"/>
    <w:rsid w:val="00032749"/>
    <w:rsid w:val="0003285C"/>
    <w:rsid w:val="00033AE7"/>
    <w:rsid w:val="00034A4F"/>
    <w:rsid w:val="000356E6"/>
    <w:rsid w:val="00035ADE"/>
    <w:rsid w:val="000365E4"/>
    <w:rsid w:val="00037243"/>
    <w:rsid w:val="00037900"/>
    <w:rsid w:val="00041D90"/>
    <w:rsid w:val="0004224B"/>
    <w:rsid w:val="0004283E"/>
    <w:rsid w:val="000429C6"/>
    <w:rsid w:val="00042C96"/>
    <w:rsid w:val="000441C2"/>
    <w:rsid w:val="00044D3F"/>
    <w:rsid w:val="00045486"/>
    <w:rsid w:val="00046226"/>
    <w:rsid w:val="000465E5"/>
    <w:rsid w:val="00047482"/>
    <w:rsid w:val="0005014C"/>
    <w:rsid w:val="00051089"/>
    <w:rsid w:val="00052538"/>
    <w:rsid w:val="000529E2"/>
    <w:rsid w:val="0005330D"/>
    <w:rsid w:val="0005397B"/>
    <w:rsid w:val="00054BAE"/>
    <w:rsid w:val="0005508A"/>
    <w:rsid w:val="000557A7"/>
    <w:rsid w:val="00055805"/>
    <w:rsid w:val="00056CB3"/>
    <w:rsid w:val="00056D33"/>
    <w:rsid w:val="00056E7B"/>
    <w:rsid w:val="0005727F"/>
    <w:rsid w:val="000620AB"/>
    <w:rsid w:val="00063DD4"/>
    <w:rsid w:val="00064686"/>
    <w:rsid w:val="00064FCE"/>
    <w:rsid w:val="0006547C"/>
    <w:rsid w:val="00067A28"/>
    <w:rsid w:val="00067ED0"/>
    <w:rsid w:val="00071017"/>
    <w:rsid w:val="0007170C"/>
    <w:rsid w:val="00072566"/>
    <w:rsid w:val="0007260F"/>
    <w:rsid w:val="00072B60"/>
    <w:rsid w:val="00075D31"/>
    <w:rsid w:val="00076846"/>
    <w:rsid w:val="00077F1C"/>
    <w:rsid w:val="000802E5"/>
    <w:rsid w:val="000805D5"/>
    <w:rsid w:val="0008103B"/>
    <w:rsid w:val="000810CF"/>
    <w:rsid w:val="00082C33"/>
    <w:rsid w:val="00083ED5"/>
    <w:rsid w:val="00084D03"/>
    <w:rsid w:val="00085F97"/>
    <w:rsid w:val="00086ADA"/>
    <w:rsid w:val="00086C4D"/>
    <w:rsid w:val="00086FD2"/>
    <w:rsid w:val="000878ED"/>
    <w:rsid w:val="00087CBB"/>
    <w:rsid w:val="00087D1A"/>
    <w:rsid w:val="0009123D"/>
    <w:rsid w:val="00091755"/>
    <w:rsid w:val="00091D53"/>
    <w:rsid w:val="00091E42"/>
    <w:rsid w:val="00092117"/>
    <w:rsid w:val="00092297"/>
    <w:rsid w:val="00092A33"/>
    <w:rsid w:val="00092B6C"/>
    <w:rsid w:val="00092F16"/>
    <w:rsid w:val="000933D6"/>
    <w:rsid w:val="00093EAC"/>
    <w:rsid w:val="00093EB9"/>
    <w:rsid w:val="00095298"/>
    <w:rsid w:val="000953C2"/>
    <w:rsid w:val="00095936"/>
    <w:rsid w:val="00095B60"/>
    <w:rsid w:val="0009623C"/>
    <w:rsid w:val="000971A8"/>
    <w:rsid w:val="00097A7F"/>
    <w:rsid w:val="000A075C"/>
    <w:rsid w:val="000A2FEC"/>
    <w:rsid w:val="000A30D3"/>
    <w:rsid w:val="000A33C4"/>
    <w:rsid w:val="000A348F"/>
    <w:rsid w:val="000A373D"/>
    <w:rsid w:val="000A52F7"/>
    <w:rsid w:val="000A596A"/>
    <w:rsid w:val="000A698C"/>
    <w:rsid w:val="000A6B48"/>
    <w:rsid w:val="000B2542"/>
    <w:rsid w:val="000B3689"/>
    <w:rsid w:val="000B3F9F"/>
    <w:rsid w:val="000B415A"/>
    <w:rsid w:val="000B4EF3"/>
    <w:rsid w:val="000B51DB"/>
    <w:rsid w:val="000B58CC"/>
    <w:rsid w:val="000B5D81"/>
    <w:rsid w:val="000B672B"/>
    <w:rsid w:val="000B6942"/>
    <w:rsid w:val="000B7A70"/>
    <w:rsid w:val="000C09FA"/>
    <w:rsid w:val="000C0F59"/>
    <w:rsid w:val="000C2AB6"/>
    <w:rsid w:val="000C37A9"/>
    <w:rsid w:val="000C455B"/>
    <w:rsid w:val="000C55B7"/>
    <w:rsid w:val="000C6728"/>
    <w:rsid w:val="000C702E"/>
    <w:rsid w:val="000D019D"/>
    <w:rsid w:val="000D15E9"/>
    <w:rsid w:val="000D2996"/>
    <w:rsid w:val="000D2CA0"/>
    <w:rsid w:val="000D3182"/>
    <w:rsid w:val="000D44B6"/>
    <w:rsid w:val="000D45C4"/>
    <w:rsid w:val="000D530F"/>
    <w:rsid w:val="000E0699"/>
    <w:rsid w:val="000E0A8C"/>
    <w:rsid w:val="000E18F3"/>
    <w:rsid w:val="000E1CF2"/>
    <w:rsid w:val="000E24C8"/>
    <w:rsid w:val="000E266E"/>
    <w:rsid w:val="000E3E3C"/>
    <w:rsid w:val="000E6021"/>
    <w:rsid w:val="000E6655"/>
    <w:rsid w:val="000E7EB8"/>
    <w:rsid w:val="000F0017"/>
    <w:rsid w:val="000F118A"/>
    <w:rsid w:val="000F1334"/>
    <w:rsid w:val="000F1515"/>
    <w:rsid w:val="000F16B5"/>
    <w:rsid w:val="000F29D5"/>
    <w:rsid w:val="000F3F4C"/>
    <w:rsid w:val="000F5C48"/>
    <w:rsid w:val="000F5E3D"/>
    <w:rsid w:val="000F616E"/>
    <w:rsid w:val="000F7673"/>
    <w:rsid w:val="00100DE1"/>
    <w:rsid w:val="001015CE"/>
    <w:rsid w:val="00101B99"/>
    <w:rsid w:val="00101D8B"/>
    <w:rsid w:val="00102408"/>
    <w:rsid w:val="001024FB"/>
    <w:rsid w:val="00104F78"/>
    <w:rsid w:val="001075C1"/>
    <w:rsid w:val="00110547"/>
    <w:rsid w:val="00110D43"/>
    <w:rsid w:val="00112010"/>
    <w:rsid w:val="001159EA"/>
    <w:rsid w:val="001163B7"/>
    <w:rsid w:val="0012090F"/>
    <w:rsid w:val="0012104A"/>
    <w:rsid w:val="00121169"/>
    <w:rsid w:val="00123889"/>
    <w:rsid w:val="00125410"/>
    <w:rsid w:val="00126406"/>
    <w:rsid w:val="00126E49"/>
    <w:rsid w:val="00130858"/>
    <w:rsid w:val="00131610"/>
    <w:rsid w:val="00131B23"/>
    <w:rsid w:val="00133961"/>
    <w:rsid w:val="00133CE1"/>
    <w:rsid w:val="00134345"/>
    <w:rsid w:val="00134BB2"/>
    <w:rsid w:val="00135AE6"/>
    <w:rsid w:val="00136C26"/>
    <w:rsid w:val="001373E1"/>
    <w:rsid w:val="0014059F"/>
    <w:rsid w:val="00140F99"/>
    <w:rsid w:val="00141551"/>
    <w:rsid w:val="0014164F"/>
    <w:rsid w:val="001417CE"/>
    <w:rsid w:val="00141C34"/>
    <w:rsid w:val="00142520"/>
    <w:rsid w:val="001426AA"/>
    <w:rsid w:val="00142C59"/>
    <w:rsid w:val="0014479F"/>
    <w:rsid w:val="0014515E"/>
    <w:rsid w:val="00146675"/>
    <w:rsid w:val="001473BA"/>
    <w:rsid w:val="001507F8"/>
    <w:rsid w:val="00150E38"/>
    <w:rsid w:val="0015159E"/>
    <w:rsid w:val="001525D6"/>
    <w:rsid w:val="00153347"/>
    <w:rsid w:val="00154413"/>
    <w:rsid w:val="00154DC5"/>
    <w:rsid w:val="00155E56"/>
    <w:rsid w:val="00160BD8"/>
    <w:rsid w:val="00160C8D"/>
    <w:rsid w:val="001612F0"/>
    <w:rsid w:val="00161E45"/>
    <w:rsid w:val="0016238C"/>
    <w:rsid w:val="0016249F"/>
    <w:rsid w:val="001629C0"/>
    <w:rsid w:val="0016358E"/>
    <w:rsid w:val="00163A5D"/>
    <w:rsid w:val="001649ED"/>
    <w:rsid w:val="00165122"/>
    <w:rsid w:val="00165854"/>
    <w:rsid w:val="0016668A"/>
    <w:rsid w:val="0016682F"/>
    <w:rsid w:val="0016747D"/>
    <w:rsid w:val="00167549"/>
    <w:rsid w:val="00167A08"/>
    <w:rsid w:val="00167D6B"/>
    <w:rsid w:val="001710C1"/>
    <w:rsid w:val="001722F3"/>
    <w:rsid w:val="001723EF"/>
    <w:rsid w:val="00173DFD"/>
    <w:rsid w:val="00175044"/>
    <w:rsid w:val="00175264"/>
    <w:rsid w:val="001779AA"/>
    <w:rsid w:val="00180B40"/>
    <w:rsid w:val="00180D38"/>
    <w:rsid w:val="00180E21"/>
    <w:rsid w:val="00180FF9"/>
    <w:rsid w:val="00181160"/>
    <w:rsid w:val="001814E0"/>
    <w:rsid w:val="001830F3"/>
    <w:rsid w:val="00183B53"/>
    <w:rsid w:val="001855E4"/>
    <w:rsid w:val="00186004"/>
    <w:rsid w:val="001901A1"/>
    <w:rsid w:val="001906B6"/>
    <w:rsid w:val="00190DE3"/>
    <w:rsid w:val="00193386"/>
    <w:rsid w:val="00193786"/>
    <w:rsid w:val="001938AF"/>
    <w:rsid w:val="00194D89"/>
    <w:rsid w:val="00195228"/>
    <w:rsid w:val="00195696"/>
    <w:rsid w:val="00195B17"/>
    <w:rsid w:val="00196532"/>
    <w:rsid w:val="00196745"/>
    <w:rsid w:val="001969C5"/>
    <w:rsid w:val="001A111F"/>
    <w:rsid w:val="001A1EFC"/>
    <w:rsid w:val="001A24DB"/>
    <w:rsid w:val="001A25BA"/>
    <w:rsid w:val="001A3453"/>
    <w:rsid w:val="001A48EF"/>
    <w:rsid w:val="001A49CC"/>
    <w:rsid w:val="001A539F"/>
    <w:rsid w:val="001A5553"/>
    <w:rsid w:val="001A5660"/>
    <w:rsid w:val="001A5DD5"/>
    <w:rsid w:val="001A61CF"/>
    <w:rsid w:val="001A716E"/>
    <w:rsid w:val="001A7461"/>
    <w:rsid w:val="001A747F"/>
    <w:rsid w:val="001A7F45"/>
    <w:rsid w:val="001A7F82"/>
    <w:rsid w:val="001B0565"/>
    <w:rsid w:val="001B159A"/>
    <w:rsid w:val="001B16A7"/>
    <w:rsid w:val="001B1EE8"/>
    <w:rsid w:val="001B22E6"/>
    <w:rsid w:val="001B2A83"/>
    <w:rsid w:val="001B2C65"/>
    <w:rsid w:val="001B335C"/>
    <w:rsid w:val="001B4ADE"/>
    <w:rsid w:val="001B7058"/>
    <w:rsid w:val="001C014F"/>
    <w:rsid w:val="001C1C9A"/>
    <w:rsid w:val="001C33BA"/>
    <w:rsid w:val="001C3A4F"/>
    <w:rsid w:val="001C4121"/>
    <w:rsid w:val="001C4765"/>
    <w:rsid w:val="001C48DE"/>
    <w:rsid w:val="001C4C10"/>
    <w:rsid w:val="001C56C4"/>
    <w:rsid w:val="001C5EE0"/>
    <w:rsid w:val="001C5FF6"/>
    <w:rsid w:val="001C6651"/>
    <w:rsid w:val="001C68DA"/>
    <w:rsid w:val="001C69EC"/>
    <w:rsid w:val="001C6EB4"/>
    <w:rsid w:val="001C7ACE"/>
    <w:rsid w:val="001D0455"/>
    <w:rsid w:val="001D1435"/>
    <w:rsid w:val="001D2BC3"/>
    <w:rsid w:val="001D32CD"/>
    <w:rsid w:val="001D3B0C"/>
    <w:rsid w:val="001D4894"/>
    <w:rsid w:val="001D52E3"/>
    <w:rsid w:val="001D52F0"/>
    <w:rsid w:val="001D576F"/>
    <w:rsid w:val="001D6A33"/>
    <w:rsid w:val="001D6C52"/>
    <w:rsid w:val="001D6DB5"/>
    <w:rsid w:val="001D7C29"/>
    <w:rsid w:val="001E0475"/>
    <w:rsid w:val="001E2283"/>
    <w:rsid w:val="001E2965"/>
    <w:rsid w:val="001E39DE"/>
    <w:rsid w:val="001E4949"/>
    <w:rsid w:val="001E66F8"/>
    <w:rsid w:val="001E73D1"/>
    <w:rsid w:val="001F053B"/>
    <w:rsid w:val="001F068B"/>
    <w:rsid w:val="001F15A7"/>
    <w:rsid w:val="001F2164"/>
    <w:rsid w:val="001F5C90"/>
    <w:rsid w:val="001F75F9"/>
    <w:rsid w:val="001F767C"/>
    <w:rsid w:val="001F7AB6"/>
    <w:rsid w:val="00200D7A"/>
    <w:rsid w:val="00203690"/>
    <w:rsid w:val="00204435"/>
    <w:rsid w:val="00205E48"/>
    <w:rsid w:val="0020606E"/>
    <w:rsid w:val="00206710"/>
    <w:rsid w:val="00207E69"/>
    <w:rsid w:val="00207F43"/>
    <w:rsid w:val="00207FBC"/>
    <w:rsid w:val="00210D82"/>
    <w:rsid w:val="00210FCF"/>
    <w:rsid w:val="0021123F"/>
    <w:rsid w:val="00211545"/>
    <w:rsid w:val="002124B9"/>
    <w:rsid w:val="002138DB"/>
    <w:rsid w:val="002144E4"/>
    <w:rsid w:val="00214872"/>
    <w:rsid w:val="00214962"/>
    <w:rsid w:val="002155FA"/>
    <w:rsid w:val="00215622"/>
    <w:rsid w:val="00215B6F"/>
    <w:rsid w:val="0021623C"/>
    <w:rsid w:val="00217400"/>
    <w:rsid w:val="00217D73"/>
    <w:rsid w:val="00217EF3"/>
    <w:rsid w:val="00220645"/>
    <w:rsid w:val="00220F09"/>
    <w:rsid w:val="00222479"/>
    <w:rsid w:val="00222EFF"/>
    <w:rsid w:val="002239B5"/>
    <w:rsid w:val="00223DE5"/>
    <w:rsid w:val="002240D5"/>
    <w:rsid w:val="002246CB"/>
    <w:rsid w:val="00224EA0"/>
    <w:rsid w:val="0022529F"/>
    <w:rsid w:val="002255C0"/>
    <w:rsid w:val="002261A7"/>
    <w:rsid w:val="00226AEC"/>
    <w:rsid w:val="00230480"/>
    <w:rsid w:val="00232965"/>
    <w:rsid w:val="00232C40"/>
    <w:rsid w:val="0023374D"/>
    <w:rsid w:val="00233BE7"/>
    <w:rsid w:val="00240B6B"/>
    <w:rsid w:val="00240C1A"/>
    <w:rsid w:val="00241271"/>
    <w:rsid w:val="00241FC7"/>
    <w:rsid w:val="0024467C"/>
    <w:rsid w:val="00244690"/>
    <w:rsid w:val="002456D2"/>
    <w:rsid w:val="00245C18"/>
    <w:rsid w:val="00246D5E"/>
    <w:rsid w:val="002478BB"/>
    <w:rsid w:val="00247E6D"/>
    <w:rsid w:val="002504B0"/>
    <w:rsid w:val="00250A99"/>
    <w:rsid w:val="00250AA0"/>
    <w:rsid w:val="00251032"/>
    <w:rsid w:val="0025220D"/>
    <w:rsid w:val="00252316"/>
    <w:rsid w:val="00252569"/>
    <w:rsid w:val="0025378F"/>
    <w:rsid w:val="002539FD"/>
    <w:rsid w:val="002545F3"/>
    <w:rsid w:val="00254F5F"/>
    <w:rsid w:val="0025695C"/>
    <w:rsid w:val="002603C5"/>
    <w:rsid w:val="002605CF"/>
    <w:rsid w:val="00261279"/>
    <w:rsid w:val="00263204"/>
    <w:rsid w:val="0026344F"/>
    <w:rsid w:val="002635C3"/>
    <w:rsid w:val="002646FB"/>
    <w:rsid w:val="002653F6"/>
    <w:rsid w:val="00266A17"/>
    <w:rsid w:val="00267FD8"/>
    <w:rsid w:val="00270372"/>
    <w:rsid w:val="00270C60"/>
    <w:rsid w:val="00270D64"/>
    <w:rsid w:val="00270EB4"/>
    <w:rsid w:val="002734D9"/>
    <w:rsid w:val="0027400D"/>
    <w:rsid w:val="00275155"/>
    <w:rsid w:val="00275179"/>
    <w:rsid w:val="00275534"/>
    <w:rsid w:val="00277075"/>
    <w:rsid w:val="002775D2"/>
    <w:rsid w:val="00281ADD"/>
    <w:rsid w:val="00282D64"/>
    <w:rsid w:val="00282EA8"/>
    <w:rsid w:val="00283902"/>
    <w:rsid w:val="0028425E"/>
    <w:rsid w:val="002852A6"/>
    <w:rsid w:val="0028592C"/>
    <w:rsid w:val="0028599C"/>
    <w:rsid w:val="00286481"/>
    <w:rsid w:val="00286946"/>
    <w:rsid w:val="00286C82"/>
    <w:rsid w:val="00287369"/>
    <w:rsid w:val="00287376"/>
    <w:rsid w:val="00291ACA"/>
    <w:rsid w:val="00293E0D"/>
    <w:rsid w:val="00293E80"/>
    <w:rsid w:val="00295050"/>
    <w:rsid w:val="00295DB1"/>
    <w:rsid w:val="00296BFB"/>
    <w:rsid w:val="002973B0"/>
    <w:rsid w:val="002977A0"/>
    <w:rsid w:val="00297971"/>
    <w:rsid w:val="00297C14"/>
    <w:rsid w:val="00297DC0"/>
    <w:rsid w:val="002A1945"/>
    <w:rsid w:val="002A1EB1"/>
    <w:rsid w:val="002A220F"/>
    <w:rsid w:val="002A24F1"/>
    <w:rsid w:val="002A2BCE"/>
    <w:rsid w:val="002A2FDF"/>
    <w:rsid w:val="002A3222"/>
    <w:rsid w:val="002A5778"/>
    <w:rsid w:val="002A5D2A"/>
    <w:rsid w:val="002B09DA"/>
    <w:rsid w:val="002B0C00"/>
    <w:rsid w:val="002B1E84"/>
    <w:rsid w:val="002B1F07"/>
    <w:rsid w:val="002B2085"/>
    <w:rsid w:val="002B225D"/>
    <w:rsid w:val="002B2DBD"/>
    <w:rsid w:val="002B3EC4"/>
    <w:rsid w:val="002B4471"/>
    <w:rsid w:val="002B458D"/>
    <w:rsid w:val="002B4A26"/>
    <w:rsid w:val="002B618C"/>
    <w:rsid w:val="002B6B1B"/>
    <w:rsid w:val="002B76FA"/>
    <w:rsid w:val="002B7F76"/>
    <w:rsid w:val="002C03D4"/>
    <w:rsid w:val="002C28E3"/>
    <w:rsid w:val="002C37D5"/>
    <w:rsid w:val="002C446F"/>
    <w:rsid w:val="002C44FA"/>
    <w:rsid w:val="002C7FAD"/>
    <w:rsid w:val="002D0AF4"/>
    <w:rsid w:val="002D0C2E"/>
    <w:rsid w:val="002D14CD"/>
    <w:rsid w:val="002D261D"/>
    <w:rsid w:val="002D29A6"/>
    <w:rsid w:val="002D2FF7"/>
    <w:rsid w:val="002D321C"/>
    <w:rsid w:val="002D34DB"/>
    <w:rsid w:val="002D4517"/>
    <w:rsid w:val="002D4B11"/>
    <w:rsid w:val="002D671D"/>
    <w:rsid w:val="002D680E"/>
    <w:rsid w:val="002D6935"/>
    <w:rsid w:val="002D6FAB"/>
    <w:rsid w:val="002E05A3"/>
    <w:rsid w:val="002E0B36"/>
    <w:rsid w:val="002E0EFB"/>
    <w:rsid w:val="002E3F8D"/>
    <w:rsid w:val="002E4468"/>
    <w:rsid w:val="002E508F"/>
    <w:rsid w:val="002E5410"/>
    <w:rsid w:val="002E5633"/>
    <w:rsid w:val="002E59FC"/>
    <w:rsid w:val="002E5D56"/>
    <w:rsid w:val="002E765C"/>
    <w:rsid w:val="002E7F47"/>
    <w:rsid w:val="002F00EF"/>
    <w:rsid w:val="002F067D"/>
    <w:rsid w:val="002F0ADF"/>
    <w:rsid w:val="002F1963"/>
    <w:rsid w:val="002F1ED9"/>
    <w:rsid w:val="002F3915"/>
    <w:rsid w:val="002F452D"/>
    <w:rsid w:val="002F497E"/>
    <w:rsid w:val="002F5B6E"/>
    <w:rsid w:val="002F61B5"/>
    <w:rsid w:val="002F634B"/>
    <w:rsid w:val="0030016F"/>
    <w:rsid w:val="0030209B"/>
    <w:rsid w:val="00302B45"/>
    <w:rsid w:val="00302E6C"/>
    <w:rsid w:val="003030CF"/>
    <w:rsid w:val="00304954"/>
    <w:rsid w:val="00305AD0"/>
    <w:rsid w:val="00306DCA"/>
    <w:rsid w:val="00307813"/>
    <w:rsid w:val="00307BAB"/>
    <w:rsid w:val="00307E1A"/>
    <w:rsid w:val="003114FF"/>
    <w:rsid w:val="003127E4"/>
    <w:rsid w:val="00313215"/>
    <w:rsid w:val="003143E4"/>
    <w:rsid w:val="00314655"/>
    <w:rsid w:val="003154D3"/>
    <w:rsid w:val="00315B39"/>
    <w:rsid w:val="00315D23"/>
    <w:rsid w:val="003174C3"/>
    <w:rsid w:val="0032017B"/>
    <w:rsid w:val="00320874"/>
    <w:rsid w:val="00321C83"/>
    <w:rsid w:val="00322046"/>
    <w:rsid w:val="0032239F"/>
    <w:rsid w:val="003224D2"/>
    <w:rsid w:val="00323CE7"/>
    <w:rsid w:val="00324700"/>
    <w:rsid w:val="0032479C"/>
    <w:rsid w:val="003248EE"/>
    <w:rsid w:val="0032557A"/>
    <w:rsid w:val="00326BDD"/>
    <w:rsid w:val="00326D25"/>
    <w:rsid w:val="003279D1"/>
    <w:rsid w:val="003307A1"/>
    <w:rsid w:val="00330D5F"/>
    <w:rsid w:val="00331065"/>
    <w:rsid w:val="003311BC"/>
    <w:rsid w:val="00331C91"/>
    <w:rsid w:val="00332046"/>
    <w:rsid w:val="003329B2"/>
    <w:rsid w:val="00333938"/>
    <w:rsid w:val="0033408C"/>
    <w:rsid w:val="00335F61"/>
    <w:rsid w:val="003371F7"/>
    <w:rsid w:val="00340778"/>
    <w:rsid w:val="003426FC"/>
    <w:rsid w:val="00344D2C"/>
    <w:rsid w:val="0034518E"/>
    <w:rsid w:val="00345791"/>
    <w:rsid w:val="003458CE"/>
    <w:rsid w:val="00345A57"/>
    <w:rsid w:val="00346D90"/>
    <w:rsid w:val="0035192A"/>
    <w:rsid w:val="00351C4F"/>
    <w:rsid w:val="00351D4A"/>
    <w:rsid w:val="00351F62"/>
    <w:rsid w:val="00352C3F"/>
    <w:rsid w:val="00354C63"/>
    <w:rsid w:val="00355DC1"/>
    <w:rsid w:val="003563CC"/>
    <w:rsid w:val="0036000E"/>
    <w:rsid w:val="003601F4"/>
    <w:rsid w:val="00360361"/>
    <w:rsid w:val="0036106C"/>
    <w:rsid w:val="003622BD"/>
    <w:rsid w:val="003626CC"/>
    <w:rsid w:val="00362849"/>
    <w:rsid w:val="00362B85"/>
    <w:rsid w:val="00363DC7"/>
    <w:rsid w:val="003660BA"/>
    <w:rsid w:val="003662F4"/>
    <w:rsid w:val="00366466"/>
    <w:rsid w:val="00366B39"/>
    <w:rsid w:val="003671E2"/>
    <w:rsid w:val="003717CD"/>
    <w:rsid w:val="003724D5"/>
    <w:rsid w:val="00372AE6"/>
    <w:rsid w:val="00373378"/>
    <w:rsid w:val="00376153"/>
    <w:rsid w:val="00376157"/>
    <w:rsid w:val="00376A74"/>
    <w:rsid w:val="00377C2C"/>
    <w:rsid w:val="00381C0F"/>
    <w:rsid w:val="00381C1B"/>
    <w:rsid w:val="00382A72"/>
    <w:rsid w:val="00382AD1"/>
    <w:rsid w:val="00383440"/>
    <w:rsid w:val="003837E1"/>
    <w:rsid w:val="00383CC8"/>
    <w:rsid w:val="00383F49"/>
    <w:rsid w:val="0038584D"/>
    <w:rsid w:val="00386C12"/>
    <w:rsid w:val="00387D55"/>
    <w:rsid w:val="003902B7"/>
    <w:rsid w:val="0039257F"/>
    <w:rsid w:val="003931DE"/>
    <w:rsid w:val="00393DE4"/>
    <w:rsid w:val="0039493F"/>
    <w:rsid w:val="00395ABA"/>
    <w:rsid w:val="00395F0A"/>
    <w:rsid w:val="003966E3"/>
    <w:rsid w:val="00396EA1"/>
    <w:rsid w:val="00397D1A"/>
    <w:rsid w:val="003A02C5"/>
    <w:rsid w:val="003A04C0"/>
    <w:rsid w:val="003A0D80"/>
    <w:rsid w:val="003A163C"/>
    <w:rsid w:val="003A2711"/>
    <w:rsid w:val="003A2B4E"/>
    <w:rsid w:val="003A2FBB"/>
    <w:rsid w:val="003A3799"/>
    <w:rsid w:val="003A403B"/>
    <w:rsid w:val="003A40A0"/>
    <w:rsid w:val="003A41BF"/>
    <w:rsid w:val="003A43A0"/>
    <w:rsid w:val="003A4913"/>
    <w:rsid w:val="003A54A9"/>
    <w:rsid w:val="003A6265"/>
    <w:rsid w:val="003A65AD"/>
    <w:rsid w:val="003A6FF4"/>
    <w:rsid w:val="003A7083"/>
    <w:rsid w:val="003A73B6"/>
    <w:rsid w:val="003A7897"/>
    <w:rsid w:val="003B00C9"/>
    <w:rsid w:val="003B0B21"/>
    <w:rsid w:val="003B0BA1"/>
    <w:rsid w:val="003B27B6"/>
    <w:rsid w:val="003B28E2"/>
    <w:rsid w:val="003B2CD0"/>
    <w:rsid w:val="003B38B3"/>
    <w:rsid w:val="003B395F"/>
    <w:rsid w:val="003B3A97"/>
    <w:rsid w:val="003B3D44"/>
    <w:rsid w:val="003B52E7"/>
    <w:rsid w:val="003C12D7"/>
    <w:rsid w:val="003C1484"/>
    <w:rsid w:val="003C16B0"/>
    <w:rsid w:val="003C170E"/>
    <w:rsid w:val="003C186D"/>
    <w:rsid w:val="003C2C4F"/>
    <w:rsid w:val="003C3790"/>
    <w:rsid w:val="003C38E1"/>
    <w:rsid w:val="003C3DB0"/>
    <w:rsid w:val="003C54B7"/>
    <w:rsid w:val="003C551E"/>
    <w:rsid w:val="003C59BF"/>
    <w:rsid w:val="003C6447"/>
    <w:rsid w:val="003C693B"/>
    <w:rsid w:val="003C7A15"/>
    <w:rsid w:val="003C7CC2"/>
    <w:rsid w:val="003D03E4"/>
    <w:rsid w:val="003D0468"/>
    <w:rsid w:val="003D09B9"/>
    <w:rsid w:val="003D0AA1"/>
    <w:rsid w:val="003D2037"/>
    <w:rsid w:val="003D26E5"/>
    <w:rsid w:val="003D2F4D"/>
    <w:rsid w:val="003D3594"/>
    <w:rsid w:val="003D41EA"/>
    <w:rsid w:val="003D50B6"/>
    <w:rsid w:val="003D7395"/>
    <w:rsid w:val="003E040B"/>
    <w:rsid w:val="003E05DF"/>
    <w:rsid w:val="003E09EE"/>
    <w:rsid w:val="003E0C0F"/>
    <w:rsid w:val="003E15A5"/>
    <w:rsid w:val="003E189D"/>
    <w:rsid w:val="003E2D3C"/>
    <w:rsid w:val="003E3EC1"/>
    <w:rsid w:val="003E461F"/>
    <w:rsid w:val="003E6085"/>
    <w:rsid w:val="003E6B64"/>
    <w:rsid w:val="003E6CA3"/>
    <w:rsid w:val="003E6E1B"/>
    <w:rsid w:val="003F0182"/>
    <w:rsid w:val="003F06F6"/>
    <w:rsid w:val="003F0CF8"/>
    <w:rsid w:val="003F4968"/>
    <w:rsid w:val="003F4C4B"/>
    <w:rsid w:val="003F4C96"/>
    <w:rsid w:val="003F5458"/>
    <w:rsid w:val="003F64BC"/>
    <w:rsid w:val="003F6A1E"/>
    <w:rsid w:val="003F7732"/>
    <w:rsid w:val="00400AC5"/>
    <w:rsid w:val="00401DE2"/>
    <w:rsid w:val="00401E5B"/>
    <w:rsid w:val="004032CA"/>
    <w:rsid w:val="00403A8E"/>
    <w:rsid w:val="0040508B"/>
    <w:rsid w:val="00406002"/>
    <w:rsid w:val="00406156"/>
    <w:rsid w:val="00406AD3"/>
    <w:rsid w:val="00410A7F"/>
    <w:rsid w:val="00411641"/>
    <w:rsid w:val="004121E3"/>
    <w:rsid w:val="004122E2"/>
    <w:rsid w:val="00412C3E"/>
    <w:rsid w:val="00412E42"/>
    <w:rsid w:val="0041333C"/>
    <w:rsid w:val="00413CE6"/>
    <w:rsid w:val="00415CA0"/>
    <w:rsid w:val="00416F0D"/>
    <w:rsid w:val="00417156"/>
    <w:rsid w:val="00417369"/>
    <w:rsid w:val="0041758D"/>
    <w:rsid w:val="00417952"/>
    <w:rsid w:val="00417E0D"/>
    <w:rsid w:val="00420FB7"/>
    <w:rsid w:val="004219EF"/>
    <w:rsid w:val="00421A43"/>
    <w:rsid w:val="004229B9"/>
    <w:rsid w:val="0042398B"/>
    <w:rsid w:val="00424084"/>
    <w:rsid w:val="004255FA"/>
    <w:rsid w:val="00426356"/>
    <w:rsid w:val="00426747"/>
    <w:rsid w:val="00426929"/>
    <w:rsid w:val="00427AD8"/>
    <w:rsid w:val="00430835"/>
    <w:rsid w:val="004317B8"/>
    <w:rsid w:val="0043195C"/>
    <w:rsid w:val="00432858"/>
    <w:rsid w:val="00432A25"/>
    <w:rsid w:val="004331C9"/>
    <w:rsid w:val="004346BC"/>
    <w:rsid w:val="00434FA5"/>
    <w:rsid w:val="00437034"/>
    <w:rsid w:val="004370AC"/>
    <w:rsid w:val="004376AA"/>
    <w:rsid w:val="004408D6"/>
    <w:rsid w:val="00441E6E"/>
    <w:rsid w:val="004426AF"/>
    <w:rsid w:val="00442798"/>
    <w:rsid w:val="00442C16"/>
    <w:rsid w:val="00442F58"/>
    <w:rsid w:val="004438D6"/>
    <w:rsid w:val="00443EF0"/>
    <w:rsid w:val="00444624"/>
    <w:rsid w:val="004447B8"/>
    <w:rsid w:val="00444A56"/>
    <w:rsid w:val="00445B19"/>
    <w:rsid w:val="00446439"/>
    <w:rsid w:val="004506BA"/>
    <w:rsid w:val="00450B70"/>
    <w:rsid w:val="00450BDA"/>
    <w:rsid w:val="00450C9B"/>
    <w:rsid w:val="0045291F"/>
    <w:rsid w:val="00452C84"/>
    <w:rsid w:val="00453689"/>
    <w:rsid w:val="00453A3E"/>
    <w:rsid w:val="0045452F"/>
    <w:rsid w:val="004549DC"/>
    <w:rsid w:val="00454ABA"/>
    <w:rsid w:val="00456DEB"/>
    <w:rsid w:val="00456EA6"/>
    <w:rsid w:val="0045766B"/>
    <w:rsid w:val="00457C12"/>
    <w:rsid w:val="00460B21"/>
    <w:rsid w:val="0046150B"/>
    <w:rsid w:val="0046261F"/>
    <w:rsid w:val="0046426A"/>
    <w:rsid w:val="00466E55"/>
    <w:rsid w:val="00466F3F"/>
    <w:rsid w:val="0046760A"/>
    <w:rsid w:val="00472C4B"/>
    <w:rsid w:val="0047334D"/>
    <w:rsid w:val="00473F6A"/>
    <w:rsid w:val="00474BB7"/>
    <w:rsid w:val="0047509A"/>
    <w:rsid w:val="004752C2"/>
    <w:rsid w:val="004764E9"/>
    <w:rsid w:val="00476C44"/>
    <w:rsid w:val="0047725F"/>
    <w:rsid w:val="00481619"/>
    <w:rsid w:val="004816D7"/>
    <w:rsid w:val="00481B2B"/>
    <w:rsid w:val="00481D9B"/>
    <w:rsid w:val="0048342E"/>
    <w:rsid w:val="004844FB"/>
    <w:rsid w:val="004858A1"/>
    <w:rsid w:val="00486030"/>
    <w:rsid w:val="00487478"/>
    <w:rsid w:val="0048782D"/>
    <w:rsid w:val="00491092"/>
    <w:rsid w:val="00492AEB"/>
    <w:rsid w:val="00494DC1"/>
    <w:rsid w:val="00494F1E"/>
    <w:rsid w:val="00495B0A"/>
    <w:rsid w:val="00497D49"/>
    <w:rsid w:val="00497E98"/>
    <w:rsid w:val="004A1121"/>
    <w:rsid w:val="004A1DAD"/>
    <w:rsid w:val="004A280E"/>
    <w:rsid w:val="004A2B4C"/>
    <w:rsid w:val="004A33A7"/>
    <w:rsid w:val="004A3F56"/>
    <w:rsid w:val="004A43E7"/>
    <w:rsid w:val="004A5E21"/>
    <w:rsid w:val="004A666A"/>
    <w:rsid w:val="004A6809"/>
    <w:rsid w:val="004A7282"/>
    <w:rsid w:val="004A75C2"/>
    <w:rsid w:val="004B143F"/>
    <w:rsid w:val="004B352A"/>
    <w:rsid w:val="004B3E13"/>
    <w:rsid w:val="004B49A0"/>
    <w:rsid w:val="004B63A4"/>
    <w:rsid w:val="004B7082"/>
    <w:rsid w:val="004B744D"/>
    <w:rsid w:val="004B7E19"/>
    <w:rsid w:val="004C0262"/>
    <w:rsid w:val="004C103C"/>
    <w:rsid w:val="004C167F"/>
    <w:rsid w:val="004C38B3"/>
    <w:rsid w:val="004C6143"/>
    <w:rsid w:val="004C6306"/>
    <w:rsid w:val="004C6F5E"/>
    <w:rsid w:val="004C7568"/>
    <w:rsid w:val="004C7A27"/>
    <w:rsid w:val="004C7CA6"/>
    <w:rsid w:val="004C7E94"/>
    <w:rsid w:val="004D00F8"/>
    <w:rsid w:val="004D065C"/>
    <w:rsid w:val="004D2AFD"/>
    <w:rsid w:val="004D2E7E"/>
    <w:rsid w:val="004D47FB"/>
    <w:rsid w:val="004D58BA"/>
    <w:rsid w:val="004D61C6"/>
    <w:rsid w:val="004D78AE"/>
    <w:rsid w:val="004D7CF8"/>
    <w:rsid w:val="004D7EDA"/>
    <w:rsid w:val="004E0E49"/>
    <w:rsid w:val="004E18F1"/>
    <w:rsid w:val="004E197A"/>
    <w:rsid w:val="004E31E0"/>
    <w:rsid w:val="004E5059"/>
    <w:rsid w:val="004E5D52"/>
    <w:rsid w:val="004E5FAE"/>
    <w:rsid w:val="004E69B8"/>
    <w:rsid w:val="004F07D7"/>
    <w:rsid w:val="004F1297"/>
    <w:rsid w:val="004F16DB"/>
    <w:rsid w:val="004F2275"/>
    <w:rsid w:val="004F2651"/>
    <w:rsid w:val="004F2B27"/>
    <w:rsid w:val="004F2E53"/>
    <w:rsid w:val="004F3241"/>
    <w:rsid w:val="004F4D7E"/>
    <w:rsid w:val="004F599E"/>
    <w:rsid w:val="004F5B16"/>
    <w:rsid w:val="004F5D9D"/>
    <w:rsid w:val="004F6785"/>
    <w:rsid w:val="004F68E5"/>
    <w:rsid w:val="004F6BB6"/>
    <w:rsid w:val="004F70D1"/>
    <w:rsid w:val="004F741B"/>
    <w:rsid w:val="0050015A"/>
    <w:rsid w:val="00501B6B"/>
    <w:rsid w:val="00501CEA"/>
    <w:rsid w:val="0050249B"/>
    <w:rsid w:val="005025FF"/>
    <w:rsid w:val="00503253"/>
    <w:rsid w:val="005035E9"/>
    <w:rsid w:val="00503B7F"/>
    <w:rsid w:val="00503BB0"/>
    <w:rsid w:val="00503E03"/>
    <w:rsid w:val="00504C2E"/>
    <w:rsid w:val="005050CD"/>
    <w:rsid w:val="005050DA"/>
    <w:rsid w:val="0050514F"/>
    <w:rsid w:val="0050551D"/>
    <w:rsid w:val="00505C1A"/>
    <w:rsid w:val="00505E8D"/>
    <w:rsid w:val="005060F4"/>
    <w:rsid w:val="00506CB9"/>
    <w:rsid w:val="00510436"/>
    <w:rsid w:val="00512226"/>
    <w:rsid w:val="00512523"/>
    <w:rsid w:val="00512B00"/>
    <w:rsid w:val="0051322B"/>
    <w:rsid w:val="005136D0"/>
    <w:rsid w:val="005140C2"/>
    <w:rsid w:val="005147C6"/>
    <w:rsid w:val="005147F5"/>
    <w:rsid w:val="005159B1"/>
    <w:rsid w:val="00515E69"/>
    <w:rsid w:val="00516B61"/>
    <w:rsid w:val="00517181"/>
    <w:rsid w:val="00517351"/>
    <w:rsid w:val="00517B36"/>
    <w:rsid w:val="00517F82"/>
    <w:rsid w:val="005208DA"/>
    <w:rsid w:val="00520B43"/>
    <w:rsid w:val="00522502"/>
    <w:rsid w:val="0052366D"/>
    <w:rsid w:val="005254A4"/>
    <w:rsid w:val="005255A1"/>
    <w:rsid w:val="00525D95"/>
    <w:rsid w:val="0052641C"/>
    <w:rsid w:val="00526E20"/>
    <w:rsid w:val="00527686"/>
    <w:rsid w:val="00527C64"/>
    <w:rsid w:val="00527E59"/>
    <w:rsid w:val="00530052"/>
    <w:rsid w:val="0053240D"/>
    <w:rsid w:val="00532485"/>
    <w:rsid w:val="00532552"/>
    <w:rsid w:val="00532FC3"/>
    <w:rsid w:val="00533E1F"/>
    <w:rsid w:val="00534232"/>
    <w:rsid w:val="005355A1"/>
    <w:rsid w:val="00535F8E"/>
    <w:rsid w:val="00536D73"/>
    <w:rsid w:val="005371D5"/>
    <w:rsid w:val="0053795D"/>
    <w:rsid w:val="00542333"/>
    <w:rsid w:val="00543007"/>
    <w:rsid w:val="00544522"/>
    <w:rsid w:val="00544C4B"/>
    <w:rsid w:val="0054512D"/>
    <w:rsid w:val="005468AB"/>
    <w:rsid w:val="005472B8"/>
    <w:rsid w:val="00547491"/>
    <w:rsid w:val="00547B9A"/>
    <w:rsid w:val="00547BCF"/>
    <w:rsid w:val="005501A0"/>
    <w:rsid w:val="005507EB"/>
    <w:rsid w:val="00550831"/>
    <w:rsid w:val="00550835"/>
    <w:rsid w:val="0055145A"/>
    <w:rsid w:val="00552698"/>
    <w:rsid w:val="00552985"/>
    <w:rsid w:val="00554273"/>
    <w:rsid w:val="005542FC"/>
    <w:rsid w:val="005554E7"/>
    <w:rsid w:val="00555C77"/>
    <w:rsid w:val="005568F2"/>
    <w:rsid w:val="005610FF"/>
    <w:rsid w:val="005616DD"/>
    <w:rsid w:val="00561DB1"/>
    <w:rsid w:val="00563060"/>
    <w:rsid w:val="00563884"/>
    <w:rsid w:val="00563C55"/>
    <w:rsid w:val="005642B6"/>
    <w:rsid w:val="00564433"/>
    <w:rsid w:val="00564435"/>
    <w:rsid w:val="00565C41"/>
    <w:rsid w:val="0056605A"/>
    <w:rsid w:val="005664BF"/>
    <w:rsid w:val="00567423"/>
    <w:rsid w:val="005679CC"/>
    <w:rsid w:val="00570389"/>
    <w:rsid w:val="005704B9"/>
    <w:rsid w:val="00571D5E"/>
    <w:rsid w:val="0057328A"/>
    <w:rsid w:val="00573F6B"/>
    <w:rsid w:val="00574FE0"/>
    <w:rsid w:val="0057553A"/>
    <w:rsid w:val="005762AE"/>
    <w:rsid w:val="00577BB1"/>
    <w:rsid w:val="00580C8B"/>
    <w:rsid w:val="00580D6B"/>
    <w:rsid w:val="00581376"/>
    <w:rsid w:val="005823D0"/>
    <w:rsid w:val="00582CAC"/>
    <w:rsid w:val="005845D9"/>
    <w:rsid w:val="0058674C"/>
    <w:rsid w:val="00586B95"/>
    <w:rsid w:val="00587272"/>
    <w:rsid w:val="00590703"/>
    <w:rsid w:val="00590DFC"/>
    <w:rsid w:val="005915EC"/>
    <w:rsid w:val="00591BF6"/>
    <w:rsid w:val="00591E78"/>
    <w:rsid w:val="00592AD2"/>
    <w:rsid w:val="00593E71"/>
    <w:rsid w:val="0059494C"/>
    <w:rsid w:val="005949D7"/>
    <w:rsid w:val="00595944"/>
    <w:rsid w:val="00596518"/>
    <w:rsid w:val="00596C93"/>
    <w:rsid w:val="005A003F"/>
    <w:rsid w:val="005A0487"/>
    <w:rsid w:val="005A0641"/>
    <w:rsid w:val="005A2405"/>
    <w:rsid w:val="005A2748"/>
    <w:rsid w:val="005A27A4"/>
    <w:rsid w:val="005A3166"/>
    <w:rsid w:val="005A3B45"/>
    <w:rsid w:val="005A3B6F"/>
    <w:rsid w:val="005A443F"/>
    <w:rsid w:val="005A4BCE"/>
    <w:rsid w:val="005A522B"/>
    <w:rsid w:val="005A5D88"/>
    <w:rsid w:val="005A698B"/>
    <w:rsid w:val="005B043E"/>
    <w:rsid w:val="005B08C0"/>
    <w:rsid w:val="005B1CFE"/>
    <w:rsid w:val="005B1DC5"/>
    <w:rsid w:val="005B2E5D"/>
    <w:rsid w:val="005B3BD5"/>
    <w:rsid w:val="005B403C"/>
    <w:rsid w:val="005B4428"/>
    <w:rsid w:val="005B4FE7"/>
    <w:rsid w:val="005B55E8"/>
    <w:rsid w:val="005B57B9"/>
    <w:rsid w:val="005B58D4"/>
    <w:rsid w:val="005C07B3"/>
    <w:rsid w:val="005C19C3"/>
    <w:rsid w:val="005C1E66"/>
    <w:rsid w:val="005C284E"/>
    <w:rsid w:val="005C4568"/>
    <w:rsid w:val="005C47D4"/>
    <w:rsid w:val="005C5141"/>
    <w:rsid w:val="005C6FCE"/>
    <w:rsid w:val="005D19DB"/>
    <w:rsid w:val="005D51D0"/>
    <w:rsid w:val="005D68E4"/>
    <w:rsid w:val="005D6F83"/>
    <w:rsid w:val="005D7864"/>
    <w:rsid w:val="005D7877"/>
    <w:rsid w:val="005D7941"/>
    <w:rsid w:val="005D7CCF"/>
    <w:rsid w:val="005E06E8"/>
    <w:rsid w:val="005E0FBE"/>
    <w:rsid w:val="005E2B15"/>
    <w:rsid w:val="005E31DB"/>
    <w:rsid w:val="005E33BC"/>
    <w:rsid w:val="005E3485"/>
    <w:rsid w:val="005E3630"/>
    <w:rsid w:val="005E4E56"/>
    <w:rsid w:val="005E58C4"/>
    <w:rsid w:val="005E5D8F"/>
    <w:rsid w:val="005F01E1"/>
    <w:rsid w:val="005F0B69"/>
    <w:rsid w:val="005F10D5"/>
    <w:rsid w:val="005F2ED4"/>
    <w:rsid w:val="005F3172"/>
    <w:rsid w:val="005F3334"/>
    <w:rsid w:val="005F44C6"/>
    <w:rsid w:val="005F4FB7"/>
    <w:rsid w:val="005F56B7"/>
    <w:rsid w:val="005F5A5C"/>
    <w:rsid w:val="005F5CD9"/>
    <w:rsid w:val="005F7CA3"/>
    <w:rsid w:val="00600FCA"/>
    <w:rsid w:val="00601308"/>
    <w:rsid w:val="00601979"/>
    <w:rsid w:val="00601E64"/>
    <w:rsid w:val="00602900"/>
    <w:rsid w:val="00602FBA"/>
    <w:rsid w:val="00603400"/>
    <w:rsid w:val="006041E8"/>
    <w:rsid w:val="00604573"/>
    <w:rsid w:val="006058AE"/>
    <w:rsid w:val="006101C2"/>
    <w:rsid w:val="006107F4"/>
    <w:rsid w:val="0061135C"/>
    <w:rsid w:val="00611C07"/>
    <w:rsid w:val="006136DD"/>
    <w:rsid w:val="00613C08"/>
    <w:rsid w:val="006145DC"/>
    <w:rsid w:val="006146EE"/>
    <w:rsid w:val="006149F0"/>
    <w:rsid w:val="00615436"/>
    <w:rsid w:val="006156F2"/>
    <w:rsid w:val="00615C7C"/>
    <w:rsid w:val="00617026"/>
    <w:rsid w:val="00617958"/>
    <w:rsid w:val="0062018D"/>
    <w:rsid w:val="006220A5"/>
    <w:rsid w:val="006227B3"/>
    <w:rsid w:val="00623030"/>
    <w:rsid w:val="006242BA"/>
    <w:rsid w:val="00624314"/>
    <w:rsid w:val="00624AC8"/>
    <w:rsid w:val="00625BB9"/>
    <w:rsid w:val="0062734F"/>
    <w:rsid w:val="00627FC4"/>
    <w:rsid w:val="00630F7A"/>
    <w:rsid w:val="00630FF2"/>
    <w:rsid w:val="00631D23"/>
    <w:rsid w:val="0063229D"/>
    <w:rsid w:val="00633C60"/>
    <w:rsid w:val="00634B18"/>
    <w:rsid w:val="0063576B"/>
    <w:rsid w:val="00635959"/>
    <w:rsid w:val="00635CF5"/>
    <w:rsid w:val="00635F0A"/>
    <w:rsid w:val="00636972"/>
    <w:rsid w:val="00637A15"/>
    <w:rsid w:val="006406A9"/>
    <w:rsid w:val="0064126D"/>
    <w:rsid w:val="006425E5"/>
    <w:rsid w:val="00643DB3"/>
    <w:rsid w:val="00643F0D"/>
    <w:rsid w:val="00644425"/>
    <w:rsid w:val="006451B8"/>
    <w:rsid w:val="00645722"/>
    <w:rsid w:val="006470B1"/>
    <w:rsid w:val="00651CB0"/>
    <w:rsid w:val="00652432"/>
    <w:rsid w:val="006525D1"/>
    <w:rsid w:val="006536FC"/>
    <w:rsid w:val="006538B9"/>
    <w:rsid w:val="00657840"/>
    <w:rsid w:val="00657D39"/>
    <w:rsid w:val="00657E49"/>
    <w:rsid w:val="0066003C"/>
    <w:rsid w:val="0066041E"/>
    <w:rsid w:val="006607ED"/>
    <w:rsid w:val="006608FB"/>
    <w:rsid w:val="00662653"/>
    <w:rsid w:val="0066386B"/>
    <w:rsid w:val="00663D1F"/>
    <w:rsid w:val="00663EE7"/>
    <w:rsid w:val="0066422B"/>
    <w:rsid w:val="006647A7"/>
    <w:rsid w:val="00664827"/>
    <w:rsid w:val="00665369"/>
    <w:rsid w:val="0066564C"/>
    <w:rsid w:val="006662B4"/>
    <w:rsid w:val="00666BF0"/>
    <w:rsid w:val="00667BBC"/>
    <w:rsid w:val="00670265"/>
    <w:rsid w:val="00670614"/>
    <w:rsid w:val="006719E1"/>
    <w:rsid w:val="00672A18"/>
    <w:rsid w:val="00672F9E"/>
    <w:rsid w:val="00673190"/>
    <w:rsid w:val="00673315"/>
    <w:rsid w:val="00673CCC"/>
    <w:rsid w:val="00674C79"/>
    <w:rsid w:val="00675C98"/>
    <w:rsid w:val="00676A8F"/>
    <w:rsid w:val="0067770B"/>
    <w:rsid w:val="0067797F"/>
    <w:rsid w:val="00677C6A"/>
    <w:rsid w:val="006804EF"/>
    <w:rsid w:val="006806FE"/>
    <w:rsid w:val="0068075E"/>
    <w:rsid w:val="006809DF"/>
    <w:rsid w:val="00681272"/>
    <w:rsid w:val="006837D7"/>
    <w:rsid w:val="006838E2"/>
    <w:rsid w:val="00684720"/>
    <w:rsid w:val="00685519"/>
    <w:rsid w:val="00685810"/>
    <w:rsid w:val="006862B1"/>
    <w:rsid w:val="006865A7"/>
    <w:rsid w:val="00686C7C"/>
    <w:rsid w:val="0069026B"/>
    <w:rsid w:val="006926CA"/>
    <w:rsid w:val="006931DC"/>
    <w:rsid w:val="006933F6"/>
    <w:rsid w:val="00693C75"/>
    <w:rsid w:val="00694178"/>
    <w:rsid w:val="006956EA"/>
    <w:rsid w:val="00695E77"/>
    <w:rsid w:val="00697154"/>
    <w:rsid w:val="00697200"/>
    <w:rsid w:val="006A1459"/>
    <w:rsid w:val="006A23BC"/>
    <w:rsid w:val="006A257A"/>
    <w:rsid w:val="006A302A"/>
    <w:rsid w:val="006A3951"/>
    <w:rsid w:val="006A4573"/>
    <w:rsid w:val="006A490C"/>
    <w:rsid w:val="006A4C4F"/>
    <w:rsid w:val="006A72C4"/>
    <w:rsid w:val="006B0662"/>
    <w:rsid w:val="006B0D35"/>
    <w:rsid w:val="006B10F2"/>
    <w:rsid w:val="006B2D1E"/>
    <w:rsid w:val="006B2E47"/>
    <w:rsid w:val="006B3966"/>
    <w:rsid w:val="006B3FD7"/>
    <w:rsid w:val="006B4F7D"/>
    <w:rsid w:val="006B56F2"/>
    <w:rsid w:val="006B5AF4"/>
    <w:rsid w:val="006B62CE"/>
    <w:rsid w:val="006B69FD"/>
    <w:rsid w:val="006C02BE"/>
    <w:rsid w:val="006C0638"/>
    <w:rsid w:val="006C114C"/>
    <w:rsid w:val="006C1A34"/>
    <w:rsid w:val="006C3864"/>
    <w:rsid w:val="006C5383"/>
    <w:rsid w:val="006C5A7C"/>
    <w:rsid w:val="006C5E72"/>
    <w:rsid w:val="006C67BC"/>
    <w:rsid w:val="006C6985"/>
    <w:rsid w:val="006C6AED"/>
    <w:rsid w:val="006D2AEC"/>
    <w:rsid w:val="006D2BE4"/>
    <w:rsid w:val="006D4303"/>
    <w:rsid w:val="006D469C"/>
    <w:rsid w:val="006D4C8E"/>
    <w:rsid w:val="006D4C9D"/>
    <w:rsid w:val="006D5018"/>
    <w:rsid w:val="006D5508"/>
    <w:rsid w:val="006D6087"/>
    <w:rsid w:val="006D73C6"/>
    <w:rsid w:val="006E079F"/>
    <w:rsid w:val="006E1838"/>
    <w:rsid w:val="006E19D1"/>
    <w:rsid w:val="006E1CBB"/>
    <w:rsid w:val="006E26A6"/>
    <w:rsid w:val="006E276D"/>
    <w:rsid w:val="006E38F8"/>
    <w:rsid w:val="006E4057"/>
    <w:rsid w:val="006E4C34"/>
    <w:rsid w:val="006E77DF"/>
    <w:rsid w:val="006F0746"/>
    <w:rsid w:val="006F0F76"/>
    <w:rsid w:val="006F100B"/>
    <w:rsid w:val="006F1FA0"/>
    <w:rsid w:val="006F21B3"/>
    <w:rsid w:val="006F239A"/>
    <w:rsid w:val="006F2C9D"/>
    <w:rsid w:val="006F34CE"/>
    <w:rsid w:val="006F3C89"/>
    <w:rsid w:val="006F58D7"/>
    <w:rsid w:val="00701A70"/>
    <w:rsid w:val="00701B8E"/>
    <w:rsid w:val="00703008"/>
    <w:rsid w:val="00703216"/>
    <w:rsid w:val="00703E3A"/>
    <w:rsid w:val="00704956"/>
    <w:rsid w:val="0070637D"/>
    <w:rsid w:val="00706CC9"/>
    <w:rsid w:val="00706FFB"/>
    <w:rsid w:val="007071DD"/>
    <w:rsid w:val="0070771F"/>
    <w:rsid w:val="0070797C"/>
    <w:rsid w:val="00707D7E"/>
    <w:rsid w:val="00707F66"/>
    <w:rsid w:val="00710C02"/>
    <w:rsid w:val="0071266C"/>
    <w:rsid w:val="00712972"/>
    <w:rsid w:val="00712A14"/>
    <w:rsid w:val="00713F6C"/>
    <w:rsid w:val="00714CE3"/>
    <w:rsid w:val="00714DD4"/>
    <w:rsid w:val="00714E17"/>
    <w:rsid w:val="00714EE6"/>
    <w:rsid w:val="00715684"/>
    <w:rsid w:val="00716C04"/>
    <w:rsid w:val="00717180"/>
    <w:rsid w:val="00717207"/>
    <w:rsid w:val="007179D2"/>
    <w:rsid w:val="00717EFD"/>
    <w:rsid w:val="00720750"/>
    <w:rsid w:val="00721E9E"/>
    <w:rsid w:val="00722441"/>
    <w:rsid w:val="007237F8"/>
    <w:rsid w:val="00724E50"/>
    <w:rsid w:val="0072549C"/>
    <w:rsid w:val="007254EC"/>
    <w:rsid w:val="00725A80"/>
    <w:rsid w:val="00726296"/>
    <w:rsid w:val="00726E1C"/>
    <w:rsid w:val="007274C9"/>
    <w:rsid w:val="00727A62"/>
    <w:rsid w:val="00727B85"/>
    <w:rsid w:val="0073071D"/>
    <w:rsid w:val="007330DC"/>
    <w:rsid w:val="00733970"/>
    <w:rsid w:val="007339A7"/>
    <w:rsid w:val="00734BFA"/>
    <w:rsid w:val="00735BA0"/>
    <w:rsid w:val="00736720"/>
    <w:rsid w:val="007368FB"/>
    <w:rsid w:val="00737709"/>
    <w:rsid w:val="007411B1"/>
    <w:rsid w:val="00741427"/>
    <w:rsid w:val="007415BF"/>
    <w:rsid w:val="0074275C"/>
    <w:rsid w:val="007428EE"/>
    <w:rsid w:val="00743642"/>
    <w:rsid w:val="0074549D"/>
    <w:rsid w:val="00745E5D"/>
    <w:rsid w:val="00747A84"/>
    <w:rsid w:val="00747E68"/>
    <w:rsid w:val="007505F2"/>
    <w:rsid w:val="00753812"/>
    <w:rsid w:val="00753E23"/>
    <w:rsid w:val="00754C58"/>
    <w:rsid w:val="0075532B"/>
    <w:rsid w:val="007558AB"/>
    <w:rsid w:val="00761969"/>
    <w:rsid w:val="00763529"/>
    <w:rsid w:val="00763995"/>
    <w:rsid w:val="00766DD7"/>
    <w:rsid w:val="007728C6"/>
    <w:rsid w:val="00773153"/>
    <w:rsid w:val="00773544"/>
    <w:rsid w:val="007747DB"/>
    <w:rsid w:val="00774C7D"/>
    <w:rsid w:val="00775D62"/>
    <w:rsid w:val="00776801"/>
    <w:rsid w:val="00776A75"/>
    <w:rsid w:val="00776E78"/>
    <w:rsid w:val="00776F75"/>
    <w:rsid w:val="007777BE"/>
    <w:rsid w:val="00777BAA"/>
    <w:rsid w:val="00777FA8"/>
    <w:rsid w:val="007802C4"/>
    <w:rsid w:val="00780F7D"/>
    <w:rsid w:val="0078138A"/>
    <w:rsid w:val="007816E8"/>
    <w:rsid w:val="007818CF"/>
    <w:rsid w:val="00783014"/>
    <w:rsid w:val="00783270"/>
    <w:rsid w:val="007834DC"/>
    <w:rsid w:val="0078358E"/>
    <w:rsid w:val="00784ADB"/>
    <w:rsid w:val="007850F9"/>
    <w:rsid w:val="00785182"/>
    <w:rsid w:val="00785B35"/>
    <w:rsid w:val="00786D1D"/>
    <w:rsid w:val="00787672"/>
    <w:rsid w:val="00787983"/>
    <w:rsid w:val="007936A6"/>
    <w:rsid w:val="0079378A"/>
    <w:rsid w:val="00793BC2"/>
    <w:rsid w:val="00795978"/>
    <w:rsid w:val="007959D8"/>
    <w:rsid w:val="0079630F"/>
    <w:rsid w:val="007A04C2"/>
    <w:rsid w:val="007A067B"/>
    <w:rsid w:val="007A23D4"/>
    <w:rsid w:val="007A2614"/>
    <w:rsid w:val="007A317E"/>
    <w:rsid w:val="007A47FB"/>
    <w:rsid w:val="007A4E03"/>
    <w:rsid w:val="007A4E4E"/>
    <w:rsid w:val="007A5EFB"/>
    <w:rsid w:val="007A70D7"/>
    <w:rsid w:val="007A7A9B"/>
    <w:rsid w:val="007B082F"/>
    <w:rsid w:val="007B0C4D"/>
    <w:rsid w:val="007B146A"/>
    <w:rsid w:val="007B1FF3"/>
    <w:rsid w:val="007B3AB3"/>
    <w:rsid w:val="007B431C"/>
    <w:rsid w:val="007B5EBD"/>
    <w:rsid w:val="007B6C77"/>
    <w:rsid w:val="007B7614"/>
    <w:rsid w:val="007B7B26"/>
    <w:rsid w:val="007C0418"/>
    <w:rsid w:val="007C0767"/>
    <w:rsid w:val="007C0E7C"/>
    <w:rsid w:val="007C0EAA"/>
    <w:rsid w:val="007C3091"/>
    <w:rsid w:val="007C44B2"/>
    <w:rsid w:val="007C566D"/>
    <w:rsid w:val="007C5B16"/>
    <w:rsid w:val="007C6496"/>
    <w:rsid w:val="007C6F91"/>
    <w:rsid w:val="007C745E"/>
    <w:rsid w:val="007C750C"/>
    <w:rsid w:val="007D0458"/>
    <w:rsid w:val="007D05FA"/>
    <w:rsid w:val="007D1A11"/>
    <w:rsid w:val="007D56D2"/>
    <w:rsid w:val="007D5DEA"/>
    <w:rsid w:val="007D6BBF"/>
    <w:rsid w:val="007E02E4"/>
    <w:rsid w:val="007E062E"/>
    <w:rsid w:val="007E0B84"/>
    <w:rsid w:val="007E0BEC"/>
    <w:rsid w:val="007E217B"/>
    <w:rsid w:val="007E3F8C"/>
    <w:rsid w:val="007E4A70"/>
    <w:rsid w:val="007E57C4"/>
    <w:rsid w:val="007E7478"/>
    <w:rsid w:val="007F01B8"/>
    <w:rsid w:val="007F1592"/>
    <w:rsid w:val="007F2058"/>
    <w:rsid w:val="007F4A26"/>
    <w:rsid w:val="007F4D8F"/>
    <w:rsid w:val="007F5CD7"/>
    <w:rsid w:val="007F5DC6"/>
    <w:rsid w:val="007F5FAD"/>
    <w:rsid w:val="007F63DF"/>
    <w:rsid w:val="007F7685"/>
    <w:rsid w:val="0080011D"/>
    <w:rsid w:val="008003B7"/>
    <w:rsid w:val="0080077E"/>
    <w:rsid w:val="008009E7"/>
    <w:rsid w:val="00800EA5"/>
    <w:rsid w:val="00800ED7"/>
    <w:rsid w:val="00801C01"/>
    <w:rsid w:val="00801DF7"/>
    <w:rsid w:val="0080236D"/>
    <w:rsid w:val="00803476"/>
    <w:rsid w:val="00804B21"/>
    <w:rsid w:val="00804D8C"/>
    <w:rsid w:val="0080539D"/>
    <w:rsid w:val="00805561"/>
    <w:rsid w:val="00805665"/>
    <w:rsid w:val="008063A7"/>
    <w:rsid w:val="00807895"/>
    <w:rsid w:val="00807B01"/>
    <w:rsid w:val="0081085D"/>
    <w:rsid w:val="00812A4E"/>
    <w:rsid w:val="0081306D"/>
    <w:rsid w:val="008130BB"/>
    <w:rsid w:val="0081339F"/>
    <w:rsid w:val="008134FE"/>
    <w:rsid w:val="008135F6"/>
    <w:rsid w:val="008144CB"/>
    <w:rsid w:val="008149E3"/>
    <w:rsid w:val="00815B44"/>
    <w:rsid w:val="0082184D"/>
    <w:rsid w:val="008237FA"/>
    <w:rsid w:val="008242A2"/>
    <w:rsid w:val="00825148"/>
    <w:rsid w:val="00825AC7"/>
    <w:rsid w:val="00825D37"/>
    <w:rsid w:val="0082702C"/>
    <w:rsid w:val="00827F99"/>
    <w:rsid w:val="0083100F"/>
    <w:rsid w:val="008312AF"/>
    <w:rsid w:val="00832452"/>
    <w:rsid w:val="00832CD5"/>
    <w:rsid w:val="0083628D"/>
    <w:rsid w:val="008368C0"/>
    <w:rsid w:val="008369B0"/>
    <w:rsid w:val="00840305"/>
    <w:rsid w:val="008407F7"/>
    <w:rsid w:val="00840BB0"/>
    <w:rsid w:val="00842633"/>
    <w:rsid w:val="00843E04"/>
    <w:rsid w:val="00843F0B"/>
    <w:rsid w:val="0084403B"/>
    <w:rsid w:val="0084467D"/>
    <w:rsid w:val="0084487F"/>
    <w:rsid w:val="008473CD"/>
    <w:rsid w:val="00854072"/>
    <w:rsid w:val="00855602"/>
    <w:rsid w:val="00856A0C"/>
    <w:rsid w:val="0085732C"/>
    <w:rsid w:val="00857A5D"/>
    <w:rsid w:val="00857E24"/>
    <w:rsid w:val="0086076E"/>
    <w:rsid w:val="00860B45"/>
    <w:rsid w:val="00860CC5"/>
    <w:rsid w:val="0086155C"/>
    <w:rsid w:val="00861746"/>
    <w:rsid w:val="0086189A"/>
    <w:rsid w:val="00861BA1"/>
    <w:rsid w:val="008621A9"/>
    <w:rsid w:val="00863860"/>
    <w:rsid w:val="008638B5"/>
    <w:rsid w:val="00864FA9"/>
    <w:rsid w:val="00865400"/>
    <w:rsid w:val="0086750A"/>
    <w:rsid w:val="00867878"/>
    <w:rsid w:val="0087002B"/>
    <w:rsid w:val="00870FF0"/>
    <w:rsid w:val="008734DB"/>
    <w:rsid w:val="0087390B"/>
    <w:rsid w:val="00873B4C"/>
    <w:rsid w:val="00873B7E"/>
    <w:rsid w:val="0087429A"/>
    <w:rsid w:val="008745A1"/>
    <w:rsid w:val="00874A4B"/>
    <w:rsid w:val="008758D7"/>
    <w:rsid w:val="0087665F"/>
    <w:rsid w:val="008768E9"/>
    <w:rsid w:val="0087711F"/>
    <w:rsid w:val="0087751B"/>
    <w:rsid w:val="008800AA"/>
    <w:rsid w:val="00880374"/>
    <w:rsid w:val="00880485"/>
    <w:rsid w:val="00880B44"/>
    <w:rsid w:val="008814D8"/>
    <w:rsid w:val="00882184"/>
    <w:rsid w:val="00883077"/>
    <w:rsid w:val="008831F1"/>
    <w:rsid w:val="0088556D"/>
    <w:rsid w:val="00890995"/>
    <w:rsid w:val="008914FB"/>
    <w:rsid w:val="00891685"/>
    <w:rsid w:val="00891BE5"/>
    <w:rsid w:val="00892D1C"/>
    <w:rsid w:val="00893B27"/>
    <w:rsid w:val="00893C88"/>
    <w:rsid w:val="008943DB"/>
    <w:rsid w:val="008949F0"/>
    <w:rsid w:val="00894A6F"/>
    <w:rsid w:val="00895C99"/>
    <w:rsid w:val="0089645A"/>
    <w:rsid w:val="00896A0C"/>
    <w:rsid w:val="00897E99"/>
    <w:rsid w:val="008A0A35"/>
    <w:rsid w:val="008A27D1"/>
    <w:rsid w:val="008A316A"/>
    <w:rsid w:val="008A332F"/>
    <w:rsid w:val="008A3477"/>
    <w:rsid w:val="008A390F"/>
    <w:rsid w:val="008A4829"/>
    <w:rsid w:val="008A5E2B"/>
    <w:rsid w:val="008A6DAC"/>
    <w:rsid w:val="008A74EF"/>
    <w:rsid w:val="008B0422"/>
    <w:rsid w:val="008B0A57"/>
    <w:rsid w:val="008B0D16"/>
    <w:rsid w:val="008B15F0"/>
    <w:rsid w:val="008B17ED"/>
    <w:rsid w:val="008B2384"/>
    <w:rsid w:val="008B261E"/>
    <w:rsid w:val="008B2AC5"/>
    <w:rsid w:val="008B38D6"/>
    <w:rsid w:val="008B3AE3"/>
    <w:rsid w:val="008B441A"/>
    <w:rsid w:val="008B4802"/>
    <w:rsid w:val="008B4F27"/>
    <w:rsid w:val="008B5369"/>
    <w:rsid w:val="008B542B"/>
    <w:rsid w:val="008B5644"/>
    <w:rsid w:val="008B69E3"/>
    <w:rsid w:val="008B717C"/>
    <w:rsid w:val="008B7307"/>
    <w:rsid w:val="008B78F7"/>
    <w:rsid w:val="008B7B2B"/>
    <w:rsid w:val="008C03FE"/>
    <w:rsid w:val="008C1E84"/>
    <w:rsid w:val="008C1FD1"/>
    <w:rsid w:val="008C24A8"/>
    <w:rsid w:val="008C2C1A"/>
    <w:rsid w:val="008C35EF"/>
    <w:rsid w:val="008C5996"/>
    <w:rsid w:val="008C6886"/>
    <w:rsid w:val="008C72B2"/>
    <w:rsid w:val="008C7402"/>
    <w:rsid w:val="008D190E"/>
    <w:rsid w:val="008D1C68"/>
    <w:rsid w:val="008D26BA"/>
    <w:rsid w:val="008D36A7"/>
    <w:rsid w:val="008D47B9"/>
    <w:rsid w:val="008D5514"/>
    <w:rsid w:val="008D5705"/>
    <w:rsid w:val="008D5A11"/>
    <w:rsid w:val="008D5E23"/>
    <w:rsid w:val="008D6056"/>
    <w:rsid w:val="008E0D95"/>
    <w:rsid w:val="008E10BD"/>
    <w:rsid w:val="008E2623"/>
    <w:rsid w:val="008E273D"/>
    <w:rsid w:val="008E3621"/>
    <w:rsid w:val="008E3BC8"/>
    <w:rsid w:val="008E404B"/>
    <w:rsid w:val="008E4A76"/>
    <w:rsid w:val="008E4E66"/>
    <w:rsid w:val="008E58CE"/>
    <w:rsid w:val="008E59D2"/>
    <w:rsid w:val="008E5A9B"/>
    <w:rsid w:val="008E61BA"/>
    <w:rsid w:val="008E6D59"/>
    <w:rsid w:val="008E749E"/>
    <w:rsid w:val="008F1860"/>
    <w:rsid w:val="008F18DE"/>
    <w:rsid w:val="008F2338"/>
    <w:rsid w:val="008F3B6B"/>
    <w:rsid w:val="008F5D66"/>
    <w:rsid w:val="008F6E06"/>
    <w:rsid w:val="00901E62"/>
    <w:rsid w:val="009028AA"/>
    <w:rsid w:val="00902A14"/>
    <w:rsid w:val="00903E3F"/>
    <w:rsid w:val="009047EE"/>
    <w:rsid w:val="009049C3"/>
    <w:rsid w:val="00904D3B"/>
    <w:rsid w:val="00904D9E"/>
    <w:rsid w:val="009057D9"/>
    <w:rsid w:val="0090722C"/>
    <w:rsid w:val="009074EB"/>
    <w:rsid w:val="0090774A"/>
    <w:rsid w:val="009100F8"/>
    <w:rsid w:val="00910D07"/>
    <w:rsid w:val="00911924"/>
    <w:rsid w:val="00913793"/>
    <w:rsid w:val="00914B19"/>
    <w:rsid w:val="00914B2F"/>
    <w:rsid w:val="009150E6"/>
    <w:rsid w:val="00915924"/>
    <w:rsid w:val="00915F68"/>
    <w:rsid w:val="00916627"/>
    <w:rsid w:val="00916A21"/>
    <w:rsid w:val="0091770C"/>
    <w:rsid w:val="00917EF9"/>
    <w:rsid w:val="00917F89"/>
    <w:rsid w:val="00921137"/>
    <w:rsid w:val="00921A94"/>
    <w:rsid w:val="00924427"/>
    <w:rsid w:val="00924801"/>
    <w:rsid w:val="009252C6"/>
    <w:rsid w:val="009253A2"/>
    <w:rsid w:val="009255EE"/>
    <w:rsid w:val="00925603"/>
    <w:rsid w:val="00925F76"/>
    <w:rsid w:val="009260F2"/>
    <w:rsid w:val="00930878"/>
    <w:rsid w:val="00930AC8"/>
    <w:rsid w:val="009311C1"/>
    <w:rsid w:val="00932C37"/>
    <w:rsid w:val="00932DD6"/>
    <w:rsid w:val="00932E89"/>
    <w:rsid w:val="009334E5"/>
    <w:rsid w:val="0093359D"/>
    <w:rsid w:val="009335F8"/>
    <w:rsid w:val="0093363D"/>
    <w:rsid w:val="00933F2B"/>
    <w:rsid w:val="009346AD"/>
    <w:rsid w:val="0093518A"/>
    <w:rsid w:val="00937A25"/>
    <w:rsid w:val="00937C17"/>
    <w:rsid w:val="00942EEB"/>
    <w:rsid w:val="0094428C"/>
    <w:rsid w:val="0094468E"/>
    <w:rsid w:val="00945261"/>
    <w:rsid w:val="009464E2"/>
    <w:rsid w:val="00946B10"/>
    <w:rsid w:val="0095033F"/>
    <w:rsid w:val="00950442"/>
    <w:rsid w:val="009506A5"/>
    <w:rsid w:val="0095115F"/>
    <w:rsid w:val="0095245E"/>
    <w:rsid w:val="009534E9"/>
    <w:rsid w:val="009535C3"/>
    <w:rsid w:val="009541CC"/>
    <w:rsid w:val="00954831"/>
    <w:rsid w:val="00954CDF"/>
    <w:rsid w:val="009553DB"/>
    <w:rsid w:val="00956564"/>
    <w:rsid w:val="00956819"/>
    <w:rsid w:val="00956D5A"/>
    <w:rsid w:val="00957267"/>
    <w:rsid w:val="00957351"/>
    <w:rsid w:val="00961B2C"/>
    <w:rsid w:val="00961DBB"/>
    <w:rsid w:val="00962D12"/>
    <w:rsid w:val="0096414B"/>
    <w:rsid w:val="00964976"/>
    <w:rsid w:val="0096618E"/>
    <w:rsid w:val="0096671B"/>
    <w:rsid w:val="00966B9D"/>
    <w:rsid w:val="00966BA1"/>
    <w:rsid w:val="00966D2D"/>
    <w:rsid w:val="00967996"/>
    <w:rsid w:val="0097054B"/>
    <w:rsid w:val="009708C7"/>
    <w:rsid w:val="009737E5"/>
    <w:rsid w:val="00974707"/>
    <w:rsid w:val="00975449"/>
    <w:rsid w:val="00975E5E"/>
    <w:rsid w:val="00980288"/>
    <w:rsid w:val="00980946"/>
    <w:rsid w:val="009810ED"/>
    <w:rsid w:val="00981433"/>
    <w:rsid w:val="00981631"/>
    <w:rsid w:val="009820E7"/>
    <w:rsid w:val="0098269D"/>
    <w:rsid w:val="0098282A"/>
    <w:rsid w:val="009834AB"/>
    <w:rsid w:val="0098448E"/>
    <w:rsid w:val="009851B6"/>
    <w:rsid w:val="00985C07"/>
    <w:rsid w:val="00985CCA"/>
    <w:rsid w:val="00986F1B"/>
    <w:rsid w:val="00986F22"/>
    <w:rsid w:val="009871F3"/>
    <w:rsid w:val="009873D1"/>
    <w:rsid w:val="009878F5"/>
    <w:rsid w:val="00987CC6"/>
    <w:rsid w:val="009902A8"/>
    <w:rsid w:val="00990ED2"/>
    <w:rsid w:val="009914E9"/>
    <w:rsid w:val="00991BDB"/>
    <w:rsid w:val="0099278E"/>
    <w:rsid w:val="00993F2C"/>
    <w:rsid w:val="00994350"/>
    <w:rsid w:val="00995B4F"/>
    <w:rsid w:val="00995C67"/>
    <w:rsid w:val="0099623A"/>
    <w:rsid w:val="00996CDA"/>
    <w:rsid w:val="00997582"/>
    <w:rsid w:val="0099784B"/>
    <w:rsid w:val="009A1FB9"/>
    <w:rsid w:val="009A2118"/>
    <w:rsid w:val="009A2C21"/>
    <w:rsid w:val="009A3118"/>
    <w:rsid w:val="009A3C01"/>
    <w:rsid w:val="009A3E58"/>
    <w:rsid w:val="009A55F0"/>
    <w:rsid w:val="009A5F02"/>
    <w:rsid w:val="009A7AB1"/>
    <w:rsid w:val="009A7D29"/>
    <w:rsid w:val="009B0316"/>
    <w:rsid w:val="009B080F"/>
    <w:rsid w:val="009B0A9C"/>
    <w:rsid w:val="009B1ACC"/>
    <w:rsid w:val="009B1E4D"/>
    <w:rsid w:val="009B2150"/>
    <w:rsid w:val="009B236B"/>
    <w:rsid w:val="009B3F7F"/>
    <w:rsid w:val="009B6A69"/>
    <w:rsid w:val="009C1BCF"/>
    <w:rsid w:val="009C2F20"/>
    <w:rsid w:val="009C3C73"/>
    <w:rsid w:val="009C53D8"/>
    <w:rsid w:val="009C5C15"/>
    <w:rsid w:val="009C65FF"/>
    <w:rsid w:val="009C6BB9"/>
    <w:rsid w:val="009C6DAA"/>
    <w:rsid w:val="009C7962"/>
    <w:rsid w:val="009D0AC1"/>
    <w:rsid w:val="009D0E74"/>
    <w:rsid w:val="009D0F59"/>
    <w:rsid w:val="009D185E"/>
    <w:rsid w:val="009D1909"/>
    <w:rsid w:val="009D1A12"/>
    <w:rsid w:val="009D1A96"/>
    <w:rsid w:val="009D1CEF"/>
    <w:rsid w:val="009D26AE"/>
    <w:rsid w:val="009D28A2"/>
    <w:rsid w:val="009D2C52"/>
    <w:rsid w:val="009D32BC"/>
    <w:rsid w:val="009D370B"/>
    <w:rsid w:val="009D45D6"/>
    <w:rsid w:val="009D4D73"/>
    <w:rsid w:val="009D6F8A"/>
    <w:rsid w:val="009D78E7"/>
    <w:rsid w:val="009E160E"/>
    <w:rsid w:val="009E2087"/>
    <w:rsid w:val="009E22FF"/>
    <w:rsid w:val="009E24F8"/>
    <w:rsid w:val="009E252B"/>
    <w:rsid w:val="009E2E1C"/>
    <w:rsid w:val="009E2EDE"/>
    <w:rsid w:val="009E3265"/>
    <w:rsid w:val="009E32F0"/>
    <w:rsid w:val="009E3353"/>
    <w:rsid w:val="009E3B71"/>
    <w:rsid w:val="009E446D"/>
    <w:rsid w:val="009E60C7"/>
    <w:rsid w:val="009E7140"/>
    <w:rsid w:val="009E7C09"/>
    <w:rsid w:val="009F130D"/>
    <w:rsid w:val="009F146D"/>
    <w:rsid w:val="009F1942"/>
    <w:rsid w:val="009F1D45"/>
    <w:rsid w:val="009F2577"/>
    <w:rsid w:val="009F4938"/>
    <w:rsid w:val="009F4F1E"/>
    <w:rsid w:val="009F54ED"/>
    <w:rsid w:val="009F55B6"/>
    <w:rsid w:val="009F60B3"/>
    <w:rsid w:val="009F6185"/>
    <w:rsid w:val="00A00611"/>
    <w:rsid w:val="00A015E4"/>
    <w:rsid w:val="00A020ED"/>
    <w:rsid w:val="00A03C19"/>
    <w:rsid w:val="00A04167"/>
    <w:rsid w:val="00A04812"/>
    <w:rsid w:val="00A05361"/>
    <w:rsid w:val="00A05C2D"/>
    <w:rsid w:val="00A06629"/>
    <w:rsid w:val="00A071E8"/>
    <w:rsid w:val="00A075BC"/>
    <w:rsid w:val="00A11222"/>
    <w:rsid w:val="00A12C39"/>
    <w:rsid w:val="00A13420"/>
    <w:rsid w:val="00A134FB"/>
    <w:rsid w:val="00A13E9D"/>
    <w:rsid w:val="00A15254"/>
    <w:rsid w:val="00A154ED"/>
    <w:rsid w:val="00A16EB0"/>
    <w:rsid w:val="00A17E67"/>
    <w:rsid w:val="00A20516"/>
    <w:rsid w:val="00A20802"/>
    <w:rsid w:val="00A22E1F"/>
    <w:rsid w:val="00A23D27"/>
    <w:rsid w:val="00A25092"/>
    <w:rsid w:val="00A253C7"/>
    <w:rsid w:val="00A255E8"/>
    <w:rsid w:val="00A25B4F"/>
    <w:rsid w:val="00A2717A"/>
    <w:rsid w:val="00A278FC"/>
    <w:rsid w:val="00A316B5"/>
    <w:rsid w:val="00A31756"/>
    <w:rsid w:val="00A326AE"/>
    <w:rsid w:val="00A33A6D"/>
    <w:rsid w:val="00A346A6"/>
    <w:rsid w:val="00A348DF"/>
    <w:rsid w:val="00A37832"/>
    <w:rsid w:val="00A4061C"/>
    <w:rsid w:val="00A407D9"/>
    <w:rsid w:val="00A40A86"/>
    <w:rsid w:val="00A40ACF"/>
    <w:rsid w:val="00A40C82"/>
    <w:rsid w:val="00A442BF"/>
    <w:rsid w:val="00A445D9"/>
    <w:rsid w:val="00A45B2A"/>
    <w:rsid w:val="00A467D8"/>
    <w:rsid w:val="00A468BA"/>
    <w:rsid w:val="00A50255"/>
    <w:rsid w:val="00A51664"/>
    <w:rsid w:val="00A521E5"/>
    <w:rsid w:val="00A5238D"/>
    <w:rsid w:val="00A52999"/>
    <w:rsid w:val="00A53484"/>
    <w:rsid w:val="00A536DA"/>
    <w:rsid w:val="00A53716"/>
    <w:rsid w:val="00A53BFC"/>
    <w:rsid w:val="00A55622"/>
    <w:rsid w:val="00A5629E"/>
    <w:rsid w:val="00A56763"/>
    <w:rsid w:val="00A600BE"/>
    <w:rsid w:val="00A61D0D"/>
    <w:rsid w:val="00A629F6"/>
    <w:rsid w:val="00A63765"/>
    <w:rsid w:val="00A63A5C"/>
    <w:rsid w:val="00A64832"/>
    <w:rsid w:val="00A64CDC"/>
    <w:rsid w:val="00A67D0D"/>
    <w:rsid w:val="00A70028"/>
    <w:rsid w:val="00A71375"/>
    <w:rsid w:val="00A72C2C"/>
    <w:rsid w:val="00A731C8"/>
    <w:rsid w:val="00A732DB"/>
    <w:rsid w:val="00A7347B"/>
    <w:rsid w:val="00A74F81"/>
    <w:rsid w:val="00A75649"/>
    <w:rsid w:val="00A766C5"/>
    <w:rsid w:val="00A768C5"/>
    <w:rsid w:val="00A77839"/>
    <w:rsid w:val="00A77F60"/>
    <w:rsid w:val="00A804DF"/>
    <w:rsid w:val="00A804EA"/>
    <w:rsid w:val="00A80C82"/>
    <w:rsid w:val="00A81619"/>
    <w:rsid w:val="00A8184E"/>
    <w:rsid w:val="00A81A89"/>
    <w:rsid w:val="00A83A76"/>
    <w:rsid w:val="00A83D9A"/>
    <w:rsid w:val="00A84367"/>
    <w:rsid w:val="00A8457B"/>
    <w:rsid w:val="00A84872"/>
    <w:rsid w:val="00A85203"/>
    <w:rsid w:val="00A85E66"/>
    <w:rsid w:val="00A86F04"/>
    <w:rsid w:val="00A870B8"/>
    <w:rsid w:val="00A91C34"/>
    <w:rsid w:val="00A921F1"/>
    <w:rsid w:val="00A92611"/>
    <w:rsid w:val="00A92C13"/>
    <w:rsid w:val="00A93469"/>
    <w:rsid w:val="00A9411E"/>
    <w:rsid w:val="00A9458F"/>
    <w:rsid w:val="00A946C4"/>
    <w:rsid w:val="00A94D74"/>
    <w:rsid w:val="00A950D3"/>
    <w:rsid w:val="00A97431"/>
    <w:rsid w:val="00AA0A34"/>
    <w:rsid w:val="00AA10D6"/>
    <w:rsid w:val="00AA1130"/>
    <w:rsid w:val="00AA2565"/>
    <w:rsid w:val="00AA2B2A"/>
    <w:rsid w:val="00AA38E9"/>
    <w:rsid w:val="00AA3B76"/>
    <w:rsid w:val="00AA431B"/>
    <w:rsid w:val="00AA4734"/>
    <w:rsid w:val="00AA5142"/>
    <w:rsid w:val="00AB11EA"/>
    <w:rsid w:val="00AB3D9D"/>
    <w:rsid w:val="00AB3F74"/>
    <w:rsid w:val="00AB68A8"/>
    <w:rsid w:val="00AB6DC5"/>
    <w:rsid w:val="00AB78DA"/>
    <w:rsid w:val="00AC003A"/>
    <w:rsid w:val="00AC01F8"/>
    <w:rsid w:val="00AC049D"/>
    <w:rsid w:val="00AC059A"/>
    <w:rsid w:val="00AC0F19"/>
    <w:rsid w:val="00AC15F2"/>
    <w:rsid w:val="00AC2699"/>
    <w:rsid w:val="00AC2AF4"/>
    <w:rsid w:val="00AC3397"/>
    <w:rsid w:val="00AC374D"/>
    <w:rsid w:val="00AC3784"/>
    <w:rsid w:val="00AC4598"/>
    <w:rsid w:val="00AC472B"/>
    <w:rsid w:val="00AC4F90"/>
    <w:rsid w:val="00AC618F"/>
    <w:rsid w:val="00AC6D21"/>
    <w:rsid w:val="00AC738B"/>
    <w:rsid w:val="00AC758E"/>
    <w:rsid w:val="00AC78B6"/>
    <w:rsid w:val="00AD0308"/>
    <w:rsid w:val="00AD10C4"/>
    <w:rsid w:val="00AD143F"/>
    <w:rsid w:val="00AD145A"/>
    <w:rsid w:val="00AD1B0A"/>
    <w:rsid w:val="00AD1DE2"/>
    <w:rsid w:val="00AD2223"/>
    <w:rsid w:val="00AD2869"/>
    <w:rsid w:val="00AD3128"/>
    <w:rsid w:val="00AD377A"/>
    <w:rsid w:val="00AD3E14"/>
    <w:rsid w:val="00AD4883"/>
    <w:rsid w:val="00AD5468"/>
    <w:rsid w:val="00AD67BB"/>
    <w:rsid w:val="00AD6B82"/>
    <w:rsid w:val="00AD7CE9"/>
    <w:rsid w:val="00AD7F7D"/>
    <w:rsid w:val="00AE15E2"/>
    <w:rsid w:val="00AE1B75"/>
    <w:rsid w:val="00AE1CC1"/>
    <w:rsid w:val="00AE1DE7"/>
    <w:rsid w:val="00AE3EA4"/>
    <w:rsid w:val="00AE410C"/>
    <w:rsid w:val="00AE4569"/>
    <w:rsid w:val="00AE4BF5"/>
    <w:rsid w:val="00AE524B"/>
    <w:rsid w:val="00AE579F"/>
    <w:rsid w:val="00AE67DF"/>
    <w:rsid w:val="00AE6C72"/>
    <w:rsid w:val="00AE7377"/>
    <w:rsid w:val="00AF14A3"/>
    <w:rsid w:val="00AF1B02"/>
    <w:rsid w:val="00AF39A7"/>
    <w:rsid w:val="00AF41E4"/>
    <w:rsid w:val="00AF4AD5"/>
    <w:rsid w:val="00AF6161"/>
    <w:rsid w:val="00AF7E58"/>
    <w:rsid w:val="00B00B60"/>
    <w:rsid w:val="00B01CA8"/>
    <w:rsid w:val="00B01DDE"/>
    <w:rsid w:val="00B02836"/>
    <w:rsid w:val="00B02E93"/>
    <w:rsid w:val="00B02FEF"/>
    <w:rsid w:val="00B040DB"/>
    <w:rsid w:val="00B067E4"/>
    <w:rsid w:val="00B06A75"/>
    <w:rsid w:val="00B06B74"/>
    <w:rsid w:val="00B06BC3"/>
    <w:rsid w:val="00B06CB0"/>
    <w:rsid w:val="00B06EB3"/>
    <w:rsid w:val="00B11365"/>
    <w:rsid w:val="00B1280E"/>
    <w:rsid w:val="00B12B2D"/>
    <w:rsid w:val="00B12EF5"/>
    <w:rsid w:val="00B14030"/>
    <w:rsid w:val="00B1454C"/>
    <w:rsid w:val="00B14BA4"/>
    <w:rsid w:val="00B14F46"/>
    <w:rsid w:val="00B15A0F"/>
    <w:rsid w:val="00B16AC8"/>
    <w:rsid w:val="00B16FE3"/>
    <w:rsid w:val="00B20045"/>
    <w:rsid w:val="00B20236"/>
    <w:rsid w:val="00B20326"/>
    <w:rsid w:val="00B208FA"/>
    <w:rsid w:val="00B20937"/>
    <w:rsid w:val="00B220A0"/>
    <w:rsid w:val="00B2271B"/>
    <w:rsid w:val="00B2295B"/>
    <w:rsid w:val="00B22B64"/>
    <w:rsid w:val="00B22EDD"/>
    <w:rsid w:val="00B22FEA"/>
    <w:rsid w:val="00B23FF6"/>
    <w:rsid w:val="00B24321"/>
    <w:rsid w:val="00B245AF"/>
    <w:rsid w:val="00B25653"/>
    <w:rsid w:val="00B25B6D"/>
    <w:rsid w:val="00B260F5"/>
    <w:rsid w:val="00B27436"/>
    <w:rsid w:val="00B27DE0"/>
    <w:rsid w:val="00B30282"/>
    <w:rsid w:val="00B305D0"/>
    <w:rsid w:val="00B30FEB"/>
    <w:rsid w:val="00B3197F"/>
    <w:rsid w:val="00B31F3B"/>
    <w:rsid w:val="00B3218C"/>
    <w:rsid w:val="00B322E2"/>
    <w:rsid w:val="00B3307E"/>
    <w:rsid w:val="00B33637"/>
    <w:rsid w:val="00B3367A"/>
    <w:rsid w:val="00B33A8F"/>
    <w:rsid w:val="00B34157"/>
    <w:rsid w:val="00B34E91"/>
    <w:rsid w:val="00B35018"/>
    <w:rsid w:val="00B35367"/>
    <w:rsid w:val="00B35AF9"/>
    <w:rsid w:val="00B366ED"/>
    <w:rsid w:val="00B36B9C"/>
    <w:rsid w:val="00B40AA3"/>
    <w:rsid w:val="00B4142A"/>
    <w:rsid w:val="00B43B4B"/>
    <w:rsid w:val="00B44478"/>
    <w:rsid w:val="00B45D2A"/>
    <w:rsid w:val="00B46D4F"/>
    <w:rsid w:val="00B47374"/>
    <w:rsid w:val="00B50711"/>
    <w:rsid w:val="00B515B1"/>
    <w:rsid w:val="00B51696"/>
    <w:rsid w:val="00B555C7"/>
    <w:rsid w:val="00B56DAD"/>
    <w:rsid w:val="00B57A5C"/>
    <w:rsid w:val="00B57AB5"/>
    <w:rsid w:val="00B6002C"/>
    <w:rsid w:val="00B61786"/>
    <w:rsid w:val="00B620EE"/>
    <w:rsid w:val="00B62E34"/>
    <w:rsid w:val="00B640FD"/>
    <w:rsid w:val="00B67429"/>
    <w:rsid w:val="00B736BF"/>
    <w:rsid w:val="00B7516E"/>
    <w:rsid w:val="00B76652"/>
    <w:rsid w:val="00B76F3E"/>
    <w:rsid w:val="00B772ED"/>
    <w:rsid w:val="00B77589"/>
    <w:rsid w:val="00B8173B"/>
    <w:rsid w:val="00B81C18"/>
    <w:rsid w:val="00B83449"/>
    <w:rsid w:val="00B84358"/>
    <w:rsid w:val="00B8494D"/>
    <w:rsid w:val="00B851C8"/>
    <w:rsid w:val="00B85366"/>
    <w:rsid w:val="00B857CE"/>
    <w:rsid w:val="00B86BF7"/>
    <w:rsid w:val="00B87789"/>
    <w:rsid w:val="00B87CFE"/>
    <w:rsid w:val="00B87F60"/>
    <w:rsid w:val="00B90266"/>
    <w:rsid w:val="00B910D1"/>
    <w:rsid w:val="00B92605"/>
    <w:rsid w:val="00B932D9"/>
    <w:rsid w:val="00B93D21"/>
    <w:rsid w:val="00B93D3D"/>
    <w:rsid w:val="00B94052"/>
    <w:rsid w:val="00B9419B"/>
    <w:rsid w:val="00B955AB"/>
    <w:rsid w:val="00B95A6A"/>
    <w:rsid w:val="00B95B59"/>
    <w:rsid w:val="00B962CD"/>
    <w:rsid w:val="00B96867"/>
    <w:rsid w:val="00BA0753"/>
    <w:rsid w:val="00BA0DDE"/>
    <w:rsid w:val="00BA0EE7"/>
    <w:rsid w:val="00BA14B6"/>
    <w:rsid w:val="00BA1E8D"/>
    <w:rsid w:val="00BA2E27"/>
    <w:rsid w:val="00BA36CB"/>
    <w:rsid w:val="00BA400E"/>
    <w:rsid w:val="00BA471F"/>
    <w:rsid w:val="00BA5968"/>
    <w:rsid w:val="00BA5AC2"/>
    <w:rsid w:val="00BA655D"/>
    <w:rsid w:val="00BA7FA6"/>
    <w:rsid w:val="00BB0A82"/>
    <w:rsid w:val="00BB24E3"/>
    <w:rsid w:val="00BB2BDF"/>
    <w:rsid w:val="00BB2EC7"/>
    <w:rsid w:val="00BB3C52"/>
    <w:rsid w:val="00BB42D0"/>
    <w:rsid w:val="00BB476E"/>
    <w:rsid w:val="00BB5013"/>
    <w:rsid w:val="00BB528E"/>
    <w:rsid w:val="00BB53AF"/>
    <w:rsid w:val="00BB5714"/>
    <w:rsid w:val="00BC0200"/>
    <w:rsid w:val="00BC0591"/>
    <w:rsid w:val="00BC08EB"/>
    <w:rsid w:val="00BC1EBE"/>
    <w:rsid w:val="00BC1F0B"/>
    <w:rsid w:val="00BC2600"/>
    <w:rsid w:val="00BC2783"/>
    <w:rsid w:val="00BC3143"/>
    <w:rsid w:val="00BC36F0"/>
    <w:rsid w:val="00BC4FA7"/>
    <w:rsid w:val="00BC5E30"/>
    <w:rsid w:val="00BC6D11"/>
    <w:rsid w:val="00BC7505"/>
    <w:rsid w:val="00BC7C44"/>
    <w:rsid w:val="00BD02C5"/>
    <w:rsid w:val="00BD0572"/>
    <w:rsid w:val="00BD068D"/>
    <w:rsid w:val="00BD1792"/>
    <w:rsid w:val="00BD2724"/>
    <w:rsid w:val="00BD40A0"/>
    <w:rsid w:val="00BD44FA"/>
    <w:rsid w:val="00BD5B2A"/>
    <w:rsid w:val="00BD5F01"/>
    <w:rsid w:val="00BD63E3"/>
    <w:rsid w:val="00BD7C74"/>
    <w:rsid w:val="00BE0D9A"/>
    <w:rsid w:val="00BE1A50"/>
    <w:rsid w:val="00BE25D0"/>
    <w:rsid w:val="00BE2CD4"/>
    <w:rsid w:val="00BE2F0D"/>
    <w:rsid w:val="00BE3337"/>
    <w:rsid w:val="00BE402D"/>
    <w:rsid w:val="00BE42AD"/>
    <w:rsid w:val="00BE45B2"/>
    <w:rsid w:val="00BE54E4"/>
    <w:rsid w:val="00BE58D6"/>
    <w:rsid w:val="00BE6836"/>
    <w:rsid w:val="00BE69E5"/>
    <w:rsid w:val="00BF040C"/>
    <w:rsid w:val="00BF0BD5"/>
    <w:rsid w:val="00BF1463"/>
    <w:rsid w:val="00BF1CA9"/>
    <w:rsid w:val="00BF24CE"/>
    <w:rsid w:val="00BF52CA"/>
    <w:rsid w:val="00BF55F8"/>
    <w:rsid w:val="00BF5779"/>
    <w:rsid w:val="00BF5DF3"/>
    <w:rsid w:val="00BF7140"/>
    <w:rsid w:val="00BF794D"/>
    <w:rsid w:val="00C00AFE"/>
    <w:rsid w:val="00C00F5F"/>
    <w:rsid w:val="00C02F58"/>
    <w:rsid w:val="00C0345B"/>
    <w:rsid w:val="00C047B2"/>
    <w:rsid w:val="00C051FD"/>
    <w:rsid w:val="00C05547"/>
    <w:rsid w:val="00C0609D"/>
    <w:rsid w:val="00C077FB"/>
    <w:rsid w:val="00C07F77"/>
    <w:rsid w:val="00C101ED"/>
    <w:rsid w:val="00C125CD"/>
    <w:rsid w:val="00C13A64"/>
    <w:rsid w:val="00C15BE5"/>
    <w:rsid w:val="00C17C9C"/>
    <w:rsid w:val="00C20C7D"/>
    <w:rsid w:val="00C20DEF"/>
    <w:rsid w:val="00C22384"/>
    <w:rsid w:val="00C2292F"/>
    <w:rsid w:val="00C22E6F"/>
    <w:rsid w:val="00C23A86"/>
    <w:rsid w:val="00C24052"/>
    <w:rsid w:val="00C24223"/>
    <w:rsid w:val="00C24B25"/>
    <w:rsid w:val="00C24FB6"/>
    <w:rsid w:val="00C25850"/>
    <w:rsid w:val="00C26AA3"/>
    <w:rsid w:val="00C27F9B"/>
    <w:rsid w:val="00C318A0"/>
    <w:rsid w:val="00C32A1F"/>
    <w:rsid w:val="00C32C2F"/>
    <w:rsid w:val="00C33861"/>
    <w:rsid w:val="00C34F7D"/>
    <w:rsid w:val="00C3738A"/>
    <w:rsid w:val="00C4028F"/>
    <w:rsid w:val="00C41006"/>
    <w:rsid w:val="00C41945"/>
    <w:rsid w:val="00C41C3C"/>
    <w:rsid w:val="00C4315A"/>
    <w:rsid w:val="00C435CE"/>
    <w:rsid w:val="00C43801"/>
    <w:rsid w:val="00C43F5E"/>
    <w:rsid w:val="00C44012"/>
    <w:rsid w:val="00C44074"/>
    <w:rsid w:val="00C44E4F"/>
    <w:rsid w:val="00C44F58"/>
    <w:rsid w:val="00C45B8B"/>
    <w:rsid w:val="00C464C5"/>
    <w:rsid w:val="00C4651F"/>
    <w:rsid w:val="00C46783"/>
    <w:rsid w:val="00C46E39"/>
    <w:rsid w:val="00C46FC0"/>
    <w:rsid w:val="00C47931"/>
    <w:rsid w:val="00C510B3"/>
    <w:rsid w:val="00C51D0B"/>
    <w:rsid w:val="00C528F2"/>
    <w:rsid w:val="00C52A50"/>
    <w:rsid w:val="00C53EE2"/>
    <w:rsid w:val="00C57053"/>
    <w:rsid w:val="00C60D91"/>
    <w:rsid w:val="00C6139D"/>
    <w:rsid w:val="00C62491"/>
    <w:rsid w:val="00C63C03"/>
    <w:rsid w:val="00C63C8A"/>
    <w:rsid w:val="00C642D4"/>
    <w:rsid w:val="00C645CA"/>
    <w:rsid w:val="00C65362"/>
    <w:rsid w:val="00C66F0F"/>
    <w:rsid w:val="00C6703A"/>
    <w:rsid w:val="00C701AF"/>
    <w:rsid w:val="00C71155"/>
    <w:rsid w:val="00C7125B"/>
    <w:rsid w:val="00C71F70"/>
    <w:rsid w:val="00C71FB8"/>
    <w:rsid w:val="00C730F4"/>
    <w:rsid w:val="00C76415"/>
    <w:rsid w:val="00C76900"/>
    <w:rsid w:val="00C7777F"/>
    <w:rsid w:val="00C800F2"/>
    <w:rsid w:val="00C80200"/>
    <w:rsid w:val="00C8270B"/>
    <w:rsid w:val="00C841A9"/>
    <w:rsid w:val="00C8455E"/>
    <w:rsid w:val="00C85173"/>
    <w:rsid w:val="00C85E66"/>
    <w:rsid w:val="00C86BC5"/>
    <w:rsid w:val="00C8728F"/>
    <w:rsid w:val="00C90F2B"/>
    <w:rsid w:val="00C918C3"/>
    <w:rsid w:val="00C92CFA"/>
    <w:rsid w:val="00C92FFC"/>
    <w:rsid w:val="00C939DB"/>
    <w:rsid w:val="00C95619"/>
    <w:rsid w:val="00C96BBB"/>
    <w:rsid w:val="00C96EFE"/>
    <w:rsid w:val="00C97FBC"/>
    <w:rsid w:val="00CA01AC"/>
    <w:rsid w:val="00CA0B7E"/>
    <w:rsid w:val="00CA0BD5"/>
    <w:rsid w:val="00CA0E04"/>
    <w:rsid w:val="00CA0F1C"/>
    <w:rsid w:val="00CA1399"/>
    <w:rsid w:val="00CA22FD"/>
    <w:rsid w:val="00CA28EB"/>
    <w:rsid w:val="00CA2C0B"/>
    <w:rsid w:val="00CA4C87"/>
    <w:rsid w:val="00CA5598"/>
    <w:rsid w:val="00CA5C20"/>
    <w:rsid w:val="00CA5EF8"/>
    <w:rsid w:val="00CA652F"/>
    <w:rsid w:val="00CA6E38"/>
    <w:rsid w:val="00CA73C6"/>
    <w:rsid w:val="00CB0E4B"/>
    <w:rsid w:val="00CB1F97"/>
    <w:rsid w:val="00CB201F"/>
    <w:rsid w:val="00CB205B"/>
    <w:rsid w:val="00CB2317"/>
    <w:rsid w:val="00CB28A3"/>
    <w:rsid w:val="00CB3956"/>
    <w:rsid w:val="00CB4897"/>
    <w:rsid w:val="00CB58C3"/>
    <w:rsid w:val="00CC00A0"/>
    <w:rsid w:val="00CC0497"/>
    <w:rsid w:val="00CC1CFF"/>
    <w:rsid w:val="00CC283F"/>
    <w:rsid w:val="00CC2F7B"/>
    <w:rsid w:val="00CC3463"/>
    <w:rsid w:val="00CC37CA"/>
    <w:rsid w:val="00CC3D42"/>
    <w:rsid w:val="00CC427C"/>
    <w:rsid w:val="00CC5455"/>
    <w:rsid w:val="00CC5E6E"/>
    <w:rsid w:val="00CC6C06"/>
    <w:rsid w:val="00CD19B9"/>
    <w:rsid w:val="00CD2220"/>
    <w:rsid w:val="00CD26D7"/>
    <w:rsid w:val="00CD3263"/>
    <w:rsid w:val="00CD4C47"/>
    <w:rsid w:val="00CD5269"/>
    <w:rsid w:val="00CD5509"/>
    <w:rsid w:val="00CD6357"/>
    <w:rsid w:val="00CE0241"/>
    <w:rsid w:val="00CE0A64"/>
    <w:rsid w:val="00CE0D38"/>
    <w:rsid w:val="00CE1E0F"/>
    <w:rsid w:val="00CE1EB0"/>
    <w:rsid w:val="00CE3DF2"/>
    <w:rsid w:val="00CE4B0B"/>
    <w:rsid w:val="00CE6879"/>
    <w:rsid w:val="00CE74C6"/>
    <w:rsid w:val="00CE7888"/>
    <w:rsid w:val="00CF0C0F"/>
    <w:rsid w:val="00CF1265"/>
    <w:rsid w:val="00CF1690"/>
    <w:rsid w:val="00CF1B73"/>
    <w:rsid w:val="00CF1F2A"/>
    <w:rsid w:val="00CF3D88"/>
    <w:rsid w:val="00CF4D45"/>
    <w:rsid w:val="00CF5292"/>
    <w:rsid w:val="00CF596F"/>
    <w:rsid w:val="00CF5CE3"/>
    <w:rsid w:val="00CF7056"/>
    <w:rsid w:val="00CF7274"/>
    <w:rsid w:val="00CF7412"/>
    <w:rsid w:val="00D0005D"/>
    <w:rsid w:val="00D0066A"/>
    <w:rsid w:val="00D01148"/>
    <w:rsid w:val="00D02502"/>
    <w:rsid w:val="00D026DD"/>
    <w:rsid w:val="00D02D4E"/>
    <w:rsid w:val="00D03083"/>
    <w:rsid w:val="00D030F8"/>
    <w:rsid w:val="00D045B0"/>
    <w:rsid w:val="00D051BE"/>
    <w:rsid w:val="00D06435"/>
    <w:rsid w:val="00D069C1"/>
    <w:rsid w:val="00D06A92"/>
    <w:rsid w:val="00D06D97"/>
    <w:rsid w:val="00D077B7"/>
    <w:rsid w:val="00D10E8E"/>
    <w:rsid w:val="00D123A6"/>
    <w:rsid w:val="00D12634"/>
    <w:rsid w:val="00D12EA1"/>
    <w:rsid w:val="00D12F55"/>
    <w:rsid w:val="00D13E54"/>
    <w:rsid w:val="00D145BC"/>
    <w:rsid w:val="00D1528A"/>
    <w:rsid w:val="00D158AB"/>
    <w:rsid w:val="00D15FF5"/>
    <w:rsid w:val="00D170E5"/>
    <w:rsid w:val="00D174DE"/>
    <w:rsid w:val="00D20297"/>
    <w:rsid w:val="00D21E6B"/>
    <w:rsid w:val="00D235C9"/>
    <w:rsid w:val="00D23634"/>
    <w:rsid w:val="00D239E2"/>
    <w:rsid w:val="00D2406F"/>
    <w:rsid w:val="00D24484"/>
    <w:rsid w:val="00D24B16"/>
    <w:rsid w:val="00D2587C"/>
    <w:rsid w:val="00D264C9"/>
    <w:rsid w:val="00D26816"/>
    <w:rsid w:val="00D26E23"/>
    <w:rsid w:val="00D26EF5"/>
    <w:rsid w:val="00D27280"/>
    <w:rsid w:val="00D27E3F"/>
    <w:rsid w:val="00D32AAB"/>
    <w:rsid w:val="00D34551"/>
    <w:rsid w:val="00D35851"/>
    <w:rsid w:val="00D36118"/>
    <w:rsid w:val="00D367A0"/>
    <w:rsid w:val="00D36B4D"/>
    <w:rsid w:val="00D374CE"/>
    <w:rsid w:val="00D379D7"/>
    <w:rsid w:val="00D37CF8"/>
    <w:rsid w:val="00D37F3D"/>
    <w:rsid w:val="00D404E1"/>
    <w:rsid w:val="00D4156B"/>
    <w:rsid w:val="00D4158A"/>
    <w:rsid w:val="00D44573"/>
    <w:rsid w:val="00D44B1A"/>
    <w:rsid w:val="00D44E3C"/>
    <w:rsid w:val="00D45403"/>
    <w:rsid w:val="00D457D6"/>
    <w:rsid w:val="00D45940"/>
    <w:rsid w:val="00D476EA"/>
    <w:rsid w:val="00D47B51"/>
    <w:rsid w:val="00D50313"/>
    <w:rsid w:val="00D50E88"/>
    <w:rsid w:val="00D51693"/>
    <w:rsid w:val="00D51F33"/>
    <w:rsid w:val="00D522A9"/>
    <w:rsid w:val="00D53425"/>
    <w:rsid w:val="00D53BF0"/>
    <w:rsid w:val="00D55120"/>
    <w:rsid w:val="00D553AF"/>
    <w:rsid w:val="00D559DF"/>
    <w:rsid w:val="00D572F8"/>
    <w:rsid w:val="00D574EF"/>
    <w:rsid w:val="00D603F3"/>
    <w:rsid w:val="00D6111F"/>
    <w:rsid w:val="00D64CE2"/>
    <w:rsid w:val="00D64EBD"/>
    <w:rsid w:val="00D6521E"/>
    <w:rsid w:val="00D67271"/>
    <w:rsid w:val="00D702A3"/>
    <w:rsid w:val="00D70756"/>
    <w:rsid w:val="00D70E44"/>
    <w:rsid w:val="00D72B15"/>
    <w:rsid w:val="00D73098"/>
    <w:rsid w:val="00D73F6A"/>
    <w:rsid w:val="00D75E01"/>
    <w:rsid w:val="00D76489"/>
    <w:rsid w:val="00D7751B"/>
    <w:rsid w:val="00D77B0F"/>
    <w:rsid w:val="00D80B84"/>
    <w:rsid w:val="00D815DC"/>
    <w:rsid w:val="00D822B5"/>
    <w:rsid w:val="00D82AEA"/>
    <w:rsid w:val="00D83D3C"/>
    <w:rsid w:val="00D84F10"/>
    <w:rsid w:val="00D85538"/>
    <w:rsid w:val="00D867AE"/>
    <w:rsid w:val="00D86A71"/>
    <w:rsid w:val="00D87159"/>
    <w:rsid w:val="00D87BBB"/>
    <w:rsid w:val="00D87C87"/>
    <w:rsid w:val="00D87CCD"/>
    <w:rsid w:val="00D90F33"/>
    <w:rsid w:val="00D91927"/>
    <w:rsid w:val="00D91929"/>
    <w:rsid w:val="00D921C4"/>
    <w:rsid w:val="00D9296A"/>
    <w:rsid w:val="00D938B7"/>
    <w:rsid w:val="00D93C23"/>
    <w:rsid w:val="00D94EFD"/>
    <w:rsid w:val="00D9520E"/>
    <w:rsid w:val="00D95638"/>
    <w:rsid w:val="00D9584C"/>
    <w:rsid w:val="00D9641B"/>
    <w:rsid w:val="00DA0910"/>
    <w:rsid w:val="00DA14D9"/>
    <w:rsid w:val="00DA3800"/>
    <w:rsid w:val="00DA5234"/>
    <w:rsid w:val="00DB1026"/>
    <w:rsid w:val="00DB13AD"/>
    <w:rsid w:val="00DB1DB9"/>
    <w:rsid w:val="00DB23F9"/>
    <w:rsid w:val="00DB3F23"/>
    <w:rsid w:val="00DB43E0"/>
    <w:rsid w:val="00DB4DCE"/>
    <w:rsid w:val="00DB54F1"/>
    <w:rsid w:val="00DB58BE"/>
    <w:rsid w:val="00DB5E5E"/>
    <w:rsid w:val="00DB6176"/>
    <w:rsid w:val="00DB651B"/>
    <w:rsid w:val="00DB6AA0"/>
    <w:rsid w:val="00DB7B86"/>
    <w:rsid w:val="00DB7C3A"/>
    <w:rsid w:val="00DC014C"/>
    <w:rsid w:val="00DC01CD"/>
    <w:rsid w:val="00DC0340"/>
    <w:rsid w:val="00DC1CC7"/>
    <w:rsid w:val="00DC2FCF"/>
    <w:rsid w:val="00DC3D5D"/>
    <w:rsid w:val="00DC45B0"/>
    <w:rsid w:val="00DC5B68"/>
    <w:rsid w:val="00DC6867"/>
    <w:rsid w:val="00DC6BA0"/>
    <w:rsid w:val="00DC7945"/>
    <w:rsid w:val="00DC7A20"/>
    <w:rsid w:val="00DC7E00"/>
    <w:rsid w:val="00DD2BB2"/>
    <w:rsid w:val="00DD317E"/>
    <w:rsid w:val="00DD32AB"/>
    <w:rsid w:val="00DD5A15"/>
    <w:rsid w:val="00DD5BF6"/>
    <w:rsid w:val="00DD6DD8"/>
    <w:rsid w:val="00DD6DE8"/>
    <w:rsid w:val="00DD7482"/>
    <w:rsid w:val="00DD7BEB"/>
    <w:rsid w:val="00DE0CED"/>
    <w:rsid w:val="00DE16F3"/>
    <w:rsid w:val="00DE1865"/>
    <w:rsid w:val="00DE2F19"/>
    <w:rsid w:val="00DE4BC6"/>
    <w:rsid w:val="00DE5CBF"/>
    <w:rsid w:val="00DE6937"/>
    <w:rsid w:val="00DE6CEF"/>
    <w:rsid w:val="00DF0804"/>
    <w:rsid w:val="00DF0D08"/>
    <w:rsid w:val="00DF11C2"/>
    <w:rsid w:val="00DF2205"/>
    <w:rsid w:val="00DF2BE2"/>
    <w:rsid w:val="00DF324D"/>
    <w:rsid w:val="00DF32E8"/>
    <w:rsid w:val="00DF4366"/>
    <w:rsid w:val="00DF4593"/>
    <w:rsid w:val="00DF4D01"/>
    <w:rsid w:val="00DF5A2B"/>
    <w:rsid w:val="00DF602E"/>
    <w:rsid w:val="00DF7E60"/>
    <w:rsid w:val="00E02C6C"/>
    <w:rsid w:val="00E109AB"/>
    <w:rsid w:val="00E10D05"/>
    <w:rsid w:val="00E11116"/>
    <w:rsid w:val="00E11CBA"/>
    <w:rsid w:val="00E11D8A"/>
    <w:rsid w:val="00E14166"/>
    <w:rsid w:val="00E14401"/>
    <w:rsid w:val="00E14501"/>
    <w:rsid w:val="00E167B4"/>
    <w:rsid w:val="00E20B93"/>
    <w:rsid w:val="00E20C49"/>
    <w:rsid w:val="00E21E19"/>
    <w:rsid w:val="00E2223E"/>
    <w:rsid w:val="00E22D98"/>
    <w:rsid w:val="00E23FC8"/>
    <w:rsid w:val="00E2421F"/>
    <w:rsid w:val="00E24623"/>
    <w:rsid w:val="00E252E3"/>
    <w:rsid w:val="00E25AED"/>
    <w:rsid w:val="00E25BF4"/>
    <w:rsid w:val="00E3049D"/>
    <w:rsid w:val="00E30DC0"/>
    <w:rsid w:val="00E313EC"/>
    <w:rsid w:val="00E32667"/>
    <w:rsid w:val="00E32A87"/>
    <w:rsid w:val="00E33166"/>
    <w:rsid w:val="00E33356"/>
    <w:rsid w:val="00E33CA5"/>
    <w:rsid w:val="00E34DB4"/>
    <w:rsid w:val="00E34E42"/>
    <w:rsid w:val="00E3544C"/>
    <w:rsid w:val="00E35D47"/>
    <w:rsid w:val="00E3642D"/>
    <w:rsid w:val="00E40505"/>
    <w:rsid w:val="00E41D22"/>
    <w:rsid w:val="00E421E4"/>
    <w:rsid w:val="00E42A41"/>
    <w:rsid w:val="00E42C06"/>
    <w:rsid w:val="00E42C4C"/>
    <w:rsid w:val="00E4329F"/>
    <w:rsid w:val="00E4432F"/>
    <w:rsid w:val="00E45766"/>
    <w:rsid w:val="00E463A7"/>
    <w:rsid w:val="00E47727"/>
    <w:rsid w:val="00E50877"/>
    <w:rsid w:val="00E50FFD"/>
    <w:rsid w:val="00E51AE4"/>
    <w:rsid w:val="00E5247A"/>
    <w:rsid w:val="00E53FAD"/>
    <w:rsid w:val="00E54919"/>
    <w:rsid w:val="00E54BAA"/>
    <w:rsid w:val="00E54E1C"/>
    <w:rsid w:val="00E56601"/>
    <w:rsid w:val="00E567E5"/>
    <w:rsid w:val="00E5706C"/>
    <w:rsid w:val="00E571A7"/>
    <w:rsid w:val="00E60F4D"/>
    <w:rsid w:val="00E624D2"/>
    <w:rsid w:val="00E62BFA"/>
    <w:rsid w:val="00E657DB"/>
    <w:rsid w:val="00E6708B"/>
    <w:rsid w:val="00E67BBF"/>
    <w:rsid w:val="00E7034C"/>
    <w:rsid w:val="00E7191E"/>
    <w:rsid w:val="00E72B56"/>
    <w:rsid w:val="00E72BED"/>
    <w:rsid w:val="00E73A8C"/>
    <w:rsid w:val="00E75050"/>
    <w:rsid w:val="00E75567"/>
    <w:rsid w:val="00E759FD"/>
    <w:rsid w:val="00E76D8D"/>
    <w:rsid w:val="00E76F42"/>
    <w:rsid w:val="00E8064C"/>
    <w:rsid w:val="00E80E77"/>
    <w:rsid w:val="00E83BB8"/>
    <w:rsid w:val="00E84576"/>
    <w:rsid w:val="00E845C8"/>
    <w:rsid w:val="00E84C9E"/>
    <w:rsid w:val="00E84FDB"/>
    <w:rsid w:val="00E8544C"/>
    <w:rsid w:val="00E877D3"/>
    <w:rsid w:val="00E877D9"/>
    <w:rsid w:val="00E8789E"/>
    <w:rsid w:val="00E9005A"/>
    <w:rsid w:val="00E902AB"/>
    <w:rsid w:val="00E90F51"/>
    <w:rsid w:val="00E915E6"/>
    <w:rsid w:val="00E917C6"/>
    <w:rsid w:val="00E91C83"/>
    <w:rsid w:val="00E9218B"/>
    <w:rsid w:val="00E9271B"/>
    <w:rsid w:val="00E929D4"/>
    <w:rsid w:val="00E938BF"/>
    <w:rsid w:val="00E96294"/>
    <w:rsid w:val="00E9654C"/>
    <w:rsid w:val="00E977CF"/>
    <w:rsid w:val="00EA0851"/>
    <w:rsid w:val="00EA12D2"/>
    <w:rsid w:val="00EA2038"/>
    <w:rsid w:val="00EA2F30"/>
    <w:rsid w:val="00EA3E11"/>
    <w:rsid w:val="00EA3FA6"/>
    <w:rsid w:val="00EA49B4"/>
    <w:rsid w:val="00EA5D79"/>
    <w:rsid w:val="00EA66A9"/>
    <w:rsid w:val="00EA6EB3"/>
    <w:rsid w:val="00EA7793"/>
    <w:rsid w:val="00EB0131"/>
    <w:rsid w:val="00EB111C"/>
    <w:rsid w:val="00EB283D"/>
    <w:rsid w:val="00EB29EA"/>
    <w:rsid w:val="00EB315B"/>
    <w:rsid w:val="00EB327F"/>
    <w:rsid w:val="00EB497E"/>
    <w:rsid w:val="00EB4A8E"/>
    <w:rsid w:val="00EB4FFC"/>
    <w:rsid w:val="00EB5BDC"/>
    <w:rsid w:val="00EB5EF3"/>
    <w:rsid w:val="00EB6816"/>
    <w:rsid w:val="00EB695D"/>
    <w:rsid w:val="00EC0369"/>
    <w:rsid w:val="00EC1F1B"/>
    <w:rsid w:val="00EC2948"/>
    <w:rsid w:val="00EC3669"/>
    <w:rsid w:val="00EC42C8"/>
    <w:rsid w:val="00EC4FFB"/>
    <w:rsid w:val="00EC52B3"/>
    <w:rsid w:val="00EC62BF"/>
    <w:rsid w:val="00EC63FB"/>
    <w:rsid w:val="00EC6584"/>
    <w:rsid w:val="00ED0B2C"/>
    <w:rsid w:val="00ED177B"/>
    <w:rsid w:val="00ED267B"/>
    <w:rsid w:val="00ED2918"/>
    <w:rsid w:val="00ED303C"/>
    <w:rsid w:val="00ED37CD"/>
    <w:rsid w:val="00ED39CE"/>
    <w:rsid w:val="00ED4134"/>
    <w:rsid w:val="00ED559E"/>
    <w:rsid w:val="00ED7ED1"/>
    <w:rsid w:val="00EE05F1"/>
    <w:rsid w:val="00EE10B9"/>
    <w:rsid w:val="00EE18C9"/>
    <w:rsid w:val="00EE3EB6"/>
    <w:rsid w:val="00EE4685"/>
    <w:rsid w:val="00EE471A"/>
    <w:rsid w:val="00EE4E63"/>
    <w:rsid w:val="00EE5492"/>
    <w:rsid w:val="00EE62FE"/>
    <w:rsid w:val="00EE7F6E"/>
    <w:rsid w:val="00EF0281"/>
    <w:rsid w:val="00EF0406"/>
    <w:rsid w:val="00EF0D4A"/>
    <w:rsid w:val="00EF13EC"/>
    <w:rsid w:val="00EF1DA1"/>
    <w:rsid w:val="00EF213A"/>
    <w:rsid w:val="00EF3332"/>
    <w:rsid w:val="00EF370E"/>
    <w:rsid w:val="00F01D07"/>
    <w:rsid w:val="00F0342C"/>
    <w:rsid w:val="00F0369F"/>
    <w:rsid w:val="00F038F2"/>
    <w:rsid w:val="00F0445C"/>
    <w:rsid w:val="00F0589D"/>
    <w:rsid w:val="00F063CD"/>
    <w:rsid w:val="00F06925"/>
    <w:rsid w:val="00F06C2B"/>
    <w:rsid w:val="00F077BE"/>
    <w:rsid w:val="00F07BD5"/>
    <w:rsid w:val="00F1189B"/>
    <w:rsid w:val="00F122D6"/>
    <w:rsid w:val="00F123A1"/>
    <w:rsid w:val="00F12747"/>
    <w:rsid w:val="00F14CEB"/>
    <w:rsid w:val="00F15BF4"/>
    <w:rsid w:val="00F15F83"/>
    <w:rsid w:val="00F163D5"/>
    <w:rsid w:val="00F16A3F"/>
    <w:rsid w:val="00F176BC"/>
    <w:rsid w:val="00F176DD"/>
    <w:rsid w:val="00F17940"/>
    <w:rsid w:val="00F17F4D"/>
    <w:rsid w:val="00F2046C"/>
    <w:rsid w:val="00F20647"/>
    <w:rsid w:val="00F226C3"/>
    <w:rsid w:val="00F22C50"/>
    <w:rsid w:val="00F23815"/>
    <w:rsid w:val="00F24BF6"/>
    <w:rsid w:val="00F25F67"/>
    <w:rsid w:val="00F27604"/>
    <w:rsid w:val="00F30B75"/>
    <w:rsid w:val="00F30C5B"/>
    <w:rsid w:val="00F30DAC"/>
    <w:rsid w:val="00F31392"/>
    <w:rsid w:val="00F31D0A"/>
    <w:rsid w:val="00F33805"/>
    <w:rsid w:val="00F33B80"/>
    <w:rsid w:val="00F348B5"/>
    <w:rsid w:val="00F34A52"/>
    <w:rsid w:val="00F34A9B"/>
    <w:rsid w:val="00F363A4"/>
    <w:rsid w:val="00F3652B"/>
    <w:rsid w:val="00F3665A"/>
    <w:rsid w:val="00F367FB"/>
    <w:rsid w:val="00F37043"/>
    <w:rsid w:val="00F377B9"/>
    <w:rsid w:val="00F406F0"/>
    <w:rsid w:val="00F43749"/>
    <w:rsid w:val="00F43E73"/>
    <w:rsid w:val="00F4502B"/>
    <w:rsid w:val="00F45442"/>
    <w:rsid w:val="00F45880"/>
    <w:rsid w:val="00F47012"/>
    <w:rsid w:val="00F47736"/>
    <w:rsid w:val="00F50629"/>
    <w:rsid w:val="00F50DC0"/>
    <w:rsid w:val="00F5145E"/>
    <w:rsid w:val="00F52B8D"/>
    <w:rsid w:val="00F52CB6"/>
    <w:rsid w:val="00F558EA"/>
    <w:rsid w:val="00F567D8"/>
    <w:rsid w:val="00F602A1"/>
    <w:rsid w:val="00F612E3"/>
    <w:rsid w:val="00F613CB"/>
    <w:rsid w:val="00F61F79"/>
    <w:rsid w:val="00F63627"/>
    <w:rsid w:val="00F64998"/>
    <w:rsid w:val="00F656A4"/>
    <w:rsid w:val="00F6665E"/>
    <w:rsid w:val="00F66988"/>
    <w:rsid w:val="00F675E9"/>
    <w:rsid w:val="00F7075F"/>
    <w:rsid w:val="00F7087C"/>
    <w:rsid w:val="00F71743"/>
    <w:rsid w:val="00F71D76"/>
    <w:rsid w:val="00F72708"/>
    <w:rsid w:val="00F728A1"/>
    <w:rsid w:val="00F72A56"/>
    <w:rsid w:val="00F72B54"/>
    <w:rsid w:val="00F72D7F"/>
    <w:rsid w:val="00F737CC"/>
    <w:rsid w:val="00F745AD"/>
    <w:rsid w:val="00F753A4"/>
    <w:rsid w:val="00F75A59"/>
    <w:rsid w:val="00F766C5"/>
    <w:rsid w:val="00F769BF"/>
    <w:rsid w:val="00F76ED5"/>
    <w:rsid w:val="00F80A3D"/>
    <w:rsid w:val="00F80D52"/>
    <w:rsid w:val="00F81521"/>
    <w:rsid w:val="00F82181"/>
    <w:rsid w:val="00F82328"/>
    <w:rsid w:val="00F82846"/>
    <w:rsid w:val="00F8349F"/>
    <w:rsid w:val="00F83D68"/>
    <w:rsid w:val="00F83FB7"/>
    <w:rsid w:val="00F843ED"/>
    <w:rsid w:val="00F849F3"/>
    <w:rsid w:val="00F85935"/>
    <w:rsid w:val="00F85D29"/>
    <w:rsid w:val="00F85D85"/>
    <w:rsid w:val="00F86794"/>
    <w:rsid w:val="00F90B03"/>
    <w:rsid w:val="00F91159"/>
    <w:rsid w:val="00F92335"/>
    <w:rsid w:val="00F92BA5"/>
    <w:rsid w:val="00F92C03"/>
    <w:rsid w:val="00F92EC9"/>
    <w:rsid w:val="00F93038"/>
    <w:rsid w:val="00F939C0"/>
    <w:rsid w:val="00F94732"/>
    <w:rsid w:val="00F9669E"/>
    <w:rsid w:val="00F969D3"/>
    <w:rsid w:val="00FA0DFE"/>
    <w:rsid w:val="00FA1155"/>
    <w:rsid w:val="00FA190E"/>
    <w:rsid w:val="00FA222D"/>
    <w:rsid w:val="00FA2AD6"/>
    <w:rsid w:val="00FA373E"/>
    <w:rsid w:val="00FA3EE6"/>
    <w:rsid w:val="00FA45DB"/>
    <w:rsid w:val="00FA546D"/>
    <w:rsid w:val="00FA54D8"/>
    <w:rsid w:val="00FA5B6B"/>
    <w:rsid w:val="00FA6247"/>
    <w:rsid w:val="00FA6CC9"/>
    <w:rsid w:val="00FA6DA0"/>
    <w:rsid w:val="00FA7001"/>
    <w:rsid w:val="00FA7202"/>
    <w:rsid w:val="00FA79A6"/>
    <w:rsid w:val="00FA7D5E"/>
    <w:rsid w:val="00FB083A"/>
    <w:rsid w:val="00FB0951"/>
    <w:rsid w:val="00FB0BA9"/>
    <w:rsid w:val="00FB0FA5"/>
    <w:rsid w:val="00FB29C0"/>
    <w:rsid w:val="00FB3329"/>
    <w:rsid w:val="00FB33D3"/>
    <w:rsid w:val="00FB36DD"/>
    <w:rsid w:val="00FB45DE"/>
    <w:rsid w:val="00FB4728"/>
    <w:rsid w:val="00FB5D92"/>
    <w:rsid w:val="00FB6575"/>
    <w:rsid w:val="00FB7802"/>
    <w:rsid w:val="00FC01A1"/>
    <w:rsid w:val="00FC0D51"/>
    <w:rsid w:val="00FC1DED"/>
    <w:rsid w:val="00FC2DD4"/>
    <w:rsid w:val="00FC465D"/>
    <w:rsid w:val="00FC4FB7"/>
    <w:rsid w:val="00FC5FFF"/>
    <w:rsid w:val="00FC64EA"/>
    <w:rsid w:val="00FC688A"/>
    <w:rsid w:val="00FC6972"/>
    <w:rsid w:val="00FC7CB3"/>
    <w:rsid w:val="00FD1BD1"/>
    <w:rsid w:val="00FD28CA"/>
    <w:rsid w:val="00FD357B"/>
    <w:rsid w:val="00FD3590"/>
    <w:rsid w:val="00FD3658"/>
    <w:rsid w:val="00FD38FC"/>
    <w:rsid w:val="00FD4E34"/>
    <w:rsid w:val="00FD5427"/>
    <w:rsid w:val="00FD6119"/>
    <w:rsid w:val="00FD662C"/>
    <w:rsid w:val="00FD688E"/>
    <w:rsid w:val="00FD6F43"/>
    <w:rsid w:val="00FD7026"/>
    <w:rsid w:val="00FD72B5"/>
    <w:rsid w:val="00FD7399"/>
    <w:rsid w:val="00FD79D5"/>
    <w:rsid w:val="00FD7C0C"/>
    <w:rsid w:val="00FE02E7"/>
    <w:rsid w:val="00FE045C"/>
    <w:rsid w:val="00FE0B2D"/>
    <w:rsid w:val="00FE0C52"/>
    <w:rsid w:val="00FE109A"/>
    <w:rsid w:val="00FE1692"/>
    <w:rsid w:val="00FE1816"/>
    <w:rsid w:val="00FE1ADD"/>
    <w:rsid w:val="00FE2385"/>
    <w:rsid w:val="00FE3319"/>
    <w:rsid w:val="00FE37C1"/>
    <w:rsid w:val="00FE4AD3"/>
    <w:rsid w:val="00FE5A01"/>
    <w:rsid w:val="00FE729B"/>
    <w:rsid w:val="00FE7C79"/>
    <w:rsid w:val="00FF0454"/>
    <w:rsid w:val="00FF0566"/>
    <w:rsid w:val="00FF08A4"/>
    <w:rsid w:val="00FF0EDA"/>
    <w:rsid w:val="00FF1368"/>
    <w:rsid w:val="00FF16B5"/>
    <w:rsid w:val="00FF2995"/>
    <w:rsid w:val="00FF46CF"/>
    <w:rsid w:val="00FF60B3"/>
    <w:rsid w:val="00FF6218"/>
    <w:rsid w:val="00FF667D"/>
    <w:rsid w:val="00FF7034"/>
    <w:rsid w:val="00FF7C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F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uiPriority="99"/>
    <w:lsdException w:name="Balloon Text" w:semiHidden="1" w:uiPriority="99" w:unhideWhenUsed="1"/>
    <w:lsdException w:name="Table Theme"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207F43"/>
    <w:pPr>
      <w:keepNext/>
      <w:keepLines/>
      <w:numPr>
        <w:ilvl w:val="1"/>
        <w:numId w:val="8"/>
      </w:numPr>
      <w:tabs>
        <w:tab w:val="left" w:pos="1418"/>
        <w:tab w:val="left" w:pos="1701"/>
        <w:tab w:val="left" w:pos="1985"/>
      </w:tabs>
      <w:spacing w:before="330" w:after="80" w:line="240" w:lineRule="auto"/>
      <w:ind w:left="765"/>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207F43"/>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14DD4"/>
    <w:pPr>
      <w:spacing w:before="5700" w:after="280" w:line="235" w:lineRule="auto"/>
      <w:ind w:left="227" w:right="3119"/>
      <w:contextualSpacing/>
    </w:pPr>
    <w:rPr>
      <w:rFonts w:ascii="Calibri Light" w:eastAsiaTheme="majorEastAsia" w:hAnsi="Calibri Light" w:cstheme="majorBidi"/>
      <w:caps/>
      <w:color w:val="FFFFFF" w:themeColor="background1"/>
      <w:spacing w:val="14"/>
      <w:sz w:val="56"/>
      <w:szCs w:val="50"/>
      <w:lang w:eastAsia="en-AU"/>
    </w:rPr>
  </w:style>
  <w:style w:type="character" w:customStyle="1" w:styleId="TitleChar">
    <w:name w:val="Title Char"/>
    <w:basedOn w:val="DefaultParagraphFont"/>
    <w:link w:val="Title"/>
    <w:uiPriority w:val="3"/>
    <w:rsid w:val="00714DD4"/>
    <w:rPr>
      <w:rFonts w:ascii="Calibri Light" w:eastAsiaTheme="majorEastAsia" w:hAnsi="Calibri Light" w:cstheme="majorBidi"/>
      <w:caps/>
      <w:color w:val="FFFFFF" w:themeColor="background1"/>
      <w:spacing w:val="14"/>
      <w:sz w:val="56"/>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2000" w:lineRule="exact"/>
      <w:jc w:val="center"/>
    </w:pPr>
    <w:rPr>
      <w:caps/>
      <w:color w:val="EAEAEA"/>
      <w:spacing w:val="40"/>
      <w:sz w:val="20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pPr>
  </w:style>
  <w:style w:type="paragraph" w:styleId="ListNumber5">
    <w:name w:val="List Number 5"/>
    <w:basedOn w:val="Normal"/>
    <w:rsid w:val="00D264C9"/>
    <w:pPr>
      <w:numPr>
        <w:ilvl w:val="4"/>
        <w:numId w:val="23"/>
      </w:numPr>
      <w:spacing w:before="120"/>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4C167F"/>
    <w:pPr>
      <w:numPr>
        <w:ilvl w:val="0"/>
        <w:numId w:val="0"/>
      </w:numPr>
      <w:spacing w:before="0"/>
    </w:pPr>
    <w:rPr>
      <w:color w:val="3D4D7D" w:themeColor="background2"/>
      <w:sz w:val="22"/>
    </w:r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styleId="ListParagraph">
    <w:name w:val="List Paragraph"/>
    <w:basedOn w:val="Normal"/>
    <w:rsid w:val="001906B6"/>
    <w:pPr>
      <w:ind w:left="720"/>
      <w:contextualSpacing/>
    </w:pPr>
  </w:style>
  <w:style w:type="paragraph" w:styleId="Revision">
    <w:name w:val="Revision"/>
    <w:hidden/>
    <w:uiPriority w:val="99"/>
    <w:semiHidden/>
    <w:rsid w:val="002B458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490953140">
      <w:bodyDiv w:val="1"/>
      <w:marLeft w:val="0"/>
      <w:marRight w:val="0"/>
      <w:marTop w:val="0"/>
      <w:marBottom w:val="0"/>
      <w:divBdr>
        <w:top w:val="none" w:sz="0" w:space="0" w:color="auto"/>
        <w:left w:val="none" w:sz="0" w:space="0" w:color="auto"/>
        <w:bottom w:val="none" w:sz="0" w:space="0" w:color="auto"/>
        <w:right w:val="none" w:sz="0" w:space="0" w:color="auto"/>
      </w:divBdr>
    </w:div>
    <w:div w:id="537203857">
      <w:bodyDiv w:val="1"/>
      <w:marLeft w:val="0"/>
      <w:marRight w:val="0"/>
      <w:marTop w:val="0"/>
      <w:marBottom w:val="0"/>
      <w:divBdr>
        <w:top w:val="none" w:sz="0" w:space="0" w:color="auto"/>
        <w:left w:val="none" w:sz="0" w:space="0" w:color="auto"/>
        <w:bottom w:val="none" w:sz="0" w:space="0" w:color="auto"/>
        <w:right w:val="none" w:sz="0" w:space="0" w:color="auto"/>
      </w:divBdr>
    </w:div>
    <w:div w:id="994602990">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442920753">
      <w:bodyDiv w:val="1"/>
      <w:marLeft w:val="0"/>
      <w:marRight w:val="0"/>
      <w:marTop w:val="0"/>
      <w:marBottom w:val="0"/>
      <w:divBdr>
        <w:top w:val="none" w:sz="0" w:space="0" w:color="auto"/>
        <w:left w:val="none" w:sz="0" w:space="0" w:color="auto"/>
        <w:bottom w:val="none" w:sz="0" w:space="0" w:color="auto"/>
        <w:right w:val="none" w:sz="0" w:space="0" w:color="auto"/>
      </w:divBdr>
    </w:div>
    <w:div w:id="1538933721">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eedback@pbo.gov.au" TargetMode="Externa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creativecommons.org/licenses/by-nc-nd/3.0/au/" TargetMode="External"/><Relationship Id="rId19" Type="http://schemas.openxmlformats.org/officeDocument/2006/relationships/footer" Target="footer3.xm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itsanhonour.gov.au/coat-arms"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B54BF-C69D-CE4B-8493-19992C108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7846</Words>
  <Characters>40725</Characters>
  <Application>Microsoft Office Word</Application>
  <DocSecurity>0</DocSecurity>
  <Lines>714</Lines>
  <Paragraphs>296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Australian's Ageing Population_Report 02.2019</dc:title>
  <dc:subject/>
  <dc:creator/>
  <cp:keywords/>
  <dc:description/>
  <cp:lastModifiedBy/>
  <cp:revision>1</cp:revision>
  <dcterms:created xsi:type="dcterms:W3CDTF">2019-04-01T02:57:00Z</dcterms:created>
  <dcterms:modified xsi:type="dcterms:W3CDTF">2019-04-01T03:01:00Z</dcterms:modified>
  <cp:category/>
</cp:coreProperties>
</file>