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DC" w:rsidRDefault="00C708DC" w:rsidP="00C708DC">
      <w:pPr>
        <w:spacing w:before="1560"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Senator</w:t>
      </w:r>
      <w:r w:rsidRPr="00002D5D">
        <w:rPr>
          <w:rFonts w:ascii="Times New Roman" w:hAnsi="Times New Roman" w:cs="Times New Roman"/>
          <w:sz w:val="24"/>
          <w:szCs w:val="24"/>
        </w:rPr>
        <w:t xml:space="preserve"> </w:t>
      </w:r>
      <w:r>
        <w:rPr>
          <w:rFonts w:ascii="Times New Roman" w:hAnsi="Times New Roman" w:cs="Times New Roman"/>
          <w:sz w:val="24"/>
          <w:szCs w:val="24"/>
        </w:rPr>
        <w:t>Richard</w:t>
      </w:r>
      <w:r w:rsidRPr="00002D5D">
        <w:rPr>
          <w:rFonts w:ascii="Times New Roman" w:hAnsi="Times New Roman" w:cs="Times New Roman"/>
          <w:sz w:val="24"/>
          <w:szCs w:val="24"/>
        </w:rPr>
        <w:t xml:space="preserve"> </w:t>
      </w:r>
      <w:r>
        <w:rPr>
          <w:rFonts w:ascii="Times New Roman" w:hAnsi="Times New Roman" w:cs="Times New Roman"/>
          <w:sz w:val="24"/>
          <w:szCs w:val="24"/>
        </w:rPr>
        <w:t>Di Natale</w:t>
      </w:r>
    </w:p>
    <w:p w:rsidR="00C708DC" w:rsidRPr="00002D5D" w:rsidRDefault="00C708DC" w:rsidP="00C708DC">
      <w:pPr>
        <w:spacing w:before="0" w:after="0" w:line="240" w:lineRule="auto"/>
        <w:rPr>
          <w:rFonts w:ascii="Times New Roman" w:hAnsi="Times New Roman" w:cs="Times New Roman"/>
          <w:sz w:val="24"/>
          <w:szCs w:val="24"/>
        </w:rPr>
      </w:pPr>
      <w:r>
        <w:rPr>
          <w:rFonts w:ascii="Times New Roman" w:hAnsi="Times New Roman" w:cs="Times New Roman"/>
          <w:sz w:val="24"/>
          <w:szCs w:val="24"/>
        </w:rPr>
        <w:t>Leader of the Australian Greens</w:t>
      </w:r>
    </w:p>
    <w:p w:rsidR="00C708DC" w:rsidRPr="00002D5D" w:rsidRDefault="00C708DC" w:rsidP="00C708DC">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C708DC" w:rsidRPr="00002D5D" w:rsidRDefault="00C708DC" w:rsidP="00C708DC">
      <w:pPr>
        <w:spacing w:before="0" w:after="0" w:line="240" w:lineRule="auto"/>
        <w:rPr>
          <w:rFonts w:ascii="Times New Roman" w:hAnsi="Times New Roman" w:cs="Times New Roman"/>
          <w:sz w:val="24"/>
          <w:szCs w:val="24"/>
        </w:rPr>
      </w:pPr>
      <w:r>
        <w:rPr>
          <w:rFonts w:ascii="Times New Roman" w:hAnsi="Times New Roman" w:cs="Times New Roman"/>
          <w:sz w:val="24"/>
          <w:szCs w:val="24"/>
        </w:rPr>
        <w:t>CANBERRA  ACT  2600</w:t>
      </w:r>
    </w:p>
    <w:p w:rsidR="00C708DC" w:rsidRPr="00002D5D" w:rsidRDefault="00C708DC" w:rsidP="00C708DC">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Pr>
          <w:rFonts w:ascii="Times New Roman" w:hAnsi="Times New Roman" w:cs="Times New Roman"/>
          <w:sz w:val="24"/>
          <w:szCs w:val="24"/>
        </w:rPr>
        <w:t>Senator</w:t>
      </w:r>
      <w:r w:rsidRPr="00002D5D">
        <w:rPr>
          <w:rFonts w:ascii="Times New Roman" w:hAnsi="Times New Roman" w:cs="Times New Roman"/>
          <w:sz w:val="24"/>
          <w:szCs w:val="24"/>
        </w:rPr>
        <w:t xml:space="preserve"> </w:t>
      </w:r>
      <w:r>
        <w:rPr>
          <w:rFonts w:ascii="Times New Roman" w:hAnsi="Times New Roman" w:cs="Times New Roman"/>
          <w:sz w:val="24"/>
          <w:szCs w:val="24"/>
        </w:rPr>
        <w:t>Di Natale</w:t>
      </w:r>
    </w:p>
    <w:p w:rsidR="00040DCE" w:rsidRPr="00002D5D" w:rsidRDefault="00040DCE" w:rsidP="00C17112">
      <w:pPr>
        <w:pStyle w:val="Lettertext"/>
      </w:pPr>
      <w:r w:rsidRPr="00002D5D">
        <w:t xml:space="preserve">Please find attached a response to your costing request, </w:t>
      </w:r>
      <w:r w:rsidR="0053588E" w:rsidRPr="0053588E">
        <w:rPr>
          <w:i/>
        </w:rPr>
        <w:t xml:space="preserve">Restoring Turnbull's cuts to R&amp;D </w:t>
      </w:r>
      <w:r w:rsidR="00BE3DBE">
        <w:rPr>
          <w:i/>
        </w:rPr>
        <w:t>t</w:t>
      </w:r>
      <w:r w:rsidR="00BE3DBE" w:rsidRPr="0053588E">
        <w:rPr>
          <w:i/>
        </w:rPr>
        <w:t>ax</w:t>
      </w:r>
      <w:r w:rsidR="0053588E" w:rsidRPr="0053588E">
        <w:rPr>
          <w:i/>
        </w:rPr>
        <w:t xml:space="preserve"> </w:t>
      </w:r>
      <w:r w:rsidR="00BE3DBE">
        <w:rPr>
          <w:i/>
        </w:rPr>
        <w:t>c</w:t>
      </w:r>
      <w:r w:rsidR="00BE3DBE" w:rsidRPr="0053588E">
        <w:rPr>
          <w:i/>
        </w:rPr>
        <w:t xml:space="preserve">redits </w:t>
      </w:r>
      <w:r w:rsidRPr="00002D5D">
        <w:t xml:space="preserve">(letter of </w:t>
      </w:r>
      <w:r w:rsidR="0053588E">
        <w:t>27 June</w:t>
      </w:r>
      <w:r w:rsidRPr="00002D5D">
        <w:t xml:space="preserve"> 2016).</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DB785B" w:rsidP="00DB785B">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28 </w:t>
      </w:r>
      <w:r w:rsidR="00C708DC">
        <w:rPr>
          <w:rFonts w:ascii="Times New Roman" w:hAnsi="Times New Roman" w:cs="Times New Roman"/>
          <w:sz w:val="24"/>
          <w:szCs w:val="24"/>
        </w:rPr>
        <w:t>June</w:t>
      </w:r>
      <w:r w:rsidR="00040DCE" w:rsidRPr="00002D5D">
        <w:rPr>
          <w:rFonts w:ascii="Times New Roman" w:hAnsi="Times New Roman" w:cs="Times New Roman"/>
          <w:sz w:val="24"/>
          <w:szCs w:val="24"/>
        </w:rPr>
        <w:t xml:space="preserv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headerReference w:type="default" r:id="rId10"/>
          <w:footerReference w:type="default" r:id="rId11"/>
          <w:headerReference w:type="first" r:id="rId12"/>
          <w:footerReference w:type="first" r:id="rId13"/>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528" w:type="dxa"/>
        <w:tblLayout w:type="fixed"/>
        <w:tblLook w:val="04A0" w:firstRow="1" w:lastRow="0" w:firstColumn="1" w:lastColumn="0" w:noHBand="0" w:noVBand="1"/>
      </w:tblPr>
      <w:tblGrid>
        <w:gridCol w:w="3085"/>
        <w:gridCol w:w="5443"/>
      </w:tblGrid>
      <w:tr w:rsidR="004D5525" w:rsidTr="0091090C">
        <w:trPr>
          <w:cnfStyle w:val="100000000000" w:firstRow="1" w:lastRow="0" w:firstColumn="0" w:lastColumn="0" w:oddVBand="0" w:evenVBand="0" w:oddHBand="0" w:evenHBand="0" w:firstRowFirstColumn="0" w:firstRowLastColumn="0" w:lastRowFirstColumn="0" w:lastRowLastColumn="0"/>
        </w:trPr>
        <w:tc>
          <w:tcPr>
            <w:tcW w:w="3085" w:type="dxa"/>
          </w:tcPr>
          <w:p w:rsidR="004D5525" w:rsidRDefault="004D5525" w:rsidP="004D5525">
            <w:pPr>
              <w:pStyle w:val="BodyText"/>
            </w:pPr>
            <w:r>
              <w:t>Name of proposal:</w:t>
            </w:r>
          </w:p>
        </w:tc>
        <w:tc>
          <w:tcPr>
            <w:tcW w:w="5443" w:type="dxa"/>
          </w:tcPr>
          <w:p w:rsidR="004D5525" w:rsidRDefault="00F52B14" w:rsidP="00BE3DBE">
            <w:pPr>
              <w:pStyle w:val="BodyText"/>
            </w:pPr>
            <w:r w:rsidRPr="00F52B14">
              <w:t>Restoring Turnbull's</w:t>
            </w:r>
            <w:r w:rsidR="003A1AB3">
              <w:t xml:space="preserve"> cuts to</w:t>
            </w:r>
            <w:r w:rsidRPr="00F52B14">
              <w:t xml:space="preserve"> R&amp;D </w:t>
            </w:r>
            <w:r w:rsidR="00BE3DBE">
              <w:t>t</w:t>
            </w:r>
            <w:r w:rsidR="00BE3DBE" w:rsidRPr="00F52B14">
              <w:t xml:space="preserve">ax </w:t>
            </w:r>
            <w:r w:rsidR="00BE3DBE">
              <w:t>c</w:t>
            </w:r>
            <w:r w:rsidR="00BE3DBE" w:rsidRPr="00F52B14">
              <w:t>redit</w:t>
            </w:r>
            <w:r w:rsidR="00BE3DBE">
              <w:t>s</w:t>
            </w:r>
          </w:p>
        </w:tc>
      </w:tr>
      <w:tr w:rsidR="004D5525" w:rsidTr="0091090C">
        <w:tc>
          <w:tcPr>
            <w:tcW w:w="3085" w:type="dxa"/>
          </w:tcPr>
          <w:p w:rsidR="004D5525" w:rsidRDefault="004D5525" w:rsidP="004D5525">
            <w:pPr>
              <w:pStyle w:val="BodyText"/>
            </w:pPr>
            <w:r>
              <w:t>Summary of proposal:</w:t>
            </w:r>
          </w:p>
        </w:tc>
        <w:tc>
          <w:tcPr>
            <w:tcW w:w="5443" w:type="dxa"/>
          </w:tcPr>
          <w:p w:rsidR="00F52B14" w:rsidRPr="00874CF7" w:rsidRDefault="00F52B14" w:rsidP="00F52B14">
            <w:r>
              <w:t xml:space="preserve">The proposal would reverse the Government’s intended (but not legislated) policy to reduce the research and development (R&amp;D) tax offsets by 1.5 per cent in </w:t>
            </w:r>
            <w:r w:rsidRPr="00B87638">
              <w:rPr>
                <w:i/>
              </w:rPr>
              <w:t xml:space="preserve">the Tax and Superannuation Laws Amendment (2015 </w:t>
            </w:r>
            <w:r w:rsidR="00C040B4">
              <w:rPr>
                <w:i/>
              </w:rPr>
              <w:t>M</w:t>
            </w:r>
            <w:r w:rsidRPr="00B87638">
              <w:rPr>
                <w:i/>
              </w:rPr>
              <w:t>easures No. 3) Bill 2015</w:t>
            </w:r>
            <w:r>
              <w:t>.</w:t>
            </w:r>
          </w:p>
          <w:p w:rsidR="00F52B14" w:rsidRDefault="004A74C1" w:rsidP="00F52B14">
            <w:r>
              <w:t>T</w:t>
            </w:r>
            <w:r w:rsidR="00F52B14" w:rsidRPr="00874CF7">
              <w:t>he refundable tax offset would be increased from 43.5</w:t>
            </w:r>
            <w:r w:rsidR="00C040B4">
              <w:t> </w:t>
            </w:r>
            <w:r w:rsidR="00F52B14" w:rsidRPr="00874CF7">
              <w:t>per cent to 45 per cent and the non-refundable tax offset would be increased from 38.5 per cent to 40 per</w:t>
            </w:r>
            <w:r w:rsidR="00C040B4">
              <w:t> </w:t>
            </w:r>
            <w:r w:rsidR="00F52B14" w:rsidRPr="00874CF7">
              <w:t>cent.</w:t>
            </w:r>
          </w:p>
          <w:p w:rsidR="004D5525" w:rsidRDefault="00F52B14" w:rsidP="007F3C6C">
            <w:r>
              <w:t xml:space="preserve">The proposal would have effect from </w:t>
            </w:r>
            <w:r w:rsidR="00BE3DBE">
              <w:t>1</w:t>
            </w:r>
            <w:r w:rsidR="007F3C6C">
              <w:t> July </w:t>
            </w:r>
            <w:r w:rsidRPr="008F24B5">
              <w:t>2016.</w:t>
            </w:r>
          </w:p>
        </w:tc>
      </w:tr>
      <w:tr w:rsidR="004D5525" w:rsidTr="0091090C">
        <w:tc>
          <w:tcPr>
            <w:tcW w:w="3085" w:type="dxa"/>
          </w:tcPr>
          <w:p w:rsidR="004D5525" w:rsidRDefault="004D5525" w:rsidP="004D5525">
            <w:pPr>
              <w:pStyle w:val="BodyText"/>
            </w:pPr>
            <w:r>
              <w:t>Person/party requesting costing:</w:t>
            </w:r>
          </w:p>
        </w:tc>
        <w:tc>
          <w:tcPr>
            <w:tcW w:w="5443" w:type="dxa"/>
          </w:tcPr>
          <w:p w:rsidR="004D5525" w:rsidRDefault="00C708DC" w:rsidP="004D5525">
            <w:pPr>
              <w:pStyle w:val="BodyText"/>
            </w:pPr>
            <w:r>
              <w:t>Senator Di Natale, Australian Greens</w:t>
            </w:r>
          </w:p>
        </w:tc>
      </w:tr>
      <w:tr w:rsidR="007D3577" w:rsidTr="0091090C">
        <w:tc>
          <w:tcPr>
            <w:tcW w:w="3085" w:type="dxa"/>
          </w:tcPr>
          <w:p w:rsidR="007D3577" w:rsidRDefault="007D3577" w:rsidP="00060F22">
            <w:pPr>
              <w:pStyle w:val="BodyText"/>
            </w:pPr>
            <w:r>
              <w:t>Date of public release of policy:</w:t>
            </w:r>
          </w:p>
        </w:tc>
        <w:tc>
          <w:tcPr>
            <w:tcW w:w="5443" w:type="dxa"/>
          </w:tcPr>
          <w:p w:rsidR="007D3577" w:rsidRDefault="0028781A" w:rsidP="00060F22">
            <w:pPr>
              <w:pStyle w:val="BodyText"/>
            </w:pPr>
            <w:r>
              <w:t>19</w:t>
            </w:r>
            <w:r w:rsidR="001D0EE3">
              <w:t xml:space="preserve"> May 2016</w:t>
            </w:r>
          </w:p>
          <w:p w:rsidR="0091090C" w:rsidRPr="0091090C" w:rsidRDefault="00C50F3A" w:rsidP="00A77F22">
            <w:pPr>
              <w:pStyle w:val="TableTextCentred"/>
              <w:ind w:left="0"/>
              <w:jc w:val="left"/>
              <w:rPr>
                <w:sz w:val="22"/>
              </w:rPr>
            </w:pPr>
            <w:hyperlink r:id="rId14" w:history="1">
              <w:r w:rsidR="0091090C" w:rsidRPr="005C738C">
                <w:rPr>
                  <w:rStyle w:val="Hyperlink"/>
                  <w:sz w:val="22"/>
                </w:rPr>
                <w:t>http://greens.org.au/sites/greens.org.au/files/20160519_Science%20and%20Research%20Initiative.pdf</w:t>
              </w:r>
            </w:hyperlink>
          </w:p>
        </w:tc>
      </w:tr>
      <w:tr w:rsidR="004D5525" w:rsidTr="0091090C">
        <w:tc>
          <w:tcPr>
            <w:tcW w:w="3085" w:type="dxa"/>
          </w:tcPr>
          <w:p w:rsidR="004D5525" w:rsidRDefault="004D5525" w:rsidP="004D5525">
            <w:pPr>
              <w:pStyle w:val="BodyText"/>
            </w:pPr>
            <w:r>
              <w:t>Date costing request received:</w:t>
            </w:r>
          </w:p>
        </w:tc>
        <w:tc>
          <w:tcPr>
            <w:tcW w:w="5443" w:type="dxa"/>
          </w:tcPr>
          <w:p w:rsidR="004D5525" w:rsidRDefault="008F24B5" w:rsidP="004D5525">
            <w:pPr>
              <w:pStyle w:val="BodyText"/>
            </w:pPr>
            <w:r>
              <w:t>27 June 2016</w:t>
            </w:r>
          </w:p>
        </w:tc>
      </w:tr>
      <w:tr w:rsidR="004D5525" w:rsidTr="0091090C">
        <w:tc>
          <w:tcPr>
            <w:tcW w:w="3085" w:type="dxa"/>
          </w:tcPr>
          <w:p w:rsidR="004D5525" w:rsidRDefault="004D5525" w:rsidP="004D5525">
            <w:pPr>
              <w:pStyle w:val="BodyText"/>
            </w:pPr>
            <w:r>
              <w:t>Date costing completed</w:t>
            </w:r>
            <w:r w:rsidR="00C040B4">
              <w:t>:</w:t>
            </w:r>
          </w:p>
        </w:tc>
        <w:tc>
          <w:tcPr>
            <w:tcW w:w="5443" w:type="dxa"/>
          </w:tcPr>
          <w:p w:rsidR="004D5525" w:rsidRPr="00C17112" w:rsidRDefault="008F24B5" w:rsidP="004D5525">
            <w:pPr>
              <w:pStyle w:val="BodyText"/>
            </w:pPr>
            <w:r>
              <w:t>28 June 2016</w:t>
            </w:r>
          </w:p>
        </w:tc>
      </w:tr>
      <w:tr w:rsidR="00A86D03" w:rsidTr="0091090C">
        <w:tc>
          <w:tcPr>
            <w:tcW w:w="3085" w:type="dxa"/>
          </w:tcPr>
          <w:p w:rsidR="00A86D03" w:rsidRDefault="00A86D03" w:rsidP="004D5525">
            <w:pPr>
              <w:pStyle w:val="BodyText"/>
            </w:pPr>
            <w:r>
              <w:t>Additional information received (including date):</w:t>
            </w:r>
          </w:p>
        </w:tc>
        <w:tc>
          <w:tcPr>
            <w:tcW w:w="5443" w:type="dxa"/>
          </w:tcPr>
          <w:p w:rsidR="00A86D03" w:rsidRDefault="00A86D03" w:rsidP="004D5525">
            <w:pPr>
              <w:pStyle w:val="BodyText"/>
            </w:pPr>
            <w:r>
              <w:t xml:space="preserve">On </w:t>
            </w:r>
            <w:r w:rsidR="009240E1">
              <w:t xml:space="preserve">28 June 2016, the office of Senator Di Natale advised that the start date of the policy would be 1 July 2016. </w:t>
            </w:r>
          </w:p>
        </w:tc>
      </w:tr>
      <w:tr w:rsidR="004D5525" w:rsidTr="0091090C">
        <w:tc>
          <w:tcPr>
            <w:tcW w:w="3085" w:type="dxa"/>
          </w:tcPr>
          <w:p w:rsidR="004D5525" w:rsidRPr="00220BE5" w:rsidRDefault="004D5525" w:rsidP="004D5525">
            <w:pPr>
              <w:pStyle w:val="BodyText"/>
            </w:pPr>
            <w:r w:rsidRPr="00220BE5">
              <w:t>Expiry date for the costing:</w:t>
            </w:r>
          </w:p>
        </w:tc>
        <w:tc>
          <w:tcPr>
            <w:tcW w:w="5443" w:type="dxa"/>
          </w:tcPr>
          <w:p w:rsidR="004D5525" w:rsidRPr="00220BE5" w:rsidRDefault="00F4535C" w:rsidP="00220BE5">
            <w:pPr>
              <w:pStyle w:val="BodyText"/>
            </w:pPr>
            <w:r>
              <w:t>Release of the next economic and fiscal outlook report</w:t>
            </w:r>
          </w:p>
        </w:tc>
      </w:tr>
    </w:tbl>
    <w:p w:rsidR="0055581F" w:rsidRPr="00002D5D" w:rsidRDefault="008030EC" w:rsidP="00FC6579">
      <w:pPr>
        <w:pStyle w:val="Heading2"/>
      </w:pPr>
      <w:r w:rsidRPr="00002D5D">
        <w:t>Costing overview</w:t>
      </w:r>
    </w:p>
    <w:p w:rsidR="00F32C97" w:rsidRDefault="00F52B14" w:rsidP="00F52B14">
      <w:r w:rsidRPr="004F398F">
        <w:t xml:space="preserve">This </w:t>
      </w:r>
      <w:r>
        <w:t>proposal would be</w:t>
      </w:r>
      <w:r w:rsidRPr="00C534BC">
        <w:t xml:space="preserve"> expected to decrease the </w:t>
      </w:r>
      <w:r w:rsidR="00CB1DB6" w:rsidRPr="00C534BC">
        <w:t xml:space="preserve">fiscal </w:t>
      </w:r>
      <w:r w:rsidR="00CB1DB6" w:rsidRPr="00874CF7">
        <w:t>balance by $</w:t>
      </w:r>
      <w:r w:rsidR="00BE3DBE">
        <w:t>6</w:t>
      </w:r>
      <w:r w:rsidR="00C43D91">
        <w:t>9</w:t>
      </w:r>
      <w:r w:rsidR="00BE3DBE">
        <w:t>0</w:t>
      </w:r>
      <w:r w:rsidR="00BE3DBE" w:rsidRPr="00C534BC">
        <w:t xml:space="preserve"> </w:t>
      </w:r>
      <w:r w:rsidR="00CB1DB6">
        <w:t>m</w:t>
      </w:r>
      <w:r w:rsidR="00CB1DB6" w:rsidRPr="00C534BC">
        <w:t xml:space="preserve">illion </w:t>
      </w:r>
      <w:r w:rsidRPr="00C534BC">
        <w:t xml:space="preserve">and decrease the </w:t>
      </w:r>
      <w:r w:rsidR="00CB1DB6" w:rsidRPr="00C534BC">
        <w:t>underlying cash balance by $</w:t>
      </w:r>
      <w:r w:rsidR="00BE3DBE">
        <w:t>5</w:t>
      </w:r>
      <w:r w:rsidR="00C43D91">
        <w:t>9</w:t>
      </w:r>
      <w:r w:rsidR="00BE3DBE">
        <w:t xml:space="preserve">0 </w:t>
      </w:r>
      <w:r w:rsidR="00CB1DB6">
        <w:t>million</w:t>
      </w:r>
      <w:r w:rsidR="00CB1DB6" w:rsidRPr="00C534BC">
        <w:t xml:space="preserve"> </w:t>
      </w:r>
      <w:r w:rsidRPr="00C534BC">
        <w:t>over</w:t>
      </w:r>
      <w:r w:rsidRPr="004F398F">
        <w:t xml:space="preserve"> the 201</w:t>
      </w:r>
      <w:r>
        <w:t>6</w:t>
      </w:r>
      <w:r w:rsidRPr="004F398F">
        <w:noBreakHyphen/>
        <w:t>1</w:t>
      </w:r>
      <w:r>
        <w:t>7</w:t>
      </w:r>
      <w:r w:rsidRPr="004F398F">
        <w:t xml:space="preserve"> Budget forward estimates period.  </w:t>
      </w:r>
      <w:r>
        <w:t>The fiscal balance impact represents an increase in expenses of $</w:t>
      </w:r>
      <w:r w:rsidR="00BE3DBE">
        <w:t>3</w:t>
      </w:r>
      <w:r w:rsidR="009B3A50">
        <w:t>8</w:t>
      </w:r>
      <w:r w:rsidR="00BE3DBE">
        <w:t xml:space="preserve">0 </w:t>
      </w:r>
      <w:r>
        <w:t>million and a decrease in revenue of $</w:t>
      </w:r>
      <w:r w:rsidR="00BE3DBE">
        <w:t>3</w:t>
      </w:r>
      <w:r w:rsidR="009B3A50">
        <w:t>1</w:t>
      </w:r>
      <w:r w:rsidR="00BE3DBE">
        <w:t xml:space="preserve">0 </w:t>
      </w:r>
      <w:r>
        <w:t>million</w:t>
      </w:r>
      <w:r w:rsidR="004A74C1">
        <w:t xml:space="preserve"> over this period</w:t>
      </w:r>
      <w:r>
        <w:t>.</w:t>
      </w:r>
    </w:p>
    <w:p w:rsidR="00F52B14" w:rsidRDefault="00F52B14" w:rsidP="00F52B14">
      <w:r>
        <w:rPr>
          <w:color w:val="323232"/>
        </w:rPr>
        <w:t xml:space="preserve">A breakdown of the financial implications of this proposal is presented at </w:t>
      </w:r>
      <w:r w:rsidRPr="005E05E6">
        <w:rPr>
          <w:color w:val="323232"/>
          <w:u w:val="single"/>
        </w:rPr>
        <w:t>Attachment A</w:t>
      </w:r>
      <w:r w:rsidRPr="00325020">
        <w:rPr>
          <w:color w:val="323232"/>
        </w:rPr>
        <w:t>.</w:t>
      </w:r>
    </w:p>
    <w:p w:rsidR="00F52B14" w:rsidRDefault="00F52B14" w:rsidP="00F52B14">
      <w:r>
        <w:t xml:space="preserve">This proposal would have ongoing financial impacts that extend beyond the </w:t>
      </w:r>
      <w:r w:rsidR="00F32C97">
        <w:t xml:space="preserve">2016-17 Budget </w:t>
      </w:r>
      <w:r>
        <w:t>forward estimates period.</w:t>
      </w:r>
    </w:p>
    <w:p w:rsidR="00F52B14" w:rsidRDefault="00F52B14" w:rsidP="001A6A80">
      <w:r>
        <w:lastRenderedPageBreak/>
        <w:t xml:space="preserve">The proposal </w:t>
      </w:r>
      <w:r w:rsidR="00B9518A">
        <w:t>would</w:t>
      </w:r>
      <w:r>
        <w:t xml:space="preserve"> not</w:t>
      </w:r>
      <w:r w:rsidR="00B9518A">
        <w:t xml:space="preserve"> be</w:t>
      </w:r>
      <w:r>
        <w:t xml:space="preserve"> expected to have any significant impact on departmental expenses, consistent with the 2014-15 Budget measure</w:t>
      </w:r>
      <w:r w:rsidR="00AF4BBB">
        <w:t>,</w:t>
      </w:r>
      <w:r>
        <w:t xml:space="preserve"> </w:t>
      </w:r>
      <w:r w:rsidRPr="00D71EE4">
        <w:rPr>
          <w:i/>
        </w:rPr>
        <w:t xml:space="preserve">Research and Development tax incentive </w:t>
      </w:r>
      <w:r w:rsidR="00AF4BBB">
        <w:rPr>
          <w:i/>
        </w:rPr>
        <w:t>–</w:t>
      </w:r>
      <w:r w:rsidRPr="00D71EE4">
        <w:rPr>
          <w:i/>
        </w:rPr>
        <w:t xml:space="preserve"> </w:t>
      </w:r>
      <w:r w:rsidR="00AF4BBB">
        <w:rPr>
          <w:i/>
        </w:rPr>
        <w:t>reducing the rates of the refundable and non-refundable tax offsets</w:t>
      </w:r>
      <w:r w:rsidRPr="00BF042F">
        <w:t>.</w:t>
      </w:r>
    </w:p>
    <w:p w:rsidR="00F52B14" w:rsidRPr="005F6CBF" w:rsidRDefault="00F52B14" w:rsidP="001A6A80">
      <w:r w:rsidRPr="00F423B8">
        <w:t>The underlying cash balance impact of this proposal differs</w:t>
      </w:r>
      <w:r>
        <w:t xml:space="preserve"> from the</w:t>
      </w:r>
      <w:r w:rsidRPr="00F423B8">
        <w:t xml:space="preserve"> fiscal balance impact because</w:t>
      </w:r>
      <w:r>
        <w:t xml:space="preserve"> the refundable tax offset is treated as a budget expense, with the result that the fiscal balance impact accrues in the year that the eligible R&amp;D occurs whereas the underlying cash balance impact occurs when the refundable offset amount is paid in subsequent years.  The non-refundable tax offset is treated as a change in tax revenue and, under the tax liabilities method of accounting used for income tax, there is no material difference between the fiscal balance impact and the underlying cash balance impact.</w:t>
      </w:r>
    </w:p>
    <w:p w:rsidR="008D3909" w:rsidRPr="0048238B" w:rsidRDefault="00F52B14" w:rsidP="00002D5D">
      <w:r w:rsidRPr="00CF0F62">
        <w:t xml:space="preserve">This costing is considered to be of medium reliability as it is based on </w:t>
      </w:r>
      <w:r>
        <w:t xml:space="preserve">detailed data on R&amp;D offsets </w:t>
      </w:r>
      <w:r w:rsidRPr="00CF0F62">
        <w:t>claim</w:t>
      </w:r>
      <w:r>
        <w:t xml:space="preserve">ed in 2013-14, </w:t>
      </w:r>
      <w:r w:rsidRPr="00CF0F62">
        <w:t xml:space="preserve">adjusted to reflect the </w:t>
      </w:r>
      <w:r w:rsidRPr="0048238B">
        <w:rPr>
          <w:i/>
        </w:rPr>
        <w:t>2016</w:t>
      </w:r>
      <w:r w:rsidR="00F32C97" w:rsidRPr="0048238B">
        <w:rPr>
          <w:i/>
        </w:rPr>
        <w:t xml:space="preserve"> Pre-election Economic and </w:t>
      </w:r>
      <w:r w:rsidR="00F36113">
        <w:rPr>
          <w:i/>
        </w:rPr>
        <w:t>Fiscal</w:t>
      </w:r>
      <w:r w:rsidR="00F32C97" w:rsidRPr="0048238B">
        <w:rPr>
          <w:i/>
        </w:rPr>
        <w:t xml:space="preserve"> Outlook</w:t>
      </w:r>
      <w:r w:rsidRPr="0048238B">
        <w:t xml:space="preserve"> parameters.</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r w:rsidRPr="00844776">
        <w:rPr>
          <w:vertAlign w:val="superscript"/>
        </w:rPr>
        <w:t>(a)</w:t>
      </w:r>
      <w:r w:rsidR="0008597E">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A77F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vAlign w:val="center"/>
          </w:tcPr>
          <w:p w:rsidR="00CA5D42" w:rsidRPr="00B73AC8" w:rsidRDefault="00CA5D42" w:rsidP="00A77F22">
            <w:pPr>
              <w:pStyle w:val="TableText"/>
              <w:keepNext/>
              <w:keepLines/>
              <w:spacing w:line="240" w:lineRule="auto"/>
              <w:ind w:left="57" w:right="57"/>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vAlign w:val="center"/>
          </w:tcPr>
          <w:p w:rsidR="00CA5D42" w:rsidRPr="00B73AC8" w:rsidRDefault="00CA5D42" w:rsidP="00A77F22">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vAlign w:val="center"/>
          </w:tcPr>
          <w:p w:rsidR="00CA5D42" w:rsidRPr="00B73AC8" w:rsidRDefault="00CA5D42" w:rsidP="00A77F22">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vAlign w:val="center"/>
          </w:tcPr>
          <w:p w:rsidR="00CA5D42" w:rsidRPr="00B73AC8" w:rsidRDefault="00CA5D42" w:rsidP="00A77F22">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vAlign w:val="center"/>
          </w:tcPr>
          <w:p w:rsidR="00CA5D42" w:rsidRPr="00B73AC8" w:rsidRDefault="00CA5D42" w:rsidP="00A77F22">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vAlign w:val="center"/>
          </w:tcPr>
          <w:p w:rsidR="00CA5D42" w:rsidRPr="00A77F22" w:rsidRDefault="00CA5D42" w:rsidP="00A77F22">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A77F22">
              <w:rPr>
                <w:rFonts w:ascii="Calibri" w:hAnsi="Calibri"/>
                <w:szCs w:val="20"/>
              </w:rPr>
              <w:t>Total</w:t>
            </w:r>
          </w:p>
        </w:tc>
      </w:tr>
      <w:tr w:rsidR="003A1AB3" w:rsidRPr="00B73AC8" w:rsidTr="00A77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3A1AB3" w:rsidRPr="00B73AC8" w:rsidRDefault="003A1AB3" w:rsidP="00A77F22">
            <w:pPr>
              <w:pStyle w:val="TableTextCentred"/>
              <w:keepNext/>
              <w:keepLines/>
              <w:spacing w:line="240" w:lineRule="auto"/>
              <w:ind w:left="57" w:right="57"/>
              <w:jc w:val="left"/>
              <w:rPr>
                <w:szCs w:val="20"/>
              </w:rPr>
            </w:pPr>
            <w:r w:rsidRPr="00B73AC8">
              <w:rPr>
                <w:szCs w:val="20"/>
              </w:rPr>
              <w:t>Fiscal balance</w:t>
            </w:r>
          </w:p>
        </w:tc>
        <w:tc>
          <w:tcPr>
            <w:tcW w:w="682" w:type="pct"/>
          </w:tcPr>
          <w:p w:rsidR="003A1AB3" w:rsidRPr="002A79FA" w:rsidRDefault="003A1AB3" w:rsidP="00A77F22">
            <w:pPr>
              <w:spacing w:before="70" w:after="70" w:line="240" w:lineRule="auto"/>
              <w:jc w:val="right"/>
              <w:cnfStyle w:val="000000100000" w:firstRow="0" w:lastRow="0" w:firstColumn="0" w:lastColumn="0" w:oddVBand="0" w:evenVBand="0" w:oddHBand="1" w:evenHBand="0" w:firstRowFirstColumn="0" w:firstRowLastColumn="0" w:lastRowFirstColumn="0" w:lastRowLastColumn="0"/>
            </w:pPr>
            <w:r>
              <w:t>-</w:t>
            </w:r>
            <w:r w:rsidR="007F3C6C">
              <w:t>90</w:t>
            </w:r>
            <w:r>
              <w:t>.0</w:t>
            </w:r>
          </w:p>
        </w:tc>
        <w:tc>
          <w:tcPr>
            <w:tcW w:w="682" w:type="pct"/>
          </w:tcPr>
          <w:p w:rsidR="003A1AB3" w:rsidRPr="002A79FA" w:rsidRDefault="003A1AB3" w:rsidP="00A77F22">
            <w:pPr>
              <w:spacing w:before="70" w:after="70" w:line="240" w:lineRule="auto"/>
              <w:jc w:val="right"/>
              <w:cnfStyle w:val="000000100000" w:firstRow="0" w:lastRow="0" w:firstColumn="0" w:lastColumn="0" w:oddVBand="0" w:evenVBand="0" w:oddHBand="1" w:evenHBand="0" w:firstRowFirstColumn="0" w:firstRowLastColumn="0" w:lastRowFirstColumn="0" w:lastRowLastColumn="0"/>
            </w:pPr>
            <w:r>
              <w:t>-</w:t>
            </w:r>
            <w:r w:rsidR="007F3C6C">
              <w:t>170</w:t>
            </w:r>
            <w:r>
              <w:t>.0</w:t>
            </w:r>
          </w:p>
        </w:tc>
        <w:tc>
          <w:tcPr>
            <w:tcW w:w="682" w:type="pct"/>
          </w:tcPr>
          <w:p w:rsidR="003A1AB3" w:rsidRPr="002A79FA" w:rsidRDefault="003A1AB3" w:rsidP="00A77F22">
            <w:pPr>
              <w:spacing w:before="70" w:after="70" w:line="240" w:lineRule="auto"/>
              <w:jc w:val="right"/>
              <w:cnfStyle w:val="000000100000" w:firstRow="0" w:lastRow="0" w:firstColumn="0" w:lastColumn="0" w:oddVBand="0" w:evenVBand="0" w:oddHBand="1" w:evenHBand="0" w:firstRowFirstColumn="0" w:firstRowLastColumn="0" w:lastRowFirstColumn="0" w:lastRowLastColumn="0"/>
            </w:pPr>
            <w:r>
              <w:t>-190.0</w:t>
            </w:r>
          </w:p>
        </w:tc>
        <w:tc>
          <w:tcPr>
            <w:tcW w:w="682" w:type="pct"/>
          </w:tcPr>
          <w:p w:rsidR="003A1AB3" w:rsidRPr="002A79FA" w:rsidRDefault="003A1AB3" w:rsidP="00A77F22">
            <w:pPr>
              <w:spacing w:before="70" w:after="70" w:line="240" w:lineRule="auto"/>
              <w:jc w:val="right"/>
              <w:cnfStyle w:val="000000100000" w:firstRow="0" w:lastRow="0" w:firstColumn="0" w:lastColumn="0" w:oddVBand="0" w:evenVBand="0" w:oddHBand="1" w:evenHBand="0" w:firstRowFirstColumn="0" w:firstRowLastColumn="0" w:lastRowFirstColumn="0" w:lastRowLastColumn="0"/>
            </w:pPr>
            <w:r>
              <w:t>-</w:t>
            </w:r>
            <w:r w:rsidR="007F3C6C">
              <w:t>240</w:t>
            </w:r>
            <w:r>
              <w:t>.0</w:t>
            </w:r>
          </w:p>
        </w:tc>
        <w:tc>
          <w:tcPr>
            <w:tcW w:w="681" w:type="pct"/>
          </w:tcPr>
          <w:p w:rsidR="003A1AB3" w:rsidRPr="00A77F22" w:rsidRDefault="001551B1" w:rsidP="00A77F22">
            <w:pPr>
              <w:spacing w:before="70" w:after="70" w:line="240" w:lineRule="auto"/>
              <w:jc w:val="right"/>
              <w:cnfStyle w:val="000000100000" w:firstRow="0" w:lastRow="0" w:firstColumn="0" w:lastColumn="0" w:oddVBand="0" w:evenVBand="0" w:oddHBand="1" w:evenHBand="0" w:firstRowFirstColumn="0" w:firstRowLastColumn="0" w:lastRowFirstColumn="0" w:lastRowLastColumn="0"/>
            </w:pPr>
            <w:r w:rsidRPr="00A77F22">
              <w:t>-</w:t>
            </w:r>
            <w:r w:rsidR="007F3C6C" w:rsidRPr="00A77F22">
              <w:t>6</w:t>
            </w:r>
            <w:r w:rsidR="00C43D91" w:rsidRPr="00A77F22">
              <w:t>9</w:t>
            </w:r>
            <w:r w:rsidR="007F3C6C" w:rsidRPr="00A77F22">
              <w:t>0</w:t>
            </w:r>
            <w:r w:rsidR="003A1AB3" w:rsidRPr="00A77F22">
              <w:t>.0</w:t>
            </w:r>
          </w:p>
        </w:tc>
      </w:tr>
      <w:tr w:rsidR="003A1AB3" w:rsidRPr="00B73AC8" w:rsidTr="00A77F22">
        <w:tc>
          <w:tcPr>
            <w:cnfStyle w:val="001000000000" w:firstRow="0" w:lastRow="0" w:firstColumn="1" w:lastColumn="0" w:oddVBand="0" w:evenVBand="0" w:oddHBand="0" w:evenHBand="0" w:firstRowFirstColumn="0" w:firstRowLastColumn="0" w:lastRowFirstColumn="0" w:lastRowLastColumn="0"/>
            <w:tcW w:w="1591" w:type="pct"/>
          </w:tcPr>
          <w:p w:rsidR="003A1AB3" w:rsidRPr="00B73AC8" w:rsidRDefault="003A1AB3" w:rsidP="00A77F22">
            <w:pPr>
              <w:pStyle w:val="TableTextCentred"/>
              <w:keepNext/>
              <w:keepLines/>
              <w:spacing w:line="240" w:lineRule="auto"/>
              <w:ind w:left="57" w:right="57"/>
              <w:jc w:val="left"/>
              <w:rPr>
                <w:szCs w:val="20"/>
              </w:rPr>
            </w:pPr>
            <w:r w:rsidRPr="00B73AC8">
              <w:rPr>
                <w:szCs w:val="20"/>
              </w:rPr>
              <w:t>Underlying cash balance</w:t>
            </w:r>
          </w:p>
        </w:tc>
        <w:tc>
          <w:tcPr>
            <w:tcW w:w="682" w:type="pct"/>
          </w:tcPr>
          <w:p w:rsidR="003A1AB3" w:rsidRPr="00B73AC8" w:rsidRDefault="003A1AB3" w:rsidP="00A77F22">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w:t>
            </w:r>
          </w:p>
        </w:tc>
        <w:tc>
          <w:tcPr>
            <w:tcW w:w="682" w:type="pct"/>
          </w:tcPr>
          <w:p w:rsidR="003A1AB3" w:rsidRPr="00193C2F" w:rsidRDefault="003A1AB3" w:rsidP="00A77F22">
            <w:pPr>
              <w:spacing w:before="70" w:after="70" w:line="240" w:lineRule="auto"/>
              <w:jc w:val="right"/>
              <w:cnfStyle w:val="000000000000" w:firstRow="0" w:lastRow="0" w:firstColumn="0" w:lastColumn="0" w:oddVBand="0" w:evenVBand="0" w:oddHBand="0" w:evenHBand="0" w:firstRowFirstColumn="0" w:firstRowLastColumn="0" w:lastRowFirstColumn="0" w:lastRowLastColumn="0"/>
            </w:pPr>
            <w:r>
              <w:t>-</w:t>
            </w:r>
            <w:r w:rsidR="007F3C6C">
              <w:t>170</w:t>
            </w:r>
            <w:r>
              <w:t>.0</w:t>
            </w:r>
          </w:p>
        </w:tc>
        <w:tc>
          <w:tcPr>
            <w:tcW w:w="682" w:type="pct"/>
          </w:tcPr>
          <w:p w:rsidR="003A1AB3" w:rsidRPr="00193C2F" w:rsidRDefault="003A1AB3" w:rsidP="00A77F22">
            <w:pPr>
              <w:spacing w:before="70" w:after="70" w:line="240" w:lineRule="auto"/>
              <w:jc w:val="right"/>
              <w:cnfStyle w:val="000000000000" w:firstRow="0" w:lastRow="0" w:firstColumn="0" w:lastColumn="0" w:oddVBand="0" w:evenVBand="0" w:oddHBand="0" w:evenHBand="0" w:firstRowFirstColumn="0" w:firstRowLastColumn="0" w:lastRowFirstColumn="0" w:lastRowLastColumn="0"/>
            </w:pPr>
            <w:r>
              <w:t>-180.0</w:t>
            </w:r>
          </w:p>
        </w:tc>
        <w:tc>
          <w:tcPr>
            <w:tcW w:w="682" w:type="pct"/>
          </w:tcPr>
          <w:p w:rsidR="003A1AB3" w:rsidRPr="00193C2F" w:rsidRDefault="003A1AB3" w:rsidP="00A77F22">
            <w:pPr>
              <w:spacing w:before="70" w:after="70" w:line="240" w:lineRule="auto"/>
              <w:jc w:val="right"/>
              <w:cnfStyle w:val="000000000000" w:firstRow="0" w:lastRow="0" w:firstColumn="0" w:lastColumn="0" w:oddVBand="0" w:evenVBand="0" w:oddHBand="0" w:evenHBand="0" w:firstRowFirstColumn="0" w:firstRowLastColumn="0" w:lastRowFirstColumn="0" w:lastRowLastColumn="0"/>
            </w:pPr>
            <w:r>
              <w:t>-</w:t>
            </w:r>
            <w:r w:rsidR="007F3C6C">
              <w:t>240</w:t>
            </w:r>
            <w:r>
              <w:t>.0</w:t>
            </w:r>
          </w:p>
        </w:tc>
        <w:tc>
          <w:tcPr>
            <w:tcW w:w="681" w:type="pct"/>
          </w:tcPr>
          <w:p w:rsidR="003A1AB3" w:rsidRPr="00A77F22" w:rsidRDefault="003A1AB3" w:rsidP="00A77F22">
            <w:pPr>
              <w:spacing w:before="70" w:after="70" w:line="240" w:lineRule="auto"/>
              <w:jc w:val="right"/>
              <w:cnfStyle w:val="000000000000" w:firstRow="0" w:lastRow="0" w:firstColumn="0" w:lastColumn="0" w:oddVBand="0" w:evenVBand="0" w:oddHBand="0" w:evenHBand="0" w:firstRowFirstColumn="0" w:firstRowLastColumn="0" w:lastRowFirstColumn="0" w:lastRowLastColumn="0"/>
            </w:pPr>
            <w:r w:rsidRPr="00A77F22">
              <w:t>-</w:t>
            </w:r>
            <w:r w:rsidR="007F3C6C" w:rsidRPr="00A77F22">
              <w:t>5</w:t>
            </w:r>
            <w:r w:rsidR="00C43D91" w:rsidRPr="00A77F22">
              <w:t>9</w:t>
            </w:r>
            <w:r w:rsidR="007F3C6C" w:rsidRPr="00A77F22">
              <w:t>0</w:t>
            </w:r>
            <w:r w:rsidRPr="00A77F22">
              <w:t>.0</w:t>
            </w:r>
          </w:p>
        </w:tc>
      </w:tr>
    </w:tbl>
    <w:p w:rsidR="00C708DC" w:rsidRPr="0069722C" w:rsidRDefault="00C708DC" w:rsidP="00AA0512">
      <w:pPr>
        <w:pStyle w:val="Footnotes"/>
        <w:ind w:left="284" w:hanging="284"/>
      </w:pPr>
      <w:r w:rsidRPr="0069722C">
        <w:t>A positive number indicates an increase in the relevant budget balance, a negative number a decrease.</w:t>
      </w:r>
    </w:p>
    <w:p w:rsidR="00C708DC" w:rsidRPr="0069722C" w:rsidRDefault="00C708DC" w:rsidP="00AA0512">
      <w:pPr>
        <w:pStyle w:val="Footnotes"/>
        <w:ind w:left="284" w:hanging="284"/>
      </w:pPr>
      <w:r w:rsidRPr="0069722C">
        <w:t>Figures may not sum to totals due to rounding.</w:t>
      </w:r>
    </w:p>
    <w:p w:rsidR="008D3909" w:rsidRPr="00FC6579" w:rsidRDefault="005E3562" w:rsidP="00E40B8B">
      <w:pPr>
        <w:pStyle w:val="Heading2"/>
      </w:pPr>
      <w:r w:rsidRPr="00FC6579">
        <w:t>Key assumptions</w:t>
      </w:r>
    </w:p>
    <w:p w:rsidR="00F52B14" w:rsidRPr="004B090E" w:rsidRDefault="00BE3DBE" w:rsidP="004B090E">
      <w:pPr>
        <w:pStyle w:val="Bullet1"/>
      </w:pPr>
      <w:r w:rsidRPr="004B090E">
        <w:t xml:space="preserve">No behavioural responses have been included in this costing because </w:t>
      </w:r>
      <w:r w:rsidR="004B090E">
        <w:t>the 1.5 </w:t>
      </w:r>
      <w:r w:rsidR="00F52B14" w:rsidRPr="004B090E">
        <w:t>percentage point reductions in R&amp;D tax offset rates represent relatively small changes</w:t>
      </w:r>
      <w:r w:rsidRPr="004B090E">
        <w:t xml:space="preserve"> to the offset</w:t>
      </w:r>
      <w:r w:rsidR="004A74C1" w:rsidRPr="004B090E">
        <w:t>s</w:t>
      </w:r>
      <w:r w:rsidR="00F52B14" w:rsidRPr="004B090E">
        <w:t>.</w:t>
      </w:r>
    </w:p>
    <w:p w:rsidR="00F52B14" w:rsidRPr="004B090E" w:rsidRDefault="00F52B14" w:rsidP="004B090E">
      <w:pPr>
        <w:pStyle w:val="Bullet1"/>
      </w:pPr>
      <w:r w:rsidRPr="004B090E">
        <w:t xml:space="preserve">R&amp;D tax offset claims </w:t>
      </w:r>
      <w:r w:rsidR="004A74C1" w:rsidRPr="004B090E">
        <w:t xml:space="preserve">are assumed to </w:t>
      </w:r>
      <w:r w:rsidRPr="004B090E">
        <w:t>grow in line with nominal gross domestic product.</w:t>
      </w:r>
    </w:p>
    <w:p w:rsidR="005E3562" w:rsidRPr="00FC6579" w:rsidRDefault="005E3562" w:rsidP="00E40B8B">
      <w:pPr>
        <w:pStyle w:val="Heading2"/>
      </w:pPr>
      <w:r w:rsidRPr="00FC6579">
        <w:t>Methodology</w:t>
      </w:r>
    </w:p>
    <w:p w:rsidR="00F52B14" w:rsidRDefault="00F52B14" w:rsidP="00F52B14">
      <w:r>
        <w:t xml:space="preserve">The financial implications of the </w:t>
      </w:r>
      <w:r w:rsidR="007D6963">
        <w:t>proposal</w:t>
      </w:r>
      <w:r>
        <w:t xml:space="preserve"> were estimated by subtracting the amounts claimed by taxpayers using micro</w:t>
      </w:r>
      <w:r w:rsidR="00F32C97">
        <w:t>-</w:t>
      </w:r>
      <w:r>
        <w:t xml:space="preserve">simulated data at the proposed R&amp;D tax offset rates from the amounts that can be claimed by taxpayers under the R&amp;D tax offset rates that underpin the </w:t>
      </w:r>
      <w:r w:rsidR="00F32C97" w:rsidRPr="004B090E">
        <w:rPr>
          <w:i/>
        </w:rPr>
        <w:t>201</w:t>
      </w:r>
      <w:r w:rsidR="00BE3DBE" w:rsidRPr="004B090E">
        <w:rPr>
          <w:i/>
        </w:rPr>
        <w:t>6</w:t>
      </w:r>
      <w:r w:rsidR="00F32C97" w:rsidRPr="004B090E">
        <w:rPr>
          <w:i/>
        </w:rPr>
        <w:t xml:space="preserve"> </w:t>
      </w:r>
      <w:r w:rsidR="00BE3DBE" w:rsidRPr="004B090E">
        <w:rPr>
          <w:i/>
        </w:rPr>
        <w:t>Pre-election Economic and Fiscal Outlook</w:t>
      </w:r>
      <w:r>
        <w:t>.</w:t>
      </w:r>
    </w:p>
    <w:p w:rsidR="00F52B14" w:rsidRDefault="00F52B14" w:rsidP="00F52B14">
      <w:r>
        <w:t>Estimates have been rounded to the nearest $10 million.</w:t>
      </w:r>
    </w:p>
    <w:p w:rsidR="005E3562" w:rsidRPr="00FC6579" w:rsidRDefault="005E3562" w:rsidP="004B090E">
      <w:pPr>
        <w:pStyle w:val="Heading2"/>
      </w:pPr>
      <w:r w:rsidRPr="00FC6579">
        <w:lastRenderedPageBreak/>
        <w:t>Data sources</w:t>
      </w:r>
    </w:p>
    <w:p w:rsidR="00F52B14" w:rsidRPr="00F52B14" w:rsidRDefault="00F52B14" w:rsidP="004B090E">
      <w:pPr>
        <w:pStyle w:val="Bullet1"/>
        <w:keepNext/>
      </w:pPr>
      <w:r w:rsidRPr="00F52B14">
        <w:t xml:space="preserve">The </w:t>
      </w:r>
      <w:r w:rsidRPr="00F52B14">
        <w:rPr>
          <w:rStyle w:val="Bullet1Char"/>
          <w:sz w:val="22"/>
        </w:rPr>
        <w:t xml:space="preserve">Treasury provided the costing model for the Budget </w:t>
      </w:r>
      <w:r w:rsidR="00CB1DB6" w:rsidRPr="00F52B14">
        <w:rPr>
          <w:rStyle w:val="Bullet1Char"/>
          <w:sz w:val="22"/>
        </w:rPr>
        <w:t>2014</w:t>
      </w:r>
      <w:r w:rsidR="00CB1DB6" w:rsidRPr="00F52B14">
        <w:rPr>
          <w:rStyle w:val="Bullet1Char"/>
          <w:sz w:val="22"/>
        </w:rPr>
        <w:noBreakHyphen/>
        <w:t xml:space="preserve">15 </w:t>
      </w:r>
      <w:r w:rsidRPr="00F52B14">
        <w:rPr>
          <w:rStyle w:val="Bullet1Char"/>
          <w:sz w:val="22"/>
        </w:rPr>
        <w:t xml:space="preserve">measure </w:t>
      </w:r>
      <w:r w:rsidRPr="00CB1DB6">
        <w:rPr>
          <w:i/>
        </w:rPr>
        <w:t xml:space="preserve">Research and Development tax incentive </w:t>
      </w:r>
      <w:r w:rsidR="00AF4BBB">
        <w:rPr>
          <w:i/>
        </w:rPr>
        <w:t>– reducing the rates of the refundable and non</w:t>
      </w:r>
      <w:r w:rsidR="00AF4BBB">
        <w:rPr>
          <w:i/>
        </w:rPr>
        <w:noBreakHyphen/>
        <w:t>refundable tax offsets</w:t>
      </w:r>
      <w:r w:rsidRPr="00F52B14">
        <w:t>.</w:t>
      </w:r>
    </w:p>
    <w:p w:rsidR="00F52B14" w:rsidRPr="00F52B14" w:rsidRDefault="00F52B14" w:rsidP="004B090E">
      <w:pPr>
        <w:pStyle w:val="Bullet1"/>
        <w:keepNext/>
      </w:pPr>
      <w:r w:rsidRPr="00F52B14">
        <w:t>Company R&amp;D expenditure data for 2013-14 was provided by the</w:t>
      </w:r>
      <w:r w:rsidR="007A36B4">
        <w:t xml:space="preserve"> Australian Taxation Office</w:t>
      </w:r>
      <w:r w:rsidRPr="00F52B14">
        <w:t>.</w:t>
      </w:r>
    </w:p>
    <w:p w:rsidR="00F52B14" w:rsidRPr="00F52B14" w:rsidRDefault="00F52B14" w:rsidP="004B090E">
      <w:pPr>
        <w:pStyle w:val="Bullet1"/>
      </w:pPr>
      <w:r w:rsidRPr="00F52B14">
        <w:t xml:space="preserve">2016 </w:t>
      </w:r>
      <w:r w:rsidR="00F32C97">
        <w:t xml:space="preserve">Pre-election Economic and </w:t>
      </w:r>
      <w:r w:rsidR="00DC7C93">
        <w:t>Fiscal</w:t>
      </w:r>
      <w:r w:rsidR="00F32C97">
        <w:t xml:space="preserve"> Outlook </w:t>
      </w:r>
      <w:r w:rsidRPr="00F52B14">
        <w:t>parameters.</w:t>
      </w:r>
    </w:p>
    <w:p w:rsidR="00CA5D42" w:rsidRPr="00FC6579" w:rsidRDefault="00CA5D42" w:rsidP="004B090E">
      <w:pPr>
        <w:pStyle w:val="Bullet1"/>
        <w:rPr>
          <w:highlight w:val="yellow"/>
        </w:rPr>
        <w:sectPr w:rsidR="00CA5D42" w:rsidRPr="00FC6579" w:rsidSect="00002D5D">
          <w:headerReference w:type="first" r:id="rId15"/>
          <w:footerReference w:type="first" r:id="rId16"/>
          <w:pgSz w:w="11906" w:h="16838"/>
          <w:pgMar w:top="1361" w:right="1797" w:bottom="1474" w:left="1797" w:header="709" w:footer="709" w:gutter="0"/>
          <w:cols w:space="708"/>
          <w:titlePg/>
          <w:docGrid w:linePitch="360"/>
        </w:sectPr>
      </w:pPr>
    </w:p>
    <w:p w:rsidR="001A02D1" w:rsidRPr="00FC6579" w:rsidRDefault="001A02D1" w:rsidP="00FC6579">
      <w:pPr>
        <w:pStyle w:val="Heading1"/>
      </w:pPr>
      <w:r w:rsidRPr="00FC6579">
        <w:lastRenderedPageBreak/>
        <w:t>Attachment A:</w:t>
      </w:r>
      <w:r w:rsidR="00841C3A">
        <w:t xml:space="preserve"> </w:t>
      </w:r>
      <w:r w:rsidR="003A1AB3" w:rsidRPr="00F52B14">
        <w:t>Restoring Turnbull's</w:t>
      </w:r>
      <w:r w:rsidR="003A1AB3">
        <w:t xml:space="preserve"> cuts to</w:t>
      </w:r>
      <w:r w:rsidR="003A1AB3" w:rsidRPr="00F52B14">
        <w:t xml:space="preserve"> R&amp;D </w:t>
      </w:r>
      <w:r w:rsidR="00BE3DBE">
        <w:t>t</w:t>
      </w:r>
      <w:r w:rsidR="00BE3DBE" w:rsidRPr="00F52B14">
        <w:t xml:space="preserve">ax </w:t>
      </w:r>
      <w:r w:rsidR="00BE3DBE">
        <w:t>c</w:t>
      </w:r>
      <w:r w:rsidR="00BE3DBE" w:rsidRPr="00F52B14">
        <w:t>redit</w:t>
      </w:r>
      <w:r w:rsidR="00BE3DBE">
        <w:t>s</w:t>
      </w:r>
      <w:r w:rsidR="00440E32">
        <w:t>—financial</w:t>
      </w:r>
      <w:r w:rsidR="00841C3A">
        <w:t> </w:t>
      </w:r>
      <w:r w:rsidR="00440E32">
        <w:t>implications</w:t>
      </w:r>
    </w:p>
    <w:p w:rsidR="00F52B14" w:rsidRDefault="00F52B14" w:rsidP="00F52B14">
      <w:r>
        <w:t xml:space="preserve">The following tables provide a breakdown of the estimated financial impacts of the proposed changes to the R&amp;D tax offsets over the forward estimates period on a </w:t>
      </w:r>
      <w:r w:rsidR="004B090E">
        <w:t>fiscal </w:t>
      </w:r>
      <w:r w:rsidR="00277760">
        <w:t xml:space="preserve">balance and </w:t>
      </w:r>
      <w:r>
        <w:t>underlying cash basis.</w:t>
      </w:r>
    </w:p>
    <w:p w:rsidR="00EA265F" w:rsidRPr="00E30FB5" w:rsidRDefault="00EA265F" w:rsidP="00EA265F">
      <w:pPr>
        <w:pStyle w:val="Captionheading"/>
        <w:rPr>
          <w:vertAlign w:val="superscript"/>
        </w:rPr>
      </w:pPr>
      <w:r w:rsidRPr="003A1AB3">
        <w:t xml:space="preserve">Table A1: </w:t>
      </w:r>
      <w:r w:rsidR="003A1AB3" w:rsidRPr="00F52B14">
        <w:t>Restoring Turnbull's</w:t>
      </w:r>
      <w:r w:rsidR="003A1AB3">
        <w:t xml:space="preserve"> cuts to</w:t>
      </w:r>
      <w:r w:rsidR="003A1AB3" w:rsidRPr="00F52B14">
        <w:t xml:space="preserve"> R&amp;D </w:t>
      </w:r>
      <w:r w:rsidR="00BE3DBE">
        <w:t>t</w:t>
      </w:r>
      <w:r w:rsidR="00BE3DBE" w:rsidRPr="00F52B14">
        <w:t xml:space="preserve">ax </w:t>
      </w:r>
      <w:r w:rsidR="00BE3DBE">
        <w:t>c</w:t>
      </w:r>
      <w:r w:rsidR="00BE3DBE" w:rsidRPr="00F52B14">
        <w:t>redit</w:t>
      </w:r>
      <w:r w:rsidR="00BE3DBE">
        <w:t>s</w:t>
      </w:r>
      <w:r w:rsidR="00BE3DBE" w:rsidRPr="003A1AB3">
        <w:t xml:space="preserve"> </w:t>
      </w:r>
      <w:r w:rsidR="00EA5685" w:rsidRPr="003A1AB3">
        <w:t>—</w:t>
      </w:r>
      <w:r w:rsidRPr="003A1AB3">
        <w:t>Fiscal balance</w:t>
      </w:r>
      <w:r>
        <w:rPr>
          <w:vertAlign w:val="superscript"/>
        </w:rPr>
        <w:t>(a)</w:t>
      </w:r>
      <w:r w:rsidR="00F4535C">
        <w:rPr>
          <w:vertAlign w:val="superscript"/>
        </w:rPr>
        <w:t>(b)</w:t>
      </w:r>
    </w:p>
    <w:tbl>
      <w:tblPr>
        <w:tblStyle w:val="TableGrid"/>
        <w:tblW w:w="4995" w:type="pct"/>
        <w:tblLook w:val="04A0" w:firstRow="1" w:lastRow="0" w:firstColumn="1" w:lastColumn="0" w:noHBand="0" w:noVBand="1"/>
      </w:tblPr>
      <w:tblGrid>
        <w:gridCol w:w="2644"/>
        <w:gridCol w:w="1134"/>
        <w:gridCol w:w="1134"/>
        <w:gridCol w:w="1134"/>
        <w:gridCol w:w="1134"/>
        <w:gridCol w:w="1134"/>
      </w:tblGrid>
      <w:tr w:rsidR="00EA265F" w:rsidRPr="00EF1D6A" w:rsidTr="00CF7D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0" w:type="pct"/>
            <w:vAlign w:val="center"/>
          </w:tcPr>
          <w:p w:rsidR="00EA265F" w:rsidRPr="00EF1D6A" w:rsidRDefault="00EA265F" w:rsidP="004B090E">
            <w:pPr>
              <w:pStyle w:val="TableText"/>
              <w:keepNext/>
              <w:keepLines/>
              <w:spacing w:line="240" w:lineRule="auto"/>
              <w:ind w:left="57" w:right="57"/>
              <w:rPr>
                <w:b/>
                <w:szCs w:val="20"/>
              </w:rPr>
            </w:pPr>
            <w:r w:rsidRPr="00EF1D6A">
              <w:rPr>
                <w:szCs w:val="20"/>
              </w:rPr>
              <w:t>($m)</w:t>
            </w:r>
          </w:p>
        </w:tc>
        <w:tc>
          <w:tcPr>
            <w:tcW w:w="682" w:type="pct"/>
            <w:vAlign w:val="center"/>
          </w:tcPr>
          <w:p w:rsidR="00EA265F" w:rsidRPr="00C24267" w:rsidRDefault="00EA265F" w:rsidP="004B090E">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2016–17</w:t>
            </w:r>
          </w:p>
        </w:tc>
        <w:tc>
          <w:tcPr>
            <w:tcW w:w="682" w:type="pct"/>
            <w:vAlign w:val="center"/>
          </w:tcPr>
          <w:p w:rsidR="00EA265F" w:rsidRPr="00C24267" w:rsidRDefault="00EA265F" w:rsidP="004B090E">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2017–18</w:t>
            </w:r>
          </w:p>
        </w:tc>
        <w:tc>
          <w:tcPr>
            <w:tcW w:w="682" w:type="pct"/>
            <w:vAlign w:val="center"/>
          </w:tcPr>
          <w:p w:rsidR="00EA265F" w:rsidRPr="00C24267" w:rsidRDefault="00EA265F" w:rsidP="004B090E">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2018–19</w:t>
            </w:r>
          </w:p>
        </w:tc>
        <w:tc>
          <w:tcPr>
            <w:tcW w:w="682" w:type="pct"/>
            <w:vAlign w:val="center"/>
          </w:tcPr>
          <w:p w:rsidR="00EA265F" w:rsidRPr="00C24267" w:rsidRDefault="00EA265F" w:rsidP="004B090E">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2019–20</w:t>
            </w:r>
          </w:p>
        </w:tc>
        <w:tc>
          <w:tcPr>
            <w:tcW w:w="682" w:type="pct"/>
            <w:vAlign w:val="center"/>
          </w:tcPr>
          <w:p w:rsidR="00EA265F" w:rsidRPr="00AE30B5" w:rsidRDefault="00EA265F" w:rsidP="004B090E">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vertAlign w:val="superscript"/>
              </w:rPr>
            </w:pPr>
            <w:r w:rsidRPr="00AE30B5">
              <w:rPr>
                <w:b/>
              </w:rPr>
              <w:t>Total to 2019–20</w:t>
            </w:r>
          </w:p>
        </w:tc>
      </w:tr>
      <w:tr w:rsidR="00EA265F" w:rsidRPr="0066665A" w:rsidTr="00015F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tcPr>
          <w:p w:rsidR="00EA265F" w:rsidRPr="00C17112" w:rsidRDefault="00246E34" w:rsidP="004B090E">
            <w:pPr>
              <w:pStyle w:val="TableTextCentred"/>
              <w:keepNext/>
              <w:keepLines/>
              <w:spacing w:line="240" w:lineRule="auto"/>
              <w:ind w:left="57" w:right="57"/>
              <w:jc w:val="left"/>
              <w:rPr>
                <w:szCs w:val="20"/>
              </w:rPr>
            </w:pPr>
            <w:r w:rsidRPr="00572C95">
              <w:t>Revenue – non-refundable tax offset</w:t>
            </w:r>
          </w:p>
        </w:tc>
        <w:tc>
          <w:tcPr>
            <w:tcW w:w="682" w:type="pct"/>
          </w:tcPr>
          <w:p w:rsidR="00EA265F" w:rsidRPr="00C24267" w:rsidRDefault="00DC0AE0" w:rsidP="004B090E">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w:t>
            </w:r>
          </w:p>
        </w:tc>
        <w:tc>
          <w:tcPr>
            <w:tcW w:w="682" w:type="pct"/>
          </w:tcPr>
          <w:p w:rsidR="00EA265F" w:rsidRPr="00C24267" w:rsidRDefault="00DC0AE0" w:rsidP="004B090E">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w:t>
            </w:r>
            <w:r w:rsidR="00BE3DBE">
              <w:t>80</w:t>
            </w:r>
            <w:r>
              <w:t>.0</w:t>
            </w:r>
          </w:p>
        </w:tc>
        <w:tc>
          <w:tcPr>
            <w:tcW w:w="682" w:type="pct"/>
          </w:tcPr>
          <w:p w:rsidR="00EA265F" w:rsidRPr="00C24267" w:rsidRDefault="00DC0AE0" w:rsidP="004B090E">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-90.0</w:t>
            </w:r>
          </w:p>
        </w:tc>
        <w:tc>
          <w:tcPr>
            <w:tcW w:w="682" w:type="pct"/>
          </w:tcPr>
          <w:p w:rsidR="00EA265F" w:rsidRPr="00C24267" w:rsidRDefault="00DC0AE0" w:rsidP="004B090E">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w:t>
            </w:r>
            <w:r w:rsidR="00BE3DBE">
              <w:t>140</w:t>
            </w:r>
            <w:r>
              <w:t>.0</w:t>
            </w:r>
          </w:p>
        </w:tc>
        <w:tc>
          <w:tcPr>
            <w:tcW w:w="682" w:type="pct"/>
          </w:tcPr>
          <w:p w:rsidR="00EA265F" w:rsidRPr="00AE30B5" w:rsidRDefault="00DC0AE0" w:rsidP="004B090E">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rPr>
            </w:pPr>
            <w:r>
              <w:rPr>
                <w:b/>
              </w:rPr>
              <w:t>-</w:t>
            </w:r>
            <w:r w:rsidR="00BE3DBE">
              <w:rPr>
                <w:b/>
              </w:rPr>
              <w:t>3</w:t>
            </w:r>
            <w:r w:rsidR="00C43D91">
              <w:rPr>
                <w:b/>
              </w:rPr>
              <w:t>1</w:t>
            </w:r>
            <w:r w:rsidR="00BE3DBE">
              <w:rPr>
                <w:b/>
              </w:rPr>
              <w:t>0</w:t>
            </w:r>
            <w:r>
              <w:rPr>
                <w:b/>
              </w:rPr>
              <w:t>.0</w:t>
            </w:r>
          </w:p>
        </w:tc>
      </w:tr>
      <w:tr w:rsidR="00EA265F" w:rsidRPr="0066665A" w:rsidTr="00015FB2">
        <w:tc>
          <w:tcPr>
            <w:cnfStyle w:val="001000000000" w:firstRow="0" w:lastRow="0" w:firstColumn="1" w:lastColumn="0" w:oddVBand="0" w:evenVBand="0" w:oddHBand="0" w:evenHBand="0" w:firstRowFirstColumn="0" w:firstRowLastColumn="0" w:lastRowFirstColumn="0" w:lastRowLastColumn="0"/>
            <w:tcW w:w="1590" w:type="pct"/>
          </w:tcPr>
          <w:p w:rsidR="00EA265F" w:rsidRPr="00C17112" w:rsidRDefault="00246E34" w:rsidP="004B090E">
            <w:pPr>
              <w:pStyle w:val="TableTextCentred"/>
              <w:keepNext/>
              <w:keepLines/>
              <w:spacing w:line="240" w:lineRule="auto"/>
              <w:ind w:left="57" w:right="57"/>
              <w:jc w:val="left"/>
              <w:rPr>
                <w:szCs w:val="20"/>
              </w:rPr>
            </w:pPr>
            <w:r w:rsidRPr="0029141B">
              <w:t>Expense – refundable tax offset</w:t>
            </w:r>
          </w:p>
        </w:tc>
        <w:tc>
          <w:tcPr>
            <w:tcW w:w="682" w:type="pct"/>
          </w:tcPr>
          <w:p w:rsidR="00EA265F" w:rsidRPr="00C24267" w:rsidRDefault="00246E34" w:rsidP="004B090E">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w:t>
            </w:r>
            <w:r w:rsidR="00BE3DBE">
              <w:t>90</w:t>
            </w:r>
            <w:r>
              <w:t>.0</w:t>
            </w:r>
          </w:p>
        </w:tc>
        <w:tc>
          <w:tcPr>
            <w:tcW w:w="682" w:type="pct"/>
          </w:tcPr>
          <w:p w:rsidR="00EA265F" w:rsidRPr="00C24267" w:rsidRDefault="00246E34" w:rsidP="004B090E">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-90.0</w:t>
            </w:r>
          </w:p>
        </w:tc>
        <w:tc>
          <w:tcPr>
            <w:tcW w:w="682" w:type="pct"/>
          </w:tcPr>
          <w:p w:rsidR="00EA265F" w:rsidRPr="00C24267" w:rsidRDefault="00246E34" w:rsidP="004B090E">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-100.0</w:t>
            </w:r>
          </w:p>
        </w:tc>
        <w:tc>
          <w:tcPr>
            <w:tcW w:w="682" w:type="pct"/>
          </w:tcPr>
          <w:p w:rsidR="00EA265F" w:rsidRPr="00C24267" w:rsidRDefault="00246E34" w:rsidP="004B090E">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-100.0</w:t>
            </w:r>
          </w:p>
        </w:tc>
        <w:tc>
          <w:tcPr>
            <w:tcW w:w="682" w:type="pct"/>
          </w:tcPr>
          <w:p w:rsidR="00EA265F" w:rsidRPr="00AE30B5" w:rsidRDefault="00246E34" w:rsidP="004B090E">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Pr>
                <w:b/>
              </w:rPr>
              <w:t>-</w:t>
            </w:r>
            <w:r w:rsidR="00BE3DBE">
              <w:rPr>
                <w:b/>
              </w:rPr>
              <w:t>3</w:t>
            </w:r>
            <w:r w:rsidR="00C43D91">
              <w:rPr>
                <w:b/>
              </w:rPr>
              <w:t>8</w:t>
            </w:r>
            <w:r w:rsidR="00BE3DBE">
              <w:rPr>
                <w:b/>
              </w:rPr>
              <w:t>0</w:t>
            </w:r>
            <w:r>
              <w:rPr>
                <w:b/>
              </w:rPr>
              <w:t>.0</w:t>
            </w:r>
          </w:p>
        </w:tc>
      </w:tr>
      <w:tr w:rsidR="00015FB2" w:rsidRPr="0055406D" w:rsidTr="00015F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pct"/>
            <w:shd w:val="clear" w:color="auto" w:fill="D7DDE9"/>
          </w:tcPr>
          <w:p w:rsidR="00EA265F" w:rsidRPr="0055406D" w:rsidRDefault="00EA265F" w:rsidP="004B090E">
            <w:pPr>
              <w:pStyle w:val="TableTextCentred"/>
              <w:keepNext/>
              <w:keepLines/>
              <w:spacing w:line="240" w:lineRule="auto"/>
              <w:ind w:left="57" w:right="57"/>
              <w:jc w:val="left"/>
              <w:rPr>
                <w:b/>
                <w:szCs w:val="20"/>
              </w:rPr>
            </w:pPr>
            <w:r w:rsidRPr="0055406D">
              <w:rPr>
                <w:b/>
                <w:szCs w:val="20"/>
              </w:rPr>
              <w:t>Total</w:t>
            </w:r>
          </w:p>
        </w:tc>
        <w:tc>
          <w:tcPr>
            <w:tcW w:w="682" w:type="pct"/>
            <w:shd w:val="clear" w:color="auto" w:fill="D7DDE9"/>
          </w:tcPr>
          <w:p w:rsidR="00EA265F" w:rsidRPr="0055406D" w:rsidRDefault="00246E34" w:rsidP="004B090E">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i w:val="0"/>
              </w:rPr>
            </w:pPr>
            <w:r>
              <w:rPr>
                <w:b/>
                <w:i w:val="0"/>
              </w:rPr>
              <w:t>-</w:t>
            </w:r>
            <w:r w:rsidR="00BE3DBE">
              <w:rPr>
                <w:b/>
                <w:i w:val="0"/>
              </w:rPr>
              <w:t>90</w:t>
            </w:r>
            <w:r>
              <w:rPr>
                <w:b/>
                <w:i w:val="0"/>
              </w:rPr>
              <w:t>.0</w:t>
            </w:r>
          </w:p>
        </w:tc>
        <w:tc>
          <w:tcPr>
            <w:tcW w:w="682" w:type="pct"/>
            <w:shd w:val="clear" w:color="auto" w:fill="D7DDE9"/>
          </w:tcPr>
          <w:p w:rsidR="00EA265F" w:rsidRPr="0055406D" w:rsidRDefault="00246E34" w:rsidP="004B090E">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i w:val="0"/>
              </w:rPr>
            </w:pPr>
            <w:r>
              <w:rPr>
                <w:b/>
                <w:i w:val="0"/>
              </w:rPr>
              <w:t>-</w:t>
            </w:r>
            <w:r w:rsidR="00BE3DBE">
              <w:rPr>
                <w:b/>
                <w:i w:val="0"/>
              </w:rPr>
              <w:t>170</w:t>
            </w:r>
            <w:r>
              <w:rPr>
                <w:b/>
                <w:i w:val="0"/>
              </w:rPr>
              <w:t>.0</w:t>
            </w:r>
          </w:p>
        </w:tc>
        <w:tc>
          <w:tcPr>
            <w:tcW w:w="682" w:type="pct"/>
            <w:shd w:val="clear" w:color="auto" w:fill="D7DDE9"/>
          </w:tcPr>
          <w:p w:rsidR="00EA265F" w:rsidRPr="0055406D" w:rsidRDefault="00246E34" w:rsidP="004B090E">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i w:val="0"/>
              </w:rPr>
            </w:pPr>
            <w:r>
              <w:rPr>
                <w:b/>
                <w:i w:val="0"/>
              </w:rPr>
              <w:t>-190.0</w:t>
            </w:r>
          </w:p>
        </w:tc>
        <w:tc>
          <w:tcPr>
            <w:tcW w:w="682" w:type="pct"/>
            <w:shd w:val="clear" w:color="auto" w:fill="D7DDE9"/>
          </w:tcPr>
          <w:p w:rsidR="00EA265F" w:rsidRPr="0055406D" w:rsidRDefault="00246E34" w:rsidP="004B090E">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i w:val="0"/>
              </w:rPr>
            </w:pPr>
            <w:r>
              <w:rPr>
                <w:b/>
                <w:i w:val="0"/>
              </w:rPr>
              <w:t>-</w:t>
            </w:r>
            <w:r w:rsidR="00BE3DBE">
              <w:rPr>
                <w:b/>
                <w:i w:val="0"/>
              </w:rPr>
              <w:t>240</w:t>
            </w:r>
            <w:r>
              <w:rPr>
                <w:b/>
                <w:i w:val="0"/>
              </w:rPr>
              <w:t>.0</w:t>
            </w:r>
          </w:p>
        </w:tc>
        <w:tc>
          <w:tcPr>
            <w:tcW w:w="682" w:type="pct"/>
            <w:shd w:val="clear" w:color="auto" w:fill="D7DDE9"/>
          </w:tcPr>
          <w:p w:rsidR="00EA265F" w:rsidRPr="00AE30B5" w:rsidRDefault="00246E34" w:rsidP="004B090E">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i w:val="0"/>
              </w:rPr>
            </w:pPr>
            <w:r>
              <w:rPr>
                <w:b/>
                <w:i w:val="0"/>
              </w:rPr>
              <w:t>-</w:t>
            </w:r>
            <w:r w:rsidR="00BE3DBE">
              <w:rPr>
                <w:b/>
                <w:i w:val="0"/>
              </w:rPr>
              <w:t>6</w:t>
            </w:r>
            <w:r w:rsidR="00C43D91">
              <w:rPr>
                <w:b/>
                <w:i w:val="0"/>
              </w:rPr>
              <w:t>9</w:t>
            </w:r>
            <w:r w:rsidR="00BE3DBE">
              <w:rPr>
                <w:b/>
                <w:i w:val="0"/>
              </w:rPr>
              <w:t>0</w:t>
            </w:r>
            <w:r>
              <w:rPr>
                <w:b/>
                <w:i w:val="0"/>
              </w:rPr>
              <w:t>.0</w:t>
            </w:r>
          </w:p>
        </w:tc>
      </w:tr>
    </w:tbl>
    <w:p w:rsidR="00B72071" w:rsidRDefault="00B72071" w:rsidP="00AA0512">
      <w:pPr>
        <w:pStyle w:val="Footnotes"/>
        <w:numPr>
          <w:ilvl w:val="0"/>
          <w:numId w:val="23"/>
        </w:numPr>
        <w:ind w:left="284" w:hanging="284"/>
      </w:pPr>
      <w:r>
        <w:t>A positive number for the fiscal balance indicates an increase in revenue or a decrease in expenses or net capital investment in accrual terms.  A negative number for the fiscal balance indicates a decrease in revenue or an increase in expenses or ne</w:t>
      </w:r>
      <w:r w:rsidR="004B090E">
        <w:t>t capital investment in accrual </w:t>
      </w:r>
      <w:r>
        <w:t>terms.</w:t>
      </w:r>
    </w:p>
    <w:p w:rsidR="00B72071" w:rsidRDefault="00B72071" w:rsidP="00B72071">
      <w:pPr>
        <w:pStyle w:val="Footnotes"/>
        <w:ind w:left="284" w:hanging="284"/>
      </w:pPr>
      <w:r>
        <w:t>Figures may not sum to totals due to rounding.</w:t>
      </w:r>
    </w:p>
    <w:p w:rsidR="00B72071" w:rsidRDefault="00B72071" w:rsidP="00B72071">
      <w:pPr>
        <w:pStyle w:val="Footnotes"/>
        <w:numPr>
          <w:ilvl w:val="0"/>
          <w:numId w:val="0"/>
        </w:numPr>
        <w:tabs>
          <w:tab w:val="left" w:pos="284"/>
        </w:tabs>
        <w:ind w:left="284" w:hanging="284"/>
      </w:pPr>
      <w:r>
        <w:t xml:space="preserve"> -</w:t>
      </w:r>
      <w:r>
        <w:tab/>
        <w:t>Indicates nil</w:t>
      </w:r>
      <w:r w:rsidR="004B090E">
        <w:t>.</w:t>
      </w:r>
    </w:p>
    <w:p w:rsidR="00507897" w:rsidRPr="00E40B8B" w:rsidRDefault="00507897" w:rsidP="003A1AB3">
      <w:pPr>
        <w:pStyle w:val="Captionheading"/>
        <w:rPr>
          <w:vertAlign w:val="superscript"/>
        </w:rPr>
      </w:pPr>
      <w:r w:rsidRPr="00FC6579">
        <w:t xml:space="preserve">Table </w:t>
      </w:r>
      <w:r w:rsidR="00E40B8B">
        <w:t>A</w:t>
      </w:r>
      <w:r w:rsidR="00EA265F">
        <w:t>2</w:t>
      </w:r>
      <w:r w:rsidRPr="00FC6579">
        <w:t xml:space="preserve">: </w:t>
      </w:r>
      <w:r w:rsidR="003A1AB3" w:rsidRPr="00F52B14">
        <w:t>Restoring Turnbull's</w:t>
      </w:r>
      <w:r w:rsidR="003A1AB3">
        <w:t xml:space="preserve"> cuts to</w:t>
      </w:r>
      <w:r w:rsidR="003A1AB3" w:rsidRPr="00F52B14">
        <w:t xml:space="preserve"> R&amp;D </w:t>
      </w:r>
      <w:r w:rsidR="00BE3DBE">
        <w:t>t</w:t>
      </w:r>
      <w:r w:rsidR="00BE3DBE" w:rsidRPr="00F52B14">
        <w:t xml:space="preserve">ax </w:t>
      </w:r>
      <w:r w:rsidR="00BE3DBE">
        <w:t>c</w:t>
      </w:r>
      <w:r w:rsidR="00BE3DBE" w:rsidRPr="00F52B14">
        <w:t>redit</w:t>
      </w:r>
      <w:r w:rsidR="00BE3DBE">
        <w:t xml:space="preserve">s </w:t>
      </w:r>
      <w:r w:rsidR="00EA5685">
        <w:t>—</w:t>
      </w:r>
      <w:r w:rsidR="00E40B8B">
        <w:t>Underlying cash balance</w:t>
      </w:r>
      <w:r w:rsidR="00E40B8B">
        <w:rPr>
          <w:vertAlign w:val="superscript"/>
        </w:rPr>
        <w:t>(a)</w:t>
      </w:r>
      <w:r w:rsidR="00F4535C">
        <w:rPr>
          <w:vertAlign w:val="superscript"/>
        </w:rPr>
        <w:t>(b)</w:t>
      </w:r>
    </w:p>
    <w:tbl>
      <w:tblPr>
        <w:tblStyle w:val="TableGrid"/>
        <w:tblW w:w="4995"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644"/>
        <w:gridCol w:w="1134"/>
        <w:gridCol w:w="1134"/>
        <w:gridCol w:w="1134"/>
        <w:gridCol w:w="1134"/>
        <w:gridCol w:w="1134"/>
      </w:tblGrid>
      <w:tr w:rsidR="00C17112" w:rsidRPr="00EF1D6A" w:rsidTr="00CF7D9A">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vAlign w:val="center"/>
          </w:tcPr>
          <w:p w:rsidR="00507897" w:rsidRPr="00EF1D6A" w:rsidRDefault="00507897" w:rsidP="00CF7D9A">
            <w:pPr>
              <w:pStyle w:val="TableText"/>
              <w:keepNext/>
              <w:keepLines/>
              <w:spacing w:line="240" w:lineRule="auto"/>
              <w:ind w:left="57" w:right="57"/>
              <w:rPr>
                <w:rFonts w:ascii="Calibri" w:hAnsi="Calibri"/>
                <w:b/>
                <w:szCs w:val="20"/>
              </w:rPr>
            </w:pPr>
            <w:r w:rsidRPr="00EF1D6A">
              <w:rPr>
                <w:rFonts w:ascii="Calibri" w:hAnsi="Calibri"/>
                <w:szCs w:val="20"/>
              </w:rPr>
              <w:t>($m)</w:t>
            </w:r>
          </w:p>
        </w:tc>
        <w:tc>
          <w:tcPr>
            <w:tcW w:w="682" w:type="pct"/>
            <w:tcBorders>
              <w:top w:val="single" w:sz="4" w:space="0" w:color="788184"/>
              <w:left w:val="single" w:sz="4" w:space="0" w:color="788184"/>
              <w:bottom w:val="single" w:sz="4" w:space="0" w:color="788184"/>
              <w:right w:val="single" w:sz="4" w:space="0" w:color="788184"/>
            </w:tcBorders>
            <w:vAlign w:val="center"/>
          </w:tcPr>
          <w:p w:rsidR="00507897" w:rsidRPr="00C24267" w:rsidRDefault="00507897" w:rsidP="00CF7D9A">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2016–17</w:t>
            </w:r>
          </w:p>
        </w:tc>
        <w:tc>
          <w:tcPr>
            <w:tcW w:w="682" w:type="pct"/>
            <w:tcBorders>
              <w:top w:val="single" w:sz="4" w:space="0" w:color="788184"/>
              <w:left w:val="single" w:sz="4" w:space="0" w:color="788184"/>
              <w:bottom w:val="single" w:sz="4" w:space="0" w:color="788184"/>
              <w:right w:val="single" w:sz="4" w:space="0" w:color="788184"/>
            </w:tcBorders>
            <w:vAlign w:val="center"/>
          </w:tcPr>
          <w:p w:rsidR="00507897" w:rsidRPr="00C24267" w:rsidRDefault="00507897" w:rsidP="00CF7D9A">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2017–18</w:t>
            </w:r>
          </w:p>
        </w:tc>
        <w:tc>
          <w:tcPr>
            <w:tcW w:w="682" w:type="pct"/>
            <w:tcBorders>
              <w:top w:val="single" w:sz="4" w:space="0" w:color="788184"/>
              <w:left w:val="single" w:sz="4" w:space="0" w:color="788184"/>
              <w:bottom w:val="single" w:sz="4" w:space="0" w:color="788184"/>
              <w:right w:val="single" w:sz="4" w:space="0" w:color="788184"/>
            </w:tcBorders>
            <w:vAlign w:val="center"/>
          </w:tcPr>
          <w:p w:rsidR="00507897" w:rsidRPr="00C24267" w:rsidRDefault="00507897" w:rsidP="00CF7D9A">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2018–19</w:t>
            </w:r>
          </w:p>
        </w:tc>
        <w:tc>
          <w:tcPr>
            <w:tcW w:w="682" w:type="pct"/>
            <w:tcBorders>
              <w:top w:val="single" w:sz="4" w:space="0" w:color="788184"/>
              <w:left w:val="single" w:sz="4" w:space="0" w:color="788184"/>
              <w:bottom w:val="single" w:sz="4" w:space="0" w:color="788184"/>
              <w:right w:val="single" w:sz="4" w:space="0" w:color="788184"/>
            </w:tcBorders>
            <w:vAlign w:val="center"/>
          </w:tcPr>
          <w:p w:rsidR="00507897" w:rsidRPr="00C24267" w:rsidRDefault="00507897" w:rsidP="00CF7D9A">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2019–20</w:t>
            </w:r>
          </w:p>
        </w:tc>
        <w:tc>
          <w:tcPr>
            <w:tcW w:w="682" w:type="pct"/>
            <w:tcBorders>
              <w:top w:val="single" w:sz="4" w:space="0" w:color="788184"/>
              <w:left w:val="single" w:sz="4" w:space="0" w:color="788184"/>
              <w:bottom w:val="single" w:sz="4" w:space="0" w:color="788184"/>
              <w:right w:val="single" w:sz="4" w:space="0" w:color="788184"/>
            </w:tcBorders>
            <w:vAlign w:val="center"/>
          </w:tcPr>
          <w:p w:rsidR="00507897" w:rsidRPr="00AE30B5" w:rsidRDefault="00507897" w:rsidP="0008597E">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vertAlign w:val="superscript"/>
              </w:rPr>
            </w:pPr>
            <w:r w:rsidRPr="00AE30B5">
              <w:rPr>
                <w:b/>
              </w:rPr>
              <w:t>Total</w:t>
            </w:r>
            <w:r w:rsidR="00DD3E18" w:rsidRPr="00AE30B5">
              <w:rPr>
                <w:b/>
                <w:szCs w:val="20"/>
              </w:rPr>
              <w:t xml:space="preserve"> to 2019–20</w:t>
            </w:r>
          </w:p>
        </w:tc>
      </w:tr>
      <w:tr w:rsidR="00246E34" w:rsidRPr="0066665A" w:rsidTr="00CF7D9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shd w:val="clear" w:color="auto" w:fill="auto"/>
          </w:tcPr>
          <w:p w:rsidR="00246E34" w:rsidRPr="00C17112" w:rsidRDefault="00246E34" w:rsidP="00CF7D9A">
            <w:pPr>
              <w:pStyle w:val="TableTextCentred"/>
              <w:keepNext/>
              <w:keepLines/>
              <w:spacing w:line="240" w:lineRule="auto"/>
              <w:ind w:left="57" w:right="57"/>
              <w:jc w:val="left"/>
              <w:rPr>
                <w:szCs w:val="20"/>
              </w:rPr>
            </w:pPr>
            <w:r w:rsidRPr="0034370F">
              <w:t>Receipts – non-refundable tax offset</w:t>
            </w:r>
          </w:p>
        </w:tc>
        <w:tc>
          <w:tcPr>
            <w:tcW w:w="682" w:type="pct"/>
            <w:tcBorders>
              <w:top w:val="single" w:sz="4" w:space="0" w:color="788184"/>
              <w:left w:val="single" w:sz="4" w:space="0" w:color="788184"/>
              <w:bottom w:val="single" w:sz="4" w:space="0" w:color="788184"/>
              <w:right w:val="single" w:sz="4" w:space="0" w:color="788184"/>
            </w:tcBorders>
            <w:shd w:val="clear" w:color="auto" w:fill="auto"/>
          </w:tcPr>
          <w:p w:rsidR="00246E34" w:rsidRPr="00AA3D6F" w:rsidRDefault="00246E34" w:rsidP="00CF7D9A">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w:t>
            </w:r>
          </w:p>
        </w:tc>
        <w:tc>
          <w:tcPr>
            <w:tcW w:w="682" w:type="pct"/>
            <w:tcBorders>
              <w:top w:val="single" w:sz="4" w:space="0" w:color="788184"/>
              <w:left w:val="single" w:sz="4" w:space="0" w:color="788184"/>
              <w:bottom w:val="single" w:sz="4" w:space="0" w:color="788184"/>
              <w:right w:val="single" w:sz="4" w:space="0" w:color="788184"/>
            </w:tcBorders>
            <w:shd w:val="clear" w:color="auto" w:fill="auto"/>
          </w:tcPr>
          <w:p w:rsidR="00246E34" w:rsidRPr="00C24267" w:rsidRDefault="00246E34" w:rsidP="00BE3DBE">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w:t>
            </w:r>
            <w:r w:rsidR="00BE3DBE">
              <w:t>80</w:t>
            </w:r>
            <w:r>
              <w:t>.0</w:t>
            </w:r>
          </w:p>
        </w:tc>
        <w:tc>
          <w:tcPr>
            <w:tcW w:w="682" w:type="pct"/>
            <w:tcBorders>
              <w:top w:val="single" w:sz="4" w:space="0" w:color="788184"/>
              <w:left w:val="single" w:sz="4" w:space="0" w:color="788184"/>
              <w:bottom w:val="single" w:sz="4" w:space="0" w:color="788184"/>
              <w:right w:val="single" w:sz="4" w:space="0" w:color="788184"/>
            </w:tcBorders>
            <w:shd w:val="clear" w:color="auto" w:fill="auto"/>
          </w:tcPr>
          <w:p w:rsidR="00246E34" w:rsidRPr="00C24267" w:rsidRDefault="00246E34" w:rsidP="00325020">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-90.0</w:t>
            </w:r>
          </w:p>
        </w:tc>
        <w:tc>
          <w:tcPr>
            <w:tcW w:w="682" w:type="pct"/>
            <w:tcBorders>
              <w:top w:val="single" w:sz="4" w:space="0" w:color="788184"/>
              <w:left w:val="single" w:sz="4" w:space="0" w:color="788184"/>
              <w:bottom w:val="single" w:sz="4" w:space="0" w:color="788184"/>
              <w:right w:val="single" w:sz="4" w:space="0" w:color="788184"/>
            </w:tcBorders>
            <w:shd w:val="clear" w:color="auto" w:fill="auto"/>
          </w:tcPr>
          <w:p w:rsidR="00246E34" w:rsidRPr="00C24267" w:rsidRDefault="00246E34" w:rsidP="00BE3DBE">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w:t>
            </w:r>
            <w:r w:rsidR="00BE3DBE">
              <w:t>140</w:t>
            </w:r>
            <w:r>
              <w:t>.0</w:t>
            </w:r>
          </w:p>
        </w:tc>
        <w:tc>
          <w:tcPr>
            <w:tcW w:w="682" w:type="pct"/>
            <w:tcBorders>
              <w:top w:val="single" w:sz="4" w:space="0" w:color="788184"/>
              <w:left w:val="single" w:sz="4" w:space="0" w:color="788184"/>
              <w:bottom w:val="single" w:sz="4" w:space="0" w:color="788184"/>
              <w:right w:val="single" w:sz="4" w:space="0" w:color="788184"/>
            </w:tcBorders>
            <w:shd w:val="clear" w:color="auto" w:fill="auto"/>
          </w:tcPr>
          <w:p w:rsidR="00246E34" w:rsidRPr="00AE30B5" w:rsidRDefault="00246E34">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rPr>
            </w:pPr>
            <w:r>
              <w:rPr>
                <w:b/>
              </w:rPr>
              <w:t>-</w:t>
            </w:r>
            <w:r w:rsidR="00BE3DBE">
              <w:rPr>
                <w:b/>
              </w:rPr>
              <w:t>3</w:t>
            </w:r>
            <w:r w:rsidR="00C43D91">
              <w:rPr>
                <w:b/>
              </w:rPr>
              <w:t>1</w:t>
            </w:r>
            <w:r w:rsidR="00BE3DBE">
              <w:rPr>
                <w:b/>
              </w:rPr>
              <w:t>0</w:t>
            </w:r>
            <w:r>
              <w:rPr>
                <w:b/>
              </w:rPr>
              <w:t>.0</w:t>
            </w:r>
          </w:p>
        </w:tc>
      </w:tr>
      <w:tr w:rsidR="00C17112" w:rsidRPr="0066665A" w:rsidTr="00CF7D9A">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507897" w:rsidRPr="00C17112" w:rsidRDefault="00246E34" w:rsidP="00CF7D9A">
            <w:pPr>
              <w:pStyle w:val="TableTextCentred"/>
              <w:keepNext/>
              <w:keepLines/>
              <w:spacing w:line="240" w:lineRule="auto"/>
              <w:ind w:left="57" w:right="57"/>
              <w:jc w:val="left"/>
              <w:rPr>
                <w:szCs w:val="20"/>
              </w:rPr>
            </w:pPr>
            <w:r>
              <w:t>Payments</w:t>
            </w:r>
            <w:r w:rsidRPr="0034370F">
              <w:t xml:space="preserve"> – refundable tax offset</w:t>
            </w:r>
          </w:p>
        </w:tc>
        <w:tc>
          <w:tcPr>
            <w:tcW w:w="682" w:type="pct"/>
            <w:tcBorders>
              <w:top w:val="single" w:sz="4" w:space="0" w:color="788184"/>
              <w:left w:val="single" w:sz="4" w:space="0" w:color="788184"/>
              <w:bottom w:val="single" w:sz="4" w:space="0" w:color="788184"/>
              <w:right w:val="single" w:sz="4" w:space="0" w:color="788184"/>
            </w:tcBorders>
          </w:tcPr>
          <w:p w:rsidR="00507897" w:rsidRPr="00AA3D6F" w:rsidRDefault="00246E34" w:rsidP="00CF7D9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w:t>
            </w:r>
          </w:p>
        </w:tc>
        <w:tc>
          <w:tcPr>
            <w:tcW w:w="682" w:type="pct"/>
            <w:tcBorders>
              <w:top w:val="single" w:sz="4" w:space="0" w:color="788184"/>
              <w:left w:val="single" w:sz="4" w:space="0" w:color="788184"/>
              <w:bottom w:val="single" w:sz="4" w:space="0" w:color="788184"/>
              <w:right w:val="single" w:sz="4" w:space="0" w:color="788184"/>
            </w:tcBorders>
          </w:tcPr>
          <w:p w:rsidR="00507897" w:rsidRPr="00AA3D6F" w:rsidRDefault="00C01EDA" w:rsidP="003A1AB3">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w:t>
            </w:r>
            <w:r w:rsidR="00BE3DBE">
              <w:t>9</w:t>
            </w:r>
            <w:r>
              <w:t>0.0</w:t>
            </w:r>
          </w:p>
        </w:tc>
        <w:tc>
          <w:tcPr>
            <w:tcW w:w="682" w:type="pct"/>
            <w:tcBorders>
              <w:top w:val="single" w:sz="4" w:space="0" w:color="788184"/>
              <w:left w:val="single" w:sz="4" w:space="0" w:color="788184"/>
              <w:bottom w:val="single" w:sz="4" w:space="0" w:color="788184"/>
              <w:right w:val="single" w:sz="4" w:space="0" w:color="788184"/>
            </w:tcBorders>
          </w:tcPr>
          <w:p w:rsidR="00507897" w:rsidRPr="00AA3D6F" w:rsidRDefault="00C01EDA" w:rsidP="00CF7D9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-90.0</w:t>
            </w:r>
          </w:p>
        </w:tc>
        <w:tc>
          <w:tcPr>
            <w:tcW w:w="682" w:type="pct"/>
            <w:tcBorders>
              <w:top w:val="single" w:sz="4" w:space="0" w:color="788184"/>
              <w:left w:val="single" w:sz="4" w:space="0" w:color="788184"/>
              <w:bottom w:val="single" w:sz="4" w:space="0" w:color="788184"/>
              <w:right w:val="single" w:sz="4" w:space="0" w:color="788184"/>
            </w:tcBorders>
          </w:tcPr>
          <w:p w:rsidR="00507897" w:rsidRPr="00AA3D6F" w:rsidRDefault="00C01EDA" w:rsidP="00CF7D9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-100.0</w:t>
            </w:r>
          </w:p>
        </w:tc>
        <w:tc>
          <w:tcPr>
            <w:tcW w:w="682" w:type="pct"/>
            <w:tcBorders>
              <w:top w:val="single" w:sz="4" w:space="0" w:color="788184"/>
              <w:left w:val="single" w:sz="4" w:space="0" w:color="788184"/>
              <w:bottom w:val="single" w:sz="4" w:space="0" w:color="788184"/>
              <w:right w:val="single" w:sz="4" w:space="0" w:color="788184"/>
            </w:tcBorders>
          </w:tcPr>
          <w:p w:rsidR="00507897" w:rsidRPr="00AE30B5" w:rsidRDefault="00C01EDA">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Pr>
                <w:b/>
              </w:rPr>
              <w:t>-</w:t>
            </w:r>
            <w:r w:rsidR="00BE3DBE">
              <w:rPr>
                <w:b/>
              </w:rPr>
              <w:t>2</w:t>
            </w:r>
            <w:r w:rsidR="00C43D91">
              <w:rPr>
                <w:b/>
              </w:rPr>
              <w:t>8</w:t>
            </w:r>
            <w:r w:rsidR="00BE3DBE">
              <w:rPr>
                <w:b/>
              </w:rPr>
              <w:t>0</w:t>
            </w:r>
            <w:r>
              <w:rPr>
                <w:b/>
              </w:rPr>
              <w:t>.0</w:t>
            </w:r>
          </w:p>
        </w:tc>
      </w:tr>
      <w:tr w:rsidR="00662E65" w:rsidRPr="0055406D" w:rsidTr="00CF7D9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shd w:val="clear" w:color="auto" w:fill="D7DDE9"/>
          </w:tcPr>
          <w:p w:rsidR="00662E65" w:rsidRPr="0055406D" w:rsidRDefault="00662E65" w:rsidP="00CF7D9A">
            <w:pPr>
              <w:pStyle w:val="TableTextCentred"/>
              <w:keepNext/>
              <w:keepLines/>
              <w:spacing w:line="240" w:lineRule="auto"/>
              <w:ind w:left="57" w:right="57"/>
              <w:jc w:val="left"/>
              <w:rPr>
                <w:b/>
                <w:szCs w:val="20"/>
              </w:rPr>
            </w:pPr>
            <w:r w:rsidRPr="0055406D">
              <w:rPr>
                <w:b/>
                <w:szCs w:val="20"/>
              </w:rPr>
              <w:t>Total</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662E65" w:rsidRPr="0055406D" w:rsidRDefault="00246E34" w:rsidP="00CF7D9A">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i w:val="0"/>
              </w:rPr>
            </w:pPr>
            <w:r>
              <w:rPr>
                <w:b/>
                <w:i w:val="0"/>
              </w:rPr>
              <w:t>-</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662E65" w:rsidRPr="0055406D" w:rsidRDefault="00C01EDA" w:rsidP="00BE3DBE">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i w:val="0"/>
              </w:rPr>
            </w:pPr>
            <w:r>
              <w:rPr>
                <w:b/>
                <w:i w:val="0"/>
              </w:rPr>
              <w:t>-</w:t>
            </w:r>
            <w:r w:rsidR="00BE3DBE">
              <w:rPr>
                <w:b/>
                <w:i w:val="0"/>
              </w:rPr>
              <w:t>170</w:t>
            </w:r>
            <w:r>
              <w:rPr>
                <w:b/>
                <w:i w:val="0"/>
              </w:rPr>
              <w:t>.0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662E65" w:rsidRPr="0055406D" w:rsidRDefault="00C01EDA" w:rsidP="00CF7D9A">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i w:val="0"/>
              </w:rPr>
            </w:pPr>
            <w:r>
              <w:rPr>
                <w:b/>
                <w:i w:val="0"/>
              </w:rPr>
              <w:t>-180.0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662E65" w:rsidRPr="0055406D" w:rsidRDefault="00C01EDA" w:rsidP="00BE3DBE">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i w:val="0"/>
              </w:rPr>
            </w:pPr>
            <w:r>
              <w:rPr>
                <w:b/>
                <w:i w:val="0"/>
              </w:rPr>
              <w:t>-</w:t>
            </w:r>
            <w:r w:rsidR="00BE3DBE">
              <w:rPr>
                <w:b/>
                <w:i w:val="0"/>
              </w:rPr>
              <w:t>240</w:t>
            </w:r>
            <w:r>
              <w:rPr>
                <w:b/>
                <w:i w:val="0"/>
              </w:rPr>
              <w:t>.0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662E65" w:rsidRPr="00AE30B5" w:rsidRDefault="00C01EDA">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i w:val="0"/>
              </w:rPr>
            </w:pPr>
            <w:r>
              <w:rPr>
                <w:b/>
                <w:i w:val="0"/>
              </w:rPr>
              <w:t>-</w:t>
            </w:r>
            <w:r w:rsidR="00BE3DBE">
              <w:rPr>
                <w:b/>
                <w:i w:val="0"/>
              </w:rPr>
              <w:t>5</w:t>
            </w:r>
            <w:r w:rsidR="00C43D91">
              <w:rPr>
                <w:b/>
                <w:i w:val="0"/>
              </w:rPr>
              <w:t>9</w:t>
            </w:r>
            <w:r w:rsidR="00BE3DBE">
              <w:rPr>
                <w:b/>
                <w:i w:val="0"/>
              </w:rPr>
              <w:t>0</w:t>
            </w:r>
            <w:r>
              <w:rPr>
                <w:b/>
                <w:i w:val="0"/>
              </w:rPr>
              <w:t>.0</w:t>
            </w:r>
          </w:p>
        </w:tc>
      </w:tr>
    </w:tbl>
    <w:p w:rsidR="00B72071" w:rsidRDefault="00B72071" w:rsidP="00AA0512">
      <w:pPr>
        <w:pStyle w:val="Footnotes"/>
        <w:numPr>
          <w:ilvl w:val="0"/>
          <w:numId w:val="24"/>
        </w:numPr>
        <w:ind w:left="284" w:hanging="284"/>
      </w:pPr>
      <w:r>
        <w:t>A positive number for the underlying cash balance indicates an increase in receipts or a decrease in outlays or net capital investment in cash terms.  A negative number for the underlying cash balance indicates a decrease in receipts or an increase in outlays or net capital investment in cash terms.</w:t>
      </w:r>
    </w:p>
    <w:p w:rsidR="00B72071" w:rsidRDefault="00B72071" w:rsidP="00B72071">
      <w:pPr>
        <w:pStyle w:val="Footnotes"/>
        <w:ind w:left="284" w:hanging="284"/>
      </w:pPr>
      <w:r>
        <w:t>Figures may not sum to totals due to rounding.</w:t>
      </w:r>
    </w:p>
    <w:p w:rsidR="00F32C97" w:rsidRPr="00FC6579" w:rsidRDefault="00B72071" w:rsidP="004B090E">
      <w:pPr>
        <w:pStyle w:val="Footnotes"/>
        <w:numPr>
          <w:ilvl w:val="0"/>
          <w:numId w:val="0"/>
        </w:numPr>
        <w:ind w:left="284" w:hanging="284"/>
      </w:pPr>
      <w:r>
        <w:t xml:space="preserve"> -</w:t>
      </w:r>
      <w:r>
        <w:tab/>
        <w:t>Indicates nil</w:t>
      </w:r>
      <w:r w:rsidR="004B090E">
        <w:t>.</w:t>
      </w:r>
    </w:p>
    <w:sectPr w:rsidR="00F32C97" w:rsidRPr="00FC6579" w:rsidSect="0008597E">
      <w:headerReference w:type="first" r:id="rId17"/>
      <w:footerReference w:type="first" r:id="rId18"/>
      <w:pgSz w:w="11906" w:h="16838"/>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B14" w:rsidRDefault="00F52B14" w:rsidP="008F588A">
      <w:pPr>
        <w:spacing w:line="240" w:lineRule="auto"/>
      </w:pPr>
      <w:r>
        <w:separator/>
      </w:r>
    </w:p>
    <w:p w:rsidR="00F52B14" w:rsidRDefault="00F52B14"/>
  </w:endnote>
  <w:endnote w:type="continuationSeparator" w:id="0">
    <w:p w:rsidR="00F52B14" w:rsidRDefault="00F52B14" w:rsidP="008F588A">
      <w:pPr>
        <w:spacing w:line="240" w:lineRule="auto"/>
      </w:pPr>
      <w:r>
        <w:continuationSeparator/>
      </w:r>
    </w:p>
    <w:p w:rsidR="00F52B14" w:rsidRDefault="00F52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14" w:rsidRPr="00C24267" w:rsidRDefault="00F52B14"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C50F3A">
      <w:rPr>
        <w:noProof/>
      </w:rPr>
      <w:t>4</w:t>
    </w:r>
    <w:r w:rsidRPr="00C24267">
      <w:fldChar w:fldCharType="end"/>
    </w:r>
    <w:r w:rsidRPr="00C24267">
      <w:t xml:space="preserve"> of </w:t>
    </w:r>
    <w:r w:rsidR="00C50F3A">
      <w:fldChar w:fldCharType="begin"/>
    </w:r>
    <w:r w:rsidR="00C50F3A">
      <w:instrText xml:space="preserve"> NUMPAGES  \* Arabic  \* MERGEFORMAT </w:instrText>
    </w:r>
    <w:r w:rsidR="00C50F3A">
      <w:fldChar w:fldCharType="separate"/>
    </w:r>
    <w:r w:rsidR="00C50F3A">
      <w:rPr>
        <w:noProof/>
      </w:rPr>
      <w:t>4</w:t>
    </w:r>
    <w:r w:rsidR="00C50F3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14" w:rsidRPr="00C24267" w:rsidRDefault="00F52B14" w:rsidP="00C24267">
    <w:pPr>
      <w:pStyle w:val="Letterfooter"/>
    </w:pPr>
    <w:r w:rsidRPr="00C24267">
      <w:t>Parliamentary Budget Office   PO Box 6010   Parliament House   Canberra ACT 2600</w:t>
    </w:r>
  </w:p>
  <w:p w:rsidR="00F52B14" w:rsidRPr="00C24267" w:rsidRDefault="00F52B14"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14" w:rsidRPr="00C24267" w:rsidRDefault="00F52B14"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C50F3A">
      <w:rPr>
        <w:noProof/>
      </w:rPr>
      <w:t>2</w:t>
    </w:r>
    <w:r w:rsidRPr="00C24267">
      <w:fldChar w:fldCharType="end"/>
    </w:r>
    <w:r w:rsidRPr="00C24267">
      <w:t xml:space="preserve"> of </w:t>
    </w:r>
    <w:r w:rsidR="00C50F3A">
      <w:fldChar w:fldCharType="begin"/>
    </w:r>
    <w:r w:rsidR="00C50F3A">
      <w:instrText xml:space="preserve"> NUMPAGES  \* Arabic  \* MERGEFORMAT </w:instrText>
    </w:r>
    <w:r w:rsidR="00C50F3A">
      <w:fldChar w:fldCharType="separate"/>
    </w:r>
    <w:r w:rsidR="00C50F3A">
      <w:rPr>
        <w:noProof/>
      </w:rPr>
      <w:t>2</w:t>
    </w:r>
    <w:r w:rsidR="00C50F3A">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14" w:rsidRPr="00C24267" w:rsidRDefault="00F52B14"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C50F3A">
      <w:rPr>
        <w:noProof/>
      </w:rPr>
      <w:t>5</w:t>
    </w:r>
    <w:r w:rsidRPr="00C24267">
      <w:fldChar w:fldCharType="end"/>
    </w:r>
    <w:r w:rsidRPr="00C24267">
      <w:t xml:space="preserve"> of </w:t>
    </w:r>
    <w:r w:rsidR="00C50F3A">
      <w:fldChar w:fldCharType="begin"/>
    </w:r>
    <w:r w:rsidR="00C50F3A">
      <w:instrText xml:space="preserve"> NUMPAGES  \* Arabic  \* MERGEFORMAT </w:instrText>
    </w:r>
    <w:r w:rsidR="00C50F3A">
      <w:fldChar w:fldCharType="separate"/>
    </w:r>
    <w:r w:rsidR="00C50F3A">
      <w:rPr>
        <w:noProof/>
      </w:rPr>
      <w:t>5</w:t>
    </w:r>
    <w:r w:rsidR="00C50F3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B14" w:rsidRDefault="00F52B14" w:rsidP="008F588A">
      <w:pPr>
        <w:spacing w:line="240" w:lineRule="auto"/>
      </w:pPr>
      <w:r>
        <w:separator/>
      </w:r>
    </w:p>
    <w:p w:rsidR="00F52B14" w:rsidRDefault="00F52B14"/>
  </w:footnote>
  <w:footnote w:type="continuationSeparator" w:id="0">
    <w:p w:rsidR="00F52B14" w:rsidRDefault="00F52B14" w:rsidP="008F588A">
      <w:pPr>
        <w:spacing w:line="240" w:lineRule="auto"/>
      </w:pPr>
      <w:r>
        <w:continuationSeparator/>
      </w:r>
    </w:p>
    <w:p w:rsidR="00F52B14" w:rsidRDefault="00F52B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14" w:rsidRPr="0048238B" w:rsidRDefault="00F52B14" w:rsidP="00C17112">
    <w:pPr>
      <w:pStyle w:val="Header"/>
      <w:spacing w:before="0" w:after="0"/>
      <w:jc w:val="right"/>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14" w:rsidRDefault="00F52B14" w:rsidP="00CB40E1">
    <w:pPr>
      <w:pStyle w:val="Header"/>
    </w:pPr>
    <w:r>
      <w:rPr>
        <w:noProof/>
        <w:lang w:eastAsia="en-AU"/>
      </w:rPr>
      <w:drawing>
        <wp:inline distT="0" distB="0" distL="0" distR="0" wp14:anchorId="000D1E03" wp14:editId="12450108">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F52B14" w:rsidRPr="00DA1C8A" w:rsidRDefault="00F52B14" w:rsidP="00002D5D">
    <w:pPr>
      <w:pStyle w:val="PBOheader"/>
      <w:spacing w:before="720"/>
      <w:ind w:left="5783"/>
      <w:rPr>
        <w:b w:val="0"/>
      </w:rPr>
    </w:pPr>
    <w:r>
      <w:t>P</w:t>
    </w:r>
    <w:r w:rsidRPr="009030A0">
      <w:t>hil Bowen PSM FCPA</w:t>
    </w:r>
    <w:r>
      <w:br/>
    </w:r>
    <w:r w:rsidRPr="009030A0">
      <w:t>Parliamentary Budget Officer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14" w:rsidRPr="00C17112" w:rsidRDefault="00F52B14" w:rsidP="00C17112">
    <w:pPr>
      <w:pStyle w:val="Header"/>
    </w:pPr>
    <w:r>
      <w:rPr>
        <w:noProof/>
        <w:lang w:eastAsia="en-AU"/>
      </w:rPr>
      <w:drawing>
        <wp:inline distT="0" distB="0" distL="0" distR="0" wp14:anchorId="59C78FED" wp14:editId="57E95CD9">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14" w:rsidRPr="0048238B" w:rsidRDefault="00F52B14" w:rsidP="00C17112">
    <w:pPr>
      <w:pStyle w:val="Header"/>
      <w:spacing w:before="0" w:after="0"/>
      <w:jc w:val="right"/>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6">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7">
    <w:nsid w:val="1C8142A5"/>
    <w:multiLevelType w:val="hybridMultilevel"/>
    <w:tmpl w:val="45760DD4"/>
    <w:lvl w:ilvl="0" w:tplc="C868EE9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0E45E35"/>
    <w:multiLevelType w:val="hybridMultilevel"/>
    <w:tmpl w:val="93907C58"/>
    <w:lvl w:ilvl="0" w:tplc="949A76E4">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9">
    <w:nsid w:val="48E25CF1"/>
    <w:multiLevelType w:val="hybridMultilevel"/>
    <w:tmpl w:val="F1B68C1A"/>
    <w:lvl w:ilvl="0" w:tplc="EE0AA1E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D4C7CB3"/>
    <w:multiLevelType w:val="hybridMultilevel"/>
    <w:tmpl w:val="F3048BBA"/>
    <w:lvl w:ilvl="0" w:tplc="0BAACD7E">
      <w:start w:val="1"/>
      <w:numFmt w:val="bullet"/>
      <w:lvlText w:val=""/>
      <w:lvlJc w:val="left"/>
      <w:pPr>
        <w:ind w:left="360"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2">
    <w:nsid w:val="745C3AB2"/>
    <w:multiLevelType w:val="hybridMultilevel"/>
    <w:tmpl w:val="5EB0E89C"/>
    <w:lvl w:ilvl="0" w:tplc="661CA7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11"/>
  </w:num>
  <w:num w:numId="6">
    <w:abstractNumId w:val="8"/>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1"/>
  </w:num>
  <w:num w:numId="12">
    <w:abstractNumId w:val="0"/>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num>
  <w:num w:numId="18">
    <w:abstractNumId w:val="12"/>
  </w:num>
  <w:num w:numId="19">
    <w:abstractNumId w:val="10"/>
  </w:num>
  <w:num w:numId="20">
    <w:abstractNumId w:val="2"/>
  </w:num>
  <w:num w:numId="21">
    <w:abstractNumId w:val="7"/>
  </w:num>
  <w:num w:numId="22">
    <w:abstractNumId w:val="9"/>
  </w:num>
  <w:num w:numId="23">
    <w:abstractNumId w:val="8"/>
    <w:lvlOverride w:ilvl="0">
      <w:startOverride w:val="1"/>
    </w:lvlOverride>
  </w:num>
  <w:num w:numId="2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hideGrammaticalErrors/>
  <w:attachedTemplate r:id="rId1"/>
  <w:trackRevisions/>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752"/>
    <w:rsid w:val="00002D5D"/>
    <w:rsid w:val="00015FB2"/>
    <w:rsid w:val="00040DCE"/>
    <w:rsid w:val="00060F22"/>
    <w:rsid w:val="0008597E"/>
    <w:rsid w:val="00096F3A"/>
    <w:rsid w:val="000C1A75"/>
    <w:rsid w:val="000F6ECD"/>
    <w:rsid w:val="001278D0"/>
    <w:rsid w:val="00141EB6"/>
    <w:rsid w:val="0014239B"/>
    <w:rsid w:val="001551B1"/>
    <w:rsid w:val="001A02D1"/>
    <w:rsid w:val="001A6A80"/>
    <w:rsid w:val="001D0EE3"/>
    <w:rsid w:val="001F0E16"/>
    <w:rsid w:val="00220BE5"/>
    <w:rsid w:val="00232159"/>
    <w:rsid w:val="002422A3"/>
    <w:rsid w:val="00246E34"/>
    <w:rsid w:val="00250003"/>
    <w:rsid w:val="00277760"/>
    <w:rsid w:val="0028781A"/>
    <w:rsid w:val="00303E9C"/>
    <w:rsid w:val="00315E34"/>
    <w:rsid w:val="00326682"/>
    <w:rsid w:val="00326DE2"/>
    <w:rsid w:val="00364798"/>
    <w:rsid w:val="003A1AB3"/>
    <w:rsid w:val="003B78A4"/>
    <w:rsid w:val="003D7744"/>
    <w:rsid w:val="003E4F5F"/>
    <w:rsid w:val="003F73CA"/>
    <w:rsid w:val="00405AD5"/>
    <w:rsid w:val="00410A2C"/>
    <w:rsid w:val="00440E32"/>
    <w:rsid w:val="00461597"/>
    <w:rsid w:val="0048238B"/>
    <w:rsid w:val="00485374"/>
    <w:rsid w:val="004A74C1"/>
    <w:rsid w:val="004B090E"/>
    <w:rsid w:val="004C283B"/>
    <w:rsid w:val="004D13ED"/>
    <w:rsid w:val="004D5525"/>
    <w:rsid w:val="005035DA"/>
    <w:rsid w:val="00507897"/>
    <w:rsid w:val="00515A85"/>
    <w:rsid w:val="00523188"/>
    <w:rsid w:val="005232BF"/>
    <w:rsid w:val="0053588E"/>
    <w:rsid w:val="00545F24"/>
    <w:rsid w:val="0055581F"/>
    <w:rsid w:val="0056229A"/>
    <w:rsid w:val="00566DF2"/>
    <w:rsid w:val="00570154"/>
    <w:rsid w:val="00570B5A"/>
    <w:rsid w:val="00587422"/>
    <w:rsid w:val="005B1A4A"/>
    <w:rsid w:val="005B7B75"/>
    <w:rsid w:val="005C6967"/>
    <w:rsid w:val="005E3562"/>
    <w:rsid w:val="005F7DE0"/>
    <w:rsid w:val="00605046"/>
    <w:rsid w:val="00640346"/>
    <w:rsid w:val="00660385"/>
    <w:rsid w:val="00662E65"/>
    <w:rsid w:val="0066665A"/>
    <w:rsid w:val="00692DD8"/>
    <w:rsid w:val="006F0CE9"/>
    <w:rsid w:val="007202A8"/>
    <w:rsid w:val="007229A9"/>
    <w:rsid w:val="00797D21"/>
    <w:rsid w:val="007A36B4"/>
    <w:rsid w:val="007B029A"/>
    <w:rsid w:val="007C3F2F"/>
    <w:rsid w:val="007D33AA"/>
    <w:rsid w:val="007D3577"/>
    <w:rsid w:val="007D6963"/>
    <w:rsid w:val="007F3C6C"/>
    <w:rsid w:val="007F7BCF"/>
    <w:rsid w:val="008030EC"/>
    <w:rsid w:val="00811D6D"/>
    <w:rsid w:val="00817752"/>
    <w:rsid w:val="00817E8E"/>
    <w:rsid w:val="00841C3A"/>
    <w:rsid w:val="00844776"/>
    <w:rsid w:val="008850D9"/>
    <w:rsid w:val="008A4578"/>
    <w:rsid w:val="008A6420"/>
    <w:rsid w:val="008C03C3"/>
    <w:rsid w:val="008D3909"/>
    <w:rsid w:val="008D6ECA"/>
    <w:rsid w:val="008F24B5"/>
    <w:rsid w:val="008F588A"/>
    <w:rsid w:val="00902D2D"/>
    <w:rsid w:val="0091090C"/>
    <w:rsid w:val="00915804"/>
    <w:rsid w:val="009240E1"/>
    <w:rsid w:val="00957285"/>
    <w:rsid w:val="009573AF"/>
    <w:rsid w:val="00977D7B"/>
    <w:rsid w:val="009963ED"/>
    <w:rsid w:val="009B3A50"/>
    <w:rsid w:val="009D4063"/>
    <w:rsid w:val="00A41BD3"/>
    <w:rsid w:val="00A449C2"/>
    <w:rsid w:val="00A65EA3"/>
    <w:rsid w:val="00A7322F"/>
    <w:rsid w:val="00A77F22"/>
    <w:rsid w:val="00A86D03"/>
    <w:rsid w:val="00AA0512"/>
    <w:rsid w:val="00AA3D6F"/>
    <w:rsid w:val="00AA6EAD"/>
    <w:rsid w:val="00AB55AE"/>
    <w:rsid w:val="00AB6F7D"/>
    <w:rsid w:val="00AC7878"/>
    <w:rsid w:val="00AD493E"/>
    <w:rsid w:val="00AE30B5"/>
    <w:rsid w:val="00AE5755"/>
    <w:rsid w:val="00AF4BBB"/>
    <w:rsid w:val="00B06055"/>
    <w:rsid w:val="00B44D8A"/>
    <w:rsid w:val="00B72071"/>
    <w:rsid w:val="00B73AC8"/>
    <w:rsid w:val="00B747A7"/>
    <w:rsid w:val="00B838DC"/>
    <w:rsid w:val="00B9518A"/>
    <w:rsid w:val="00BA2BBF"/>
    <w:rsid w:val="00BC0DD0"/>
    <w:rsid w:val="00BC559C"/>
    <w:rsid w:val="00BE3DBE"/>
    <w:rsid w:val="00C01EDA"/>
    <w:rsid w:val="00C03873"/>
    <w:rsid w:val="00C040B4"/>
    <w:rsid w:val="00C17112"/>
    <w:rsid w:val="00C24267"/>
    <w:rsid w:val="00C43D91"/>
    <w:rsid w:val="00C50F3A"/>
    <w:rsid w:val="00C555BC"/>
    <w:rsid w:val="00C708DC"/>
    <w:rsid w:val="00CA12A0"/>
    <w:rsid w:val="00CA5D42"/>
    <w:rsid w:val="00CB1DB6"/>
    <w:rsid w:val="00CB40E1"/>
    <w:rsid w:val="00CF6DB6"/>
    <w:rsid w:val="00CF7D9A"/>
    <w:rsid w:val="00D134CA"/>
    <w:rsid w:val="00D50710"/>
    <w:rsid w:val="00D52D5F"/>
    <w:rsid w:val="00D8510C"/>
    <w:rsid w:val="00D949A3"/>
    <w:rsid w:val="00DA1C8A"/>
    <w:rsid w:val="00DA3B55"/>
    <w:rsid w:val="00DB44F0"/>
    <w:rsid w:val="00DB785B"/>
    <w:rsid w:val="00DC0AE0"/>
    <w:rsid w:val="00DC7C93"/>
    <w:rsid w:val="00DD109E"/>
    <w:rsid w:val="00DD3E18"/>
    <w:rsid w:val="00DE001E"/>
    <w:rsid w:val="00E12103"/>
    <w:rsid w:val="00E15AAE"/>
    <w:rsid w:val="00E21184"/>
    <w:rsid w:val="00E40B8B"/>
    <w:rsid w:val="00E5742E"/>
    <w:rsid w:val="00EA265F"/>
    <w:rsid w:val="00EA5685"/>
    <w:rsid w:val="00ED43FF"/>
    <w:rsid w:val="00EE6600"/>
    <w:rsid w:val="00EF1D6A"/>
    <w:rsid w:val="00EF2E51"/>
    <w:rsid w:val="00F02CD0"/>
    <w:rsid w:val="00F21865"/>
    <w:rsid w:val="00F31E24"/>
    <w:rsid w:val="00F32C97"/>
    <w:rsid w:val="00F36113"/>
    <w:rsid w:val="00F4535C"/>
    <w:rsid w:val="00F52474"/>
    <w:rsid w:val="00F52B14"/>
    <w:rsid w:val="00F5529D"/>
    <w:rsid w:val="00F5669E"/>
    <w:rsid w:val="00F70D3F"/>
    <w:rsid w:val="00F75D33"/>
    <w:rsid w:val="00F910D7"/>
    <w:rsid w:val="00F954CF"/>
    <w:rsid w:val="00F97DFF"/>
    <w:rsid w:val="00FC6579"/>
    <w:rsid w:val="00FD3FB3"/>
    <w:rsid w:val="00FE1053"/>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B090E"/>
    <w:rPr>
      <w:rFonts w:eastAsia="Times New Roman" w:cs="Times New Roman"/>
      <w:spacing w:val="0"/>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B090E"/>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17"/>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Proformatext">
    <w:name w:val="Pro forma text"/>
    <w:basedOn w:val="Normal"/>
    <w:rsid w:val="00F52B14"/>
    <w:pPr>
      <w:spacing w:before="80" w:after="80" w:line="260" w:lineRule="exact"/>
    </w:pPr>
    <w:rPr>
      <w:rFonts w:ascii="Book Antiqua" w:eastAsia="Times New Roman" w:hAnsi="Book Antiqua" w:cs="Times New Roman"/>
      <w:sz w:val="20"/>
      <w:szCs w:val="20"/>
      <w:lang w:eastAsia="en-AU"/>
    </w:rPr>
  </w:style>
  <w:style w:type="character" w:styleId="FollowedHyperlink">
    <w:name w:val="FollowedHyperlink"/>
    <w:basedOn w:val="DefaultParagraphFont"/>
    <w:uiPriority w:val="99"/>
    <w:semiHidden/>
    <w:unhideWhenUsed/>
    <w:rsid w:val="001551B1"/>
    <w:rPr>
      <w:color w:val="800080" w:themeColor="followedHyperlink"/>
      <w:u w:val="single"/>
    </w:rPr>
  </w:style>
  <w:style w:type="character" w:styleId="CommentReference">
    <w:name w:val="annotation reference"/>
    <w:basedOn w:val="DefaultParagraphFont"/>
    <w:uiPriority w:val="99"/>
    <w:semiHidden/>
    <w:unhideWhenUsed/>
    <w:rsid w:val="001A6A80"/>
    <w:rPr>
      <w:sz w:val="16"/>
      <w:szCs w:val="16"/>
    </w:rPr>
  </w:style>
  <w:style w:type="paragraph" w:styleId="CommentText">
    <w:name w:val="annotation text"/>
    <w:basedOn w:val="Normal"/>
    <w:link w:val="CommentTextChar"/>
    <w:uiPriority w:val="99"/>
    <w:semiHidden/>
    <w:unhideWhenUsed/>
    <w:rsid w:val="001A6A80"/>
    <w:pPr>
      <w:spacing w:line="240" w:lineRule="auto"/>
    </w:pPr>
    <w:rPr>
      <w:sz w:val="20"/>
      <w:szCs w:val="20"/>
    </w:rPr>
  </w:style>
  <w:style w:type="character" w:customStyle="1" w:styleId="CommentTextChar">
    <w:name w:val="Comment Text Char"/>
    <w:basedOn w:val="DefaultParagraphFont"/>
    <w:link w:val="CommentText"/>
    <w:uiPriority w:val="99"/>
    <w:semiHidden/>
    <w:rsid w:val="001A6A80"/>
    <w:rPr>
      <w:sz w:val="20"/>
      <w:szCs w:val="20"/>
    </w:rPr>
  </w:style>
  <w:style w:type="paragraph" w:styleId="CommentSubject">
    <w:name w:val="annotation subject"/>
    <w:basedOn w:val="CommentText"/>
    <w:next w:val="CommentText"/>
    <w:link w:val="CommentSubjectChar"/>
    <w:uiPriority w:val="99"/>
    <w:semiHidden/>
    <w:unhideWhenUsed/>
    <w:rsid w:val="001A6A80"/>
    <w:rPr>
      <w:b/>
      <w:bCs/>
    </w:rPr>
  </w:style>
  <w:style w:type="character" w:customStyle="1" w:styleId="CommentSubjectChar">
    <w:name w:val="Comment Subject Char"/>
    <w:basedOn w:val="CommentTextChar"/>
    <w:link w:val="CommentSubject"/>
    <w:uiPriority w:val="99"/>
    <w:semiHidden/>
    <w:rsid w:val="001A6A8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B090E"/>
    <w:rPr>
      <w:rFonts w:eastAsia="Times New Roman" w:cs="Times New Roman"/>
      <w:spacing w:val="0"/>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B090E"/>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17"/>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Proformatext">
    <w:name w:val="Pro forma text"/>
    <w:basedOn w:val="Normal"/>
    <w:rsid w:val="00F52B14"/>
    <w:pPr>
      <w:spacing w:before="80" w:after="80" w:line="260" w:lineRule="exact"/>
    </w:pPr>
    <w:rPr>
      <w:rFonts w:ascii="Book Antiqua" w:eastAsia="Times New Roman" w:hAnsi="Book Antiqua" w:cs="Times New Roman"/>
      <w:sz w:val="20"/>
      <w:szCs w:val="20"/>
      <w:lang w:eastAsia="en-AU"/>
    </w:rPr>
  </w:style>
  <w:style w:type="character" w:styleId="FollowedHyperlink">
    <w:name w:val="FollowedHyperlink"/>
    <w:basedOn w:val="DefaultParagraphFont"/>
    <w:uiPriority w:val="99"/>
    <w:semiHidden/>
    <w:unhideWhenUsed/>
    <w:rsid w:val="001551B1"/>
    <w:rPr>
      <w:color w:val="800080" w:themeColor="followedHyperlink"/>
      <w:u w:val="single"/>
    </w:rPr>
  </w:style>
  <w:style w:type="character" w:styleId="CommentReference">
    <w:name w:val="annotation reference"/>
    <w:basedOn w:val="DefaultParagraphFont"/>
    <w:uiPriority w:val="99"/>
    <w:semiHidden/>
    <w:unhideWhenUsed/>
    <w:rsid w:val="001A6A80"/>
    <w:rPr>
      <w:sz w:val="16"/>
      <w:szCs w:val="16"/>
    </w:rPr>
  </w:style>
  <w:style w:type="paragraph" w:styleId="CommentText">
    <w:name w:val="annotation text"/>
    <w:basedOn w:val="Normal"/>
    <w:link w:val="CommentTextChar"/>
    <w:uiPriority w:val="99"/>
    <w:semiHidden/>
    <w:unhideWhenUsed/>
    <w:rsid w:val="001A6A80"/>
    <w:pPr>
      <w:spacing w:line="240" w:lineRule="auto"/>
    </w:pPr>
    <w:rPr>
      <w:sz w:val="20"/>
      <w:szCs w:val="20"/>
    </w:rPr>
  </w:style>
  <w:style w:type="character" w:customStyle="1" w:styleId="CommentTextChar">
    <w:name w:val="Comment Text Char"/>
    <w:basedOn w:val="DefaultParagraphFont"/>
    <w:link w:val="CommentText"/>
    <w:uiPriority w:val="99"/>
    <w:semiHidden/>
    <w:rsid w:val="001A6A80"/>
    <w:rPr>
      <w:sz w:val="20"/>
      <w:szCs w:val="20"/>
    </w:rPr>
  </w:style>
  <w:style w:type="paragraph" w:styleId="CommentSubject">
    <w:name w:val="annotation subject"/>
    <w:basedOn w:val="CommentText"/>
    <w:next w:val="CommentText"/>
    <w:link w:val="CommentSubjectChar"/>
    <w:uiPriority w:val="99"/>
    <w:semiHidden/>
    <w:unhideWhenUsed/>
    <w:rsid w:val="001A6A80"/>
    <w:rPr>
      <w:b/>
      <w:bCs/>
    </w:rPr>
  </w:style>
  <w:style w:type="character" w:customStyle="1" w:styleId="CommentSubjectChar">
    <w:name w:val="Comment Subject Char"/>
    <w:basedOn w:val="CommentTextChar"/>
    <w:link w:val="CommentSubject"/>
    <w:uiPriority w:val="99"/>
    <w:semiHidden/>
    <w:rsid w:val="001A6A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7802">
      <w:bodyDiv w:val="1"/>
      <w:marLeft w:val="0"/>
      <w:marRight w:val="0"/>
      <w:marTop w:val="0"/>
      <w:marBottom w:val="0"/>
      <w:divBdr>
        <w:top w:val="none" w:sz="0" w:space="0" w:color="auto"/>
        <w:left w:val="none" w:sz="0" w:space="0" w:color="auto"/>
        <w:bottom w:val="none" w:sz="0" w:space="0" w:color="auto"/>
        <w:right w:val="none" w:sz="0" w:space="0" w:color="auto"/>
      </w:divBdr>
    </w:div>
    <w:div w:id="1239826127">
      <w:bodyDiv w:val="1"/>
      <w:marLeft w:val="0"/>
      <w:marRight w:val="0"/>
      <w:marTop w:val="0"/>
      <w:marBottom w:val="0"/>
      <w:divBdr>
        <w:top w:val="none" w:sz="0" w:space="0" w:color="auto"/>
        <w:left w:val="none" w:sz="0" w:space="0" w:color="auto"/>
        <w:bottom w:val="none" w:sz="0" w:space="0" w:color="auto"/>
        <w:right w:val="none" w:sz="0" w:space="0" w:color="auto"/>
      </w:divBdr>
    </w:div>
    <w:div w:id="188116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yperlink" Target="http://greens.org.au/sites/greens.org.au/files/20160519_Science%20and%20Research%20Initiativ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EE220B0-FBA4-4C92-8937-402536FB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0</TotalTime>
  <Pages>5</Pages>
  <Words>978</Words>
  <Characters>5243</Characters>
  <Application>Microsoft Office Word</Application>
  <DocSecurity>0</DocSecurity>
  <Lines>181</Lines>
  <Paragraphs>127</Paragraphs>
  <ScaleCrop>false</ScaleCrop>
  <HeadingPairs>
    <vt:vector size="2" baseType="variant">
      <vt:variant>
        <vt:lpstr>Title</vt:lpstr>
      </vt:variant>
      <vt:variant>
        <vt:i4>1</vt:i4>
      </vt:variant>
    </vt:vector>
  </HeadingPairs>
  <TitlesOfParts>
    <vt:vector size="1" baseType="lpstr">
      <vt:lpstr>PBO - GRN029 - Restoring Turnbull's cuts to R&amp;D tax credits - 28 June 2016</vt:lpstr>
    </vt:vector>
  </TitlesOfParts>
  <Company>Parliament of Australia</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GRN029 - Restoring Turnbull's cuts to R&amp;D tax credits - 28 June 2016</dc:title>
  <dc:creator>Parliamentary Budget Office</dc:creator>
  <cp:lastModifiedBy>Milligan, Louise (PBO)</cp:lastModifiedBy>
  <cp:revision>2</cp:revision>
  <cp:lastPrinted>2016-06-29T04:10:00Z</cp:lastPrinted>
  <dcterms:created xsi:type="dcterms:W3CDTF">2016-06-29T04:24:00Z</dcterms:created>
  <dcterms:modified xsi:type="dcterms:W3CDTF">2016-06-29T04:24:00Z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