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45" w:rsidRPr="00D12F17" w:rsidRDefault="00861945" w:rsidP="00861945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2F17"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861945" w:rsidRPr="00D12F17" w:rsidRDefault="00861945" w:rsidP="00861945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12F17"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861945" w:rsidRPr="00002D5D" w:rsidRDefault="00861945" w:rsidP="00861945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AF3FC9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861945" w:rsidRPr="00002D5D" w:rsidRDefault="00861945" w:rsidP="00861945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Pr="00D12F17">
        <w:rPr>
          <w:rFonts w:ascii="Times New Roman" w:hAnsi="Times New Roman" w:cs="Times New Roman"/>
          <w:sz w:val="24"/>
          <w:szCs w:val="24"/>
        </w:rPr>
        <w:t>Senator Di Natale</w:t>
      </w:r>
    </w:p>
    <w:p w:rsidR="00861945" w:rsidRPr="00002D5D" w:rsidRDefault="00861945" w:rsidP="00861945">
      <w:pPr>
        <w:pStyle w:val="Lettertext"/>
      </w:pPr>
      <w:r w:rsidRPr="00002D5D">
        <w:t xml:space="preserve">Please find attached a response to your costing request, </w:t>
      </w:r>
      <w:r w:rsidR="00EE414E">
        <w:rPr>
          <w:i/>
        </w:rPr>
        <w:t>Helping Older Australians</w:t>
      </w:r>
      <w:r w:rsidRPr="00002D5D">
        <w:t xml:space="preserve"> (letter of </w:t>
      </w:r>
      <w:r w:rsidR="00700129">
        <w:t xml:space="preserve">29 </w:t>
      </w:r>
      <w:r w:rsidR="00EE414E">
        <w:t>June</w:t>
      </w:r>
      <w:r w:rsidRPr="00002D5D">
        <w:t xml:space="preserve"> 2016).</w:t>
      </w:r>
    </w:p>
    <w:p w:rsidR="00861945" w:rsidRPr="00002D5D" w:rsidRDefault="00861945" w:rsidP="00861945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>
          <w:rPr>
            <w:rStyle w:val="Hyperlink"/>
          </w:rPr>
          <w:t>pbo.gov.au</w:t>
        </w:r>
      </w:hyperlink>
      <w:r w:rsidRPr="00002D5D">
        <w:t>).</w:t>
      </w:r>
    </w:p>
    <w:p w:rsidR="00861945" w:rsidRPr="00002D5D" w:rsidRDefault="00861945" w:rsidP="00861945">
      <w:pPr>
        <w:pStyle w:val="Lettertext"/>
      </w:pPr>
      <w:r w:rsidRPr="00002D5D">
        <w:t xml:space="preserve">If you have any queries about this costing, please </w:t>
      </w:r>
      <w:r>
        <w:t>contact Colin </w:t>
      </w:r>
      <w:r w:rsidRPr="00002D5D">
        <w:t>Brown on (02)</w:t>
      </w:r>
      <w:r>
        <w:t> </w:t>
      </w:r>
      <w:r w:rsidRPr="00002D5D">
        <w:t>6277</w:t>
      </w:r>
      <w:r>
        <w:t> </w:t>
      </w:r>
      <w:r w:rsidRPr="00002D5D">
        <w:t>9530.</w:t>
      </w:r>
    </w:p>
    <w:p w:rsidR="00861945" w:rsidRPr="00002D5D" w:rsidRDefault="00861945" w:rsidP="00861945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1351AA" w:rsidP="001351AA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1A26F1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1351AA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1351AA" w:rsidRDefault="004D5525" w:rsidP="00C37C2E">
            <w:pPr>
              <w:rPr>
                <w:sz w:val="22"/>
              </w:rPr>
            </w:pPr>
            <w:r w:rsidRPr="001351AA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1351AA" w:rsidRDefault="0062633D" w:rsidP="00C37C2E">
            <w:pPr>
              <w:rPr>
                <w:sz w:val="22"/>
              </w:rPr>
            </w:pPr>
            <w:r w:rsidRPr="001351AA">
              <w:rPr>
                <w:sz w:val="22"/>
              </w:rPr>
              <w:t>Helping Older Australians</w:t>
            </w:r>
          </w:p>
        </w:tc>
      </w:tr>
      <w:tr w:rsidR="004D5525" w:rsidTr="00D52D5F">
        <w:tc>
          <w:tcPr>
            <w:tcW w:w="3005" w:type="dxa"/>
          </w:tcPr>
          <w:p w:rsidR="004D5525" w:rsidRPr="00AF3FC9" w:rsidRDefault="004D5525" w:rsidP="00C37C2E">
            <w:r w:rsidRPr="00AF3FC9">
              <w:t>Summary of proposal:</w:t>
            </w:r>
          </w:p>
        </w:tc>
        <w:tc>
          <w:tcPr>
            <w:tcW w:w="5335" w:type="dxa"/>
          </w:tcPr>
          <w:p w:rsidR="00E15439" w:rsidRPr="00AF3FC9" w:rsidRDefault="00861945" w:rsidP="00C37C2E">
            <w:r w:rsidRPr="00AF3FC9">
              <w:t xml:space="preserve">The proposal </w:t>
            </w:r>
            <w:r w:rsidR="0087408E" w:rsidRPr="00AF3FC9">
              <w:t>has</w:t>
            </w:r>
            <w:r w:rsidRPr="00AF3FC9">
              <w:t xml:space="preserve"> a number of components aimed at improving support for older Australians.</w:t>
            </w:r>
          </w:p>
          <w:p w:rsidR="004D5525" w:rsidRPr="00AF3FC9" w:rsidRDefault="00861945" w:rsidP="00C37C2E">
            <w:r w:rsidRPr="00AF3FC9">
              <w:t xml:space="preserve">Details for each component </w:t>
            </w:r>
            <w:r w:rsidR="00EE414E" w:rsidRPr="00AF3FC9">
              <w:t>are</w:t>
            </w:r>
            <w:r w:rsidRPr="00AF3FC9">
              <w:t xml:space="preserve"> at </w:t>
            </w:r>
            <w:r w:rsidRPr="00AF3FC9">
              <w:rPr>
                <w:u w:val="single"/>
              </w:rPr>
              <w:t>Attachment A</w:t>
            </w:r>
            <w:r w:rsidRPr="00AF3FC9">
              <w:t>.</w:t>
            </w:r>
          </w:p>
          <w:p w:rsidR="0092091C" w:rsidRPr="00AF3FC9" w:rsidRDefault="0092091C" w:rsidP="00C37C2E">
            <w:r w:rsidRPr="00AF3FC9">
              <w:t xml:space="preserve">The proposal would </w:t>
            </w:r>
            <w:r w:rsidR="003130DA">
              <w:t xml:space="preserve">commence in the </w:t>
            </w:r>
            <w:r w:rsidR="00F57781">
              <w:t xml:space="preserve">2016-17 </w:t>
            </w:r>
            <w:r w:rsidR="003130DA">
              <w:t>financial year</w:t>
            </w:r>
            <w:r w:rsidR="00A64835">
              <w:t>.</w:t>
            </w:r>
          </w:p>
        </w:tc>
      </w:tr>
      <w:tr w:rsidR="00861945" w:rsidTr="00D52D5F">
        <w:tc>
          <w:tcPr>
            <w:tcW w:w="3005" w:type="dxa"/>
          </w:tcPr>
          <w:p w:rsidR="00861945" w:rsidRPr="00AF3FC9" w:rsidRDefault="00861945" w:rsidP="00C37C2E">
            <w:r w:rsidRPr="00AF3FC9">
              <w:t>Person/party requesting costing:</w:t>
            </w:r>
          </w:p>
        </w:tc>
        <w:tc>
          <w:tcPr>
            <w:tcW w:w="5335" w:type="dxa"/>
          </w:tcPr>
          <w:p w:rsidR="00861945" w:rsidRPr="00AF3FC9" w:rsidRDefault="00861945" w:rsidP="00C37C2E">
            <w:r w:rsidRPr="00AF3FC9">
              <w:t>Senator Richard Di Natale, Australian Greens</w:t>
            </w:r>
          </w:p>
        </w:tc>
      </w:tr>
      <w:tr w:rsidR="00861945" w:rsidTr="00060F22">
        <w:tc>
          <w:tcPr>
            <w:tcW w:w="3005" w:type="dxa"/>
          </w:tcPr>
          <w:p w:rsidR="00861945" w:rsidRPr="00AF3FC9" w:rsidRDefault="00861945" w:rsidP="00C37C2E">
            <w:r w:rsidRPr="00AF3FC9">
              <w:t>Date of public release of policy:</w:t>
            </w:r>
          </w:p>
        </w:tc>
        <w:tc>
          <w:tcPr>
            <w:tcW w:w="5335" w:type="dxa"/>
          </w:tcPr>
          <w:p w:rsidR="00861945" w:rsidRPr="00AF3FC9" w:rsidRDefault="00E15439" w:rsidP="00C37C2E">
            <w:r w:rsidRPr="00AF3FC9">
              <w:t>21 June 2016</w:t>
            </w:r>
          </w:p>
          <w:p w:rsidR="00E15439" w:rsidRPr="00AF3FC9" w:rsidRDefault="00C377A9" w:rsidP="00C37C2E">
            <w:hyperlink r:id="rId13" w:history="1">
              <w:r w:rsidR="00E15439" w:rsidRPr="00AF3FC9">
                <w:rPr>
                  <w:rStyle w:val="Hyperlink"/>
                </w:rPr>
                <w:t>http://rachel-siewert.greensmps.org.au/content/media-releases/greens-announce-support-older-australians</w:t>
              </w:r>
            </w:hyperlink>
            <w:r w:rsidR="00E15439" w:rsidRPr="00AF3FC9">
              <w:t xml:space="preserve">; </w:t>
            </w:r>
            <w:hyperlink r:id="rId14" w:history="1">
              <w:r w:rsidR="00E15439" w:rsidRPr="00AF3FC9">
                <w:rPr>
                  <w:rStyle w:val="Hyperlink"/>
                </w:rPr>
                <w:t>http://greens.org.au/olderaustralians</w:t>
              </w:r>
            </w:hyperlink>
            <w:r w:rsidR="00E15439" w:rsidRPr="00AF3FC9">
              <w:t>.</w:t>
            </w:r>
          </w:p>
          <w:p w:rsidR="00E15439" w:rsidRPr="00AF3FC9" w:rsidRDefault="00E15439" w:rsidP="00C37C2E">
            <w:r w:rsidRPr="00AF3FC9">
              <w:t>Palliative care component announced 27 May 2016</w:t>
            </w:r>
          </w:p>
          <w:p w:rsidR="00E15439" w:rsidRPr="00AF3FC9" w:rsidRDefault="00C377A9" w:rsidP="00C37C2E">
            <w:hyperlink r:id="rId15" w:history="1">
              <w:r w:rsidR="00E15439" w:rsidRPr="00AF3FC9">
                <w:rPr>
                  <w:rStyle w:val="Hyperlink"/>
                </w:rPr>
                <w:t>http://rachel-siewert.greensmps.org.au/content/media-releases/greens-launch-palliative-care-package-ensure-support-when-it-matters-most</w:t>
              </w:r>
            </w:hyperlink>
            <w:r w:rsidR="00E15439" w:rsidRPr="00AF3FC9">
              <w:t>.</w:t>
            </w:r>
          </w:p>
        </w:tc>
      </w:tr>
      <w:tr w:rsidR="00861945" w:rsidTr="00D52D5F">
        <w:tc>
          <w:tcPr>
            <w:tcW w:w="3005" w:type="dxa"/>
          </w:tcPr>
          <w:p w:rsidR="00861945" w:rsidRPr="00AF3FC9" w:rsidRDefault="00861945" w:rsidP="00C37C2E">
            <w:r w:rsidRPr="00AF3FC9">
              <w:t>Date costing request received:</w:t>
            </w:r>
          </w:p>
        </w:tc>
        <w:tc>
          <w:tcPr>
            <w:tcW w:w="5335" w:type="dxa"/>
          </w:tcPr>
          <w:p w:rsidR="00861945" w:rsidRPr="00AF3FC9" w:rsidRDefault="00E15439" w:rsidP="00C37C2E">
            <w:r w:rsidRPr="00AF3FC9">
              <w:t>30 June 2016</w:t>
            </w:r>
          </w:p>
        </w:tc>
      </w:tr>
      <w:tr w:rsidR="00861945" w:rsidTr="00D52D5F">
        <w:tc>
          <w:tcPr>
            <w:tcW w:w="3005" w:type="dxa"/>
          </w:tcPr>
          <w:p w:rsidR="00861945" w:rsidRPr="00AF3FC9" w:rsidRDefault="00861945" w:rsidP="00C37C2E">
            <w:r w:rsidRPr="00AF3FC9">
              <w:t>Date costing completed</w:t>
            </w:r>
            <w:r w:rsidR="00AF3FC9">
              <w:t>:</w:t>
            </w:r>
          </w:p>
        </w:tc>
        <w:tc>
          <w:tcPr>
            <w:tcW w:w="5335" w:type="dxa"/>
          </w:tcPr>
          <w:p w:rsidR="00861945" w:rsidRPr="00AF3FC9" w:rsidRDefault="00E15439" w:rsidP="00C37C2E">
            <w:r w:rsidRPr="00AF3FC9">
              <w:t>30 June 2016</w:t>
            </w:r>
          </w:p>
        </w:tc>
      </w:tr>
      <w:tr w:rsidR="00861945" w:rsidTr="00D52D5F">
        <w:tc>
          <w:tcPr>
            <w:tcW w:w="3005" w:type="dxa"/>
          </w:tcPr>
          <w:p w:rsidR="00861945" w:rsidRPr="00AF3FC9" w:rsidRDefault="00861945" w:rsidP="00C37C2E">
            <w:r w:rsidRPr="00AF3FC9">
              <w:t>Expiry date for the costing:</w:t>
            </w:r>
          </w:p>
        </w:tc>
        <w:tc>
          <w:tcPr>
            <w:tcW w:w="5335" w:type="dxa"/>
          </w:tcPr>
          <w:p w:rsidR="00861945" w:rsidRPr="00AF3FC9" w:rsidRDefault="00861945" w:rsidP="00C37C2E">
            <w:r w:rsidRPr="00AF3FC9"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861945" w:rsidRDefault="00861945" w:rsidP="00C37C2E">
      <w:r w:rsidRPr="00774E93">
        <w:t xml:space="preserve">This proposal would be expected to decrease both the </w:t>
      </w:r>
      <w:r>
        <w:t>fiscal</w:t>
      </w:r>
      <w:r w:rsidRPr="00774E93">
        <w:t xml:space="preserve"> and </w:t>
      </w:r>
      <w:r>
        <w:t>underlying cash</w:t>
      </w:r>
      <w:r w:rsidRPr="00774E93">
        <w:t xml:space="preserve"> </w:t>
      </w:r>
      <w:r>
        <w:t>balances by $</w:t>
      </w:r>
      <w:r w:rsidR="006631B3">
        <w:t>486.</w:t>
      </w:r>
      <w:r w:rsidR="00CA2E65">
        <w:t>8</w:t>
      </w:r>
      <w:r w:rsidRPr="00774E93">
        <w:t> million over the 2016-17 Budget forward estimates period.  This reflects an increase in administered expen</w:t>
      </w:r>
      <w:r>
        <w:t>ses</w:t>
      </w:r>
      <w:r w:rsidRPr="00774E93">
        <w:t xml:space="preserve"> of $</w:t>
      </w:r>
      <w:r w:rsidR="006631B3">
        <w:t>472.9</w:t>
      </w:r>
      <w:r w:rsidRPr="00774E93">
        <w:t> million and an increase in departmental expen</w:t>
      </w:r>
      <w:r>
        <w:t>ses of $</w:t>
      </w:r>
      <w:r w:rsidR="00CA2E65">
        <w:t>13.9</w:t>
      </w:r>
      <w:r w:rsidRPr="00774E93">
        <w:t> million over this period.  A detailed breakdown of the financial implications for the 2016</w:t>
      </w:r>
      <w:r w:rsidRPr="00774E93">
        <w:noBreakHyphen/>
        <w:t xml:space="preserve">17 Budget forward estimates period is at </w:t>
      </w:r>
      <w:r w:rsidRPr="00774E93">
        <w:rPr>
          <w:u w:val="single"/>
        </w:rPr>
        <w:t>Attachment </w:t>
      </w:r>
      <w:r>
        <w:rPr>
          <w:u w:val="single"/>
        </w:rPr>
        <w:t>B</w:t>
      </w:r>
      <w:r>
        <w:t>.</w:t>
      </w:r>
    </w:p>
    <w:p w:rsidR="004D1240" w:rsidRDefault="00902259" w:rsidP="00C37C2E">
      <w:pPr>
        <w:keepNext/>
        <w:keepLines/>
      </w:pPr>
      <w:r>
        <w:lastRenderedPageBreak/>
        <w:t>The component of the pr</w:t>
      </w:r>
      <w:r w:rsidR="00F44332">
        <w:t xml:space="preserve">oposal related to </w:t>
      </w:r>
      <w:r w:rsidR="00F57781">
        <w:t xml:space="preserve">increasing </w:t>
      </w:r>
      <w:r w:rsidR="00F44332">
        <w:t>access to Stream B of</w:t>
      </w:r>
      <w:r w:rsidR="00F44332" w:rsidRPr="00C41AEC">
        <w:rPr>
          <w:i/>
        </w:rPr>
        <w:t xml:space="preserve"> jobactive</w:t>
      </w:r>
      <w:r w:rsidR="00F44332">
        <w:t xml:space="preserve"> would have ongoing financial implications beyond the 2016</w:t>
      </w:r>
      <w:r w:rsidR="00F44332">
        <w:noBreakHyphen/>
        <w:t>17 Budget forward estimates period,</w:t>
      </w:r>
      <w:r w:rsidR="003130DA">
        <w:t xml:space="preserve"> with the impact</w:t>
      </w:r>
      <w:r w:rsidR="00F57781">
        <w:t xml:space="preserve"> to the budget being</w:t>
      </w:r>
      <w:r w:rsidR="00F44332">
        <w:t xml:space="preserve"> </w:t>
      </w:r>
      <w:r w:rsidR="00F57781">
        <w:t>a decrease in both the fiscal and underlying cash balances of around $120 million per year</w:t>
      </w:r>
      <w:r w:rsidR="00F44332">
        <w:t xml:space="preserve">. </w:t>
      </w:r>
      <w:r w:rsidR="00F44332" w:rsidRPr="00F44332">
        <w:t xml:space="preserve"> </w:t>
      </w:r>
      <w:r>
        <w:t>All other components of the</w:t>
      </w:r>
      <w:r w:rsidR="004D1240">
        <w:t xml:space="preserve"> proposal would</w:t>
      </w:r>
      <w:r>
        <w:t xml:space="preserve"> not be expected to have an impact beyond the 2016</w:t>
      </w:r>
      <w:r>
        <w:noBreakHyphen/>
        <w:t>17 Budget forward estimates period</w:t>
      </w:r>
      <w:r w:rsidR="0079270A">
        <w:t xml:space="preserve"> as they would terminate on 30 June 2020.</w:t>
      </w:r>
    </w:p>
    <w:p w:rsidR="00861945" w:rsidRDefault="00861945" w:rsidP="00C37C2E">
      <w:r w:rsidRPr="00774E93">
        <w:t xml:space="preserve">The costing is considered to be of medium to high reliability.  </w:t>
      </w:r>
      <w:r w:rsidR="006631B3">
        <w:t xml:space="preserve">The components of the proposal which have </w:t>
      </w:r>
      <w:r>
        <w:t>specified capped funding amounts are of high reliability.  A small proportion of the financial impact relates to stakeholder and inter-jurisdiction policy development</w:t>
      </w:r>
      <w:r w:rsidR="0087408E">
        <w:t>.</w:t>
      </w:r>
      <w:r>
        <w:t xml:space="preserve"> </w:t>
      </w:r>
      <w:r w:rsidR="0087408E">
        <w:t xml:space="preserve"> T</w:t>
      </w:r>
      <w:r>
        <w:t>he estimated departmental costs for these components are of medium reliability.  T</w:t>
      </w:r>
      <w:r w:rsidRPr="00774E93">
        <w:t xml:space="preserve">he </w:t>
      </w:r>
      <w:r w:rsidR="006631B3">
        <w:t>estimates</w:t>
      </w:r>
      <w:r w:rsidR="00E15439">
        <w:t xml:space="preserve"> relating</w:t>
      </w:r>
      <w:r>
        <w:t xml:space="preserve"> to the </w:t>
      </w:r>
      <w:r w:rsidRPr="00C41AEC">
        <w:rPr>
          <w:i/>
        </w:rPr>
        <w:t>jobactive</w:t>
      </w:r>
      <w:r>
        <w:t xml:space="preserve"> </w:t>
      </w:r>
      <w:r w:rsidRPr="00774E93">
        <w:t>demand driven administered expenditure estimates</w:t>
      </w:r>
      <w:r w:rsidR="00E15439">
        <w:t xml:space="preserve"> </w:t>
      </w:r>
      <w:r w:rsidRPr="00774E93">
        <w:t>a</w:t>
      </w:r>
      <w:r>
        <w:t>re of medium reliability</w:t>
      </w:r>
      <w:r w:rsidR="0087408E">
        <w:t xml:space="preserve"> as they</w:t>
      </w:r>
      <w:r>
        <w:t xml:space="preserve"> involv</w:t>
      </w:r>
      <w:r w:rsidR="0087408E">
        <w:t>e</w:t>
      </w:r>
      <w:r>
        <w:t xml:space="preserve"> a </w:t>
      </w:r>
      <w:r w:rsidRPr="00774E93">
        <w:t xml:space="preserve">degree of uncertainty </w:t>
      </w:r>
      <w:r>
        <w:t>regarding</w:t>
      </w:r>
      <w:r w:rsidRPr="00774E93">
        <w:t xml:space="preserve"> </w:t>
      </w:r>
      <w:r>
        <w:t xml:space="preserve">changes in </w:t>
      </w:r>
      <w:r w:rsidRPr="00774E93">
        <w:t>job seeker numbers.</w:t>
      </w:r>
    </w:p>
    <w:p w:rsidR="005E3562" w:rsidRPr="00FC6579" w:rsidRDefault="005E3562" w:rsidP="00FC6579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  <w:r w:rsidR="00861945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C3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B73AC8" w:rsidRDefault="00CA5D42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C37C2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C37C2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C37C2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C37C2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F97DFF" w:rsidRDefault="00CA5D42" w:rsidP="00C37C2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EA265F" w:rsidRPr="00B73AC8" w:rsidTr="00C3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EA265F" w:rsidRPr="00B73AC8" w:rsidRDefault="00EA265F" w:rsidP="00C37C2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EA265F" w:rsidRPr="00B73AC8" w:rsidRDefault="004D55E9" w:rsidP="00C37C2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-55.8</w:t>
            </w:r>
          </w:p>
        </w:tc>
        <w:tc>
          <w:tcPr>
            <w:tcW w:w="682" w:type="pct"/>
          </w:tcPr>
          <w:p w:rsidR="00EA265F" w:rsidRPr="00B73AC8" w:rsidRDefault="004D55E9" w:rsidP="00C37C2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-107.5</w:t>
            </w:r>
          </w:p>
        </w:tc>
        <w:tc>
          <w:tcPr>
            <w:tcW w:w="682" w:type="pct"/>
          </w:tcPr>
          <w:p w:rsidR="00EA265F" w:rsidRPr="00B73AC8" w:rsidRDefault="004D55E9" w:rsidP="00C37C2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3C18D6">
              <w:rPr>
                <w:rFonts w:ascii="Calibri" w:hAnsi="Calibri"/>
                <w:szCs w:val="20"/>
              </w:rPr>
              <w:t>151.5</w:t>
            </w:r>
          </w:p>
        </w:tc>
        <w:tc>
          <w:tcPr>
            <w:tcW w:w="682" w:type="pct"/>
          </w:tcPr>
          <w:p w:rsidR="00EA265F" w:rsidRPr="00B73AC8" w:rsidRDefault="004D55E9" w:rsidP="00C37C2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-172.1</w:t>
            </w:r>
          </w:p>
        </w:tc>
        <w:tc>
          <w:tcPr>
            <w:tcW w:w="681" w:type="pct"/>
          </w:tcPr>
          <w:p w:rsidR="00EA265F" w:rsidRPr="00F97DFF" w:rsidRDefault="006631B3" w:rsidP="00C37C2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-4</w:t>
            </w:r>
            <w:r w:rsidR="003C6E75">
              <w:rPr>
                <w:rFonts w:ascii="Calibri" w:hAnsi="Calibri"/>
                <w:b/>
                <w:szCs w:val="20"/>
              </w:rPr>
              <w:t>86</w:t>
            </w:r>
            <w:r>
              <w:rPr>
                <w:rFonts w:ascii="Calibri" w:hAnsi="Calibri"/>
                <w:b/>
                <w:szCs w:val="20"/>
              </w:rPr>
              <w:t>.</w:t>
            </w:r>
            <w:r w:rsidR="00CA2E65">
              <w:rPr>
                <w:rFonts w:ascii="Calibri" w:hAnsi="Calibri"/>
                <w:b/>
                <w:szCs w:val="20"/>
              </w:rPr>
              <w:t>8</w:t>
            </w:r>
          </w:p>
        </w:tc>
      </w:tr>
      <w:tr w:rsidR="00692DD8" w:rsidRPr="00B73AC8" w:rsidTr="00C3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CA5D42" w:rsidRPr="00B73AC8" w:rsidRDefault="00CA5D42" w:rsidP="00C37C2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CA5D42" w:rsidRPr="00B73AC8" w:rsidRDefault="004D55E9" w:rsidP="00C37C2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-55.8</w:t>
            </w:r>
          </w:p>
        </w:tc>
        <w:tc>
          <w:tcPr>
            <w:tcW w:w="682" w:type="pct"/>
          </w:tcPr>
          <w:p w:rsidR="00CA5D42" w:rsidRPr="00B73AC8" w:rsidRDefault="004D55E9" w:rsidP="00C37C2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-107.5</w:t>
            </w:r>
          </w:p>
        </w:tc>
        <w:tc>
          <w:tcPr>
            <w:tcW w:w="682" w:type="pct"/>
          </w:tcPr>
          <w:p w:rsidR="00CA5D42" w:rsidRPr="00B73AC8" w:rsidRDefault="004D55E9" w:rsidP="00C37C2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3C18D6">
              <w:rPr>
                <w:rFonts w:ascii="Calibri" w:hAnsi="Calibri"/>
                <w:szCs w:val="20"/>
              </w:rPr>
              <w:t>151.5</w:t>
            </w:r>
          </w:p>
        </w:tc>
        <w:tc>
          <w:tcPr>
            <w:tcW w:w="682" w:type="pct"/>
          </w:tcPr>
          <w:p w:rsidR="00CA5D42" w:rsidRPr="00B73AC8" w:rsidRDefault="004D55E9" w:rsidP="00C37C2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-172.1</w:t>
            </w:r>
          </w:p>
        </w:tc>
        <w:tc>
          <w:tcPr>
            <w:tcW w:w="681" w:type="pct"/>
          </w:tcPr>
          <w:p w:rsidR="00CA5D42" w:rsidRPr="00F97DFF" w:rsidRDefault="003C6E75" w:rsidP="00C37C2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-486.</w:t>
            </w:r>
            <w:r w:rsidR="00CA2E65">
              <w:rPr>
                <w:rFonts w:ascii="Calibri" w:hAnsi="Calibri"/>
                <w:b/>
                <w:szCs w:val="20"/>
              </w:rPr>
              <w:t>8</w:t>
            </w:r>
          </w:p>
        </w:tc>
      </w:tr>
    </w:tbl>
    <w:p w:rsidR="009D4063" w:rsidRDefault="00D805AE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A positive number represents an increase in the relevant budget balance, a negative number a decrease.</w:t>
      </w:r>
    </w:p>
    <w:p w:rsidR="00D747D2" w:rsidRDefault="00D747D2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Figures may not sum to totals due to rounding.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861945" w:rsidRPr="001351AA" w:rsidRDefault="00861945" w:rsidP="001351AA">
      <w:pPr>
        <w:pStyle w:val="Bullet1"/>
      </w:pPr>
      <w:r w:rsidRPr="001351AA">
        <w:t>The Parliamentary Budget Office (PBO) has not undertaken any analysis of whether or not the capped funding amounts are adequate to achieve the activities outlined.</w:t>
      </w:r>
    </w:p>
    <w:p w:rsidR="005E3562" w:rsidRPr="00C37C2E" w:rsidRDefault="00861945" w:rsidP="001351AA">
      <w:pPr>
        <w:pStyle w:val="Bullet1"/>
      </w:pPr>
      <w:r w:rsidRPr="001351AA">
        <w:t>In costing the jobactive component, the number and age distribution of the job seekers</w:t>
      </w:r>
      <w:r w:rsidRPr="00C37C2E">
        <w:t xml:space="preserve"> in various support services of the jobactive program is assumed to remain unchanged.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861945" w:rsidRDefault="0087408E" w:rsidP="00C37C2E">
      <w:r>
        <w:t xml:space="preserve">A </w:t>
      </w:r>
      <w:r w:rsidR="00861945">
        <w:t>number of components and sub-components of this proposal are for specified capped funding amounts.  In relation to these items the</w:t>
      </w:r>
      <w:r w:rsidR="006631B3">
        <w:t xml:space="preserve"> </w:t>
      </w:r>
      <w:r w:rsidR="00861945">
        <w:t xml:space="preserve">PBO has determined, based on the description of the activities to be funded, whether the capped costs </w:t>
      </w:r>
      <w:r w:rsidR="005A2624">
        <w:t xml:space="preserve">would be </w:t>
      </w:r>
      <w:r w:rsidR="00861945">
        <w:t>administered or departmental.</w:t>
      </w:r>
    </w:p>
    <w:p w:rsidR="00B33E65" w:rsidRPr="00774E93" w:rsidRDefault="004F3FEC" w:rsidP="00C37C2E">
      <w:pPr>
        <w:rPr>
          <w:b/>
        </w:rPr>
      </w:pPr>
      <w:r>
        <w:t>T</w:t>
      </w:r>
      <w:r w:rsidR="00B33E65" w:rsidRPr="00774E93">
        <w:t xml:space="preserve">he demand driven administered expenditure estimates </w:t>
      </w:r>
      <w:r>
        <w:t xml:space="preserve">of component 2 </w:t>
      </w:r>
      <w:r w:rsidR="00B33E65">
        <w:t>were calculated using</w:t>
      </w:r>
      <w:r w:rsidR="00B33E65" w:rsidRPr="00774E93">
        <w:t xml:space="preserve"> </w:t>
      </w:r>
      <w:r w:rsidR="00B33E65">
        <w:t xml:space="preserve">a </w:t>
      </w:r>
      <w:r w:rsidR="00B33E65" w:rsidRPr="00C41AEC">
        <w:rPr>
          <w:i/>
        </w:rPr>
        <w:t>jobactive</w:t>
      </w:r>
      <w:r w:rsidR="00B33E65" w:rsidRPr="00774E93">
        <w:t xml:space="preserve"> costing model</w:t>
      </w:r>
      <w:r w:rsidR="00B33E65">
        <w:t xml:space="preserve">.  </w:t>
      </w:r>
      <w:r>
        <w:t>Estimates</w:t>
      </w:r>
      <w:r w:rsidR="00B33E65">
        <w:t xml:space="preserve"> reflect the </w:t>
      </w:r>
      <w:r>
        <w:t>increase</w:t>
      </w:r>
      <w:r w:rsidR="00B33E65">
        <w:t xml:space="preserve"> in</w:t>
      </w:r>
      <w:r w:rsidR="00B33E65" w:rsidRPr="00C41AEC">
        <w:rPr>
          <w:i/>
        </w:rPr>
        <w:t xml:space="preserve"> </w:t>
      </w:r>
      <w:r w:rsidRPr="00C41AEC">
        <w:rPr>
          <w:i/>
        </w:rPr>
        <w:t>jobactive</w:t>
      </w:r>
      <w:r>
        <w:t xml:space="preserve"> program </w:t>
      </w:r>
      <w:r w:rsidR="00B33E65">
        <w:t>cost</w:t>
      </w:r>
      <w:r w:rsidR="00A32ABF">
        <w:t>s</w:t>
      </w:r>
      <w:r w:rsidR="00B33E65">
        <w:t xml:space="preserve"> </w:t>
      </w:r>
      <w:r w:rsidR="00A32ABF">
        <w:t>from</w:t>
      </w:r>
      <w:r w:rsidR="00B33E65">
        <w:t xml:space="preserve"> jobseekers mov</w:t>
      </w:r>
      <w:r w:rsidR="00A32ABF">
        <w:t>ing</w:t>
      </w:r>
      <w:r w:rsidR="00B33E65">
        <w:t xml:space="preserve"> to Stream B assistance from lower levels of assistance.  There would be no departmental costs associated with this component as there would be no additional administrative burden as </w:t>
      </w:r>
      <w:r w:rsidR="001A26F1">
        <w:t xml:space="preserve">a </w:t>
      </w:r>
      <w:r w:rsidR="00B33E65">
        <w:t>result of these changes.</w:t>
      </w:r>
    </w:p>
    <w:p w:rsidR="00861945" w:rsidRPr="005269AF" w:rsidRDefault="005A2624" w:rsidP="00C37C2E">
      <w:r>
        <w:lastRenderedPageBreak/>
        <w:t>D</w:t>
      </w:r>
      <w:r w:rsidR="00861945">
        <w:t xml:space="preserve">epartmental costs </w:t>
      </w:r>
      <w:r>
        <w:t xml:space="preserve">are </w:t>
      </w:r>
      <w:r w:rsidR="00861945">
        <w:t>based on similar activities and the estimates account for the net effect of indexation parameters and the efficiency dividend, in accordance with the Department of Finance’s costing practices.</w:t>
      </w:r>
    </w:p>
    <w:p w:rsidR="005E3562" w:rsidRPr="00FC6579" w:rsidRDefault="005E3562" w:rsidP="00AF3FC9">
      <w:pPr>
        <w:pStyle w:val="Heading2"/>
      </w:pPr>
      <w:r w:rsidRPr="00FC6579">
        <w:t>Data sources</w:t>
      </w:r>
    </w:p>
    <w:p w:rsidR="00861945" w:rsidRPr="001351AA" w:rsidRDefault="00861945" w:rsidP="001351AA">
      <w:pPr>
        <w:pStyle w:val="Bullet1"/>
      </w:pPr>
      <w:r w:rsidRPr="001351AA">
        <w:t>Labour Market and Related Payments March 2016 from th</w:t>
      </w:r>
      <w:r w:rsidR="003C18D6" w:rsidRPr="001351AA">
        <w:t>e Department of Social Services</w:t>
      </w:r>
      <w:r w:rsidR="001351AA">
        <w:t>.</w:t>
      </w:r>
    </w:p>
    <w:p w:rsidR="00861945" w:rsidRPr="001351AA" w:rsidRDefault="003130DA" w:rsidP="001351AA">
      <w:pPr>
        <w:pStyle w:val="Bullet1"/>
      </w:pPr>
      <w:r w:rsidRPr="001351AA">
        <w:t xml:space="preserve">The </w:t>
      </w:r>
      <w:r w:rsidR="001116B0" w:rsidRPr="001351AA">
        <w:t>j</w:t>
      </w:r>
      <w:r w:rsidR="00861945" w:rsidRPr="001351AA">
        <w:t>obactive costing model as fr</w:t>
      </w:r>
      <w:r w:rsidR="003C18D6" w:rsidRPr="001351AA">
        <w:t>om the Department of Employment</w:t>
      </w:r>
      <w:r w:rsidR="001351AA">
        <w:t>.</w:t>
      </w:r>
    </w:p>
    <w:p w:rsidR="00861945" w:rsidRPr="001351AA" w:rsidRDefault="00861945" w:rsidP="001351AA">
      <w:pPr>
        <w:pStyle w:val="Bullet1"/>
      </w:pPr>
      <w:r w:rsidRPr="001351AA">
        <w:t>Department of Finance</w:t>
      </w:r>
      <w:r w:rsidR="003C18D6" w:rsidRPr="001351AA">
        <w:t xml:space="preserve"> provided indexation parameters</w:t>
      </w:r>
      <w:r w:rsidR="001351AA">
        <w:t>.</w:t>
      </w:r>
    </w:p>
    <w:p w:rsidR="00861945" w:rsidRDefault="00861945" w:rsidP="00AF3FC9"/>
    <w:p w:rsidR="00CA5D42" w:rsidRPr="00FC6579" w:rsidRDefault="00CA5D42" w:rsidP="00AF3FC9">
      <w:pPr>
        <w:rPr>
          <w:highlight w:val="yellow"/>
        </w:rPr>
        <w:sectPr w:rsidR="00CA5D42" w:rsidRPr="00FC6579" w:rsidSect="00002D5D">
          <w:headerReference w:type="first" r:id="rId16"/>
          <w:footerReference w:type="first" r:id="rId17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Default="001A02D1" w:rsidP="00FC6579">
      <w:pPr>
        <w:pStyle w:val="Heading1"/>
      </w:pPr>
      <w:r w:rsidRPr="00FC6579">
        <w:lastRenderedPageBreak/>
        <w:t>Attachment A:</w:t>
      </w:r>
      <w:r w:rsidR="00841C3A">
        <w:t xml:space="preserve"> </w:t>
      </w:r>
      <w:r w:rsidR="005A2624">
        <w:t>Helping Older Australians</w:t>
      </w:r>
      <w:r w:rsidR="00440E32">
        <w:t>—</w:t>
      </w:r>
      <w:r w:rsidR="00861945">
        <w:t>proposal detail</w:t>
      </w:r>
    </w:p>
    <w:p w:rsidR="00861945" w:rsidRDefault="00861945" w:rsidP="00AF3FC9">
      <w:r>
        <w:t xml:space="preserve">The proposal includes </w:t>
      </w:r>
      <w:r w:rsidR="00E15439">
        <w:t>seven</w:t>
      </w:r>
      <w:r>
        <w:t xml:space="preserve"> components to improve support for older Australians:</w:t>
      </w:r>
    </w:p>
    <w:p w:rsidR="00E15439" w:rsidRPr="00C37C2E" w:rsidRDefault="00E15439" w:rsidP="00C37C2E">
      <w:pPr>
        <w:pStyle w:val="Bullet1"/>
      </w:pPr>
      <w:r w:rsidRPr="00C37C2E">
        <w:t>Component 1: Provide $5 million over three years (2017-18 to 2019-20) for a national mature age worker strategy.</w:t>
      </w:r>
    </w:p>
    <w:p w:rsidR="00E15439" w:rsidRPr="00C37C2E" w:rsidRDefault="00E15439" w:rsidP="00C37C2E">
      <w:pPr>
        <w:pStyle w:val="Bullet1"/>
      </w:pPr>
      <w:r w:rsidRPr="00C37C2E">
        <w:t>Component 2: Allow individuals aged 45 and over who are currently elig</w:t>
      </w:r>
      <w:r w:rsidR="00B333AC" w:rsidRPr="00C37C2E">
        <w:t>i</w:t>
      </w:r>
      <w:r w:rsidRPr="00C37C2E">
        <w:t>ble for lower levels of jobactive support to volunteer for Stream B</w:t>
      </w:r>
      <w:r w:rsidR="00902259" w:rsidRPr="00C37C2E">
        <w:t xml:space="preserve"> from 1 July 2017</w:t>
      </w:r>
      <w:r w:rsidRPr="00C37C2E">
        <w:t>.</w:t>
      </w:r>
    </w:p>
    <w:p w:rsidR="00E15439" w:rsidRPr="00C37C2E" w:rsidRDefault="00E15439" w:rsidP="00C37C2E">
      <w:pPr>
        <w:pStyle w:val="Bullet1"/>
      </w:pPr>
      <w:r w:rsidRPr="00C37C2E">
        <w:t>Component 3: Work across jurisdictions through the Council of Australian Governments (COAG) to remove any remaining legal barriers to mature age workers</w:t>
      </w:r>
      <w:r w:rsidR="00A32ABF" w:rsidRPr="00C37C2E">
        <w:t>.</w:t>
      </w:r>
    </w:p>
    <w:p w:rsidR="00E15439" w:rsidRPr="00C37C2E" w:rsidRDefault="00E15439" w:rsidP="00C37C2E">
      <w:pPr>
        <w:pStyle w:val="Bullet1"/>
      </w:pPr>
      <w:r w:rsidRPr="00C37C2E">
        <w:t>Component 4: Provide $4 million over two years (2016</w:t>
      </w:r>
      <w:r w:rsidRPr="00C37C2E">
        <w:noBreakHyphen/>
        <w:t>17 and 2017</w:t>
      </w:r>
      <w:r w:rsidRPr="00C37C2E">
        <w:noBreakHyphen/>
        <w:t>18) to develop a national aged care</w:t>
      </w:r>
      <w:r w:rsidR="00B33E65" w:rsidRPr="00C37C2E">
        <w:t xml:space="preserve"> workforce strategy</w:t>
      </w:r>
      <w:r w:rsidR="00A32ABF" w:rsidRPr="00C37C2E">
        <w:t>.</w:t>
      </w:r>
    </w:p>
    <w:p w:rsidR="0092091C" w:rsidRPr="00FE3E90" w:rsidRDefault="0092091C" w:rsidP="00C37C2E">
      <w:pPr>
        <w:pStyle w:val="Bullet1"/>
      </w:pPr>
      <w:r w:rsidRPr="00C37C2E">
        <w:t>Component 5: Provide additional fundin</w:t>
      </w:r>
      <w:r w:rsidR="00C93FEE" w:rsidRPr="00C37C2E">
        <w:t xml:space="preserve">g and support for dementia commencing </w:t>
      </w:r>
      <w:r w:rsidR="00C93FEE" w:rsidRPr="00FE3E90">
        <w:t>1 September </w:t>
      </w:r>
      <w:r w:rsidRPr="00FE3E90">
        <w:t>2016</w:t>
      </w:r>
      <w:r w:rsidR="00B333AC" w:rsidRPr="00FE3E90">
        <w:t>, with funding to be spread over four years</w:t>
      </w:r>
      <w:r w:rsidRPr="00FE3E90">
        <w:t>:</w:t>
      </w:r>
    </w:p>
    <w:p w:rsidR="0092091C" w:rsidRPr="00C37C2E" w:rsidRDefault="0092091C" w:rsidP="00C37C2E">
      <w:pPr>
        <w:pStyle w:val="Bullet2"/>
      </w:pPr>
      <w:r w:rsidRPr="00C37C2E">
        <w:t>$4</w:t>
      </w:r>
      <w:r w:rsidR="00B333AC" w:rsidRPr="00C37C2E">
        <w:t>.0</w:t>
      </w:r>
      <w:r w:rsidRPr="00C37C2E">
        <w:t xml:space="preserve"> million for a National Dementia strategy</w:t>
      </w:r>
    </w:p>
    <w:p w:rsidR="00B333AC" w:rsidRPr="00C37C2E" w:rsidRDefault="0092091C" w:rsidP="00C37C2E">
      <w:pPr>
        <w:pStyle w:val="Bullet2"/>
      </w:pPr>
      <w:r w:rsidRPr="00C37C2E">
        <w:t xml:space="preserve">$5.2 million for Dementia Friendly Communities </w:t>
      </w:r>
    </w:p>
    <w:p w:rsidR="0092091C" w:rsidRPr="00C37C2E" w:rsidRDefault="0092091C" w:rsidP="00C37C2E">
      <w:pPr>
        <w:pStyle w:val="Bullet2"/>
      </w:pPr>
      <w:r w:rsidRPr="00C37C2E">
        <w:t>$8</w:t>
      </w:r>
      <w:r w:rsidR="00B333AC" w:rsidRPr="00C37C2E">
        <w:t>.0</w:t>
      </w:r>
      <w:r w:rsidRPr="00C37C2E">
        <w:t xml:space="preserve"> million for</w:t>
      </w:r>
      <w:r w:rsidR="00B333AC" w:rsidRPr="00C37C2E">
        <w:t xml:space="preserve"> a</w:t>
      </w:r>
      <w:r w:rsidRPr="00C37C2E">
        <w:t xml:space="preserve"> </w:t>
      </w:r>
      <w:r w:rsidR="00B333AC" w:rsidRPr="00C37C2E">
        <w:t>D</w:t>
      </w:r>
      <w:r w:rsidRPr="00C37C2E">
        <w:t xml:space="preserve">ementia </w:t>
      </w:r>
      <w:r w:rsidR="00B333AC" w:rsidRPr="00C37C2E">
        <w:t>R</w:t>
      </w:r>
      <w:r w:rsidRPr="00C37C2E">
        <w:t xml:space="preserve">isk </w:t>
      </w:r>
      <w:r w:rsidR="00B333AC" w:rsidRPr="00C37C2E">
        <w:t>R</w:t>
      </w:r>
      <w:r w:rsidRPr="00C37C2E">
        <w:t>eduction</w:t>
      </w:r>
      <w:r w:rsidR="00B333AC" w:rsidRPr="00C37C2E">
        <w:t xml:space="preserve"> program</w:t>
      </w:r>
    </w:p>
    <w:p w:rsidR="0092091C" w:rsidRPr="00C37C2E" w:rsidRDefault="0092091C" w:rsidP="00C37C2E">
      <w:pPr>
        <w:pStyle w:val="Bullet2"/>
      </w:pPr>
      <w:r w:rsidRPr="00C37C2E">
        <w:t xml:space="preserve">$6.0 million </w:t>
      </w:r>
      <w:r w:rsidR="00B333AC" w:rsidRPr="00C37C2E">
        <w:t xml:space="preserve">for </w:t>
      </w:r>
      <w:r w:rsidR="005A2624" w:rsidRPr="00C37C2E">
        <w:t>a</w:t>
      </w:r>
      <w:r w:rsidR="00B333AC" w:rsidRPr="00C37C2E">
        <w:t xml:space="preserve"> Timely Diagnostic Initiative</w:t>
      </w:r>
    </w:p>
    <w:p w:rsidR="0092091C" w:rsidRPr="00C37C2E" w:rsidRDefault="0092091C" w:rsidP="00C37C2E">
      <w:pPr>
        <w:pStyle w:val="Bullet2"/>
      </w:pPr>
      <w:r w:rsidRPr="00C37C2E">
        <w:t xml:space="preserve">$20.0 million for </w:t>
      </w:r>
      <w:r w:rsidR="00B333AC" w:rsidRPr="00C37C2E">
        <w:t>Post Diagnostic Dementia Services and Supports</w:t>
      </w:r>
    </w:p>
    <w:p w:rsidR="0092091C" w:rsidRPr="00C37C2E" w:rsidRDefault="0092091C" w:rsidP="00C37C2E">
      <w:pPr>
        <w:pStyle w:val="Bullet2"/>
      </w:pPr>
      <w:r w:rsidRPr="00C37C2E">
        <w:t xml:space="preserve">$64.0 million for </w:t>
      </w:r>
      <w:r w:rsidR="00B333AC" w:rsidRPr="00C37C2E">
        <w:t>High Quality Ongoing Care and Support</w:t>
      </w:r>
    </w:p>
    <w:p w:rsidR="00B333AC" w:rsidRPr="00C37C2E" w:rsidRDefault="00B333AC" w:rsidP="00C37C2E">
      <w:pPr>
        <w:pStyle w:val="Bullet2"/>
      </w:pPr>
      <w:r w:rsidRPr="00C37C2E">
        <w:t xml:space="preserve">$8.8 million for </w:t>
      </w:r>
      <w:r w:rsidR="0099463D" w:rsidRPr="00C37C2E">
        <w:t>End-of-Life Care</w:t>
      </w:r>
    </w:p>
    <w:p w:rsidR="0092091C" w:rsidRPr="00C37C2E" w:rsidRDefault="0092091C" w:rsidP="00C37C2E">
      <w:pPr>
        <w:pStyle w:val="Bullet2"/>
      </w:pPr>
      <w:r w:rsidRPr="00C37C2E">
        <w:t>$20.8 million</w:t>
      </w:r>
      <w:r w:rsidR="00B333AC" w:rsidRPr="00C37C2E">
        <w:t xml:space="preserve"> for research</w:t>
      </w:r>
      <w:r w:rsidRPr="00C37C2E">
        <w:t xml:space="preserve">. </w:t>
      </w:r>
    </w:p>
    <w:p w:rsidR="00E15439" w:rsidRPr="00C37C2E" w:rsidRDefault="0092091C" w:rsidP="00C37C2E">
      <w:pPr>
        <w:pStyle w:val="Bullet1"/>
      </w:pPr>
      <w:r w:rsidRPr="00C37C2E">
        <w:t xml:space="preserve">Component 6: Develop a national plan to work towards full consumer directed care as recommended by the Productivity Commission through consultation between public service agencies, peak bodies and sector stakeholders, </w:t>
      </w:r>
      <w:r w:rsidR="00B333AC" w:rsidRPr="00C37C2E">
        <w:t>commencing</w:t>
      </w:r>
      <w:r w:rsidRPr="00C37C2E">
        <w:t xml:space="preserve"> 1 September 2016. </w:t>
      </w:r>
    </w:p>
    <w:p w:rsidR="00861945" w:rsidRPr="00C37C2E" w:rsidRDefault="00861945" w:rsidP="00C37C2E">
      <w:pPr>
        <w:pStyle w:val="Bullet1"/>
      </w:pPr>
      <w:r w:rsidRPr="00C37C2E">
        <w:t xml:space="preserve">Component </w:t>
      </w:r>
      <w:r w:rsidR="00B333AC" w:rsidRPr="00C37C2E">
        <w:t>7</w:t>
      </w:r>
      <w:r w:rsidRPr="00C37C2E">
        <w:t xml:space="preserve">: </w:t>
      </w:r>
      <w:r w:rsidR="00E46FA4" w:rsidRPr="00C37C2E">
        <w:t>Provide additional funding for p</w:t>
      </w:r>
      <w:r w:rsidR="00B333AC" w:rsidRPr="00C37C2E">
        <w:t>alliative care</w:t>
      </w:r>
      <w:r w:rsidR="00E46FA4" w:rsidRPr="00C37C2E">
        <w:t>,</w:t>
      </w:r>
      <w:r w:rsidR="00B333AC" w:rsidRPr="00C37C2E">
        <w:t xml:space="preserve"> </w:t>
      </w:r>
      <w:r w:rsidR="00E46FA4" w:rsidRPr="00C37C2E">
        <w:t>with funding to be spread over four years.</w:t>
      </w:r>
    </w:p>
    <w:p w:rsidR="00861945" w:rsidRDefault="00B333AC" w:rsidP="00C37C2E">
      <w:pPr>
        <w:pStyle w:val="Bullet2"/>
      </w:pPr>
      <w:r>
        <w:t xml:space="preserve">Provide </w:t>
      </w:r>
      <w:r w:rsidR="00435C5B">
        <w:t>$15</w:t>
      </w:r>
      <w:r w:rsidR="00B32570">
        <w:t xml:space="preserve"> million per year </w:t>
      </w:r>
      <w:r>
        <w:t>to states and territories</w:t>
      </w:r>
      <w:r w:rsidR="005A2624">
        <w:t xml:space="preserve"> for palliative care</w:t>
      </w:r>
      <w:r w:rsidR="00E46FA4">
        <w:t>.</w:t>
      </w:r>
    </w:p>
    <w:p w:rsidR="00435C5B" w:rsidRDefault="00B333AC" w:rsidP="00C37C2E">
      <w:pPr>
        <w:pStyle w:val="Bullet2"/>
      </w:pPr>
      <w:r>
        <w:t>Develop</w:t>
      </w:r>
      <w:r w:rsidR="00B32570">
        <w:t xml:space="preserve"> a</w:t>
      </w:r>
      <w:r w:rsidR="00435C5B">
        <w:t xml:space="preserve"> nationally consistent model legislation for advanced care planning</w:t>
      </w:r>
      <w:r>
        <w:t xml:space="preserve"> through COAG</w:t>
      </w:r>
      <w:r w:rsidR="00E46FA4">
        <w:t>.</w:t>
      </w:r>
    </w:p>
    <w:p w:rsidR="00B333AC" w:rsidRDefault="00B333AC" w:rsidP="00C37C2E">
      <w:pPr>
        <w:pStyle w:val="Bullet2"/>
      </w:pPr>
      <w:r>
        <w:t>Provide capped funding of $5 million</w:t>
      </w:r>
      <w:r w:rsidR="00F817A0">
        <w:t xml:space="preserve"> (including departmental costs)</w:t>
      </w:r>
      <w:r>
        <w:t xml:space="preserve"> to Palliative Care Australia</w:t>
      </w:r>
      <w:r w:rsidR="00F817A0">
        <w:t xml:space="preserve"> </w:t>
      </w:r>
      <w:r>
        <w:t xml:space="preserve">to develop a model </w:t>
      </w:r>
      <w:r w:rsidR="00EE414E">
        <w:t>for a</w:t>
      </w:r>
      <w:r>
        <w:t xml:space="preserve"> National Cooperative for Palliative and End of Life Care</w:t>
      </w:r>
      <w:r w:rsidR="00E46FA4">
        <w:t>.</w:t>
      </w:r>
    </w:p>
    <w:p w:rsidR="00435C5B" w:rsidRDefault="00EE414E" w:rsidP="00C37C2E">
      <w:pPr>
        <w:pStyle w:val="Bullet2"/>
      </w:pPr>
      <w:r>
        <w:t xml:space="preserve">Provide </w:t>
      </w:r>
      <w:r w:rsidR="00F817A0">
        <w:t xml:space="preserve">capped funding of </w:t>
      </w:r>
      <w:r w:rsidR="00435C5B">
        <w:t>$10 million</w:t>
      </w:r>
      <w:r w:rsidR="00F817A0">
        <w:t xml:space="preserve"> (including departmental costs)</w:t>
      </w:r>
      <w:r w:rsidR="00435C5B">
        <w:t xml:space="preserve"> for a national awareness campaign</w:t>
      </w:r>
      <w:r w:rsidR="00E46FA4">
        <w:t>.</w:t>
      </w:r>
    </w:p>
    <w:p w:rsidR="00435C5B" w:rsidRDefault="00EE414E" w:rsidP="00C37C2E">
      <w:pPr>
        <w:pStyle w:val="Bullet2"/>
      </w:pPr>
      <w:r>
        <w:t xml:space="preserve">Provide </w:t>
      </w:r>
      <w:r w:rsidR="00435C5B">
        <w:t xml:space="preserve">$1 million </w:t>
      </w:r>
      <w:r>
        <w:t>in capped funding (including departmental costs) for research projects</w:t>
      </w:r>
      <w:r w:rsidR="00E46FA4">
        <w:t>.</w:t>
      </w:r>
    </w:p>
    <w:p w:rsidR="00AF3FC9" w:rsidRDefault="00AF3FC9" w:rsidP="00C37C2E">
      <w:pPr>
        <w:pStyle w:val="Bullet2"/>
        <w:sectPr w:rsidR="00AF3FC9" w:rsidSect="00E66AEC">
          <w:headerReference w:type="first" r:id="rId18"/>
          <w:footerReference w:type="first" r:id="rId19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61945" w:rsidRDefault="00861945" w:rsidP="00EE414E">
      <w:pPr>
        <w:pStyle w:val="Heading1"/>
      </w:pPr>
      <w:r w:rsidRPr="00FC6579">
        <w:lastRenderedPageBreak/>
        <w:t xml:space="preserve">Attachment </w:t>
      </w:r>
      <w:r w:rsidR="00E66AEC">
        <w:t>B</w:t>
      </w:r>
      <w:r w:rsidRPr="00FC6579">
        <w:t>:</w:t>
      </w:r>
      <w:r>
        <w:t xml:space="preserve"> </w:t>
      </w:r>
      <w:r w:rsidR="005A2624">
        <w:t>Helping Older Australians</w:t>
      </w:r>
      <w:r>
        <w:t>—</w:t>
      </w:r>
      <w:r w:rsidR="00AF3FC9">
        <w:t>financial </w:t>
      </w:r>
      <w:r w:rsidR="00E66AEC">
        <w:t>implications</w:t>
      </w:r>
    </w:p>
    <w:p w:rsidR="00E66AEC" w:rsidRPr="00E40B8B" w:rsidRDefault="00E66AEC" w:rsidP="00E66AEC">
      <w:pPr>
        <w:pStyle w:val="Captionheading"/>
        <w:rPr>
          <w:vertAlign w:val="superscript"/>
        </w:rPr>
      </w:pPr>
      <w:r w:rsidRPr="00FC6579">
        <w:t xml:space="preserve">Table </w:t>
      </w:r>
      <w:r>
        <w:t>A1</w:t>
      </w:r>
      <w:r w:rsidRPr="00FC6579">
        <w:t xml:space="preserve">: </w:t>
      </w:r>
      <w:r w:rsidR="00EE414E">
        <w:t>Helping Older Australians</w:t>
      </w:r>
      <w:r>
        <w:t>—Financial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AF3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AF3FC9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AF3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E66AEC" w:rsidRPr="0066665A" w:rsidTr="00AF3F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4D55E9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-52.1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4D55E9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-102.7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4D55E9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-148.7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-169.3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-472.9</w:t>
            </w:r>
          </w:p>
        </w:tc>
      </w:tr>
      <w:tr w:rsidR="00E66AEC" w:rsidRPr="0066665A" w:rsidTr="00AF3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4D55E9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-3.7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4D55E9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-4.8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4D55E9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4D55E9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-13.</w:t>
            </w:r>
            <w:r w:rsidR="00CA2E65">
              <w:rPr>
                <w:b/>
              </w:rPr>
              <w:t>9</w:t>
            </w:r>
          </w:p>
        </w:tc>
      </w:tr>
      <w:tr w:rsidR="00E66AEC" w:rsidRPr="0055406D" w:rsidTr="00AF3F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55406D" w:rsidRDefault="00E66AEC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-55.8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-107.5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-151.5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-172.1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-486.</w:t>
            </w:r>
            <w:r w:rsidR="00CA2E65">
              <w:rPr>
                <w:b/>
              </w:rPr>
              <w:t>8</w:t>
            </w:r>
          </w:p>
        </w:tc>
      </w:tr>
    </w:tbl>
    <w:p w:rsidR="00E66AEC" w:rsidRDefault="001A26F1" w:rsidP="00AF3FC9">
      <w:pPr>
        <w:pStyle w:val="Footnotes"/>
        <w:numPr>
          <w:ilvl w:val="0"/>
          <w:numId w:val="20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</w:t>
      </w:r>
      <w:r w:rsidR="00CA2E65">
        <w:t>s.</w:t>
      </w:r>
    </w:p>
    <w:p w:rsidR="00E66AEC" w:rsidRDefault="008F3001" w:rsidP="00AF3FC9">
      <w:pPr>
        <w:pStyle w:val="Footnotes"/>
      </w:pPr>
      <w:r w:rsidRPr="00DB3B7E">
        <w:t>Figures may not sum to totals due to rounding</w:t>
      </w:r>
      <w:r w:rsidR="00E66AEC">
        <w:t>.</w:t>
      </w:r>
    </w:p>
    <w:p w:rsidR="00E66AEC" w:rsidRPr="00E40B8B" w:rsidRDefault="00E66AEC" w:rsidP="00E66AEC">
      <w:pPr>
        <w:pStyle w:val="Captionheading"/>
        <w:rPr>
          <w:vertAlign w:val="superscript"/>
        </w:rPr>
      </w:pPr>
      <w:r w:rsidRPr="00FC6579">
        <w:t xml:space="preserve">Table </w:t>
      </w:r>
      <w:r>
        <w:t>A2</w:t>
      </w:r>
      <w:r w:rsidRPr="00FC6579">
        <w:t xml:space="preserve">: </w:t>
      </w:r>
      <w:r w:rsidR="00B33E65" w:rsidRPr="00B33E65">
        <w:t>Component 1: Provide $5 million over three years (2017-18 to 2019-20) for a national mature age worker strategy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AF3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AF3FC9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F3FC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FC9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AF3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E66AEC" w:rsidRPr="0066665A" w:rsidTr="00AF3F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E66AEC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B33E65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B33E65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B33E65" w:rsidRPr="0066665A" w:rsidTr="00AF3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B33E65" w:rsidRPr="00AB55AE" w:rsidRDefault="00B33E65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B33E65" w:rsidRPr="00C24267" w:rsidRDefault="00B33E65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B33E65" w:rsidRPr="00C24267" w:rsidRDefault="00B33E65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B33E65" w:rsidRPr="00C24267" w:rsidRDefault="00B33E65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B33E65" w:rsidRPr="002C6C53" w:rsidRDefault="00B33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-1.7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B33E65" w:rsidRPr="002C6C53" w:rsidRDefault="00B33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-5.0</w:t>
            </w:r>
          </w:p>
        </w:tc>
      </w:tr>
      <w:tr w:rsidR="00E66AEC" w:rsidRPr="0055406D" w:rsidTr="00AF3F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55406D" w:rsidRDefault="00E66AEC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-5.0</w:t>
            </w:r>
          </w:p>
        </w:tc>
      </w:tr>
    </w:tbl>
    <w:p w:rsidR="00E66AEC" w:rsidRDefault="001A26F1" w:rsidP="00AF3FC9">
      <w:pPr>
        <w:pStyle w:val="Footnotes"/>
        <w:numPr>
          <w:ilvl w:val="0"/>
          <w:numId w:val="21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</w:t>
      </w:r>
      <w:r w:rsidR="00CA2E65">
        <w:t>s.</w:t>
      </w:r>
    </w:p>
    <w:p w:rsidR="00E66AEC" w:rsidRDefault="008F3001" w:rsidP="00AF3FC9">
      <w:pPr>
        <w:pStyle w:val="Footnotes"/>
      </w:pPr>
      <w:r w:rsidRPr="00DB3B7E">
        <w:t>Figures may not sum to totals due to rounding</w:t>
      </w:r>
      <w:r w:rsidR="00E66AEC">
        <w:t>.</w:t>
      </w:r>
    </w:p>
    <w:p w:rsidR="00FF6169" w:rsidRDefault="00E66AEC" w:rsidP="00FF6169">
      <w:pPr>
        <w:pStyle w:val="Footnotes"/>
        <w:numPr>
          <w:ilvl w:val="0"/>
          <w:numId w:val="0"/>
        </w:numPr>
        <w:ind w:left="284" w:hanging="284"/>
      </w:pPr>
      <w:r w:rsidRPr="002C6C53">
        <w:t>-</w:t>
      </w:r>
      <w:r w:rsidR="00FF6169">
        <w:tab/>
      </w:r>
      <w:r>
        <w:t>I</w:t>
      </w:r>
      <w:r w:rsidRPr="002C6C53">
        <w:t>ndicates a nil value.</w:t>
      </w:r>
    </w:p>
    <w:p w:rsidR="00E66AEC" w:rsidRPr="00E40B8B" w:rsidRDefault="00E66AEC" w:rsidP="00E66AEC">
      <w:pPr>
        <w:pStyle w:val="Captionheading"/>
        <w:rPr>
          <w:vertAlign w:val="superscript"/>
        </w:rPr>
      </w:pPr>
      <w:r w:rsidRPr="00FC6579">
        <w:lastRenderedPageBreak/>
        <w:t xml:space="preserve">Table </w:t>
      </w:r>
      <w:r>
        <w:t>A3</w:t>
      </w:r>
      <w:r w:rsidRPr="00FC6579">
        <w:t xml:space="preserve">: </w:t>
      </w:r>
      <w:r w:rsidR="00B33E65" w:rsidRPr="00B33E65">
        <w:t>Component 2: Allow individuals aged 45 and over who are currently eligible for lower levels of</w:t>
      </w:r>
      <w:r w:rsidR="00B33E65" w:rsidRPr="00C41AEC">
        <w:rPr>
          <w:i/>
        </w:rPr>
        <w:t xml:space="preserve"> jobactive</w:t>
      </w:r>
      <w:r w:rsidR="00B33E65" w:rsidRPr="00B33E65">
        <w:t xml:space="preserve"> support to volunteer for Stream B</w:t>
      </w:r>
      <w:r w:rsidR="00564497">
        <w:t xml:space="preserve"> support</w:t>
      </w:r>
      <w:r w:rsidR="00B33E65" w:rsidRPr="00B33E65">
        <w:t xml:space="preserve"> </w:t>
      </w:r>
      <w:r w:rsidR="00086FD9">
        <w:t>from 1 July 2017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FF6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FF6169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F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E66AEC" w:rsidRPr="0066665A" w:rsidTr="00FF616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B33E65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E66AEC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B33E65">
              <w:t>50.6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B33E65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-96.6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-117.2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-264.4</w:t>
            </w:r>
          </w:p>
        </w:tc>
      </w:tr>
      <w:tr w:rsidR="00E66AEC" w:rsidRPr="0066665A" w:rsidTr="00F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B33E65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B33E65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E66AEC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E66AEC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66AEC" w:rsidRPr="0055406D" w:rsidTr="00FF616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55406D" w:rsidRDefault="00E66AEC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-50.6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-96.6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-117.2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1B6F83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B33E65">
              <w:rPr>
                <w:b/>
              </w:rPr>
              <w:t>26</w:t>
            </w:r>
            <w:r>
              <w:rPr>
                <w:b/>
              </w:rPr>
              <w:t>4.</w:t>
            </w:r>
            <w:r w:rsidR="00B33E65">
              <w:rPr>
                <w:b/>
              </w:rPr>
              <w:t>4</w:t>
            </w:r>
          </w:p>
        </w:tc>
      </w:tr>
    </w:tbl>
    <w:p w:rsidR="00E66AEC" w:rsidRDefault="008F3001" w:rsidP="00FF6169">
      <w:pPr>
        <w:pStyle w:val="Footnotes"/>
        <w:numPr>
          <w:ilvl w:val="0"/>
          <w:numId w:val="22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</w:t>
      </w:r>
      <w:r w:rsidR="00CA2E65">
        <w:t>ment in accrual and cash terms.</w:t>
      </w:r>
    </w:p>
    <w:p w:rsidR="00E66AEC" w:rsidRDefault="008F3001" w:rsidP="00FF6169">
      <w:pPr>
        <w:pStyle w:val="Footnotes"/>
      </w:pPr>
      <w:r w:rsidRPr="00DB3B7E">
        <w:t>Figures may not sum to totals due to rounding</w:t>
      </w:r>
      <w:r w:rsidR="00E66AEC">
        <w:t>.</w:t>
      </w:r>
    </w:p>
    <w:p w:rsidR="00E66AEC" w:rsidRDefault="00E66AEC" w:rsidP="00FF6169">
      <w:pPr>
        <w:pStyle w:val="Footnotes"/>
        <w:numPr>
          <w:ilvl w:val="0"/>
          <w:numId w:val="0"/>
        </w:numPr>
        <w:ind w:left="284" w:hanging="284"/>
      </w:pPr>
      <w:r w:rsidRPr="002C6C53">
        <w:t>-</w:t>
      </w:r>
      <w:r w:rsidR="00FF6169">
        <w:tab/>
      </w:r>
      <w:r>
        <w:t>I</w:t>
      </w:r>
      <w:r w:rsidRPr="002C6C53">
        <w:t>ndicates a nil value.</w:t>
      </w:r>
    </w:p>
    <w:p w:rsidR="00E66AEC" w:rsidRPr="00E40B8B" w:rsidRDefault="00E66AEC" w:rsidP="00E66AEC">
      <w:pPr>
        <w:pStyle w:val="Captionheading"/>
        <w:rPr>
          <w:vertAlign w:val="superscript"/>
        </w:rPr>
      </w:pPr>
      <w:r w:rsidRPr="00FC6579">
        <w:t xml:space="preserve">Table </w:t>
      </w:r>
      <w:r>
        <w:t>A4</w:t>
      </w:r>
      <w:r w:rsidRPr="00FC6579">
        <w:t xml:space="preserve">: </w:t>
      </w:r>
      <w:r w:rsidR="00B33E65" w:rsidRPr="00B33E65">
        <w:t xml:space="preserve">Component 3: Work across jurisdictions through the Council of Australian Governments (COAG) to remove any remaining legal barriers to mature age workers 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FF6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FF6169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FF6169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F6169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F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E66AEC" w:rsidRPr="0066665A" w:rsidTr="00FF616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B33E65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B33E65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C24267" w:rsidRDefault="00B33E65" w:rsidP="00C37C2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E66AEC" w:rsidRPr="0066665A" w:rsidTr="00F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E66AEC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33E65">
              <w:t>0.2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E66AEC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E66AEC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1B6F83" w:rsidRDefault="00E66AEC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2C6C53" w:rsidRDefault="00E66AEC" w:rsidP="00C37C2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CA2E65">
              <w:rPr>
                <w:b/>
              </w:rPr>
              <w:t>0.2</w:t>
            </w:r>
          </w:p>
        </w:tc>
      </w:tr>
      <w:tr w:rsidR="00E66AEC" w:rsidRPr="0055406D" w:rsidTr="00FF616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55406D" w:rsidRDefault="00E66AEC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4B99">
              <w:rPr>
                <w:b/>
              </w:rPr>
              <w:t>-</w:t>
            </w:r>
            <w:r w:rsidR="00B33E65">
              <w:rPr>
                <w:b/>
              </w:rPr>
              <w:t>0.2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-0.2</w:t>
            </w:r>
          </w:p>
        </w:tc>
      </w:tr>
    </w:tbl>
    <w:p w:rsidR="00E66AEC" w:rsidRDefault="008D752C" w:rsidP="00FF6169">
      <w:pPr>
        <w:pStyle w:val="Footnotes"/>
        <w:numPr>
          <w:ilvl w:val="0"/>
          <w:numId w:val="23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E66AEC">
        <w:t>.</w:t>
      </w:r>
    </w:p>
    <w:p w:rsidR="00E66AEC" w:rsidRDefault="008F3001" w:rsidP="00FF6169">
      <w:pPr>
        <w:pStyle w:val="Footnotes"/>
      </w:pPr>
      <w:r w:rsidRPr="00DB3B7E">
        <w:t>Figures may not sum to totals due to rounding</w:t>
      </w:r>
      <w:r w:rsidR="00E66AEC">
        <w:t>.</w:t>
      </w:r>
    </w:p>
    <w:p w:rsidR="00E66AEC" w:rsidRDefault="00E66AEC" w:rsidP="00FF6169">
      <w:pPr>
        <w:pStyle w:val="Footnotes"/>
        <w:numPr>
          <w:ilvl w:val="0"/>
          <w:numId w:val="0"/>
        </w:numPr>
        <w:ind w:left="284" w:hanging="284"/>
      </w:pPr>
      <w:r w:rsidRPr="002C6C53">
        <w:t>-</w:t>
      </w:r>
      <w:r w:rsidR="00FF6169">
        <w:tab/>
      </w:r>
      <w:r>
        <w:t>I</w:t>
      </w:r>
      <w:r w:rsidRPr="002C6C53">
        <w:t>ndicates a nil value.</w:t>
      </w:r>
    </w:p>
    <w:p w:rsidR="00E66AEC" w:rsidRPr="00E40B8B" w:rsidRDefault="00E66AEC" w:rsidP="0014067B">
      <w:pPr>
        <w:pStyle w:val="Captionheading"/>
        <w:keepLines/>
        <w:rPr>
          <w:vertAlign w:val="superscript"/>
        </w:rPr>
      </w:pPr>
      <w:r w:rsidRPr="00FC6579">
        <w:lastRenderedPageBreak/>
        <w:t xml:space="preserve">Table </w:t>
      </w:r>
      <w:r>
        <w:t>A5</w:t>
      </w:r>
      <w:r w:rsidRPr="00FC6579">
        <w:t xml:space="preserve">: </w:t>
      </w:r>
      <w:r w:rsidR="00B33E65" w:rsidRPr="00B33E65">
        <w:t xml:space="preserve">Component 4: Provide </w:t>
      </w:r>
      <w:r w:rsidR="00CA2E65">
        <w:t>$4 million over two years (2016-17 and 2017-</w:t>
      </w:r>
      <w:r w:rsidR="00B33E65" w:rsidRPr="00B33E65">
        <w:t xml:space="preserve">18) to develop a national aged care workforce strategy 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B33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FE3E90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FE3E90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FE3E90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3E90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FE3E90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3E90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FE3E90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3E90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FE3E90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3E90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B3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E66AEC" w:rsidRPr="0066665A" w:rsidTr="00B333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66AEC" w:rsidRPr="0066665A" w:rsidTr="00B3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keepNext/>
              <w:keepLines/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-2.0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keepNext/>
              <w:keepLines/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-2.0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keepNext/>
              <w:keepLines/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keepNext/>
              <w:keepLines/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keepNext/>
              <w:keepLines/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F4B99">
              <w:rPr>
                <w:b/>
                <w:i/>
              </w:rPr>
              <w:t>-4.0</w:t>
            </w:r>
          </w:p>
        </w:tc>
      </w:tr>
      <w:tr w:rsidR="00E66AEC" w:rsidRPr="0055406D" w:rsidTr="00B333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55406D" w:rsidRDefault="00E66AEC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keepNext/>
              <w:keepLines/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-4.0</w:t>
            </w:r>
          </w:p>
        </w:tc>
      </w:tr>
    </w:tbl>
    <w:p w:rsidR="00E66AEC" w:rsidRDefault="008D752C" w:rsidP="0014067B">
      <w:pPr>
        <w:pStyle w:val="Footnotes"/>
        <w:keepNext/>
        <w:keepLines/>
        <w:numPr>
          <w:ilvl w:val="0"/>
          <w:numId w:val="24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E66AEC">
        <w:t>.</w:t>
      </w:r>
    </w:p>
    <w:p w:rsidR="00E66AEC" w:rsidRDefault="008F3001" w:rsidP="0014067B">
      <w:pPr>
        <w:pStyle w:val="Footnotes"/>
      </w:pPr>
      <w:r w:rsidRPr="00DB3B7E">
        <w:t>Figures may not sum to totals due to rounding</w:t>
      </w:r>
      <w:r w:rsidR="00E66AEC">
        <w:t>.</w:t>
      </w:r>
    </w:p>
    <w:p w:rsidR="00E66AEC" w:rsidRDefault="00E66AEC" w:rsidP="0014067B">
      <w:pPr>
        <w:pStyle w:val="Footnotes"/>
        <w:numPr>
          <w:ilvl w:val="0"/>
          <w:numId w:val="0"/>
        </w:numPr>
        <w:ind w:left="284" w:hanging="284"/>
      </w:pPr>
      <w:r w:rsidRPr="002C6C53">
        <w:t>-</w:t>
      </w:r>
      <w:r w:rsidR="0014067B">
        <w:tab/>
      </w:r>
      <w:r>
        <w:t>I</w:t>
      </w:r>
      <w:r w:rsidRPr="002C6C53">
        <w:t>ndicates a nil value.</w:t>
      </w:r>
    </w:p>
    <w:p w:rsidR="00E66AEC" w:rsidRPr="00E40B8B" w:rsidRDefault="00E66AEC" w:rsidP="00E66AEC">
      <w:pPr>
        <w:pStyle w:val="Captionheading"/>
        <w:rPr>
          <w:vertAlign w:val="superscript"/>
        </w:rPr>
      </w:pPr>
      <w:r w:rsidRPr="00FC6579">
        <w:t xml:space="preserve">Table </w:t>
      </w:r>
      <w:r>
        <w:t>A6</w:t>
      </w:r>
      <w:r w:rsidRPr="00FC6579">
        <w:t xml:space="preserve">: </w:t>
      </w:r>
      <w:r>
        <w:t>Component 5</w:t>
      </w:r>
      <w:r w:rsidRPr="00AF4B99">
        <w:t xml:space="preserve">: </w:t>
      </w:r>
      <w:r w:rsidR="00B33E65" w:rsidRPr="00B33E65">
        <w:t>Provide additional funding and s</w:t>
      </w:r>
      <w:r w:rsidR="004D55E9">
        <w:t>upport for dementia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140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14067B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140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E66AEC" w:rsidRPr="0066665A" w:rsidTr="0014067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  <w:r w:rsidR="00B33E65">
              <w:rPr>
                <w:i/>
              </w:rPr>
              <w:t>33.2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-33.2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-33.2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-33.2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B33E65">
              <w:rPr>
                <w:b/>
              </w:rPr>
              <w:t>132.8</w:t>
            </w:r>
          </w:p>
        </w:tc>
      </w:tr>
      <w:tr w:rsidR="00E66AEC" w:rsidRPr="0066665A" w:rsidTr="00140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</w:t>
            </w:r>
            <w:r w:rsidR="00B33E65">
              <w:rPr>
                <w:i/>
              </w:rPr>
              <w:t>1</w:t>
            </w:r>
            <w:r w:rsidRPr="00AF4B99">
              <w:rPr>
                <w:i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</w:t>
            </w:r>
            <w:r>
              <w:rPr>
                <w:i/>
              </w:rPr>
              <w:t>1</w:t>
            </w:r>
            <w:r w:rsidRPr="00AF4B99">
              <w:rPr>
                <w:i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</w:t>
            </w:r>
            <w:r>
              <w:rPr>
                <w:i/>
              </w:rPr>
              <w:t>1</w:t>
            </w:r>
            <w:r w:rsidRPr="00AF4B99">
              <w:rPr>
                <w:i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F4B99">
              <w:rPr>
                <w:i/>
              </w:rPr>
              <w:t>-</w:t>
            </w:r>
            <w:r>
              <w:rPr>
                <w:i/>
              </w:rPr>
              <w:t>1</w:t>
            </w:r>
            <w:r w:rsidRPr="00AF4B99">
              <w:rPr>
                <w:i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F4B99">
              <w:rPr>
                <w:b/>
                <w:i/>
              </w:rPr>
              <w:t>-4.0</w:t>
            </w:r>
          </w:p>
        </w:tc>
      </w:tr>
      <w:tr w:rsidR="00E66AEC" w:rsidRPr="0055406D" w:rsidTr="0014067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55406D" w:rsidRDefault="00E66AEC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4B99">
              <w:rPr>
                <w:b/>
              </w:rPr>
              <w:t>-</w:t>
            </w:r>
            <w:r w:rsidR="00B33E65">
              <w:rPr>
                <w:b/>
              </w:rPr>
              <w:t>34.2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4B99">
              <w:rPr>
                <w:b/>
              </w:rPr>
              <w:t>-</w:t>
            </w:r>
            <w:r>
              <w:rPr>
                <w:b/>
              </w:rPr>
              <w:t>34.2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4B99">
              <w:rPr>
                <w:b/>
              </w:rPr>
              <w:t>-</w:t>
            </w:r>
            <w:r>
              <w:rPr>
                <w:b/>
              </w:rPr>
              <w:t>34.2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4B99">
              <w:rPr>
                <w:b/>
              </w:rPr>
              <w:t>-</w:t>
            </w:r>
            <w:r>
              <w:rPr>
                <w:b/>
              </w:rPr>
              <w:t>34.2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B33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-136.8</w:t>
            </w:r>
          </w:p>
        </w:tc>
      </w:tr>
    </w:tbl>
    <w:p w:rsidR="00E66AEC" w:rsidRDefault="008D752C" w:rsidP="0014067B">
      <w:pPr>
        <w:pStyle w:val="Footnotes"/>
        <w:numPr>
          <w:ilvl w:val="0"/>
          <w:numId w:val="25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E66AEC">
        <w:t>.</w:t>
      </w:r>
    </w:p>
    <w:p w:rsidR="00E66AEC" w:rsidRDefault="008F3001" w:rsidP="0014067B">
      <w:pPr>
        <w:pStyle w:val="Footnotes"/>
      </w:pPr>
      <w:r w:rsidRPr="00DB3B7E">
        <w:t>Figures may not sum to totals due to rounding</w:t>
      </w:r>
      <w:r w:rsidR="00E66AEC">
        <w:t>.</w:t>
      </w:r>
    </w:p>
    <w:p w:rsidR="00E66AEC" w:rsidRPr="00E40B8B" w:rsidRDefault="00E66AEC" w:rsidP="00E66AEC">
      <w:pPr>
        <w:pStyle w:val="Captionheading"/>
        <w:rPr>
          <w:vertAlign w:val="superscript"/>
        </w:rPr>
      </w:pPr>
      <w:r w:rsidRPr="00FC6579">
        <w:t xml:space="preserve">Table </w:t>
      </w:r>
      <w:r>
        <w:t>A7</w:t>
      </w:r>
      <w:r w:rsidRPr="00FC6579">
        <w:t xml:space="preserve">: </w:t>
      </w:r>
      <w:r>
        <w:t>Component 6</w:t>
      </w:r>
      <w:r w:rsidRPr="00AF4B99">
        <w:t xml:space="preserve">: </w:t>
      </w:r>
      <w:r w:rsidR="00B33E65" w:rsidRPr="00B33E65">
        <w:t xml:space="preserve">Develop a national plan to work towards full consumer directed care as recommended by the Productivity Commission 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140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14067B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14067B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14067B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140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E66AEC" w:rsidRPr="0066665A" w:rsidTr="0014067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66AEC" w:rsidRPr="0066665A" w:rsidTr="00140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B55AE" w:rsidRDefault="00E66AEC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E66AEC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  <w:r w:rsidR="00752F18">
              <w:rPr>
                <w:i/>
              </w:rPr>
              <w:t>0.2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752F18">
              <w:rPr>
                <w:b/>
              </w:rPr>
              <w:t>0.2</w:t>
            </w:r>
          </w:p>
        </w:tc>
      </w:tr>
      <w:tr w:rsidR="00E66AEC" w:rsidRPr="0055406D" w:rsidTr="0014067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55406D" w:rsidRDefault="00E66AEC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752F18">
              <w:rPr>
                <w:b/>
              </w:rPr>
              <w:t>0.2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6AEC" w:rsidRPr="00AF4B99" w:rsidRDefault="00CA2E65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752F18">
              <w:rPr>
                <w:b/>
              </w:rPr>
              <w:t>0.2</w:t>
            </w:r>
          </w:p>
        </w:tc>
      </w:tr>
    </w:tbl>
    <w:p w:rsidR="00E66AEC" w:rsidRDefault="008D752C" w:rsidP="0014067B">
      <w:pPr>
        <w:pStyle w:val="Footnotes"/>
        <w:numPr>
          <w:ilvl w:val="0"/>
          <w:numId w:val="26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E66AEC">
        <w:t>.</w:t>
      </w:r>
    </w:p>
    <w:p w:rsidR="00E66AEC" w:rsidRDefault="008F3001" w:rsidP="0014067B">
      <w:pPr>
        <w:pStyle w:val="Footnotes"/>
      </w:pPr>
      <w:r w:rsidRPr="00DB3B7E">
        <w:t>Figures may not sum to totals due to rounding</w:t>
      </w:r>
      <w:r w:rsidR="00E66AEC">
        <w:t>.</w:t>
      </w:r>
    </w:p>
    <w:p w:rsidR="00E66AEC" w:rsidRDefault="00E66AEC" w:rsidP="0014067B">
      <w:pPr>
        <w:pStyle w:val="Footnotes"/>
        <w:numPr>
          <w:ilvl w:val="0"/>
          <w:numId w:val="0"/>
        </w:numPr>
        <w:ind w:left="284" w:hanging="284"/>
      </w:pPr>
      <w:r w:rsidRPr="002C6C53">
        <w:t>-</w:t>
      </w:r>
      <w:r w:rsidR="0014067B">
        <w:tab/>
      </w:r>
      <w:r>
        <w:t>I</w:t>
      </w:r>
      <w:r w:rsidRPr="002C6C53">
        <w:t>ndicates a nil value.</w:t>
      </w:r>
    </w:p>
    <w:p w:rsidR="00E66AEC" w:rsidRPr="00E40B8B" w:rsidRDefault="00E66AEC" w:rsidP="00E66AEC">
      <w:pPr>
        <w:pStyle w:val="Captionheading"/>
        <w:rPr>
          <w:vertAlign w:val="superscript"/>
        </w:rPr>
      </w:pPr>
      <w:r w:rsidRPr="00FC6579">
        <w:lastRenderedPageBreak/>
        <w:t xml:space="preserve">Table </w:t>
      </w:r>
      <w:r>
        <w:t>A8</w:t>
      </w:r>
      <w:r w:rsidRPr="00FC6579">
        <w:t xml:space="preserve">: </w:t>
      </w:r>
      <w:r>
        <w:t>Component 7</w:t>
      </w:r>
      <w:r w:rsidRPr="00AF4B99">
        <w:t xml:space="preserve">: </w:t>
      </w:r>
      <w:r w:rsidR="005F240B">
        <w:t>Palliative care</w:t>
      </w:r>
      <w:r w:rsidRPr="00C86DAC">
        <w:t xml:space="preserve"> 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66AEC" w:rsidRPr="00EF1D6A" w:rsidTr="00D15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D158FC" w:rsidRDefault="00E66AEC" w:rsidP="00C37C2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D158FC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D158FC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158FC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D158FC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158FC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D158FC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158FC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D158FC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158FC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66AEC" w:rsidRPr="00AE30B5" w:rsidRDefault="00E66AEC" w:rsidP="00C37C2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66AEC" w:rsidRPr="00EF1D6A" w:rsidTr="00D1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6AEC" w:rsidRPr="00AE30B5" w:rsidRDefault="00E66AEC" w:rsidP="00C37C2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4D55E9" w:rsidRPr="0066665A" w:rsidTr="00D158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B55AE" w:rsidRDefault="004D55E9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-18.9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-18.9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-18.9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-18.9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C86DAC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-75.7</w:t>
            </w:r>
          </w:p>
        </w:tc>
      </w:tr>
      <w:tr w:rsidR="004D55E9" w:rsidRPr="0066665A" w:rsidTr="00D1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B55AE" w:rsidRDefault="004D55E9" w:rsidP="00C37C2E">
            <w:pPr>
              <w:pStyle w:val="TableTextCentred"/>
              <w:keepNext/>
              <w:keepLines/>
              <w:ind w:left="22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-0.5</w:t>
            </w:r>
          </w:p>
        </w:tc>
      </w:tr>
      <w:tr w:rsidR="004D55E9" w:rsidRPr="0055406D" w:rsidTr="00D158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D55E9" w:rsidRPr="0055406D" w:rsidRDefault="004D55E9" w:rsidP="00C37C2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D55E9" w:rsidRPr="00AF4B99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-19.2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D55E9" w:rsidRPr="00C86DAC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-19.0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D55E9" w:rsidRPr="00C86DAC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-19.0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D55E9" w:rsidRPr="00C86DAC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-19.0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D55E9" w:rsidRPr="00C86DAC" w:rsidRDefault="004D55E9" w:rsidP="00C37C2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-76.2</w:t>
            </w:r>
          </w:p>
        </w:tc>
      </w:tr>
    </w:tbl>
    <w:p w:rsidR="00E66AEC" w:rsidRDefault="00646376" w:rsidP="00E66AEC">
      <w:pPr>
        <w:pStyle w:val="Footnotes"/>
        <w:numPr>
          <w:ilvl w:val="0"/>
          <w:numId w:val="27"/>
        </w:numPr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E66AEC">
        <w:t>.</w:t>
      </w:r>
    </w:p>
    <w:p w:rsidR="00E40B8B" w:rsidRDefault="00646376" w:rsidP="00D158FC">
      <w:pPr>
        <w:pStyle w:val="Footnotes"/>
        <w:ind w:left="360" w:hanging="360"/>
      </w:pPr>
      <w:r w:rsidRPr="00DB3B7E">
        <w:t>Figures may not sum to totals due to rounding</w:t>
      </w:r>
      <w:r w:rsidR="00E66AEC">
        <w:t>.</w:t>
      </w:r>
    </w:p>
    <w:sectPr w:rsidR="00E40B8B" w:rsidSect="00E66AEC">
      <w:pgSz w:w="11906" w:h="16838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AC" w:rsidRDefault="00B333AC" w:rsidP="008F588A">
      <w:pPr>
        <w:spacing w:line="240" w:lineRule="auto"/>
      </w:pPr>
      <w:r>
        <w:separator/>
      </w:r>
    </w:p>
    <w:p w:rsidR="00B333AC" w:rsidRDefault="00B333AC"/>
  </w:endnote>
  <w:endnote w:type="continuationSeparator" w:id="0">
    <w:p w:rsidR="00B333AC" w:rsidRDefault="00B333AC" w:rsidP="008F588A">
      <w:pPr>
        <w:spacing w:line="240" w:lineRule="auto"/>
      </w:pPr>
      <w:r>
        <w:continuationSeparator/>
      </w:r>
    </w:p>
    <w:p w:rsidR="00B333AC" w:rsidRDefault="00B33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AC" w:rsidRPr="00C24267" w:rsidRDefault="00B333A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377A9">
      <w:rPr>
        <w:noProof/>
      </w:rPr>
      <w:t>9</w:t>
    </w:r>
    <w:r w:rsidRPr="00C24267">
      <w:fldChar w:fldCharType="end"/>
    </w:r>
    <w:r w:rsidRPr="00C24267">
      <w:t xml:space="preserve"> of </w:t>
    </w:r>
    <w:fldSimple w:instr=" NUMPAGES  \* Arabic  \* MERGEFORMAT ">
      <w:r w:rsidR="00C377A9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AC" w:rsidRPr="00C24267" w:rsidRDefault="00B333AC" w:rsidP="00C24267">
    <w:pPr>
      <w:pStyle w:val="Letterfooter"/>
    </w:pPr>
    <w:r w:rsidRPr="00C24267">
      <w:t>Parliamentary Budget Office   PO Box 6010   Parliament House   Canberra ACT 2600</w:t>
    </w:r>
  </w:p>
  <w:p w:rsidR="00B333AC" w:rsidRPr="00C24267" w:rsidRDefault="00B333AC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AC" w:rsidRPr="00C24267" w:rsidRDefault="00B333A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377A9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C377A9">
        <w:rPr>
          <w:noProof/>
        </w:rPr>
        <w:t>9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AC" w:rsidRPr="00C24267" w:rsidRDefault="00B333A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377A9">
      <w:rPr>
        <w:noProof/>
      </w:rPr>
      <w:t>6</w:t>
    </w:r>
    <w:r w:rsidRPr="00C24267">
      <w:fldChar w:fldCharType="end"/>
    </w:r>
    <w:r w:rsidRPr="00C24267">
      <w:t xml:space="preserve"> of </w:t>
    </w:r>
    <w:fldSimple w:instr=" NUMPAGES  \* Arabic  \* MERGEFORMAT ">
      <w:r w:rsidR="00C377A9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AC" w:rsidRDefault="00B333AC" w:rsidP="008F588A">
      <w:pPr>
        <w:spacing w:line="240" w:lineRule="auto"/>
      </w:pPr>
      <w:r>
        <w:separator/>
      </w:r>
    </w:p>
    <w:p w:rsidR="00B333AC" w:rsidRDefault="00B333AC"/>
  </w:footnote>
  <w:footnote w:type="continuationSeparator" w:id="0">
    <w:p w:rsidR="00B333AC" w:rsidRDefault="00B333AC" w:rsidP="008F588A">
      <w:pPr>
        <w:spacing w:line="240" w:lineRule="auto"/>
      </w:pPr>
      <w:r>
        <w:continuationSeparator/>
      </w:r>
    </w:p>
    <w:p w:rsidR="00B333AC" w:rsidRDefault="00B333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AC" w:rsidRDefault="00B333AC" w:rsidP="00CB40E1">
    <w:pPr>
      <w:pStyle w:val="Header"/>
    </w:pPr>
    <w:r>
      <w:rPr>
        <w:noProof/>
        <w:lang w:eastAsia="en-AU"/>
      </w:rPr>
      <w:drawing>
        <wp:inline distT="0" distB="0" distL="0" distR="0" wp14:anchorId="3FB88167" wp14:editId="24491FAA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33AC" w:rsidRPr="00DA1C8A" w:rsidRDefault="00B333AC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AC" w:rsidRPr="00C17112" w:rsidRDefault="00B333AC" w:rsidP="00C17112">
    <w:pPr>
      <w:pStyle w:val="Header"/>
    </w:pPr>
    <w:r>
      <w:rPr>
        <w:noProof/>
        <w:lang w:eastAsia="en-AU"/>
      </w:rPr>
      <w:drawing>
        <wp:inline distT="0" distB="0" distL="0" distR="0" wp14:anchorId="5A3D22FD" wp14:editId="767425B0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AC" w:rsidRPr="001351AA" w:rsidRDefault="00B333AC" w:rsidP="001351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792F22"/>
    <w:multiLevelType w:val="hybridMultilevel"/>
    <w:tmpl w:val="AB3C8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>
    <w:nsid w:val="665E7B5A"/>
    <w:multiLevelType w:val="hybridMultilevel"/>
    <w:tmpl w:val="1F5432BA"/>
    <w:lvl w:ilvl="0" w:tplc="926CB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A266A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0">
    <w:nsid w:val="745C3AB2"/>
    <w:multiLevelType w:val="hybridMultilevel"/>
    <w:tmpl w:val="4832F53A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0"/>
  </w:num>
  <w:num w:numId="18">
    <w:abstractNumId w:val="2"/>
  </w:num>
  <w:num w:numId="19">
    <w:abstractNumId w:val="8"/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45"/>
    <w:rsid w:val="00002D5D"/>
    <w:rsid w:val="00015FB2"/>
    <w:rsid w:val="00024933"/>
    <w:rsid w:val="00040DCE"/>
    <w:rsid w:val="00060F22"/>
    <w:rsid w:val="00086FD9"/>
    <w:rsid w:val="00096F3A"/>
    <w:rsid w:val="000C1A75"/>
    <w:rsid w:val="001116B0"/>
    <w:rsid w:val="001278D0"/>
    <w:rsid w:val="001351AA"/>
    <w:rsid w:val="0014067B"/>
    <w:rsid w:val="0014239B"/>
    <w:rsid w:val="001A02D1"/>
    <w:rsid w:val="001A26F1"/>
    <w:rsid w:val="001F1FB7"/>
    <w:rsid w:val="001F7D6A"/>
    <w:rsid w:val="00220BE5"/>
    <w:rsid w:val="002422A3"/>
    <w:rsid w:val="00271D5A"/>
    <w:rsid w:val="002B5490"/>
    <w:rsid w:val="003130DA"/>
    <w:rsid w:val="00315E34"/>
    <w:rsid w:val="00326DE2"/>
    <w:rsid w:val="00387146"/>
    <w:rsid w:val="003A5B41"/>
    <w:rsid w:val="003B474B"/>
    <w:rsid w:val="003C18D6"/>
    <w:rsid w:val="003C6E75"/>
    <w:rsid w:val="003D7744"/>
    <w:rsid w:val="003E4F5F"/>
    <w:rsid w:val="003F73CA"/>
    <w:rsid w:val="00410A2C"/>
    <w:rsid w:val="00435C5B"/>
    <w:rsid w:val="00440E32"/>
    <w:rsid w:val="00461597"/>
    <w:rsid w:val="00485374"/>
    <w:rsid w:val="004C283B"/>
    <w:rsid w:val="004D1240"/>
    <w:rsid w:val="004D13ED"/>
    <w:rsid w:val="004D5525"/>
    <w:rsid w:val="004D55E9"/>
    <w:rsid w:val="004F3FEC"/>
    <w:rsid w:val="004F7D45"/>
    <w:rsid w:val="005035DA"/>
    <w:rsid w:val="00507897"/>
    <w:rsid w:val="00515A85"/>
    <w:rsid w:val="00545F24"/>
    <w:rsid w:val="0055581F"/>
    <w:rsid w:val="0056229A"/>
    <w:rsid w:val="00564497"/>
    <w:rsid w:val="00570154"/>
    <w:rsid w:val="00570B5A"/>
    <w:rsid w:val="00587422"/>
    <w:rsid w:val="005A18F6"/>
    <w:rsid w:val="005A2624"/>
    <w:rsid w:val="005B1A4A"/>
    <w:rsid w:val="005B7B75"/>
    <w:rsid w:val="005C6967"/>
    <w:rsid w:val="005E3562"/>
    <w:rsid w:val="005F240B"/>
    <w:rsid w:val="005F7DE0"/>
    <w:rsid w:val="0062633D"/>
    <w:rsid w:val="00640346"/>
    <w:rsid w:val="00646376"/>
    <w:rsid w:val="00660385"/>
    <w:rsid w:val="00662E65"/>
    <w:rsid w:val="006631B3"/>
    <w:rsid w:val="0066665A"/>
    <w:rsid w:val="00692DD8"/>
    <w:rsid w:val="006F03DD"/>
    <w:rsid w:val="006F0CE9"/>
    <w:rsid w:val="00700129"/>
    <w:rsid w:val="007202A8"/>
    <w:rsid w:val="007229A9"/>
    <w:rsid w:val="00752F18"/>
    <w:rsid w:val="0079270A"/>
    <w:rsid w:val="007B029A"/>
    <w:rsid w:val="007D33AA"/>
    <w:rsid w:val="007D3577"/>
    <w:rsid w:val="007D64CD"/>
    <w:rsid w:val="007F7BCF"/>
    <w:rsid w:val="008030EC"/>
    <w:rsid w:val="00811D6D"/>
    <w:rsid w:val="00817E8E"/>
    <w:rsid w:val="00841C3A"/>
    <w:rsid w:val="00844776"/>
    <w:rsid w:val="00861945"/>
    <w:rsid w:val="00872944"/>
    <w:rsid w:val="0087408E"/>
    <w:rsid w:val="008850D9"/>
    <w:rsid w:val="008908AF"/>
    <w:rsid w:val="008A4578"/>
    <w:rsid w:val="008C03C3"/>
    <w:rsid w:val="008D3909"/>
    <w:rsid w:val="008D6ECA"/>
    <w:rsid w:val="008D752C"/>
    <w:rsid w:val="008F3001"/>
    <w:rsid w:val="008F588A"/>
    <w:rsid w:val="00902259"/>
    <w:rsid w:val="00902D2D"/>
    <w:rsid w:val="009074EA"/>
    <w:rsid w:val="00915804"/>
    <w:rsid w:val="0092091C"/>
    <w:rsid w:val="00957285"/>
    <w:rsid w:val="009573AF"/>
    <w:rsid w:val="00977D7B"/>
    <w:rsid w:val="0099463D"/>
    <w:rsid w:val="009961A2"/>
    <w:rsid w:val="009963ED"/>
    <w:rsid w:val="009D4063"/>
    <w:rsid w:val="00A32ABF"/>
    <w:rsid w:val="00A41BD3"/>
    <w:rsid w:val="00A449C2"/>
    <w:rsid w:val="00A64835"/>
    <w:rsid w:val="00A65EA3"/>
    <w:rsid w:val="00A7322F"/>
    <w:rsid w:val="00AA3D6F"/>
    <w:rsid w:val="00AB55AE"/>
    <w:rsid w:val="00AB6F7D"/>
    <w:rsid w:val="00AC7878"/>
    <w:rsid w:val="00AD493E"/>
    <w:rsid w:val="00AD5692"/>
    <w:rsid w:val="00AE30B5"/>
    <w:rsid w:val="00AE5755"/>
    <w:rsid w:val="00AE6794"/>
    <w:rsid w:val="00AF3FC9"/>
    <w:rsid w:val="00B06055"/>
    <w:rsid w:val="00B32570"/>
    <w:rsid w:val="00B333AC"/>
    <w:rsid w:val="00B33E65"/>
    <w:rsid w:val="00B44D8A"/>
    <w:rsid w:val="00B73AC8"/>
    <w:rsid w:val="00B747A7"/>
    <w:rsid w:val="00BA2BBF"/>
    <w:rsid w:val="00BC559C"/>
    <w:rsid w:val="00C17112"/>
    <w:rsid w:val="00C24267"/>
    <w:rsid w:val="00C377A9"/>
    <w:rsid w:val="00C37C2E"/>
    <w:rsid w:val="00C41AEC"/>
    <w:rsid w:val="00C50870"/>
    <w:rsid w:val="00C93FEE"/>
    <w:rsid w:val="00CA12A0"/>
    <w:rsid w:val="00CA2E65"/>
    <w:rsid w:val="00CA5D42"/>
    <w:rsid w:val="00CB40E1"/>
    <w:rsid w:val="00CF6DB6"/>
    <w:rsid w:val="00CF7D9A"/>
    <w:rsid w:val="00D134CA"/>
    <w:rsid w:val="00D158FC"/>
    <w:rsid w:val="00D52D5F"/>
    <w:rsid w:val="00D747D2"/>
    <w:rsid w:val="00D805AE"/>
    <w:rsid w:val="00D949A3"/>
    <w:rsid w:val="00DA1506"/>
    <w:rsid w:val="00DA1C8A"/>
    <w:rsid w:val="00DA3B55"/>
    <w:rsid w:val="00DB44F0"/>
    <w:rsid w:val="00DD109E"/>
    <w:rsid w:val="00DD3E18"/>
    <w:rsid w:val="00E12103"/>
    <w:rsid w:val="00E15439"/>
    <w:rsid w:val="00E15AAE"/>
    <w:rsid w:val="00E21184"/>
    <w:rsid w:val="00E40B8B"/>
    <w:rsid w:val="00E46FA4"/>
    <w:rsid w:val="00E5742E"/>
    <w:rsid w:val="00E65B25"/>
    <w:rsid w:val="00E66AEC"/>
    <w:rsid w:val="00EA265F"/>
    <w:rsid w:val="00EA5685"/>
    <w:rsid w:val="00ED43FF"/>
    <w:rsid w:val="00EE414E"/>
    <w:rsid w:val="00EE6600"/>
    <w:rsid w:val="00EF1D6A"/>
    <w:rsid w:val="00EF2E51"/>
    <w:rsid w:val="00F21865"/>
    <w:rsid w:val="00F31E24"/>
    <w:rsid w:val="00F44332"/>
    <w:rsid w:val="00F4535C"/>
    <w:rsid w:val="00F52474"/>
    <w:rsid w:val="00F5529D"/>
    <w:rsid w:val="00F5669E"/>
    <w:rsid w:val="00F57781"/>
    <w:rsid w:val="00F75D33"/>
    <w:rsid w:val="00F817A0"/>
    <w:rsid w:val="00F954CF"/>
    <w:rsid w:val="00F97DFF"/>
    <w:rsid w:val="00FA3AD9"/>
    <w:rsid w:val="00FC6579"/>
    <w:rsid w:val="00FD3FB3"/>
    <w:rsid w:val="00FE1053"/>
    <w:rsid w:val="00FE3E90"/>
    <w:rsid w:val="00FE6904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C37C2E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C37C2E"/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C37C2E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C37C2E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paragraph" w:customStyle="1" w:styleId="Tableheading0">
    <w:name w:val="Table heading"/>
    <w:basedOn w:val="Caption"/>
    <w:link w:val="TableheadingChar"/>
    <w:qFormat/>
    <w:rsid w:val="00E66AEC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E66AEC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154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C37C2E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C37C2E"/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C37C2E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C37C2E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paragraph" w:customStyle="1" w:styleId="Tableheading0">
    <w:name w:val="Table heading"/>
    <w:basedOn w:val="Caption"/>
    <w:link w:val="TableheadingChar"/>
    <w:qFormat/>
    <w:rsid w:val="00E66AEC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E66AEC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15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chel-siewert.greensmps.org.au/content/media-releases/greens-announce-support-older-australian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rachel-siewert.greensmps.org.au/content/media-releases/greens-launch-palliative-care-package-ensure-support-when-it-matters-most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yperlink" Target="http://greens.org.au/olderaustralia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25584E-2772-4A1F-B5E0-26654A03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599</TotalTime>
  <Pages>9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GRN059 - Helping Older Australians - 30 June 2016</vt:lpstr>
    </vt:vector>
  </TitlesOfParts>
  <Company>Parliament of Australia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GRN059 - Helping Older Australians - 30 June 2016</dc:title>
  <dc:creator>Parliamentary Budget Office</dc:creator>
  <cp:lastModifiedBy>Milligan, Louise (PBO)</cp:lastModifiedBy>
  <cp:revision>33</cp:revision>
  <cp:lastPrinted>2016-06-30T08:20:00Z</cp:lastPrinted>
  <dcterms:created xsi:type="dcterms:W3CDTF">2016-06-29T05:26:00Z</dcterms:created>
  <dcterms:modified xsi:type="dcterms:W3CDTF">2016-06-30T09:59:00Z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