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Pr="00002D5D" w:rsidRDefault="007F4E20" w:rsidP="007F4E20">
      <w:pPr>
        <w:pStyle w:val="Lettertext"/>
        <w:spacing w:before="1560"/>
      </w:pPr>
      <w:bookmarkStart w:id="0" w:name="_GoBack"/>
      <w:bookmarkEnd w:id="0"/>
      <w:r>
        <w:t>Senator Richard Di Natale</w:t>
      </w:r>
      <w:r w:rsidR="00040DCE" w:rsidRPr="00002D5D">
        <w:t xml:space="preserve"> </w:t>
      </w:r>
    </w:p>
    <w:p w:rsidR="00040DCE" w:rsidRPr="00002D5D" w:rsidRDefault="007F4E20" w:rsidP="00372AEB">
      <w:pPr>
        <w:pStyle w:val="Lettertext"/>
        <w:spacing w:before="0"/>
      </w:pPr>
      <w:r>
        <w:t>Leader of the Australian Greens</w:t>
      </w:r>
    </w:p>
    <w:p w:rsidR="00040DCE" w:rsidRPr="00002D5D" w:rsidRDefault="005C6967" w:rsidP="00372AEB">
      <w:pPr>
        <w:pStyle w:val="Lettertext"/>
        <w:spacing w:before="0"/>
      </w:pPr>
      <w:r>
        <w:t>Parliament House</w:t>
      </w:r>
    </w:p>
    <w:p w:rsidR="00040DCE" w:rsidRPr="00002D5D" w:rsidRDefault="005C6967" w:rsidP="00372AEB">
      <w:pPr>
        <w:pStyle w:val="Lettertext"/>
        <w:spacing w:before="0"/>
      </w:pPr>
      <w:r>
        <w:t>CANBERRA  ACT  2600</w:t>
      </w:r>
    </w:p>
    <w:p w:rsidR="00040DCE" w:rsidRPr="00002D5D" w:rsidRDefault="00040DCE" w:rsidP="00372AEB">
      <w:pPr>
        <w:pStyle w:val="Lettertext"/>
        <w:spacing w:before="480"/>
      </w:pPr>
      <w:r w:rsidRPr="00002D5D">
        <w:t xml:space="preserve">Dear </w:t>
      </w:r>
      <w:r w:rsidR="007F4E20">
        <w:t>Richard Di Natale</w:t>
      </w:r>
    </w:p>
    <w:p w:rsidR="00040DCE" w:rsidRPr="00002D5D" w:rsidRDefault="00040DCE" w:rsidP="00372AEB">
      <w:pPr>
        <w:pStyle w:val="Lettertext"/>
      </w:pPr>
      <w:r w:rsidRPr="00002D5D">
        <w:t xml:space="preserve">Please find attached a response to your costing request, </w:t>
      </w:r>
      <w:r w:rsidR="007F4E20">
        <w:rPr>
          <w:i/>
        </w:rPr>
        <w:t>A Royal Commission into Children in Detention</w:t>
      </w:r>
      <w:r w:rsidRPr="00002D5D">
        <w:t xml:space="preserve"> (letter of </w:t>
      </w:r>
      <w:r w:rsidR="007F4E20">
        <w:t>29 June</w:t>
      </w:r>
      <w:r w:rsidRPr="00002D5D">
        <w:t xml:space="preserve"> 2016).</w:t>
      </w:r>
    </w:p>
    <w:p w:rsidR="00040DCE" w:rsidRPr="00002D5D" w:rsidRDefault="00040DCE" w:rsidP="00372AEB">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372AEB">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372AEB">
      <w:pPr>
        <w:pStyle w:val="Lettertext"/>
      </w:pPr>
      <w:r w:rsidRPr="00002D5D">
        <w:t>Yours sincerely</w:t>
      </w:r>
    </w:p>
    <w:p w:rsidR="00040DCE" w:rsidRPr="00002D5D" w:rsidRDefault="00DA1C8A" w:rsidP="00372AEB">
      <w:pPr>
        <w:pStyle w:val="Lettertext"/>
        <w:spacing w:before="960"/>
      </w:pPr>
      <w:r w:rsidRPr="00002D5D">
        <w:t>Phil Bowen</w:t>
      </w:r>
    </w:p>
    <w:p w:rsidR="00096F3A" w:rsidRPr="00002D5D" w:rsidRDefault="009C744E" w:rsidP="009C744E">
      <w:pPr>
        <w:pStyle w:val="Lettertext"/>
        <w:spacing w:before="120"/>
      </w:pPr>
      <w:r>
        <w:t xml:space="preserve">30 </w:t>
      </w:r>
      <w:r w:rsidR="007F4E20">
        <w:t>June</w:t>
      </w:r>
      <w:r w:rsidR="00040DCE" w:rsidRPr="00002D5D">
        <w:t xml:space="preserve"> </w:t>
      </w:r>
      <w:r w:rsidR="00DA1C8A" w:rsidRPr="00002D5D">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340" w:type="dxa"/>
        <w:tblLook w:val="04A0" w:firstRow="1" w:lastRow="0" w:firstColumn="1" w:lastColumn="0" w:noHBand="0" w:noVBand="1"/>
      </w:tblPr>
      <w:tblGrid>
        <w:gridCol w:w="3005"/>
        <w:gridCol w:w="5335"/>
      </w:tblGrid>
      <w:tr w:rsidR="004D5525" w:rsidTr="00D52D5F">
        <w:trPr>
          <w:cnfStyle w:val="100000000000" w:firstRow="1" w:lastRow="0" w:firstColumn="0" w:lastColumn="0" w:oddVBand="0" w:evenVBand="0" w:oddHBand="0" w:evenHBand="0" w:firstRowFirstColumn="0" w:firstRowLastColumn="0" w:lastRowFirstColumn="0" w:lastRowLastColumn="0"/>
        </w:trPr>
        <w:tc>
          <w:tcPr>
            <w:tcW w:w="3005" w:type="dxa"/>
          </w:tcPr>
          <w:p w:rsidR="004D5525" w:rsidRDefault="004D5525" w:rsidP="006E739D">
            <w:r>
              <w:t>Name of proposal:</w:t>
            </w:r>
          </w:p>
        </w:tc>
        <w:tc>
          <w:tcPr>
            <w:tcW w:w="5335" w:type="dxa"/>
          </w:tcPr>
          <w:p w:rsidR="004D5525" w:rsidRDefault="00F070CE" w:rsidP="006E739D">
            <w:r>
              <w:t>A Royal Commission into Children in Detention</w:t>
            </w:r>
          </w:p>
        </w:tc>
      </w:tr>
      <w:tr w:rsidR="004D5525" w:rsidTr="00D52D5F">
        <w:tc>
          <w:tcPr>
            <w:tcW w:w="3005" w:type="dxa"/>
          </w:tcPr>
          <w:p w:rsidR="004D5525" w:rsidRDefault="004D5525" w:rsidP="006E739D">
            <w:r>
              <w:t>Summary of proposal:</w:t>
            </w:r>
          </w:p>
        </w:tc>
        <w:tc>
          <w:tcPr>
            <w:tcW w:w="5335" w:type="dxa"/>
          </w:tcPr>
          <w:p w:rsidR="004D5525" w:rsidRDefault="002C7E8A" w:rsidP="006E739D">
            <w:r>
              <w:t>The proposal would establish a Royal Commission into the mandatory detention of children seeking asylum in Australia</w:t>
            </w:r>
          </w:p>
          <w:p w:rsidR="002C7E8A" w:rsidRDefault="002C7E8A" w:rsidP="006E739D">
            <w:r>
              <w:t>The Royal Commission would commence on 1 July 2017 and run for 12 months.</w:t>
            </w:r>
          </w:p>
        </w:tc>
      </w:tr>
      <w:tr w:rsidR="004D5525" w:rsidTr="00D52D5F">
        <w:tc>
          <w:tcPr>
            <w:tcW w:w="3005" w:type="dxa"/>
          </w:tcPr>
          <w:p w:rsidR="004D5525" w:rsidRDefault="004D5525" w:rsidP="006E739D">
            <w:r>
              <w:t>Person/party requesting costing:</w:t>
            </w:r>
          </w:p>
        </w:tc>
        <w:tc>
          <w:tcPr>
            <w:tcW w:w="5335" w:type="dxa"/>
          </w:tcPr>
          <w:p w:rsidR="004D5525" w:rsidRDefault="002C7E8A" w:rsidP="006E739D">
            <w:r>
              <w:t>Senator Richard Di Natale, Australian Greens</w:t>
            </w:r>
          </w:p>
        </w:tc>
      </w:tr>
      <w:tr w:rsidR="007D3577" w:rsidTr="00060F22">
        <w:tc>
          <w:tcPr>
            <w:tcW w:w="3005" w:type="dxa"/>
          </w:tcPr>
          <w:p w:rsidR="007D3577" w:rsidRDefault="007D3577" w:rsidP="006E739D">
            <w:r>
              <w:t>Date of public release of policy:</w:t>
            </w:r>
          </w:p>
        </w:tc>
        <w:tc>
          <w:tcPr>
            <w:tcW w:w="5335" w:type="dxa"/>
          </w:tcPr>
          <w:p w:rsidR="007D3577" w:rsidRDefault="002C7E8A" w:rsidP="006E739D">
            <w:r>
              <w:t>20 June 2016</w:t>
            </w:r>
          </w:p>
          <w:p w:rsidR="002C7E8A" w:rsidRPr="00C17112" w:rsidRDefault="00E15B9D" w:rsidP="006E739D">
            <w:hyperlink r:id="rId13" w:history="1">
              <w:r w:rsidR="002C7E8A" w:rsidRPr="00D35C95">
                <w:rPr>
                  <w:rStyle w:val="Hyperlink"/>
                </w:rPr>
                <w:t>http://greens.org.au/news/sa/world-refugee-day-greens-push-royal-commission-children-detention</w:t>
              </w:r>
            </w:hyperlink>
          </w:p>
        </w:tc>
      </w:tr>
      <w:tr w:rsidR="004D5525" w:rsidTr="00D52D5F">
        <w:tc>
          <w:tcPr>
            <w:tcW w:w="3005" w:type="dxa"/>
          </w:tcPr>
          <w:p w:rsidR="004D5525" w:rsidRDefault="004D5525" w:rsidP="006E739D">
            <w:r>
              <w:t>Date costing request received:</w:t>
            </w:r>
          </w:p>
        </w:tc>
        <w:tc>
          <w:tcPr>
            <w:tcW w:w="5335" w:type="dxa"/>
          </w:tcPr>
          <w:p w:rsidR="004D5525" w:rsidRDefault="00376F10" w:rsidP="006E739D">
            <w:r>
              <w:t>30</w:t>
            </w:r>
            <w:r w:rsidR="002C7E8A">
              <w:t xml:space="preserve"> June 2016</w:t>
            </w:r>
          </w:p>
        </w:tc>
      </w:tr>
      <w:tr w:rsidR="004D5525" w:rsidTr="00D52D5F">
        <w:tc>
          <w:tcPr>
            <w:tcW w:w="3005" w:type="dxa"/>
          </w:tcPr>
          <w:p w:rsidR="004D5525" w:rsidRDefault="004D5525" w:rsidP="006E739D">
            <w:r>
              <w:t>Date costing completed</w:t>
            </w:r>
            <w:r w:rsidR="006E739D">
              <w:t>:</w:t>
            </w:r>
          </w:p>
        </w:tc>
        <w:tc>
          <w:tcPr>
            <w:tcW w:w="5335" w:type="dxa"/>
          </w:tcPr>
          <w:p w:rsidR="004D5525" w:rsidRPr="00C17112" w:rsidRDefault="00376F10" w:rsidP="006E739D">
            <w:r>
              <w:t>30</w:t>
            </w:r>
            <w:r w:rsidR="002C7E8A">
              <w:t xml:space="preserve"> June 2016</w:t>
            </w:r>
          </w:p>
        </w:tc>
      </w:tr>
      <w:tr w:rsidR="004D5525" w:rsidTr="00D52D5F">
        <w:tc>
          <w:tcPr>
            <w:tcW w:w="3005" w:type="dxa"/>
          </w:tcPr>
          <w:p w:rsidR="004D5525" w:rsidRPr="00220BE5" w:rsidRDefault="004D5525" w:rsidP="006E739D">
            <w:r w:rsidRPr="00220BE5">
              <w:t>Expiry date for the costing:</w:t>
            </w:r>
          </w:p>
        </w:tc>
        <w:tc>
          <w:tcPr>
            <w:tcW w:w="5335" w:type="dxa"/>
          </w:tcPr>
          <w:p w:rsidR="004D5525" w:rsidRPr="00220BE5" w:rsidRDefault="00F4535C" w:rsidP="006E739D">
            <w:r>
              <w:t>Release of the next economic and fiscal outlook report</w:t>
            </w:r>
          </w:p>
        </w:tc>
      </w:tr>
    </w:tbl>
    <w:p w:rsidR="0055581F" w:rsidRPr="00002D5D" w:rsidRDefault="008030EC" w:rsidP="00FC6579">
      <w:pPr>
        <w:pStyle w:val="Heading2"/>
      </w:pPr>
      <w:r w:rsidRPr="00002D5D">
        <w:t>Costing overview</w:t>
      </w:r>
    </w:p>
    <w:p w:rsidR="008D3909" w:rsidRDefault="002C7E8A" w:rsidP="00002D5D">
      <w:r w:rsidRPr="002C7E8A">
        <w:t>The proposal would be expected</w:t>
      </w:r>
      <w:r>
        <w:t xml:space="preserve"> to decrease both the fiscal and underlying cash balances by $61.2 million over the 2016</w:t>
      </w:r>
      <w:r>
        <w:noBreakHyphen/>
        <w:t xml:space="preserve">17 Budget forward estimates period.  This reflects an increase in administered expenses of $58.0 million and an increase in departmental expenses of $3.2 million. </w:t>
      </w:r>
    </w:p>
    <w:p w:rsidR="002C7E8A" w:rsidRPr="002C7E8A" w:rsidRDefault="002C7E8A" w:rsidP="00002D5D">
      <w:r>
        <w:t>This costing is considered to be of low reliability.  Given that the terms of reference for the proposed Royal Commission are yet to be determined, the size and scope of the proposed commission relative to those used to inform the costing is uncertain.</w:t>
      </w:r>
    </w:p>
    <w:p w:rsidR="005E3562" w:rsidRPr="00FC6579" w:rsidRDefault="005E3562" w:rsidP="00FC6579">
      <w:pPr>
        <w:pStyle w:val="Captionheading"/>
      </w:pPr>
      <w:r w:rsidRPr="00FC6579">
        <w:lastRenderedPageBreak/>
        <w:t xml:space="preserve">Table </w:t>
      </w:r>
      <w:r w:rsidR="001A02D1" w:rsidRPr="00FC6579">
        <w:t>1</w:t>
      </w:r>
      <w:r w:rsidRPr="00FC6579">
        <w:t>: Financial implications (outturn prices)</w:t>
      </w:r>
      <w:r w:rsidRPr="00844776">
        <w:rPr>
          <w:vertAlign w:val="superscript"/>
        </w:rPr>
        <w:t>(a)</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EA26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CA5D42" w:rsidRPr="00B73AC8" w:rsidRDefault="00CA5D42" w:rsidP="00CF7D9A">
            <w:pPr>
              <w:pStyle w:val="TableText"/>
              <w:keepNext/>
              <w:keepLines/>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tcPr>
          <w:p w:rsidR="00CA5D42" w:rsidRPr="00F97DFF"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F97DFF">
              <w:rPr>
                <w:rFonts w:ascii="Calibri" w:hAnsi="Calibri"/>
                <w:b/>
                <w:szCs w:val="20"/>
              </w:rPr>
              <w:t>Total</w:t>
            </w:r>
          </w:p>
        </w:tc>
      </w:tr>
      <w:tr w:rsidR="00EA265F" w:rsidRPr="00B73AC8" w:rsidTr="00EA2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EA265F" w:rsidRPr="00B73AC8" w:rsidRDefault="00EA265F" w:rsidP="00CF7D9A">
            <w:pPr>
              <w:pStyle w:val="TableTextCentred"/>
              <w:keepNext/>
              <w:keepLines/>
              <w:jc w:val="left"/>
              <w:rPr>
                <w:szCs w:val="20"/>
              </w:rPr>
            </w:pPr>
            <w:r w:rsidRPr="00B73AC8">
              <w:rPr>
                <w:szCs w:val="20"/>
              </w:rPr>
              <w:t>Fiscal balance</w:t>
            </w:r>
          </w:p>
        </w:tc>
        <w:tc>
          <w:tcPr>
            <w:tcW w:w="682" w:type="pct"/>
          </w:tcPr>
          <w:p w:rsidR="00EA265F" w:rsidRPr="00B73AC8" w:rsidRDefault="002C7E8A" w:rsidP="00CF7D9A">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w:t>
            </w:r>
          </w:p>
        </w:tc>
        <w:tc>
          <w:tcPr>
            <w:tcW w:w="682" w:type="pct"/>
          </w:tcPr>
          <w:p w:rsidR="00EA265F" w:rsidRPr="00B73AC8" w:rsidRDefault="002C7E8A" w:rsidP="00CF7D9A">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-61.2</w:t>
            </w:r>
          </w:p>
        </w:tc>
        <w:tc>
          <w:tcPr>
            <w:tcW w:w="682" w:type="pct"/>
          </w:tcPr>
          <w:p w:rsidR="00EA265F" w:rsidRPr="00B73AC8" w:rsidRDefault="002C7E8A" w:rsidP="00CF7D9A">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w:t>
            </w:r>
          </w:p>
        </w:tc>
        <w:tc>
          <w:tcPr>
            <w:tcW w:w="682" w:type="pct"/>
          </w:tcPr>
          <w:p w:rsidR="00EA265F" w:rsidRPr="00B73AC8" w:rsidRDefault="002C7E8A" w:rsidP="00CF7D9A">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w:t>
            </w:r>
          </w:p>
        </w:tc>
        <w:tc>
          <w:tcPr>
            <w:tcW w:w="681" w:type="pct"/>
          </w:tcPr>
          <w:p w:rsidR="00EA265F" w:rsidRPr="00F97DFF" w:rsidRDefault="00EB2C79" w:rsidP="00CF7D9A">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rFonts w:ascii="Calibri" w:hAnsi="Calibri"/>
                <w:b/>
                <w:szCs w:val="20"/>
              </w:rPr>
            </w:pPr>
            <w:r>
              <w:rPr>
                <w:rFonts w:ascii="Calibri" w:hAnsi="Calibri"/>
                <w:b/>
                <w:szCs w:val="20"/>
              </w:rPr>
              <w:t>-61.2</w:t>
            </w:r>
          </w:p>
        </w:tc>
      </w:tr>
      <w:tr w:rsidR="002C7E8A" w:rsidRPr="00B73AC8" w:rsidTr="00EA265F">
        <w:tc>
          <w:tcPr>
            <w:cnfStyle w:val="001000000000" w:firstRow="0" w:lastRow="0" w:firstColumn="1" w:lastColumn="0" w:oddVBand="0" w:evenVBand="0" w:oddHBand="0" w:evenHBand="0" w:firstRowFirstColumn="0" w:firstRowLastColumn="0" w:lastRowFirstColumn="0" w:lastRowLastColumn="0"/>
            <w:tcW w:w="1591" w:type="pct"/>
          </w:tcPr>
          <w:p w:rsidR="002C7E8A" w:rsidRPr="00B73AC8" w:rsidRDefault="002C7E8A" w:rsidP="00CF7D9A">
            <w:pPr>
              <w:pStyle w:val="TableTextCentred"/>
              <w:keepNext/>
              <w:keepLines/>
              <w:jc w:val="left"/>
              <w:rPr>
                <w:szCs w:val="20"/>
              </w:rPr>
            </w:pPr>
            <w:r w:rsidRPr="00B73AC8">
              <w:rPr>
                <w:szCs w:val="20"/>
              </w:rPr>
              <w:t>Underlying cash balance</w:t>
            </w:r>
          </w:p>
        </w:tc>
        <w:tc>
          <w:tcPr>
            <w:tcW w:w="682" w:type="pct"/>
          </w:tcPr>
          <w:p w:rsidR="002C7E8A" w:rsidRPr="00B73AC8" w:rsidRDefault="002C7E8A" w:rsidP="00BB6278">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w:t>
            </w:r>
          </w:p>
        </w:tc>
        <w:tc>
          <w:tcPr>
            <w:tcW w:w="682" w:type="pct"/>
          </w:tcPr>
          <w:p w:rsidR="002C7E8A" w:rsidRPr="00B73AC8" w:rsidRDefault="002C7E8A" w:rsidP="00BB6278">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-61.2</w:t>
            </w:r>
          </w:p>
        </w:tc>
        <w:tc>
          <w:tcPr>
            <w:tcW w:w="682" w:type="pct"/>
          </w:tcPr>
          <w:p w:rsidR="002C7E8A" w:rsidRPr="00B73AC8" w:rsidRDefault="002C7E8A" w:rsidP="00BB6278">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w:t>
            </w:r>
          </w:p>
        </w:tc>
        <w:tc>
          <w:tcPr>
            <w:tcW w:w="682" w:type="pct"/>
          </w:tcPr>
          <w:p w:rsidR="002C7E8A" w:rsidRPr="00B73AC8" w:rsidRDefault="002C7E8A" w:rsidP="00BB6278">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w:t>
            </w:r>
          </w:p>
        </w:tc>
        <w:tc>
          <w:tcPr>
            <w:tcW w:w="681" w:type="pct"/>
          </w:tcPr>
          <w:p w:rsidR="002C7E8A" w:rsidRPr="00F97DFF" w:rsidRDefault="002C7E8A" w:rsidP="00BB6278">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rFonts w:ascii="Calibri" w:hAnsi="Calibri"/>
                <w:b/>
                <w:szCs w:val="20"/>
              </w:rPr>
            </w:pPr>
            <w:r>
              <w:rPr>
                <w:rFonts w:ascii="Calibri" w:hAnsi="Calibri"/>
                <w:b/>
                <w:szCs w:val="20"/>
              </w:rPr>
              <w:t>-</w:t>
            </w:r>
            <w:r w:rsidR="00EB2C79">
              <w:rPr>
                <w:rFonts w:ascii="Calibri" w:hAnsi="Calibri"/>
                <w:b/>
                <w:szCs w:val="20"/>
              </w:rPr>
              <w:t>61.2</w:t>
            </w:r>
          </w:p>
        </w:tc>
      </w:tr>
    </w:tbl>
    <w:p w:rsidR="009D4063" w:rsidRDefault="00D805AE" w:rsidP="009D4063">
      <w:pPr>
        <w:pStyle w:val="Footnotes"/>
        <w:keepNext/>
        <w:keepLines/>
        <w:numPr>
          <w:ilvl w:val="0"/>
          <w:numId w:val="7"/>
        </w:numPr>
        <w:ind w:left="284" w:hanging="284"/>
      </w:pPr>
      <w:r>
        <w:t>A positive number represents an increase in the relevant budget balance, a negative number represents a decrease.</w:t>
      </w:r>
    </w:p>
    <w:p w:rsidR="00D747D2" w:rsidRDefault="00D747D2" w:rsidP="009D4063">
      <w:pPr>
        <w:pStyle w:val="Footnotes"/>
        <w:keepNext/>
        <w:keepLines/>
        <w:numPr>
          <w:ilvl w:val="0"/>
          <w:numId w:val="7"/>
        </w:numPr>
        <w:ind w:left="284" w:hanging="284"/>
      </w:pPr>
      <w:r>
        <w:t>Figures may not sum to totals due to rounding.</w:t>
      </w:r>
    </w:p>
    <w:p w:rsidR="005E3562" w:rsidRPr="00FC6579" w:rsidRDefault="005E3562" w:rsidP="00E40B8B">
      <w:pPr>
        <w:pStyle w:val="Heading2"/>
      </w:pPr>
      <w:r w:rsidRPr="00FC6579">
        <w:t>Methodology</w:t>
      </w:r>
    </w:p>
    <w:p w:rsidR="002710D3" w:rsidRPr="00002D5D" w:rsidRDefault="002710D3" w:rsidP="002710D3">
      <w:r>
        <w:t>Estimates for the administered and departmental expenses associated with the proposal were estimated by averaging the highest full year operating costs of each of the Royal Commission into Trade Union Governance and Corruption and the Royal Commission into Institutional Responses to Child Sexual Abuse.</w:t>
      </w:r>
    </w:p>
    <w:p w:rsidR="005E3562" w:rsidRPr="00FC6579" w:rsidRDefault="005E3562" w:rsidP="00E40B8B">
      <w:pPr>
        <w:pStyle w:val="Heading2"/>
      </w:pPr>
      <w:r w:rsidRPr="00FC6579">
        <w:t>Data sources</w:t>
      </w:r>
    </w:p>
    <w:p w:rsidR="005E3562" w:rsidRPr="00002D5D" w:rsidRDefault="002710D3" w:rsidP="00FC6579">
      <w:r>
        <w:t>The Attorney-General’s Department provided actual expenditure and expenditure estimates for the Royal Commission into Trade Union Governance and Corruption over 2013</w:t>
      </w:r>
      <w:r>
        <w:noBreakHyphen/>
        <w:t>14 to 2015</w:t>
      </w:r>
      <w:r>
        <w:noBreakHyphen/>
        <w:t>16 and the Royal Commission into Institutional Responses to Child Sexual Abuse over 2012</w:t>
      </w:r>
      <w:r>
        <w:noBreakHyphen/>
        <w:t>13 to 2017</w:t>
      </w:r>
      <w:r>
        <w:noBreakHyphen/>
        <w:t>18.</w:t>
      </w:r>
    </w:p>
    <w:sectPr w:rsidR="005E3562" w:rsidRPr="00002D5D" w:rsidSect="002710D3">
      <w:headerReference w:type="first" r:id="rId14"/>
      <w:footerReference w:type="first" r:id="rId15"/>
      <w:pgSz w:w="11906" w:h="16838"/>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489" w:rsidRDefault="006C0489" w:rsidP="008F588A">
      <w:pPr>
        <w:spacing w:line="240" w:lineRule="auto"/>
      </w:pPr>
      <w:r>
        <w:separator/>
      </w:r>
    </w:p>
    <w:p w:rsidR="006C0489" w:rsidRDefault="006C0489"/>
  </w:endnote>
  <w:endnote w:type="continuationSeparator" w:id="0">
    <w:p w:rsidR="006C0489" w:rsidRDefault="006C0489" w:rsidP="008F588A">
      <w:pPr>
        <w:spacing w:line="240" w:lineRule="auto"/>
      </w:pPr>
      <w:r>
        <w:continuationSeparator/>
      </w:r>
    </w:p>
    <w:p w:rsidR="006C0489" w:rsidRDefault="006C0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22" w:rsidRPr="00C24267" w:rsidRDefault="00060F2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E15B9D">
      <w:rPr>
        <w:noProof/>
      </w:rPr>
      <w:t>3</w:t>
    </w:r>
    <w:r w:rsidRPr="00C24267">
      <w:fldChar w:fldCharType="end"/>
    </w:r>
    <w:r w:rsidRPr="00C24267">
      <w:t xml:space="preserve"> of </w:t>
    </w:r>
    <w:fldSimple w:instr=" NUMPAGES  \* Arabic  \* MERGEFORMAT ">
      <w:r w:rsidR="00E15B9D">
        <w:rPr>
          <w:noProof/>
        </w:rPr>
        <w:t>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22" w:rsidRPr="00C24267" w:rsidRDefault="00060F22" w:rsidP="00C24267">
    <w:pPr>
      <w:pStyle w:val="Letterfooter"/>
    </w:pPr>
    <w:r w:rsidRPr="00C24267">
      <w:t>Parliamentary Budget Office   PO Box 6010   Parliament House   Canberra ACT 2600</w:t>
    </w:r>
  </w:p>
  <w:p w:rsidR="00060F22" w:rsidRPr="00C24267" w:rsidRDefault="00060F22"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75" w:rsidRPr="00C24267" w:rsidRDefault="005B7B75"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E15B9D">
      <w:rPr>
        <w:noProof/>
      </w:rPr>
      <w:t>2</w:t>
    </w:r>
    <w:r w:rsidRPr="00C24267">
      <w:fldChar w:fldCharType="end"/>
    </w:r>
    <w:r w:rsidRPr="00C24267">
      <w:t xml:space="preserve"> of </w:t>
    </w:r>
    <w:r w:rsidR="00E15B9D">
      <w:fldChar w:fldCharType="begin"/>
    </w:r>
    <w:r w:rsidR="00E15B9D">
      <w:instrText xml:space="preserve"> NUMPAGES  \* Arabic  \* MERGEFORMAT </w:instrText>
    </w:r>
    <w:r w:rsidR="00E15B9D">
      <w:fldChar w:fldCharType="separate"/>
    </w:r>
    <w:r w:rsidR="00E15B9D">
      <w:rPr>
        <w:noProof/>
      </w:rPr>
      <w:t>3</w:t>
    </w:r>
    <w:r w:rsidR="00E15B9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489" w:rsidRDefault="006C0489" w:rsidP="008F588A">
      <w:pPr>
        <w:spacing w:line="240" w:lineRule="auto"/>
      </w:pPr>
      <w:r>
        <w:separator/>
      </w:r>
    </w:p>
    <w:p w:rsidR="006C0489" w:rsidRDefault="006C0489"/>
  </w:footnote>
  <w:footnote w:type="continuationSeparator" w:id="0">
    <w:p w:rsidR="006C0489" w:rsidRDefault="006C0489" w:rsidP="008F588A">
      <w:pPr>
        <w:spacing w:line="240" w:lineRule="auto"/>
      </w:pPr>
      <w:r>
        <w:continuationSeparator/>
      </w:r>
    </w:p>
    <w:p w:rsidR="006C0489" w:rsidRDefault="006C04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22" w:rsidRDefault="00060F22" w:rsidP="00CB40E1">
    <w:pPr>
      <w:pStyle w:val="Header"/>
    </w:pPr>
    <w:r>
      <w:rPr>
        <w:noProof/>
        <w:lang w:eastAsia="en-AU"/>
      </w:rPr>
      <w:drawing>
        <wp:inline distT="0" distB="0" distL="0" distR="0" wp14:anchorId="166CC723" wp14:editId="662056F7">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060F22" w:rsidRPr="00DA1C8A" w:rsidRDefault="00060F22"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75" w:rsidRPr="001C68E1" w:rsidRDefault="001C68E1" w:rsidP="001C68E1">
    <w:pPr>
      <w:pStyle w:val="Header"/>
    </w:pPr>
    <w:r>
      <w:rPr>
        <w:noProof/>
        <w:lang w:eastAsia="en-AU"/>
      </w:rPr>
      <w:drawing>
        <wp:inline distT="0" distB="0" distL="0" distR="0" wp14:anchorId="6D00539B" wp14:editId="409463C2">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3">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5">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6">
    <w:nsid w:val="30E45E35"/>
    <w:multiLevelType w:val="hybridMultilevel"/>
    <w:tmpl w:val="60A06D20"/>
    <w:lvl w:ilvl="0" w:tplc="EE46B378">
      <w:start w:val="1"/>
      <w:numFmt w:val="lowerLetter"/>
      <w:pStyle w:val="Footnotes"/>
      <w:lvlText w:val="(%1)"/>
      <w:lvlJc w:val="left"/>
      <w:pPr>
        <w:ind w:left="83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2"/>
  </w:num>
  <w:num w:numId="2">
    <w:abstractNumId w:val="5"/>
  </w:num>
  <w:num w:numId="3">
    <w:abstractNumId w:val="3"/>
  </w:num>
  <w:num w:numId="4">
    <w:abstractNumId w:val="4"/>
  </w:num>
  <w:num w:numId="5">
    <w:abstractNumId w:val="7"/>
  </w:num>
  <w:num w:numId="6">
    <w:abstractNumId w:val="6"/>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1"/>
  </w:num>
  <w:num w:numId="12">
    <w:abstractNumId w:val="0"/>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489"/>
    <w:rsid w:val="00002D5D"/>
    <w:rsid w:val="00015FB2"/>
    <w:rsid w:val="00024933"/>
    <w:rsid w:val="00040DCE"/>
    <w:rsid w:val="00060F22"/>
    <w:rsid w:val="00096F3A"/>
    <w:rsid w:val="000C1A75"/>
    <w:rsid w:val="001278D0"/>
    <w:rsid w:val="0014239B"/>
    <w:rsid w:val="001A02D1"/>
    <w:rsid w:val="001C68E1"/>
    <w:rsid w:val="001F7D6A"/>
    <w:rsid w:val="00220BE5"/>
    <w:rsid w:val="002422A3"/>
    <w:rsid w:val="002710D3"/>
    <w:rsid w:val="002C7E8A"/>
    <w:rsid w:val="00315E34"/>
    <w:rsid w:val="00326DE2"/>
    <w:rsid w:val="00372AEB"/>
    <w:rsid w:val="00376F10"/>
    <w:rsid w:val="003B474B"/>
    <w:rsid w:val="003D7744"/>
    <w:rsid w:val="003E4F5F"/>
    <w:rsid w:val="003F73CA"/>
    <w:rsid w:val="00410A2C"/>
    <w:rsid w:val="00423BC1"/>
    <w:rsid w:val="00440E32"/>
    <w:rsid w:val="00461597"/>
    <w:rsid w:val="00485374"/>
    <w:rsid w:val="004C283B"/>
    <w:rsid w:val="004D13ED"/>
    <w:rsid w:val="004D5525"/>
    <w:rsid w:val="005035DA"/>
    <w:rsid w:val="00507897"/>
    <w:rsid w:val="00515A85"/>
    <w:rsid w:val="00545F24"/>
    <w:rsid w:val="0055581F"/>
    <w:rsid w:val="0056229A"/>
    <w:rsid w:val="00570154"/>
    <w:rsid w:val="00570B5A"/>
    <w:rsid w:val="00587422"/>
    <w:rsid w:val="005B1A4A"/>
    <w:rsid w:val="005B7B75"/>
    <w:rsid w:val="005C6967"/>
    <w:rsid w:val="005E3562"/>
    <w:rsid w:val="005F7DE0"/>
    <w:rsid w:val="00640346"/>
    <w:rsid w:val="00660385"/>
    <w:rsid w:val="00662E65"/>
    <w:rsid w:val="0066665A"/>
    <w:rsid w:val="00692DD8"/>
    <w:rsid w:val="006C0489"/>
    <w:rsid w:val="006E739D"/>
    <w:rsid w:val="006F0CE9"/>
    <w:rsid w:val="007202A8"/>
    <w:rsid w:val="007229A9"/>
    <w:rsid w:val="007B029A"/>
    <w:rsid w:val="007D33AA"/>
    <w:rsid w:val="007D3577"/>
    <w:rsid w:val="007D64CD"/>
    <w:rsid w:val="007F4E20"/>
    <w:rsid w:val="007F7BCF"/>
    <w:rsid w:val="008030EC"/>
    <w:rsid w:val="00811D6D"/>
    <w:rsid w:val="00817E8E"/>
    <w:rsid w:val="00841C3A"/>
    <w:rsid w:val="00844776"/>
    <w:rsid w:val="008850D9"/>
    <w:rsid w:val="008908AF"/>
    <w:rsid w:val="008A4578"/>
    <w:rsid w:val="008C03C3"/>
    <w:rsid w:val="008D3909"/>
    <w:rsid w:val="008D6ECA"/>
    <w:rsid w:val="008F16AC"/>
    <w:rsid w:val="008F588A"/>
    <w:rsid w:val="00902D2D"/>
    <w:rsid w:val="009074EA"/>
    <w:rsid w:val="00915804"/>
    <w:rsid w:val="00957285"/>
    <w:rsid w:val="009573AF"/>
    <w:rsid w:val="00977D7B"/>
    <w:rsid w:val="009963ED"/>
    <w:rsid w:val="009C744E"/>
    <w:rsid w:val="009D4063"/>
    <w:rsid w:val="00A41BD3"/>
    <w:rsid w:val="00A449C2"/>
    <w:rsid w:val="00A65EA3"/>
    <w:rsid w:val="00A7322F"/>
    <w:rsid w:val="00AA3D6F"/>
    <w:rsid w:val="00AB55AE"/>
    <w:rsid w:val="00AB6F7D"/>
    <w:rsid w:val="00AC7878"/>
    <w:rsid w:val="00AD493E"/>
    <w:rsid w:val="00AD5692"/>
    <w:rsid w:val="00AE30B5"/>
    <w:rsid w:val="00AE5755"/>
    <w:rsid w:val="00B06055"/>
    <w:rsid w:val="00B44D8A"/>
    <w:rsid w:val="00B73AC8"/>
    <w:rsid w:val="00B747A7"/>
    <w:rsid w:val="00BA2BBF"/>
    <w:rsid w:val="00BC559C"/>
    <w:rsid w:val="00C17112"/>
    <w:rsid w:val="00C24267"/>
    <w:rsid w:val="00CA12A0"/>
    <w:rsid w:val="00CA5D42"/>
    <w:rsid w:val="00CB40E1"/>
    <w:rsid w:val="00CF6DB6"/>
    <w:rsid w:val="00CF7D9A"/>
    <w:rsid w:val="00D134CA"/>
    <w:rsid w:val="00D52D5F"/>
    <w:rsid w:val="00D747D2"/>
    <w:rsid w:val="00D805AE"/>
    <w:rsid w:val="00D949A3"/>
    <w:rsid w:val="00DA1506"/>
    <w:rsid w:val="00DA1C8A"/>
    <w:rsid w:val="00DA3B55"/>
    <w:rsid w:val="00DB44F0"/>
    <w:rsid w:val="00DD109E"/>
    <w:rsid w:val="00DD3E18"/>
    <w:rsid w:val="00E12103"/>
    <w:rsid w:val="00E15AAE"/>
    <w:rsid w:val="00E15B9D"/>
    <w:rsid w:val="00E21184"/>
    <w:rsid w:val="00E40B8B"/>
    <w:rsid w:val="00E5742E"/>
    <w:rsid w:val="00EA265F"/>
    <w:rsid w:val="00EA5685"/>
    <w:rsid w:val="00EB2C79"/>
    <w:rsid w:val="00ED43FF"/>
    <w:rsid w:val="00EE6600"/>
    <w:rsid w:val="00EF1D6A"/>
    <w:rsid w:val="00EF2E51"/>
    <w:rsid w:val="00F070CE"/>
    <w:rsid w:val="00F21865"/>
    <w:rsid w:val="00F31E24"/>
    <w:rsid w:val="00F4535C"/>
    <w:rsid w:val="00F52474"/>
    <w:rsid w:val="00F5529D"/>
    <w:rsid w:val="00F5669E"/>
    <w:rsid w:val="00F75D33"/>
    <w:rsid w:val="00F954CF"/>
    <w:rsid w:val="00F97DFF"/>
    <w:rsid w:val="00FC6579"/>
    <w:rsid w:val="00FD3FB3"/>
    <w:rsid w:val="00FE1053"/>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3B474B"/>
    <w:pPr>
      <w:keepNext/>
      <w:keepLines/>
      <w:spacing w:before="70" w:after="70" w:line="240" w:lineRule="auto"/>
      <w:ind w:left="57" w:right="57"/>
    </w:pPr>
    <w:rPr>
      <w:rFonts w:cs="Times New Roman"/>
      <w:b/>
      <w:sz w:val="20"/>
    </w:rPr>
  </w:style>
  <w:style w:type="paragraph" w:customStyle="1" w:styleId="TableHeadingCentred">
    <w:name w:val="Table Heading Centred"/>
    <w:basedOn w:val="TableTextRight"/>
    <w:qFormat/>
    <w:rsid w:val="003B474B"/>
    <w:pPr>
      <w:keepNext/>
      <w:keepLines/>
    </w:pPr>
    <w:rPr>
      <w:rFonts w:eastAsia="Times New Roman"/>
      <w:i w:val="0"/>
      <w:lang w:eastAsia="en-AU"/>
    </w:rPr>
  </w:style>
  <w:style w:type="paragraph" w:customStyle="1" w:styleId="TableText">
    <w:name w:val="Table Text"/>
    <w:basedOn w:val="Normal"/>
    <w:link w:val="TableTextChar"/>
    <w:qFormat/>
    <w:rsid w:val="003B474B"/>
    <w:pPr>
      <w:spacing w:before="70" w:after="70" w:line="240" w:lineRule="auto"/>
      <w:ind w:left="57" w:right="57"/>
    </w:pPr>
    <w:rPr>
      <w:rFonts w:cs="Times New Roman"/>
      <w:sz w:val="20"/>
    </w:rPr>
  </w:style>
  <w:style w:type="paragraph" w:customStyle="1" w:styleId="TableTextCentred">
    <w:name w:val="Table Text Centred"/>
    <w:basedOn w:val="TableText"/>
    <w:qFormat/>
    <w:rsid w:val="003B474B"/>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6E739D"/>
    <w:rPr>
      <w:rFonts w:eastAsia="Times New Roman" w:cs="Times New Roman"/>
      <w:spacing w:val="0"/>
      <w:lang w:eastAsia="en-AU"/>
    </w:rPr>
  </w:style>
  <w:style w:type="paragraph" w:customStyle="1" w:styleId="Bullet2">
    <w:name w:val="Bullet 2"/>
    <w:basedOn w:val="ListBullet2"/>
    <w:link w:val="Bullet2Char"/>
    <w:qFormat/>
    <w:rsid w:val="008F16AC"/>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6E739D"/>
    <w:rPr>
      <w:rFonts w:eastAsia="Times New Roman" w:cs="Times New Roman"/>
      <w:sz w:val="20"/>
      <w:lang w:eastAsia="en-AU"/>
    </w:rPr>
  </w:style>
  <w:style w:type="paragraph" w:customStyle="1" w:styleId="Bullet3">
    <w:name w:val="Bullet 3"/>
    <w:basedOn w:val="TableTextBullet3"/>
    <w:link w:val="Bullet3Char"/>
    <w:qFormat/>
    <w:rsid w:val="008F16AC"/>
    <w:pPr>
      <w:spacing w:before="0" w:after="113" w:line="300" w:lineRule="atLeast"/>
      <w:ind w:left="1361" w:hanging="454"/>
    </w:pPr>
    <w:rPr>
      <w:sz w:val="22"/>
    </w:rPr>
  </w:style>
  <w:style w:type="character" w:customStyle="1" w:styleId="TableTextChar">
    <w:name w:val="Table Text Char"/>
    <w:basedOn w:val="DefaultParagraphFont"/>
    <w:link w:val="TableText"/>
    <w:rsid w:val="003B474B"/>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F16AC"/>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8F16AC"/>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3B474B"/>
    <w:pPr>
      <w:jc w:val="right"/>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3B474B"/>
    <w:pPr>
      <w:keepNext/>
      <w:keepLines/>
      <w:spacing w:before="70" w:after="70" w:line="240" w:lineRule="auto"/>
      <w:ind w:left="57" w:right="57"/>
    </w:pPr>
    <w:rPr>
      <w:rFonts w:cs="Times New Roman"/>
      <w:b/>
      <w:sz w:val="20"/>
    </w:rPr>
  </w:style>
  <w:style w:type="paragraph" w:customStyle="1" w:styleId="TableHeadingCentred">
    <w:name w:val="Table Heading Centred"/>
    <w:basedOn w:val="TableTextRight"/>
    <w:qFormat/>
    <w:rsid w:val="003B474B"/>
    <w:pPr>
      <w:keepNext/>
      <w:keepLines/>
    </w:pPr>
    <w:rPr>
      <w:rFonts w:eastAsia="Times New Roman"/>
      <w:i w:val="0"/>
      <w:lang w:eastAsia="en-AU"/>
    </w:rPr>
  </w:style>
  <w:style w:type="paragraph" w:customStyle="1" w:styleId="TableText">
    <w:name w:val="Table Text"/>
    <w:basedOn w:val="Normal"/>
    <w:link w:val="TableTextChar"/>
    <w:qFormat/>
    <w:rsid w:val="003B474B"/>
    <w:pPr>
      <w:spacing w:before="70" w:after="70" w:line="240" w:lineRule="auto"/>
      <w:ind w:left="57" w:right="57"/>
    </w:pPr>
    <w:rPr>
      <w:rFonts w:cs="Times New Roman"/>
      <w:sz w:val="20"/>
    </w:rPr>
  </w:style>
  <w:style w:type="paragraph" w:customStyle="1" w:styleId="TableTextCentred">
    <w:name w:val="Table Text Centred"/>
    <w:basedOn w:val="TableText"/>
    <w:qFormat/>
    <w:rsid w:val="003B474B"/>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6E739D"/>
    <w:rPr>
      <w:rFonts w:eastAsia="Times New Roman" w:cs="Times New Roman"/>
      <w:spacing w:val="0"/>
      <w:lang w:eastAsia="en-AU"/>
    </w:rPr>
  </w:style>
  <w:style w:type="paragraph" w:customStyle="1" w:styleId="Bullet2">
    <w:name w:val="Bullet 2"/>
    <w:basedOn w:val="ListBullet2"/>
    <w:link w:val="Bullet2Char"/>
    <w:qFormat/>
    <w:rsid w:val="008F16AC"/>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6E739D"/>
    <w:rPr>
      <w:rFonts w:eastAsia="Times New Roman" w:cs="Times New Roman"/>
      <w:sz w:val="20"/>
      <w:lang w:eastAsia="en-AU"/>
    </w:rPr>
  </w:style>
  <w:style w:type="paragraph" w:customStyle="1" w:styleId="Bullet3">
    <w:name w:val="Bullet 3"/>
    <w:basedOn w:val="TableTextBullet3"/>
    <w:link w:val="Bullet3Char"/>
    <w:qFormat/>
    <w:rsid w:val="008F16AC"/>
    <w:pPr>
      <w:spacing w:before="0" w:after="113" w:line="300" w:lineRule="atLeast"/>
      <w:ind w:left="1361" w:hanging="454"/>
    </w:pPr>
    <w:rPr>
      <w:sz w:val="22"/>
    </w:rPr>
  </w:style>
  <w:style w:type="character" w:customStyle="1" w:styleId="TableTextChar">
    <w:name w:val="Table Text Char"/>
    <w:basedOn w:val="DefaultParagraphFont"/>
    <w:link w:val="TableText"/>
    <w:rsid w:val="003B474B"/>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F16AC"/>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8F16AC"/>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3B474B"/>
    <w:pPr>
      <w:jc w:val="righ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eens.org.au/news/sa/world-refugee-day-greens-push-royal-commission-children-detentio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1831A06-0BF8-40ED-8EF4-938BDEBA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33</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PBO - GRN058 - A Royal Commission into Children in Detention - 30 June 2016</vt:lpstr>
    </vt:vector>
  </TitlesOfParts>
  <Company>Parliament of Australia</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GRN058 - A Royal Commission into Children in Detention - 30 June 2016</dc:title>
  <dc:creator>Parliamentary Budget Office</dc:creator>
  <cp:lastModifiedBy>Milligan, Louise (PBO)</cp:lastModifiedBy>
  <cp:revision>12</cp:revision>
  <cp:lastPrinted>2016-04-20T06:27:00Z</cp:lastPrinted>
  <dcterms:created xsi:type="dcterms:W3CDTF">2016-06-29T08:38:00Z</dcterms:created>
  <dcterms:modified xsi:type="dcterms:W3CDTF">2016-06-30T00:51:00Z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