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FF1B96" w:rsidP="002473AF">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2473AF" w:rsidRPr="00002D5D" w:rsidRDefault="002473AF" w:rsidP="002473AF">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473AF" w:rsidRPr="006C473F">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8154D7">
        <w:rPr>
          <w:i/>
        </w:rPr>
        <w:t>Innovation in A</w:t>
      </w:r>
      <w:r w:rsidR="009E37AD" w:rsidRPr="009E37AD">
        <w:rPr>
          <w:i/>
        </w:rPr>
        <w:t>griculture</w:t>
      </w:r>
      <w:r w:rsidRPr="00002D5D">
        <w:t xml:space="preserve"> (letter of </w:t>
      </w:r>
      <w:r w:rsidR="0042689F">
        <w:t>27</w:t>
      </w:r>
      <w:r w:rsidR="002473AF">
        <w:t xml:space="preserve"> 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AE476A">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FF1B96" w:rsidP="00FF1B96">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2473AF">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B21217">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CellMar>
          <w:left w:w="108" w:type="dxa"/>
          <w:right w:w="108" w:type="dxa"/>
        </w:tblCellMar>
        <w:tblLook w:val="04A0" w:firstRow="1" w:lastRow="0" w:firstColumn="1" w:lastColumn="0" w:noHBand="0" w:noVBand="1"/>
      </w:tblPr>
      <w:tblGrid>
        <w:gridCol w:w="3005"/>
        <w:gridCol w:w="5335"/>
      </w:tblGrid>
      <w:tr w:rsidR="004D5525" w:rsidTr="00BF7A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BF7A30">
            <w:pPr>
              <w:pStyle w:val="BodyText"/>
              <w:spacing w:after="114"/>
            </w:pPr>
            <w:r>
              <w:t>Name of proposal:</w:t>
            </w:r>
          </w:p>
        </w:tc>
        <w:tc>
          <w:tcPr>
            <w:tcW w:w="5335" w:type="dxa"/>
          </w:tcPr>
          <w:p w:rsidR="004D5525" w:rsidRDefault="009E37AD" w:rsidP="008154D7">
            <w:pPr>
              <w:pStyle w:val="BodyText"/>
              <w:ind w:left="0" w:right="0"/>
              <w:cnfStyle w:val="100000000000" w:firstRow="1" w:lastRow="0" w:firstColumn="0" w:lastColumn="0" w:oddVBand="0" w:evenVBand="0" w:oddHBand="0" w:evenHBand="0" w:firstRowFirstColumn="0" w:firstRowLastColumn="0" w:lastRowFirstColumn="0" w:lastRowLastColumn="0"/>
            </w:pPr>
            <w:r w:rsidRPr="009E37AD">
              <w:t xml:space="preserve">Innovation in </w:t>
            </w:r>
            <w:r w:rsidR="008154D7">
              <w:t>A</w:t>
            </w:r>
            <w:r w:rsidRPr="009E37AD">
              <w:t>griculture</w:t>
            </w:r>
          </w:p>
        </w:tc>
      </w:tr>
      <w:tr w:rsidR="004D5525" w:rsidTr="00BF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F7A30">
            <w:pPr>
              <w:pStyle w:val="BodyText"/>
              <w:spacing w:after="114"/>
            </w:pPr>
            <w:r>
              <w:t>Summary of proposal:</w:t>
            </w:r>
          </w:p>
        </w:tc>
        <w:tc>
          <w:tcPr>
            <w:tcW w:w="5335" w:type="dxa"/>
          </w:tcPr>
          <w:p w:rsidR="009E37AD" w:rsidRPr="00AE5BAF" w:rsidRDefault="009E37AD" w:rsidP="00BF7A30">
            <w:pPr>
              <w:ind w:left="0" w:right="0"/>
              <w:cnfStyle w:val="000000100000" w:firstRow="0" w:lastRow="0" w:firstColumn="0" w:lastColumn="0" w:oddVBand="0" w:evenVBand="0" w:oddHBand="1" w:evenHBand="0" w:firstRowFirstColumn="0" w:firstRowLastColumn="0" w:lastRowFirstColumn="0" w:lastRowLastColumn="0"/>
            </w:pPr>
            <w:r w:rsidRPr="00AE5BAF">
              <w:t>The proposal would:</w:t>
            </w:r>
          </w:p>
          <w:p w:rsidR="009E37AD" w:rsidRPr="00AE5BAF" w:rsidRDefault="0092001E" w:rsidP="001F669E">
            <w:pPr>
              <w:pStyle w:val="Bullet1"/>
              <w:numPr>
                <w:ilvl w:val="0"/>
                <w:numId w:val="14"/>
              </w:numPr>
              <w:ind w:left="454" w:right="0" w:hanging="454"/>
              <w:cnfStyle w:val="000000100000" w:firstRow="0" w:lastRow="0" w:firstColumn="0" w:lastColumn="0" w:oddVBand="0" w:evenVBand="0" w:oddHBand="1" w:evenHBand="0" w:firstRowFirstColumn="0" w:firstRowLastColumn="0" w:lastRowFirstColumn="0" w:lastRowLastColumn="0"/>
            </w:pPr>
            <w:r>
              <w:t xml:space="preserve">provide </w:t>
            </w:r>
            <w:r w:rsidR="00802732">
              <w:t>a capped amount of</w:t>
            </w:r>
            <w:r w:rsidR="009E37AD" w:rsidRPr="00AE5BAF">
              <w:t xml:space="preserve"> $</w:t>
            </w:r>
            <w:r w:rsidR="00802732">
              <w:t>75</w:t>
            </w:r>
            <w:r w:rsidR="009E37AD" w:rsidRPr="00AE5BAF">
              <w:t xml:space="preserve"> million</w:t>
            </w:r>
            <w:r w:rsidR="00802732">
              <w:t xml:space="preserve"> (including </w:t>
            </w:r>
            <w:r w:rsidR="00A35F9E">
              <w:t>administration</w:t>
            </w:r>
            <w:r w:rsidR="00802732">
              <w:t xml:space="preserve"> costs)</w:t>
            </w:r>
            <w:r w:rsidR="009E37AD" w:rsidRPr="00AE5BAF">
              <w:t xml:space="preserve"> </w:t>
            </w:r>
            <w:r w:rsidR="00802732">
              <w:t>over the forward estimates</w:t>
            </w:r>
            <w:r w:rsidR="009E37AD" w:rsidRPr="00AE5BAF">
              <w:t xml:space="preserve"> to agricultural</w:t>
            </w:r>
            <w:r w:rsidR="00802732">
              <w:t xml:space="preserve"> research and development</w:t>
            </w:r>
            <w:r w:rsidR="00860C13">
              <w:t xml:space="preserve"> (R&amp;D)</w:t>
            </w:r>
          </w:p>
          <w:p w:rsidR="009E37AD" w:rsidRPr="00AE5BAF" w:rsidRDefault="0092001E" w:rsidP="001F669E">
            <w:pPr>
              <w:pStyle w:val="Bullet1"/>
              <w:numPr>
                <w:ilvl w:val="0"/>
                <w:numId w:val="14"/>
              </w:numPr>
              <w:ind w:left="454" w:right="0" w:hanging="454"/>
              <w:cnfStyle w:val="000000100000" w:firstRow="0" w:lastRow="0" w:firstColumn="0" w:lastColumn="0" w:oddVBand="0" w:evenVBand="0" w:oddHBand="1" w:evenHBand="0" w:firstRowFirstColumn="0" w:firstRowLastColumn="0" w:lastRowFirstColumn="0" w:lastRowLastColumn="0"/>
            </w:pPr>
            <w:r w:rsidRPr="00AE5BAF">
              <w:t>provid</w:t>
            </w:r>
            <w:r>
              <w:t>e</w:t>
            </w:r>
            <w:r w:rsidRPr="00AE5BAF">
              <w:t xml:space="preserve"> </w:t>
            </w:r>
            <w:r w:rsidR="009E37AD" w:rsidRPr="00AE5BAF">
              <w:t>a capped amount of $1</w:t>
            </w:r>
            <w:r w:rsidR="00802732">
              <w:t>0</w:t>
            </w:r>
            <w:r w:rsidR="009E37AD" w:rsidRPr="00AE5BAF">
              <w:t>0 million</w:t>
            </w:r>
            <w:r w:rsidR="00802732">
              <w:t xml:space="preserve"> (including </w:t>
            </w:r>
            <w:r w:rsidR="00A35F9E">
              <w:t>administration</w:t>
            </w:r>
            <w:r w:rsidR="00802732">
              <w:t xml:space="preserve"> costs)</w:t>
            </w:r>
            <w:r w:rsidR="009E37AD" w:rsidRPr="00AE5BAF">
              <w:t xml:space="preserve"> to establish a new Centre for Sustainable Agriculture</w:t>
            </w:r>
          </w:p>
          <w:p w:rsidR="009E37AD" w:rsidRDefault="009E37AD" w:rsidP="001F669E">
            <w:pPr>
              <w:pStyle w:val="Bullet1"/>
              <w:numPr>
                <w:ilvl w:val="0"/>
                <w:numId w:val="14"/>
              </w:numPr>
              <w:ind w:left="454" w:right="0" w:hanging="454"/>
              <w:cnfStyle w:val="000000100000" w:firstRow="0" w:lastRow="0" w:firstColumn="0" w:lastColumn="0" w:oddVBand="0" w:evenVBand="0" w:oddHBand="1" w:evenHBand="0" w:firstRowFirstColumn="0" w:firstRowLastColumn="0" w:lastRowFirstColumn="0" w:lastRowLastColumn="0"/>
            </w:pPr>
            <w:r w:rsidRPr="00AE5BAF">
              <w:t>establish a national network of 180 agricultural extension officers</w:t>
            </w:r>
            <w:r w:rsidR="00A35F9E">
              <w:t xml:space="preserve">, who </w:t>
            </w:r>
            <w:r w:rsidR="0092001E">
              <w:t>would</w:t>
            </w:r>
            <w:r w:rsidR="00A35F9E">
              <w:t xml:space="preserve"> be full-time equivalent Commonwealth employees, with remuneration and on-costs equivalent to an </w:t>
            </w:r>
            <w:r w:rsidR="00A04A36">
              <w:t>Australian Public Service Level 6 (</w:t>
            </w:r>
            <w:r w:rsidR="00A35F9E">
              <w:t>APS 6</w:t>
            </w:r>
            <w:r w:rsidR="00A04A36">
              <w:t>) employee</w:t>
            </w:r>
          </w:p>
          <w:p w:rsidR="00802732" w:rsidRPr="00802732" w:rsidRDefault="0092001E" w:rsidP="00BF7A30">
            <w:pPr>
              <w:pStyle w:val="Bullet1"/>
              <w:numPr>
                <w:ilvl w:val="0"/>
                <w:numId w:val="14"/>
              </w:numPr>
              <w:ind w:left="454" w:right="0" w:hanging="454"/>
              <w:cnfStyle w:val="000000100000" w:firstRow="0" w:lastRow="0" w:firstColumn="0" w:lastColumn="0" w:oddVBand="0" w:evenVBand="0" w:oddHBand="1" w:evenHBand="0" w:firstRowFirstColumn="0" w:firstRowLastColumn="0" w:lastRowFirstColumn="0" w:lastRowLastColumn="0"/>
            </w:pPr>
            <w:r>
              <w:t xml:space="preserve">provide </w:t>
            </w:r>
            <w:r w:rsidR="00802732">
              <w:t>an additional $722 million in capped funding for Landcare</w:t>
            </w:r>
            <w:r w:rsidR="00E406F3">
              <w:t>, with an</w:t>
            </w:r>
            <w:r w:rsidR="00802732">
              <w:t xml:space="preserve">y </w:t>
            </w:r>
            <w:r w:rsidR="00A35F9E">
              <w:t>administration</w:t>
            </w:r>
            <w:r w:rsidR="00802732">
              <w:t xml:space="preserve"> costs </w:t>
            </w:r>
            <w:r w:rsidR="00E406F3">
              <w:t>to be in addition to the capped funding amount.</w:t>
            </w:r>
          </w:p>
          <w:p w:rsidR="004D5525" w:rsidRDefault="00473AC5" w:rsidP="00BF7A30">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The national network of agricultural extension officers would commence in 2017-18, with an enrolment period in that year.</w:t>
            </w:r>
          </w:p>
          <w:p w:rsidR="00473AC5" w:rsidRDefault="00A35F9E" w:rsidP="00A35F9E">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For all other components of the proposal, t</w:t>
            </w:r>
            <w:r w:rsidR="00473AC5">
              <w:t>he capped funding amounts would be spread evenly over the forward estimates period.</w:t>
            </w:r>
          </w:p>
        </w:tc>
      </w:tr>
      <w:tr w:rsidR="004D5525" w:rsidTr="00BF7A30">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F7A30">
            <w:pPr>
              <w:pStyle w:val="BodyText"/>
              <w:spacing w:after="114"/>
              <w:ind w:left="0" w:right="0"/>
            </w:pPr>
            <w:r>
              <w:t>Person/party requesting costing:</w:t>
            </w:r>
          </w:p>
        </w:tc>
        <w:tc>
          <w:tcPr>
            <w:tcW w:w="5335" w:type="dxa"/>
          </w:tcPr>
          <w:p w:rsidR="004D5525" w:rsidRDefault="00376E63" w:rsidP="00BF7A30">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376E63">
              <w:t>Senator Richard Di Natale, Australian Greens</w:t>
            </w:r>
          </w:p>
        </w:tc>
      </w:tr>
      <w:tr w:rsidR="00345386" w:rsidTr="00BF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345386" w:rsidRDefault="00345386" w:rsidP="00BF7A30">
            <w:pPr>
              <w:pStyle w:val="BodyText"/>
              <w:spacing w:after="114"/>
              <w:ind w:left="0" w:right="0"/>
            </w:pPr>
            <w:r>
              <w:t>Date of public release of policy:</w:t>
            </w:r>
          </w:p>
        </w:tc>
        <w:tc>
          <w:tcPr>
            <w:tcW w:w="5335" w:type="dxa"/>
          </w:tcPr>
          <w:p w:rsidR="00345386" w:rsidRDefault="00473AC5" w:rsidP="00BF7A30">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19 May 2016</w:t>
            </w:r>
          </w:p>
          <w:p w:rsidR="00B54010" w:rsidRPr="00C17112" w:rsidRDefault="006A7989" w:rsidP="00BF7A30">
            <w:pPr>
              <w:pStyle w:val="BodyText"/>
              <w:spacing w:after="114"/>
              <w:ind w:left="0" w:right="0"/>
              <w:cnfStyle w:val="000000100000" w:firstRow="0" w:lastRow="0" w:firstColumn="0" w:lastColumn="0" w:oddVBand="0" w:evenVBand="0" w:oddHBand="1" w:evenHBand="0" w:firstRowFirstColumn="0" w:firstRowLastColumn="0" w:lastRowFirstColumn="0" w:lastRowLastColumn="0"/>
            </w:pPr>
            <w:hyperlink r:id="rId13" w:history="1">
              <w:r w:rsidR="00B54010" w:rsidRPr="00DF5D53">
                <w:rPr>
                  <w:rStyle w:val="Hyperlink"/>
                </w:rPr>
                <w:t>http://rachel-siewert.greensmps.org.au/content/media-releases/greens-launch-ag-package-would-help-innovate-agriculture-combat-climate-chang</w:t>
              </w:r>
            </w:hyperlink>
          </w:p>
        </w:tc>
      </w:tr>
      <w:tr w:rsidR="004D5525" w:rsidTr="00BF7A30">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F7A30">
            <w:pPr>
              <w:pStyle w:val="BodyText"/>
              <w:spacing w:after="114"/>
              <w:ind w:left="0" w:right="0"/>
            </w:pPr>
            <w:r>
              <w:t>Date costing request received:</w:t>
            </w:r>
          </w:p>
        </w:tc>
        <w:tc>
          <w:tcPr>
            <w:tcW w:w="5335" w:type="dxa"/>
          </w:tcPr>
          <w:p w:rsidR="004D5525" w:rsidRDefault="00473AC5" w:rsidP="00BF7A30">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t>27</w:t>
            </w:r>
            <w:r w:rsidR="00376E63">
              <w:t xml:space="preserve"> June 2016</w:t>
            </w:r>
          </w:p>
        </w:tc>
      </w:tr>
      <w:tr w:rsidR="004D5525" w:rsidTr="00BF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F7A30">
            <w:pPr>
              <w:pStyle w:val="BodyText"/>
              <w:spacing w:after="114"/>
              <w:ind w:left="0" w:right="0"/>
            </w:pPr>
            <w:r>
              <w:t>Date costing completed</w:t>
            </w:r>
            <w:r w:rsidR="00A46166">
              <w:t>:</w:t>
            </w:r>
          </w:p>
        </w:tc>
        <w:tc>
          <w:tcPr>
            <w:tcW w:w="5335" w:type="dxa"/>
          </w:tcPr>
          <w:p w:rsidR="004D5525" w:rsidRPr="00C17112" w:rsidRDefault="00A35F9E" w:rsidP="00BF7A30">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2</w:t>
            </w:r>
            <w:r w:rsidR="00F0734C">
              <w:t>9</w:t>
            </w:r>
            <w:r w:rsidR="00376E63">
              <w:t xml:space="preserve"> June 2016</w:t>
            </w:r>
          </w:p>
        </w:tc>
      </w:tr>
      <w:tr w:rsidR="004D5525" w:rsidTr="00BF7A30">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BF7A30">
            <w:pPr>
              <w:pStyle w:val="BodyText"/>
              <w:spacing w:after="114"/>
              <w:ind w:left="0" w:right="0"/>
            </w:pPr>
            <w:r w:rsidRPr="00220BE5">
              <w:t>Expiry date for the costing:</w:t>
            </w:r>
          </w:p>
        </w:tc>
        <w:tc>
          <w:tcPr>
            <w:tcW w:w="5335" w:type="dxa"/>
          </w:tcPr>
          <w:p w:rsidR="004D5525" w:rsidRPr="00220BE5" w:rsidRDefault="00E348DB" w:rsidP="00BF7A30">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2434ED">
              <w:t>Release of the next economic and fiscal outlook report</w:t>
            </w:r>
          </w:p>
        </w:tc>
      </w:tr>
    </w:tbl>
    <w:p w:rsidR="0055581F" w:rsidRPr="00002D5D" w:rsidRDefault="008030EC" w:rsidP="00FC6579">
      <w:pPr>
        <w:pStyle w:val="Heading2"/>
      </w:pPr>
      <w:r w:rsidRPr="00002D5D">
        <w:lastRenderedPageBreak/>
        <w:t>Costing overview</w:t>
      </w:r>
    </w:p>
    <w:p w:rsidR="009E37AD" w:rsidRDefault="009E37AD" w:rsidP="009E37AD">
      <w:r w:rsidRPr="001D00AD">
        <w:t xml:space="preserve">This proposal would be expected to </w:t>
      </w:r>
      <w:r>
        <w:t>decrease both</w:t>
      </w:r>
      <w:r w:rsidRPr="001D00AD">
        <w:t xml:space="preserve"> the fiscal </w:t>
      </w:r>
      <w:r>
        <w:t xml:space="preserve">and </w:t>
      </w:r>
      <w:r w:rsidRPr="001D00AD">
        <w:t>underlying cash balances by $</w:t>
      </w:r>
      <w:r w:rsidR="000C108C">
        <w:t>1,</w:t>
      </w:r>
      <w:r w:rsidR="00051704">
        <w:t>034</w:t>
      </w:r>
      <w:r w:rsidR="000C108C">
        <w:t>.</w:t>
      </w:r>
      <w:r w:rsidR="00051704">
        <w:t>5</w:t>
      </w:r>
      <w:r w:rsidRPr="001D00AD">
        <w:t> million over the 201</w:t>
      </w:r>
      <w:r>
        <w:t>6</w:t>
      </w:r>
      <w:r w:rsidRPr="001D00AD">
        <w:t>-1</w:t>
      </w:r>
      <w:r>
        <w:t>7</w:t>
      </w:r>
      <w:r w:rsidRPr="001D00AD">
        <w:t xml:space="preserve"> Budget forward estimates period.  This reflects </w:t>
      </w:r>
      <w:r>
        <w:t>an</w:t>
      </w:r>
      <w:r w:rsidRPr="001D00AD">
        <w:t xml:space="preserve"> increase in administered </w:t>
      </w:r>
      <w:r w:rsidR="00BA2A0E" w:rsidRPr="001D00AD">
        <w:t>expen</w:t>
      </w:r>
      <w:r w:rsidR="00BA2A0E">
        <w:t>ses</w:t>
      </w:r>
      <w:r w:rsidR="00BA2A0E" w:rsidRPr="001D00AD">
        <w:t xml:space="preserve"> </w:t>
      </w:r>
      <w:r w:rsidRPr="001D00AD">
        <w:t>of $</w:t>
      </w:r>
      <w:r w:rsidR="00860C13">
        <w:t>793.1</w:t>
      </w:r>
      <w:r w:rsidRPr="001D00AD">
        <w:t> million</w:t>
      </w:r>
      <w:r>
        <w:t xml:space="preserve"> </w:t>
      </w:r>
      <w:r w:rsidRPr="001D00AD">
        <w:t>and</w:t>
      </w:r>
      <w:r>
        <w:t xml:space="preserve"> an increase</w:t>
      </w:r>
      <w:r w:rsidRPr="001D00AD">
        <w:t xml:space="preserve"> in departmental expen</w:t>
      </w:r>
      <w:r w:rsidR="00BA2A0E">
        <w:t>ses</w:t>
      </w:r>
      <w:r w:rsidRPr="001D00AD">
        <w:t xml:space="preserve"> of $</w:t>
      </w:r>
      <w:r w:rsidR="00051704">
        <w:t>241.3</w:t>
      </w:r>
      <w:r w:rsidRPr="001D00AD">
        <w:t> million.</w:t>
      </w:r>
      <w:r>
        <w:t xml:space="preserve"> </w:t>
      </w:r>
    </w:p>
    <w:p w:rsidR="009E37AD" w:rsidRPr="00A72829" w:rsidRDefault="009E37AD" w:rsidP="009E37AD">
      <w:r>
        <w:t xml:space="preserve">A breakdown of </w:t>
      </w:r>
      <w:r w:rsidRPr="00262452">
        <w:t>the financial implication</w:t>
      </w:r>
      <w:r>
        <w:t xml:space="preserve">s by component for the period 2016-17 to 2019-20 is </w:t>
      </w:r>
      <w:r w:rsidRPr="00262452">
        <w:t xml:space="preserve">at </w:t>
      </w:r>
      <w:r w:rsidRPr="00262452">
        <w:rPr>
          <w:u w:val="single"/>
        </w:rPr>
        <w:t>Attachment A</w:t>
      </w:r>
      <w:r w:rsidRPr="00262452">
        <w:t>.</w:t>
      </w:r>
      <w:r>
        <w:t xml:space="preserve">  </w:t>
      </w:r>
    </w:p>
    <w:p w:rsidR="00860C13" w:rsidRDefault="00860C13" w:rsidP="009E37AD">
      <w:pPr>
        <w:keepNext/>
        <w:keepLines/>
      </w:pPr>
      <w:r>
        <w:t>This proposal would not be expected to have an impact beyond the 2016</w:t>
      </w:r>
      <w:r w:rsidR="0092001E">
        <w:noBreakHyphen/>
      </w:r>
      <w:r>
        <w:t>17</w:t>
      </w:r>
      <w:r w:rsidR="0092001E">
        <w:t> </w:t>
      </w:r>
      <w:r>
        <w:t>Budget forward estimates period</w:t>
      </w:r>
      <w:r w:rsidR="00A04A36">
        <w:t xml:space="preserve"> as funding for the proposal would terminate on 30 June 2020.</w:t>
      </w:r>
    </w:p>
    <w:p w:rsidR="00FF0291" w:rsidRDefault="004A09C7" w:rsidP="00FF0291">
      <w:pPr>
        <w:keepNext/>
        <w:keepLines/>
      </w:pPr>
      <w:r>
        <w:t xml:space="preserve">This costing is considered to be of </w:t>
      </w:r>
      <w:r w:rsidR="00FF0291">
        <w:t>medium</w:t>
      </w:r>
      <w:r>
        <w:t xml:space="preserve"> reliability</w:t>
      </w:r>
      <w:r w:rsidR="00FF0291">
        <w:t>.</w:t>
      </w:r>
      <w:r w:rsidR="00FF0291" w:rsidDel="00FF0291">
        <w:t xml:space="preserve"> </w:t>
      </w:r>
      <w:r w:rsidR="00FF0291">
        <w:t xml:space="preserve"> While the </w:t>
      </w:r>
      <w:r w:rsidR="00B64166">
        <w:t xml:space="preserve">capped </w:t>
      </w:r>
      <w:r w:rsidR="00FF0291">
        <w:t>expenditure estimates</w:t>
      </w:r>
      <w:r w:rsidR="00B64166">
        <w:t xml:space="preserve"> for the R&amp;D grant component,</w:t>
      </w:r>
      <w:r w:rsidR="00FF0291">
        <w:t xml:space="preserve"> the </w:t>
      </w:r>
      <w:r w:rsidR="00FF0291" w:rsidRPr="00AE5BAF">
        <w:t>Centre for Sustainable Agriculture</w:t>
      </w:r>
      <w:r w:rsidR="00B64166">
        <w:t xml:space="preserve"> and additional funding to Landcare</w:t>
      </w:r>
      <w:r w:rsidR="00FF0291">
        <w:t xml:space="preserve"> are as specified in the request, the</w:t>
      </w:r>
      <w:r w:rsidR="00B64166">
        <w:t xml:space="preserve"> associated departmental cost estimates (including for the </w:t>
      </w:r>
      <w:r w:rsidR="00FF0291">
        <w:t>180 agricultural extension officers</w:t>
      </w:r>
      <w:r w:rsidR="00B64166">
        <w:t>)</w:t>
      </w:r>
      <w:r w:rsidR="003B7550">
        <w:t xml:space="preserve"> </w:t>
      </w:r>
      <w:r w:rsidR="00FF0291">
        <w:t>are less certain.</w:t>
      </w:r>
    </w:p>
    <w:p w:rsidR="005E3562" w:rsidRPr="00FC6579" w:rsidRDefault="005E3562" w:rsidP="00FF0291">
      <w:pPr>
        <w:pStyle w:val="Captionheading"/>
      </w:pPr>
      <w:r w:rsidRPr="00FC6579">
        <w:t xml:space="preserve">Table </w:t>
      </w:r>
      <w:r w:rsidR="001A02D1" w:rsidRPr="00FC6579">
        <w:t>1</w:t>
      </w:r>
      <w:r w:rsidRPr="00FC6579">
        <w:t>: Financial implications (outturn prices)</w:t>
      </w:r>
      <w:r w:rsidRPr="00FF0291">
        <w:rPr>
          <w:vertAlign w:val="superscript"/>
        </w:rPr>
        <w:t>(a)</w:t>
      </w:r>
      <w:r w:rsidR="00B60D7C" w:rsidRPr="00FF0291">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217F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E422A" w:rsidRDefault="00CA5D42" w:rsidP="00217F26">
            <w:pPr>
              <w:pStyle w:val="TableText"/>
              <w:keepNext/>
              <w:keepLines/>
              <w:spacing w:line="240" w:lineRule="auto"/>
              <w:ind w:left="57" w:right="57"/>
              <w:rPr>
                <w:rFonts w:ascii="Calibri" w:hAnsi="Calibri"/>
                <w:b w:val="0"/>
                <w:szCs w:val="20"/>
              </w:rPr>
            </w:pPr>
            <w:r w:rsidRPr="00BE422A">
              <w:rPr>
                <w:rFonts w:ascii="Calibri" w:hAnsi="Calibri"/>
                <w:b w:val="0"/>
                <w:szCs w:val="20"/>
              </w:rPr>
              <w:t>Impact on</w:t>
            </w:r>
            <w:r w:rsidR="00461597" w:rsidRPr="00BE422A">
              <w:rPr>
                <w:rFonts w:ascii="Calibri" w:hAnsi="Calibri"/>
                <w:b w:val="0"/>
                <w:szCs w:val="20"/>
              </w:rPr>
              <w:t xml:space="preserve"> ($m)</w:t>
            </w:r>
          </w:p>
        </w:tc>
        <w:tc>
          <w:tcPr>
            <w:tcW w:w="682" w:type="pct"/>
            <w:vAlign w:val="center"/>
          </w:tcPr>
          <w:p w:rsidR="00CA5D42" w:rsidRPr="00BE422A" w:rsidRDefault="00CA5D42" w:rsidP="00217F2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BE422A">
              <w:rPr>
                <w:rFonts w:ascii="Calibri" w:hAnsi="Calibri"/>
                <w:b w:val="0"/>
                <w:sz w:val="20"/>
                <w:szCs w:val="20"/>
              </w:rPr>
              <w:t>2016–17</w:t>
            </w:r>
          </w:p>
        </w:tc>
        <w:tc>
          <w:tcPr>
            <w:tcW w:w="682" w:type="pct"/>
            <w:vAlign w:val="center"/>
          </w:tcPr>
          <w:p w:rsidR="00CA5D42" w:rsidRPr="00BE422A" w:rsidRDefault="00CA5D42" w:rsidP="00217F2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BE422A">
              <w:rPr>
                <w:rFonts w:ascii="Calibri" w:hAnsi="Calibri"/>
                <w:b w:val="0"/>
                <w:sz w:val="20"/>
                <w:szCs w:val="20"/>
              </w:rPr>
              <w:t>2017–18</w:t>
            </w:r>
          </w:p>
        </w:tc>
        <w:tc>
          <w:tcPr>
            <w:tcW w:w="682" w:type="pct"/>
            <w:vAlign w:val="center"/>
          </w:tcPr>
          <w:p w:rsidR="00CA5D42" w:rsidRPr="00BE422A" w:rsidRDefault="00CA5D42" w:rsidP="00217F2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BE422A">
              <w:rPr>
                <w:rFonts w:ascii="Calibri" w:hAnsi="Calibri"/>
                <w:b w:val="0"/>
                <w:sz w:val="20"/>
                <w:szCs w:val="20"/>
              </w:rPr>
              <w:t>2018–19</w:t>
            </w:r>
          </w:p>
        </w:tc>
        <w:tc>
          <w:tcPr>
            <w:tcW w:w="682" w:type="pct"/>
            <w:vAlign w:val="center"/>
          </w:tcPr>
          <w:p w:rsidR="00CA5D42" w:rsidRPr="00BE422A" w:rsidRDefault="00CA5D42" w:rsidP="00217F2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BE422A">
              <w:rPr>
                <w:rFonts w:ascii="Calibri" w:hAnsi="Calibri"/>
                <w:b w:val="0"/>
                <w:sz w:val="20"/>
                <w:szCs w:val="20"/>
              </w:rPr>
              <w:t>2019–20</w:t>
            </w:r>
          </w:p>
        </w:tc>
        <w:tc>
          <w:tcPr>
            <w:tcW w:w="681" w:type="pct"/>
            <w:vAlign w:val="center"/>
          </w:tcPr>
          <w:p w:rsidR="00CA5D42" w:rsidRPr="009974CC" w:rsidRDefault="00CA5D42" w:rsidP="00217F2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9974CC">
              <w:rPr>
                <w:rFonts w:ascii="Calibri" w:hAnsi="Calibri"/>
                <w:sz w:val="20"/>
                <w:szCs w:val="20"/>
              </w:rPr>
              <w:t>Total</w:t>
            </w:r>
          </w:p>
        </w:tc>
      </w:tr>
      <w:tr w:rsidR="009E37AD" w:rsidRPr="00B73AC8" w:rsidTr="0021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9E37AD" w:rsidRPr="009974CC" w:rsidRDefault="009E37AD" w:rsidP="00217F26">
            <w:pPr>
              <w:pStyle w:val="TableTextCentred"/>
              <w:keepNext/>
              <w:keepLines/>
              <w:spacing w:line="240" w:lineRule="auto"/>
              <w:ind w:left="57" w:right="57"/>
              <w:jc w:val="left"/>
              <w:rPr>
                <w:rFonts w:ascii="Calibri" w:hAnsi="Calibri"/>
                <w:szCs w:val="20"/>
              </w:rPr>
            </w:pPr>
            <w:r w:rsidRPr="009974CC">
              <w:rPr>
                <w:rFonts w:ascii="Calibri" w:hAnsi="Calibri"/>
                <w:szCs w:val="20"/>
              </w:rPr>
              <w:t>Fiscal balance</w:t>
            </w:r>
          </w:p>
        </w:tc>
        <w:tc>
          <w:tcPr>
            <w:tcW w:w="682" w:type="pct"/>
            <w:vAlign w:val="center"/>
          </w:tcPr>
          <w:p w:rsidR="009E37AD" w:rsidRPr="009974CC" w:rsidRDefault="000C108C"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051704">
              <w:rPr>
                <w:sz w:val="20"/>
                <w:szCs w:val="20"/>
              </w:rPr>
              <w:t>41.9</w:t>
            </w:r>
          </w:p>
        </w:tc>
        <w:tc>
          <w:tcPr>
            <w:tcW w:w="682" w:type="pct"/>
            <w:vAlign w:val="center"/>
          </w:tcPr>
          <w:p w:rsidR="009E37AD" w:rsidRPr="009974CC" w:rsidRDefault="000C108C"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64716B">
              <w:rPr>
                <w:sz w:val="20"/>
                <w:szCs w:val="20"/>
              </w:rPr>
              <w:t>56.1</w:t>
            </w:r>
          </w:p>
        </w:tc>
        <w:tc>
          <w:tcPr>
            <w:tcW w:w="682" w:type="pct"/>
            <w:vAlign w:val="center"/>
          </w:tcPr>
          <w:p w:rsidR="009E37AD" w:rsidRPr="009974CC" w:rsidRDefault="000C108C"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r w:rsidR="00051704">
              <w:rPr>
                <w:sz w:val="20"/>
                <w:szCs w:val="20"/>
              </w:rPr>
              <w:t>8</w:t>
            </w:r>
            <w:r>
              <w:rPr>
                <w:sz w:val="20"/>
                <w:szCs w:val="20"/>
              </w:rPr>
              <w:t>.</w:t>
            </w:r>
            <w:r w:rsidR="00051704">
              <w:rPr>
                <w:sz w:val="20"/>
                <w:szCs w:val="20"/>
              </w:rPr>
              <w:t>2</w:t>
            </w:r>
          </w:p>
        </w:tc>
        <w:tc>
          <w:tcPr>
            <w:tcW w:w="682" w:type="pct"/>
            <w:vAlign w:val="center"/>
          </w:tcPr>
          <w:p w:rsidR="009E37AD" w:rsidRPr="009974CC" w:rsidRDefault="000C108C"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051704">
              <w:rPr>
                <w:sz w:val="20"/>
                <w:szCs w:val="20"/>
              </w:rPr>
              <w:t>68.2</w:t>
            </w:r>
          </w:p>
        </w:tc>
        <w:tc>
          <w:tcPr>
            <w:tcW w:w="681" w:type="pct"/>
            <w:vAlign w:val="center"/>
          </w:tcPr>
          <w:p w:rsidR="009E37AD" w:rsidRPr="0030572C" w:rsidRDefault="00051704"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w:t>
            </w:r>
            <w:r w:rsidR="000C108C">
              <w:rPr>
                <w:b/>
                <w:sz w:val="20"/>
                <w:szCs w:val="20"/>
              </w:rPr>
              <w:t>0</w:t>
            </w:r>
            <w:r>
              <w:rPr>
                <w:b/>
                <w:sz w:val="20"/>
                <w:szCs w:val="20"/>
              </w:rPr>
              <w:t>34.5</w:t>
            </w:r>
          </w:p>
        </w:tc>
      </w:tr>
      <w:tr w:rsidR="00051704" w:rsidRPr="00B73AC8" w:rsidTr="00217F26">
        <w:tc>
          <w:tcPr>
            <w:cnfStyle w:val="001000000000" w:firstRow="0" w:lastRow="0" w:firstColumn="1" w:lastColumn="0" w:oddVBand="0" w:evenVBand="0" w:oddHBand="0" w:evenHBand="0" w:firstRowFirstColumn="0" w:firstRowLastColumn="0" w:lastRowFirstColumn="0" w:lastRowLastColumn="0"/>
            <w:tcW w:w="1591" w:type="pct"/>
            <w:vAlign w:val="center"/>
          </w:tcPr>
          <w:p w:rsidR="00051704" w:rsidRPr="009974CC" w:rsidRDefault="00051704" w:rsidP="00217F26">
            <w:pPr>
              <w:pStyle w:val="TableTextCentred"/>
              <w:keepNext/>
              <w:keepLines/>
              <w:spacing w:line="240" w:lineRule="auto"/>
              <w:ind w:left="57" w:right="57"/>
              <w:jc w:val="left"/>
              <w:rPr>
                <w:rFonts w:ascii="Calibri" w:hAnsi="Calibri"/>
                <w:szCs w:val="20"/>
              </w:rPr>
            </w:pPr>
            <w:r w:rsidRPr="009974CC">
              <w:rPr>
                <w:rFonts w:ascii="Calibri" w:hAnsi="Calibri"/>
                <w:szCs w:val="20"/>
              </w:rPr>
              <w:t>Underlying cash balance</w:t>
            </w:r>
          </w:p>
        </w:tc>
        <w:tc>
          <w:tcPr>
            <w:tcW w:w="682" w:type="pct"/>
            <w:vAlign w:val="center"/>
          </w:tcPr>
          <w:p w:rsidR="00051704" w:rsidRPr="009974C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-241.9</w:t>
            </w:r>
          </w:p>
        </w:tc>
        <w:tc>
          <w:tcPr>
            <w:tcW w:w="682" w:type="pct"/>
            <w:vAlign w:val="center"/>
          </w:tcPr>
          <w:p w:rsidR="00051704" w:rsidRPr="009974C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64716B">
              <w:rPr>
                <w:sz w:val="20"/>
                <w:szCs w:val="20"/>
              </w:rPr>
              <w:t>56.1</w:t>
            </w:r>
          </w:p>
        </w:tc>
        <w:tc>
          <w:tcPr>
            <w:tcW w:w="682" w:type="pct"/>
            <w:vAlign w:val="center"/>
          </w:tcPr>
          <w:p w:rsidR="00051704" w:rsidRPr="009974C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-268.2</w:t>
            </w:r>
          </w:p>
        </w:tc>
        <w:tc>
          <w:tcPr>
            <w:tcW w:w="682" w:type="pct"/>
            <w:vAlign w:val="center"/>
          </w:tcPr>
          <w:p w:rsidR="00051704" w:rsidRPr="009974C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-268.2</w:t>
            </w:r>
          </w:p>
        </w:tc>
        <w:tc>
          <w:tcPr>
            <w:tcW w:w="681" w:type="pct"/>
            <w:vAlign w:val="center"/>
          </w:tcPr>
          <w:p w:rsidR="00051704" w:rsidRPr="0030572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-1,034.5</w:t>
            </w:r>
          </w:p>
        </w:tc>
      </w:tr>
    </w:tbl>
    <w:p w:rsidR="00B60D7C" w:rsidRPr="00B60D7C" w:rsidRDefault="00B60D7C" w:rsidP="00B60D7C">
      <w:pPr>
        <w:pStyle w:val="Footnotes"/>
        <w:keepNext/>
        <w:numPr>
          <w:ilvl w:val="0"/>
          <w:numId w:val="16"/>
        </w:numPr>
        <w:ind w:left="284" w:hanging="284"/>
        <w:rPr>
          <w:rFonts w:ascii="Calibri" w:hAnsi="Calibri"/>
        </w:rPr>
      </w:pPr>
      <w:r w:rsidRPr="00B60D7C">
        <w:t>A positive number indicates an increase in the relevant budget balance, a negative number a decrease.</w:t>
      </w:r>
    </w:p>
    <w:p w:rsidR="00B60D7C" w:rsidRPr="00B60D7C" w:rsidRDefault="00B60D7C" w:rsidP="00B60D7C">
      <w:pPr>
        <w:pStyle w:val="Footnotes"/>
        <w:keepNext/>
        <w:numPr>
          <w:ilvl w:val="0"/>
          <w:numId w:val="16"/>
        </w:numPr>
        <w:ind w:left="284" w:hanging="284"/>
        <w:rPr>
          <w:rFonts w:ascii="Times New Roman" w:eastAsia="Times New Roman" w:hAnsi="Times New Roman"/>
          <w:lang w:eastAsia="en-AU"/>
        </w:rPr>
      </w:pPr>
      <w:r w:rsidRPr="00B60D7C">
        <w:t>Figures may not sum to totals due to rounding.</w:t>
      </w:r>
    </w:p>
    <w:p w:rsidR="008D3909" w:rsidRPr="00FC6579" w:rsidRDefault="005E3562" w:rsidP="00E40B8B">
      <w:pPr>
        <w:pStyle w:val="Heading2"/>
      </w:pPr>
      <w:r w:rsidRPr="00FC6579">
        <w:t>Key assumptions</w:t>
      </w:r>
    </w:p>
    <w:p w:rsidR="00C931C1" w:rsidRDefault="00A47F80" w:rsidP="00C931C1">
      <w:r>
        <w:t>The Parliamentary Budget Office (PBO) has made the following assumptions:</w:t>
      </w:r>
    </w:p>
    <w:p w:rsidR="006C7F86" w:rsidRPr="00217F26" w:rsidRDefault="00A47F80" w:rsidP="00217F26">
      <w:pPr>
        <w:pStyle w:val="Bullet1"/>
      </w:pPr>
      <w:r w:rsidRPr="00217F26">
        <w:rPr>
          <w:rFonts w:eastAsiaTheme="minorHAnsi"/>
        </w:rPr>
        <w:t>F</w:t>
      </w:r>
      <w:r w:rsidR="00C931C1" w:rsidRPr="00217F26">
        <w:rPr>
          <w:rFonts w:eastAsiaTheme="minorHAnsi"/>
        </w:rPr>
        <w:t xml:space="preserve">or the R&amp;D grant component, the </w:t>
      </w:r>
      <w:r w:rsidRPr="00217F26">
        <w:rPr>
          <w:rFonts w:eastAsiaTheme="minorHAnsi"/>
        </w:rPr>
        <w:t>administration</w:t>
      </w:r>
      <w:r w:rsidR="00C931C1" w:rsidRPr="00217F26">
        <w:rPr>
          <w:rFonts w:eastAsiaTheme="minorHAnsi"/>
        </w:rPr>
        <w:t xml:space="preserve"> </w:t>
      </w:r>
      <w:r w:rsidRPr="00217F26">
        <w:rPr>
          <w:rFonts w:eastAsiaTheme="minorHAnsi"/>
        </w:rPr>
        <w:t>costs</w:t>
      </w:r>
      <w:r w:rsidR="00C931C1" w:rsidRPr="00217F26">
        <w:rPr>
          <w:rFonts w:eastAsiaTheme="minorHAnsi"/>
        </w:rPr>
        <w:t xml:space="preserve"> </w:t>
      </w:r>
      <w:r w:rsidR="00C931C1" w:rsidRPr="00217F26">
        <w:t>wo</w:t>
      </w:r>
      <w:r w:rsidR="009E63A7" w:rsidRPr="00217F26">
        <w:t>uld be equivalent to other like</w:t>
      </w:r>
      <w:r w:rsidR="009E63A7" w:rsidRPr="00217F26">
        <w:noBreakHyphen/>
      </w:r>
      <w:r w:rsidR="00C931C1" w:rsidRPr="00217F26">
        <w:t>sized programs</w:t>
      </w:r>
      <w:r w:rsidRPr="00217F26">
        <w:t>.</w:t>
      </w:r>
    </w:p>
    <w:p w:rsidR="00C931C1" w:rsidRPr="00217F26" w:rsidRDefault="00A47F80" w:rsidP="00217F26">
      <w:pPr>
        <w:pStyle w:val="Bullet1"/>
      </w:pPr>
      <w:r w:rsidRPr="00217F26">
        <w:t>F</w:t>
      </w:r>
      <w:r w:rsidR="00C931C1" w:rsidRPr="00217F26">
        <w:t xml:space="preserve">or the national network of agricultural extension officers, </w:t>
      </w:r>
      <w:r w:rsidR="00FF737D" w:rsidRPr="00217F26">
        <w:t>the</w:t>
      </w:r>
      <w:r w:rsidR="00FF0291" w:rsidRPr="00217F26">
        <w:t xml:space="preserve"> officers would be progressively engaged across the 2016</w:t>
      </w:r>
      <w:r w:rsidR="00FF0291" w:rsidRPr="00217F26">
        <w:noBreakHyphen/>
        <w:t>17 financial year.</w:t>
      </w:r>
      <w:r w:rsidR="00FF737D" w:rsidRPr="00217F26">
        <w:t xml:space="preserve"> </w:t>
      </w:r>
    </w:p>
    <w:p w:rsidR="006C7F86" w:rsidRPr="00217F26" w:rsidRDefault="006C7F86" w:rsidP="00217F26">
      <w:pPr>
        <w:pStyle w:val="Bullet1"/>
      </w:pPr>
      <w:r w:rsidRPr="00217F26">
        <w:t xml:space="preserve">For the additional funding to Landcare, the administration costs would be </w:t>
      </w:r>
      <w:r w:rsidR="00074EFC" w:rsidRPr="00217F26">
        <w:t xml:space="preserve">based on the proportion of </w:t>
      </w:r>
      <w:r w:rsidRPr="00217F26">
        <w:t xml:space="preserve">administration costs </w:t>
      </w:r>
      <w:r w:rsidR="00074EFC" w:rsidRPr="00217F26">
        <w:t>of similar programs over the forward estimates.</w:t>
      </w:r>
    </w:p>
    <w:p w:rsidR="005E3562" w:rsidRPr="00FC6579" w:rsidRDefault="005E3562" w:rsidP="00E40B8B">
      <w:pPr>
        <w:pStyle w:val="Heading2"/>
      </w:pPr>
      <w:r w:rsidRPr="00FC6579">
        <w:lastRenderedPageBreak/>
        <w:t>Methodology</w:t>
      </w:r>
    </w:p>
    <w:p w:rsidR="002252F3" w:rsidRDefault="002252F3" w:rsidP="002252F3">
      <w:pPr>
        <w:keepNext/>
        <w:keepLines/>
      </w:pPr>
      <w:r w:rsidRPr="002252F3">
        <w:t>For the additional funding for agricultural R&amp;D, departmental expenditure estimates are accommodated within the capped funding amount as specified in the request. These estimates are based on other like programs and the estimates account for the net effect of indexation parameters and the efficiency dividend, in accordance with the Department of Finance’s costing practices.</w:t>
      </w:r>
      <w:r>
        <w:t xml:space="preserve">  </w:t>
      </w:r>
      <w:r w:rsidRPr="00C931C1">
        <w:t>Administered expenditure estimates are the remainder of the capped funding amounts after allowing for the estimated departmental expenditure.</w:t>
      </w:r>
    </w:p>
    <w:p w:rsidR="002252F3" w:rsidRDefault="002252F3" w:rsidP="002252F3">
      <w:pPr>
        <w:keepNext/>
        <w:keepLines/>
      </w:pPr>
      <w:r>
        <w:t>The capped funding to establish a new Centre for Sustainable Agriculture would consist entirely of departmental expenditure, with the amount specified in the request.</w:t>
      </w:r>
    </w:p>
    <w:p w:rsidR="009E37AD" w:rsidRDefault="009E37AD" w:rsidP="009E37AD">
      <w:r>
        <w:t xml:space="preserve">Departmental expenditure estimates for establishing 180 agricultural extension officers </w:t>
      </w:r>
      <w:r w:rsidR="0092001E">
        <w:t xml:space="preserve">are </w:t>
      </w:r>
      <w:r>
        <w:t>estimated by applying the average cost of an APS 6 level officer  to t</w:t>
      </w:r>
      <w:r w:rsidR="00FF737D">
        <w:t>he number of positions over 2017</w:t>
      </w:r>
      <w:r>
        <w:t>-1</w:t>
      </w:r>
      <w:r w:rsidR="00FF737D">
        <w:t>8</w:t>
      </w:r>
      <w:r>
        <w:t xml:space="preserve"> to 201</w:t>
      </w:r>
      <w:r w:rsidR="00FF737D">
        <w:t>9</w:t>
      </w:r>
      <w:r>
        <w:t>-</w:t>
      </w:r>
      <w:r w:rsidR="00FF737D">
        <w:t>20</w:t>
      </w:r>
      <w:r>
        <w:t>, accounting for an engagement profile in 201</w:t>
      </w:r>
      <w:r w:rsidR="00353802">
        <w:t>7</w:t>
      </w:r>
      <w:r>
        <w:t>-1</w:t>
      </w:r>
      <w:r w:rsidR="00353802">
        <w:t>8</w:t>
      </w:r>
      <w:r>
        <w:t>, along with a further allocation of $2.0 million per annum to administer the program.</w:t>
      </w:r>
    </w:p>
    <w:p w:rsidR="000C108C" w:rsidRDefault="000C108C" w:rsidP="000C108C">
      <w:pPr>
        <w:keepNext/>
        <w:keepLines/>
      </w:pPr>
      <w:r>
        <w:t>Departmental expenditure estimates for the additional funding to Landcare are based on the departmental expenditure of</w:t>
      </w:r>
      <w:r w:rsidR="006C7F86">
        <w:t xml:space="preserve"> Landcare and other</w:t>
      </w:r>
      <w:r>
        <w:t xml:space="preserve"> environmental conservation programs administered by the Department of the Environment. </w:t>
      </w:r>
    </w:p>
    <w:p w:rsidR="005E3562" w:rsidRPr="00FC6579" w:rsidRDefault="005E3562" w:rsidP="00E40B8B">
      <w:pPr>
        <w:pStyle w:val="Heading2"/>
      </w:pPr>
      <w:r w:rsidRPr="00FC6579">
        <w:t>Data sources</w:t>
      </w:r>
    </w:p>
    <w:p w:rsidR="009E37AD" w:rsidRDefault="009E37AD" w:rsidP="009E37AD">
      <w:pPr>
        <w:pStyle w:val="Bullet1"/>
      </w:pPr>
      <w:r>
        <w:t>Department of Finance provided indexation and efficiency dividend parameters.</w:t>
      </w:r>
    </w:p>
    <w:p w:rsidR="00217F26" w:rsidRDefault="00217F26">
      <w:pPr>
        <w:spacing w:before="0" w:after="200" w:line="276" w:lineRule="auto"/>
        <w:sectPr w:rsidR="00217F26" w:rsidSect="00B21217">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BC76A6">
      <w:pPr>
        <w:pStyle w:val="Heading1"/>
        <w:spacing w:before="0" w:after="0"/>
      </w:pPr>
      <w:r w:rsidRPr="00FC6579">
        <w:lastRenderedPageBreak/>
        <w:t>Attachment A:</w:t>
      </w:r>
      <w:r w:rsidR="008E7FFC">
        <w:t xml:space="preserve"> </w:t>
      </w:r>
      <w:r w:rsidR="002D6BA4">
        <w:t xml:space="preserve"> </w:t>
      </w:r>
      <w:r w:rsidR="009E37AD" w:rsidRPr="009E37AD">
        <w:t xml:space="preserve">Innovation in </w:t>
      </w:r>
      <w:r w:rsidR="008154D7">
        <w:t>A</w:t>
      </w:r>
      <w:r w:rsidR="009E37AD" w:rsidRPr="009E37AD">
        <w:t>griculture</w:t>
      </w:r>
      <w:r w:rsidR="009E37AD">
        <w:t xml:space="preserve"> </w:t>
      </w:r>
      <w:r w:rsidR="00440E32">
        <w:t>—</w:t>
      </w:r>
      <w:r w:rsidR="009E37AD">
        <w:t xml:space="preserve"> </w:t>
      </w:r>
      <w:r w:rsidR="00440E32">
        <w:t>financial implications</w:t>
      </w:r>
    </w:p>
    <w:p w:rsidR="00B60D7C" w:rsidRPr="00E40B8B" w:rsidRDefault="00B60D7C" w:rsidP="00B60D7C">
      <w:pPr>
        <w:pStyle w:val="Captionheading"/>
        <w:rPr>
          <w:vertAlign w:val="superscript"/>
        </w:rPr>
      </w:pPr>
      <w:r w:rsidRPr="00FC6579">
        <w:t xml:space="preserve">Table </w:t>
      </w:r>
      <w:r>
        <w:t>A1</w:t>
      </w:r>
      <w:r w:rsidRPr="00FC6579">
        <w:t xml:space="preserve">: </w:t>
      </w:r>
      <w:r>
        <w:t xml:space="preserve">Innovation in </w:t>
      </w:r>
      <w:r w:rsidR="008154D7">
        <w:t>A</w:t>
      </w:r>
      <w:r>
        <w:t>griculture—Financial implications (outturn prices)</w:t>
      </w:r>
      <w:r>
        <w:rPr>
          <w:vertAlign w:val="superscript"/>
        </w:rPr>
        <w:t>(a)(b)</w:t>
      </w:r>
    </w:p>
    <w:tbl>
      <w:tblPr>
        <w:tblStyle w:val="TableGrid"/>
        <w:tblW w:w="4995" w:type="pct"/>
        <w:tblLook w:val="04A0" w:firstRow="1" w:lastRow="0" w:firstColumn="1" w:lastColumn="0" w:noHBand="0" w:noVBand="1"/>
      </w:tblPr>
      <w:tblGrid>
        <w:gridCol w:w="2644"/>
        <w:gridCol w:w="1134"/>
        <w:gridCol w:w="1134"/>
        <w:gridCol w:w="1134"/>
        <w:gridCol w:w="1134"/>
        <w:gridCol w:w="1134"/>
      </w:tblGrid>
      <w:tr w:rsidR="00B60D7C" w:rsidRPr="00EF1D6A" w:rsidTr="00217F2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vAlign w:val="center"/>
          </w:tcPr>
          <w:p w:rsidR="00B60D7C" w:rsidRPr="00217F26" w:rsidRDefault="00B60D7C" w:rsidP="00217F26">
            <w:pPr>
              <w:pStyle w:val="TableText"/>
              <w:keepNext/>
              <w:keepLines/>
              <w:spacing w:line="240" w:lineRule="auto"/>
              <w:ind w:left="57" w:right="57"/>
              <w:rPr>
                <w:rFonts w:ascii="Calibri" w:hAnsi="Calibri"/>
                <w:b w:val="0"/>
                <w:szCs w:val="20"/>
              </w:rPr>
            </w:pPr>
            <w:r w:rsidRPr="00217F26">
              <w:rPr>
                <w:rFonts w:ascii="Calibri" w:hAnsi="Calibri"/>
                <w:b w:val="0"/>
                <w:szCs w:val="20"/>
              </w:rPr>
              <w:t>($m)</w:t>
            </w:r>
          </w:p>
        </w:tc>
        <w:tc>
          <w:tcPr>
            <w:tcW w:w="682" w:type="pct"/>
            <w:vAlign w:val="center"/>
          </w:tcPr>
          <w:p w:rsidR="00B60D7C" w:rsidRPr="00217F26" w:rsidRDefault="00B60D7C" w:rsidP="00217F26">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217F26">
              <w:rPr>
                <w:b w:val="0"/>
              </w:rPr>
              <w:t>2016–17</w:t>
            </w:r>
          </w:p>
        </w:tc>
        <w:tc>
          <w:tcPr>
            <w:tcW w:w="682" w:type="pct"/>
            <w:vAlign w:val="center"/>
          </w:tcPr>
          <w:p w:rsidR="00B60D7C" w:rsidRPr="00217F26" w:rsidRDefault="00B60D7C" w:rsidP="00217F26">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217F26">
              <w:rPr>
                <w:b w:val="0"/>
              </w:rPr>
              <w:t>2017–18</w:t>
            </w:r>
          </w:p>
        </w:tc>
        <w:tc>
          <w:tcPr>
            <w:tcW w:w="682" w:type="pct"/>
            <w:vAlign w:val="center"/>
          </w:tcPr>
          <w:p w:rsidR="00B60D7C" w:rsidRPr="00217F26" w:rsidRDefault="00B60D7C" w:rsidP="00217F26">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217F26">
              <w:rPr>
                <w:b w:val="0"/>
              </w:rPr>
              <w:t>2018–19</w:t>
            </w:r>
          </w:p>
        </w:tc>
        <w:tc>
          <w:tcPr>
            <w:tcW w:w="682" w:type="pct"/>
            <w:vAlign w:val="center"/>
          </w:tcPr>
          <w:p w:rsidR="00B60D7C" w:rsidRPr="00217F26" w:rsidRDefault="00B60D7C" w:rsidP="00217F26">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217F26">
              <w:rPr>
                <w:b w:val="0"/>
              </w:rPr>
              <w:t>2019–20</w:t>
            </w:r>
          </w:p>
        </w:tc>
        <w:tc>
          <w:tcPr>
            <w:tcW w:w="682" w:type="pct"/>
            <w:vAlign w:val="center"/>
          </w:tcPr>
          <w:p w:rsidR="00B60D7C" w:rsidRPr="00AE30B5" w:rsidRDefault="00B60D7C" w:rsidP="00217F26">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B60D7C" w:rsidRPr="00EF1D6A"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788184"/>
            </w:tcBorders>
            <w:shd w:val="clear" w:color="auto" w:fill="E9ECF3"/>
            <w:vAlign w:val="center"/>
          </w:tcPr>
          <w:p w:rsidR="00B60D7C" w:rsidRPr="00AE30B5" w:rsidRDefault="001F669E" w:rsidP="00217F26">
            <w:pPr>
              <w:pStyle w:val="TableHeadingCentred"/>
              <w:spacing w:line="240" w:lineRule="auto"/>
              <w:ind w:left="57" w:right="57"/>
              <w:jc w:val="left"/>
              <w:rPr>
                <w:b/>
              </w:rPr>
            </w:pPr>
            <w:r>
              <w:rPr>
                <w:b/>
              </w:rPr>
              <w:t>Impact on fiscal and underlying cash balances</w:t>
            </w:r>
          </w:p>
        </w:tc>
      </w:tr>
      <w:tr w:rsidR="00B60D7C" w:rsidRPr="00AE7A37" w:rsidTr="00217F26">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vAlign w:val="center"/>
          </w:tcPr>
          <w:p w:rsidR="00B60D7C" w:rsidRPr="00353802" w:rsidRDefault="00B60D7C" w:rsidP="00217F26">
            <w:pPr>
              <w:pStyle w:val="TableTextRight"/>
              <w:spacing w:line="240" w:lineRule="auto"/>
              <w:ind w:left="57" w:right="57"/>
              <w:jc w:val="left"/>
              <w:rPr>
                <w:b/>
                <w:i w:val="0"/>
              </w:rPr>
            </w:pPr>
            <w:r w:rsidRPr="00353802">
              <w:rPr>
                <w:b/>
                <w:i w:val="0"/>
              </w:rPr>
              <w:t>Agricultural R&amp;D grants</w:t>
            </w:r>
          </w:p>
        </w:tc>
      </w:tr>
      <w:tr w:rsidR="00353802" w:rsidRPr="00AE7A37"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vAlign w:val="center"/>
          </w:tcPr>
          <w:p w:rsidR="00353802" w:rsidRPr="00353802" w:rsidRDefault="00353802" w:rsidP="00217F26">
            <w:pPr>
              <w:pStyle w:val="TableTextCentred"/>
              <w:keepNext/>
              <w:keepLines/>
              <w:spacing w:line="240" w:lineRule="auto"/>
              <w:ind w:left="57" w:right="57"/>
              <w:jc w:val="left"/>
              <w:rPr>
                <w:szCs w:val="20"/>
              </w:rPr>
            </w:pPr>
            <w:r w:rsidRPr="00353802">
              <w:rPr>
                <w:szCs w:val="20"/>
              </w:rPr>
              <w:t>Administered</w:t>
            </w:r>
          </w:p>
        </w:tc>
        <w:tc>
          <w:tcPr>
            <w:tcW w:w="682" w:type="pct"/>
            <w:vAlign w:val="center"/>
          </w:tcPr>
          <w:p w:rsidR="00353802" w:rsidRPr="00353802"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sz w:val="20"/>
                <w:szCs w:val="20"/>
              </w:rPr>
            </w:pPr>
            <w:r w:rsidRPr="00353802">
              <w:rPr>
                <w:i/>
                <w:sz w:val="20"/>
                <w:szCs w:val="20"/>
              </w:rPr>
              <w:t xml:space="preserve">-17.8 </w:t>
            </w:r>
          </w:p>
        </w:tc>
        <w:tc>
          <w:tcPr>
            <w:tcW w:w="682" w:type="pct"/>
            <w:vAlign w:val="center"/>
          </w:tcPr>
          <w:p w:rsidR="00353802" w:rsidRPr="00353802"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sz w:val="20"/>
                <w:szCs w:val="20"/>
              </w:rPr>
            </w:pPr>
            <w:r w:rsidRPr="00353802">
              <w:rPr>
                <w:i/>
                <w:sz w:val="20"/>
                <w:szCs w:val="20"/>
              </w:rPr>
              <w:t xml:space="preserve">-17.8 </w:t>
            </w:r>
          </w:p>
        </w:tc>
        <w:tc>
          <w:tcPr>
            <w:tcW w:w="682" w:type="pct"/>
            <w:vAlign w:val="center"/>
          </w:tcPr>
          <w:p w:rsidR="00353802" w:rsidRPr="00353802"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sz w:val="20"/>
                <w:szCs w:val="20"/>
              </w:rPr>
            </w:pPr>
            <w:r w:rsidRPr="00353802">
              <w:rPr>
                <w:i/>
                <w:sz w:val="20"/>
                <w:szCs w:val="20"/>
              </w:rPr>
              <w:t xml:space="preserve">-17.8 </w:t>
            </w:r>
          </w:p>
        </w:tc>
        <w:tc>
          <w:tcPr>
            <w:tcW w:w="682" w:type="pct"/>
            <w:vAlign w:val="center"/>
          </w:tcPr>
          <w:p w:rsidR="00353802" w:rsidRPr="00353802"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sz w:val="20"/>
                <w:szCs w:val="20"/>
              </w:rPr>
            </w:pPr>
            <w:r w:rsidRPr="00353802">
              <w:rPr>
                <w:i/>
                <w:sz w:val="20"/>
                <w:szCs w:val="20"/>
              </w:rPr>
              <w:t xml:space="preserve">-17.8 </w:t>
            </w:r>
          </w:p>
        </w:tc>
        <w:tc>
          <w:tcPr>
            <w:tcW w:w="682" w:type="pct"/>
            <w:vAlign w:val="center"/>
          </w:tcPr>
          <w:p w:rsidR="00353802" w:rsidRPr="00353802"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sz w:val="20"/>
                <w:szCs w:val="20"/>
              </w:rPr>
            </w:pPr>
            <w:r w:rsidRPr="00353802">
              <w:rPr>
                <w:b/>
                <w:i/>
                <w:sz w:val="20"/>
                <w:szCs w:val="20"/>
              </w:rPr>
              <w:t xml:space="preserve">-71.1 </w:t>
            </w:r>
          </w:p>
        </w:tc>
      </w:tr>
      <w:tr w:rsidR="00353802" w:rsidRPr="00AE7A37" w:rsidTr="00217F26">
        <w:trPr>
          <w:cantSplit/>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788184"/>
            </w:tcBorders>
            <w:vAlign w:val="center"/>
          </w:tcPr>
          <w:p w:rsidR="00353802" w:rsidRPr="00353802" w:rsidRDefault="00353802" w:rsidP="00217F26">
            <w:pPr>
              <w:pStyle w:val="TableTextCentred"/>
              <w:keepNext/>
              <w:keepLines/>
              <w:spacing w:line="240" w:lineRule="auto"/>
              <w:ind w:left="57" w:right="57"/>
              <w:jc w:val="left"/>
              <w:rPr>
                <w:szCs w:val="20"/>
              </w:rPr>
            </w:pPr>
            <w:r w:rsidRPr="00353802">
              <w:rPr>
                <w:szCs w:val="20"/>
              </w:rPr>
              <w:t>Departmental</w:t>
            </w:r>
          </w:p>
        </w:tc>
        <w:tc>
          <w:tcPr>
            <w:tcW w:w="682" w:type="pct"/>
            <w:tcBorders>
              <w:bottom w:val="single" w:sz="4" w:space="0" w:color="788184"/>
            </w:tcBorders>
            <w:vAlign w:val="center"/>
          </w:tcPr>
          <w:p w:rsidR="00353802" w:rsidRPr="00353802" w:rsidRDefault="00353802"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353802">
              <w:rPr>
                <w:i/>
                <w:sz w:val="20"/>
                <w:szCs w:val="20"/>
              </w:rPr>
              <w:t xml:space="preserve">-1.0 </w:t>
            </w:r>
          </w:p>
        </w:tc>
        <w:tc>
          <w:tcPr>
            <w:tcW w:w="682" w:type="pct"/>
            <w:tcBorders>
              <w:bottom w:val="single" w:sz="4" w:space="0" w:color="788184"/>
            </w:tcBorders>
            <w:vAlign w:val="center"/>
          </w:tcPr>
          <w:p w:rsidR="00353802" w:rsidRPr="00353802" w:rsidRDefault="00353802"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353802">
              <w:rPr>
                <w:i/>
                <w:sz w:val="20"/>
                <w:szCs w:val="20"/>
              </w:rPr>
              <w:t xml:space="preserve">-1.0 </w:t>
            </w:r>
          </w:p>
        </w:tc>
        <w:tc>
          <w:tcPr>
            <w:tcW w:w="682" w:type="pct"/>
            <w:tcBorders>
              <w:bottom w:val="single" w:sz="4" w:space="0" w:color="788184"/>
            </w:tcBorders>
            <w:vAlign w:val="center"/>
          </w:tcPr>
          <w:p w:rsidR="00353802" w:rsidRPr="00353802" w:rsidRDefault="00353802"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353802">
              <w:rPr>
                <w:i/>
                <w:sz w:val="20"/>
                <w:szCs w:val="20"/>
              </w:rPr>
              <w:t xml:space="preserve">-1.0 </w:t>
            </w:r>
          </w:p>
        </w:tc>
        <w:tc>
          <w:tcPr>
            <w:tcW w:w="682" w:type="pct"/>
            <w:tcBorders>
              <w:bottom w:val="single" w:sz="4" w:space="0" w:color="788184"/>
            </w:tcBorders>
            <w:vAlign w:val="center"/>
          </w:tcPr>
          <w:p w:rsidR="00353802" w:rsidRPr="00353802" w:rsidRDefault="00353802"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sz w:val="20"/>
                <w:szCs w:val="20"/>
              </w:rPr>
            </w:pPr>
            <w:r w:rsidRPr="00353802">
              <w:rPr>
                <w:i/>
                <w:sz w:val="20"/>
                <w:szCs w:val="20"/>
              </w:rPr>
              <w:t xml:space="preserve">-1.0 </w:t>
            </w:r>
          </w:p>
        </w:tc>
        <w:tc>
          <w:tcPr>
            <w:tcW w:w="682" w:type="pct"/>
            <w:tcBorders>
              <w:bottom w:val="single" w:sz="4" w:space="0" w:color="788184"/>
            </w:tcBorders>
            <w:vAlign w:val="center"/>
          </w:tcPr>
          <w:p w:rsidR="00353802" w:rsidRPr="00353802" w:rsidRDefault="00353802"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sz w:val="20"/>
                <w:szCs w:val="20"/>
              </w:rPr>
            </w:pPr>
            <w:r w:rsidRPr="00353802">
              <w:rPr>
                <w:b/>
                <w:i/>
                <w:sz w:val="20"/>
                <w:szCs w:val="20"/>
              </w:rPr>
              <w:t xml:space="preserve">-3.9 </w:t>
            </w:r>
          </w:p>
        </w:tc>
      </w:tr>
      <w:tr w:rsidR="00353802" w:rsidRPr="00AE7A37"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788184"/>
            </w:tcBorders>
            <w:shd w:val="clear" w:color="auto" w:fill="auto"/>
            <w:vAlign w:val="center"/>
          </w:tcPr>
          <w:p w:rsidR="00353802" w:rsidRPr="00B21217" w:rsidRDefault="00353802" w:rsidP="00217F26">
            <w:pPr>
              <w:pStyle w:val="TableTextCentred"/>
              <w:keepNext/>
              <w:keepLines/>
              <w:spacing w:line="240" w:lineRule="auto"/>
              <w:ind w:left="57" w:right="57"/>
              <w:jc w:val="left"/>
              <w:rPr>
                <w:b/>
                <w:szCs w:val="20"/>
              </w:rPr>
            </w:pPr>
            <w:r w:rsidRPr="00B21217">
              <w:rPr>
                <w:b/>
                <w:szCs w:val="20"/>
              </w:rPr>
              <w:t>Total</w:t>
            </w:r>
            <w:r w:rsidR="00B21217" w:rsidRPr="00B21217">
              <w:rPr>
                <w:b/>
                <w:szCs w:val="20"/>
              </w:rPr>
              <w:t xml:space="preserve"> -</w:t>
            </w:r>
            <w:r w:rsidRPr="00B21217">
              <w:rPr>
                <w:b/>
                <w:szCs w:val="20"/>
              </w:rPr>
              <w:t xml:space="preserve"> Agriculture R&amp;D grants</w:t>
            </w:r>
          </w:p>
        </w:tc>
        <w:tc>
          <w:tcPr>
            <w:tcW w:w="682" w:type="pct"/>
            <w:tcBorders>
              <w:bottom w:val="single" w:sz="4" w:space="0" w:color="788184"/>
            </w:tcBorders>
            <w:shd w:val="clear" w:color="auto" w:fill="auto"/>
            <w:vAlign w:val="center"/>
          </w:tcPr>
          <w:p w:rsidR="00353802" w:rsidRPr="00B21217"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B21217">
              <w:rPr>
                <w:b/>
                <w:sz w:val="20"/>
                <w:szCs w:val="20"/>
              </w:rPr>
              <w:t xml:space="preserve">-18.8 </w:t>
            </w:r>
          </w:p>
        </w:tc>
        <w:tc>
          <w:tcPr>
            <w:tcW w:w="682" w:type="pct"/>
            <w:tcBorders>
              <w:bottom w:val="single" w:sz="4" w:space="0" w:color="788184"/>
            </w:tcBorders>
            <w:shd w:val="clear" w:color="auto" w:fill="auto"/>
            <w:vAlign w:val="center"/>
          </w:tcPr>
          <w:p w:rsidR="00353802" w:rsidRPr="00B21217"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B21217">
              <w:rPr>
                <w:b/>
                <w:sz w:val="20"/>
                <w:szCs w:val="20"/>
              </w:rPr>
              <w:t xml:space="preserve">-18.8 </w:t>
            </w:r>
          </w:p>
        </w:tc>
        <w:tc>
          <w:tcPr>
            <w:tcW w:w="682" w:type="pct"/>
            <w:tcBorders>
              <w:bottom w:val="single" w:sz="4" w:space="0" w:color="788184"/>
            </w:tcBorders>
            <w:shd w:val="clear" w:color="auto" w:fill="auto"/>
            <w:vAlign w:val="center"/>
          </w:tcPr>
          <w:p w:rsidR="00353802" w:rsidRPr="00B21217"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B21217">
              <w:rPr>
                <w:b/>
                <w:sz w:val="20"/>
                <w:szCs w:val="20"/>
              </w:rPr>
              <w:t xml:space="preserve">-18.8 </w:t>
            </w:r>
          </w:p>
        </w:tc>
        <w:tc>
          <w:tcPr>
            <w:tcW w:w="682" w:type="pct"/>
            <w:tcBorders>
              <w:bottom w:val="single" w:sz="4" w:space="0" w:color="788184"/>
            </w:tcBorders>
            <w:shd w:val="clear" w:color="auto" w:fill="auto"/>
            <w:vAlign w:val="center"/>
          </w:tcPr>
          <w:p w:rsidR="00353802" w:rsidRPr="00B21217"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B21217">
              <w:rPr>
                <w:b/>
                <w:sz w:val="20"/>
                <w:szCs w:val="20"/>
              </w:rPr>
              <w:t xml:space="preserve">-18.8 </w:t>
            </w:r>
          </w:p>
        </w:tc>
        <w:tc>
          <w:tcPr>
            <w:tcW w:w="682" w:type="pct"/>
            <w:tcBorders>
              <w:bottom w:val="single" w:sz="4" w:space="0" w:color="788184"/>
            </w:tcBorders>
            <w:shd w:val="clear" w:color="auto" w:fill="auto"/>
            <w:vAlign w:val="center"/>
          </w:tcPr>
          <w:p w:rsidR="00353802" w:rsidRPr="00B21217"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B21217">
              <w:rPr>
                <w:b/>
                <w:sz w:val="20"/>
                <w:szCs w:val="20"/>
              </w:rPr>
              <w:t xml:space="preserve">-75.0 </w:t>
            </w:r>
          </w:p>
        </w:tc>
      </w:tr>
      <w:tr w:rsidR="00B60D7C" w:rsidRPr="00AE7A37" w:rsidTr="00217F26">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vAlign w:val="center"/>
          </w:tcPr>
          <w:p w:rsidR="00B60D7C" w:rsidRPr="00353802" w:rsidRDefault="00B60D7C" w:rsidP="00217F26">
            <w:pPr>
              <w:pStyle w:val="TableTextRight"/>
              <w:spacing w:line="240" w:lineRule="auto"/>
              <w:ind w:left="57" w:right="57"/>
              <w:jc w:val="left"/>
              <w:rPr>
                <w:b/>
                <w:i w:val="0"/>
              </w:rPr>
            </w:pPr>
            <w:r w:rsidRPr="00353802">
              <w:rPr>
                <w:b/>
                <w:i w:val="0"/>
              </w:rPr>
              <w:t>Centre for Sustainable Agriculture</w:t>
            </w:r>
          </w:p>
        </w:tc>
      </w:tr>
      <w:tr w:rsidR="00B60D7C" w:rsidRPr="00AE7A37"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788184"/>
            </w:tcBorders>
            <w:vAlign w:val="center"/>
          </w:tcPr>
          <w:p w:rsidR="00B60D7C" w:rsidRPr="00353802" w:rsidRDefault="00B60D7C" w:rsidP="00217F26">
            <w:pPr>
              <w:pStyle w:val="TableTextCentred"/>
              <w:keepNext/>
              <w:keepLines/>
              <w:spacing w:line="240" w:lineRule="auto"/>
              <w:ind w:left="57" w:right="57"/>
              <w:jc w:val="left"/>
              <w:rPr>
                <w:szCs w:val="20"/>
              </w:rPr>
            </w:pPr>
            <w:r w:rsidRPr="00353802">
              <w:rPr>
                <w:szCs w:val="20"/>
              </w:rPr>
              <w:t>Departmental</w:t>
            </w:r>
          </w:p>
        </w:tc>
        <w:tc>
          <w:tcPr>
            <w:tcW w:w="682" w:type="pct"/>
            <w:tcBorders>
              <w:bottom w:val="single" w:sz="4" w:space="0" w:color="788184"/>
            </w:tcBorders>
            <w:vAlign w:val="center"/>
          </w:tcPr>
          <w:p w:rsidR="00B60D7C" w:rsidRPr="00F0211D" w:rsidRDefault="00B60D7C"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w:t>
            </w:r>
            <w:r w:rsidR="00353802" w:rsidRPr="00F0211D">
              <w:rPr>
                <w:sz w:val="20"/>
                <w:szCs w:val="20"/>
              </w:rPr>
              <w:t>25.0</w:t>
            </w:r>
            <w:r w:rsidRPr="00F0211D">
              <w:rPr>
                <w:sz w:val="20"/>
                <w:szCs w:val="20"/>
              </w:rPr>
              <w:t xml:space="preserve"> </w:t>
            </w:r>
          </w:p>
        </w:tc>
        <w:tc>
          <w:tcPr>
            <w:tcW w:w="682" w:type="pct"/>
            <w:tcBorders>
              <w:bottom w:val="single" w:sz="4" w:space="0" w:color="788184"/>
            </w:tcBorders>
            <w:vAlign w:val="center"/>
          </w:tcPr>
          <w:p w:rsidR="00B60D7C" w:rsidRPr="00F0211D"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-25.0</w:t>
            </w:r>
          </w:p>
        </w:tc>
        <w:tc>
          <w:tcPr>
            <w:tcW w:w="682" w:type="pct"/>
            <w:tcBorders>
              <w:bottom w:val="single" w:sz="4" w:space="0" w:color="788184"/>
            </w:tcBorders>
            <w:vAlign w:val="center"/>
          </w:tcPr>
          <w:p w:rsidR="00B60D7C" w:rsidRPr="00F0211D"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-25.0</w:t>
            </w:r>
          </w:p>
        </w:tc>
        <w:tc>
          <w:tcPr>
            <w:tcW w:w="682" w:type="pct"/>
            <w:tcBorders>
              <w:bottom w:val="single" w:sz="4" w:space="0" w:color="788184"/>
            </w:tcBorders>
            <w:vAlign w:val="center"/>
          </w:tcPr>
          <w:p w:rsidR="00B60D7C" w:rsidRPr="00F0211D"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-25.0</w:t>
            </w:r>
          </w:p>
        </w:tc>
        <w:tc>
          <w:tcPr>
            <w:tcW w:w="682" w:type="pct"/>
            <w:tcBorders>
              <w:bottom w:val="single" w:sz="4" w:space="0" w:color="788184"/>
            </w:tcBorders>
            <w:vAlign w:val="center"/>
          </w:tcPr>
          <w:p w:rsidR="00B60D7C" w:rsidRPr="00F0211D" w:rsidRDefault="0035380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F0211D">
              <w:rPr>
                <w:b/>
                <w:sz w:val="20"/>
                <w:szCs w:val="20"/>
              </w:rPr>
              <w:t>-100.0</w:t>
            </w:r>
          </w:p>
        </w:tc>
      </w:tr>
      <w:tr w:rsidR="00B60D7C" w:rsidRPr="00AE7A37" w:rsidTr="00217F26">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vAlign w:val="center"/>
          </w:tcPr>
          <w:p w:rsidR="00B60D7C" w:rsidRPr="00353802" w:rsidRDefault="00B60D7C" w:rsidP="00217F26">
            <w:pPr>
              <w:pStyle w:val="TableTextRight"/>
              <w:spacing w:line="240" w:lineRule="auto"/>
              <w:ind w:left="57" w:right="57"/>
              <w:jc w:val="left"/>
              <w:rPr>
                <w:b/>
                <w:i w:val="0"/>
              </w:rPr>
            </w:pPr>
            <w:r w:rsidRPr="00353802">
              <w:rPr>
                <w:b/>
                <w:i w:val="0"/>
                <w:szCs w:val="20"/>
              </w:rPr>
              <w:t>National network of 180 agricultural extension officers</w:t>
            </w:r>
          </w:p>
        </w:tc>
      </w:tr>
      <w:tr w:rsidR="00B21217" w:rsidRPr="00AE7A37"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bottom w:val="single" w:sz="4" w:space="0" w:color="788184"/>
            </w:tcBorders>
            <w:vAlign w:val="center"/>
          </w:tcPr>
          <w:p w:rsidR="00B21217" w:rsidRPr="00353802" w:rsidRDefault="00B21217" w:rsidP="00217F26">
            <w:pPr>
              <w:pStyle w:val="TableTextCentred"/>
              <w:keepNext/>
              <w:keepLines/>
              <w:spacing w:line="240" w:lineRule="auto"/>
              <w:ind w:left="57" w:right="57"/>
              <w:jc w:val="left"/>
              <w:rPr>
                <w:szCs w:val="20"/>
              </w:rPr>
            </w:pPr>
            <w:r w:rsidRPr="00353802">
              <w:rPr>
                <w:szCs w:val="20"/>
              </w:rPr>
              <w:t>Departmental</w:t>
            </w:r>
          </w:p>
        </w:tc>
        <w:tc>
          <w:tcPr>
            <w:tcW w:w="682" w:type="pct"/>
            <w:tcBorders>
              <w:bottom w:val="single" w:sz="4" w:space="0" w:color="788184"/>
            </w:tcBorders>
            <w:vAlign w:val="center"/>
          </w:tcPr>
          <w:p w:rsidR="00B21217"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 xml:space="preserve"> -   </w:t>
            </w:r>
          </w:p>
        </w:tc>
        <w:tc>
          <w:tcPr>
            <w:tcW w:w="682" w:type="pct"/>
            <w:tcBorders>
              <w:bottom w:val="single" w:sz="4" w:space="0" w:color="788184"/>
            </w:tcBorders>
            <w:vAlign w:val="center"/>
          </w:tcPr>
          <w:p w:rsidR="00B21217"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 xml:space="preserve">-14.2 </w:t>
            </w:r>
          </w:p>
        </w:tc>
        <w:tc>
          <w:tcPr>
            <w:tcW w:w="682" w:type="pct"/>
            <w:tcBorders>
              <w:bottom w:val="single" w:sz="4" w:space="0" w:color="788184"/>
            </w:tcBorders>
            <w:vAlign w:val="center"/>
          </w:tcPr>
          <w:p w:rsidR="00B21217"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 xml:space="preserve">-26.3 </w:t>
            </w:r>
          </w:p>
        </w:tc>
        <w:tc>
          <w:tcPr>
            <w:tcW w:w="682" w:type="pct"/>
            <w:tcBorders>
              <w:bottom w:val="single" w:sz="4" w:space="0" w:color="788184"/>
            </w:tcBorders>
            <w:vAlign w:val="center"/>
          </w:tcPr>
          <w:p w:rsidR="00B21217"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 xml:space="preserve">-26.3 </w:t>
            </w:r>
          </w:p>
        </w:tc>
        <w:tc>
          <w:tcPr>
            <w:tcW w:w="682" w:type="pct"/>
            <w:tcBorders>
              <w:bottom w:val="single" w:sz="4" w:space="0" w:color="788184"/>
            </w:tcBorders>
            <w:vAlign w:val="center"/>
          </w:tcPr>
          <w:p w:rsidR="00B21217"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F0211D">
              <w:rPr>
                <w:b/>
                <w:sz w:val="20"/>
                <w:szCs w:val="20"/>
              </w:rPr>
              <w:t xml:space="preserve">-66.8 </w:t>
            </w:r>
          </w:p>
        </w:tc>
      </w:tr>
      <w:tr w:rsidR="00353802" w:rsidRPr="0055406D" w:rsidTr="00217F2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788184"/>
            </w:tcBorders>
            <w:shd w:val="clear" w:color="auto" w:fill="E9ECF3"/>
            <w:vAlign w:val="center"/>
          </w:tcPr>
          <w:p w:rsidR="00353802" w:rsidRPr="00353802" w:rsidRDefault="00353802" w:rsidP="00217F26">
            <w:pPr>
              <w:pStyle w:val="TableTextRight"/>
              <w:spacing w:line="240" w:lineRule="auto"/>
              <w:ind w:left="57" w:right="57"/>
              <w:jc w:val="left"/>
              <w:rPr>
                <w:b/>
                <w:i w:val="0"/>
              </w:rPr>
            </w:pPr>
            <w:r w:rsidRPr="00353802">
              <w:rPr>
                <w:b/>
                <w:i w:val="0"/>
              </w:rPr>
              <w:t>Additional funding to Landcare</w:t>
            </w:r>
          </w:p>
        </w:tc>
      </w:tr>
      <w:tr w:rsidR="00353802" w:rsidRPr="0055406D"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shd w:val="clear" w:color="auto" w:fill="auto"/>
            <w:vAlign w:val="center"/>
          </w:tcPr>
          <w:p w:rsidR="00353802" w:rsidRPr="00353802" w:rsidRDefault="00353802" w:rsidP="00217F26">
            <w:pPr>
              <w:pStyle w:val="TableTextCentred"/>
              <w:keepNext/>
              <w:keepLines/>
              <w:spacing w:line="240" w:lineRule="auto"/>
              <w:ind w:left="57" w:right="57"/>
              <w:jc w:val="left"/>
              <w:rPr>
                <w:szCs w:val="20"/>
              </w:rPr>
            </w:pPr>
            <w:r w:rsidRPr="00353802">
              <w:rPr>
                <w:szCs w:val="20"/>
              </w:rPr>
              <w:t>Administered</w:t>
            </w:r>
          </w:p>
        </w:tc>
        <w:tc>
          <w:tcPr>
            <w:tcW w:w="682" w:type="pct"/>
            <w:shd w:val="clear" w:color="auto" w:fill="auto"/>
            <w:vAlign w:val="center"/>
          </w:tcPr>
          <w:p w:rsidR="00353802"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-180.5</w:t>
            </w:r>
          </w:p>
        </w:tc>
        <w:tc>
          <w:tcPr>
            <w:tcW w:w="682" w:type="pct"/>
            <w:shd w:val="clear" w:color="auto" w:fill="auto"/>
            <w:vAlign w:val="center"/>
          </w:tcPr>
          <w:p w:rsidR="00353802"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-180.5</w:t>
            </w:r>
          </w:p>
        </w:tc>
        <w:tc>
          <w:tcPr>
            <w:tcW w:w="682" w:type="pct"/>
            <w:shd w:val="clear" w:color="auto" w:fill="auto"/>
            <w:vAlign w:val="center"/>
          </w:tcPr>
          <w:p w:rsidR="00353802"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-180.5</w:t>
            </w:r>
          </w:p>
        </w:tc>
        <w:tc>
          <w:tcPr>
            <w:tcW w:w="682" w:type="pct"/>
            <w:shd w:val="clear" w:color="auto" w:fill="auto"/>
            <w:vAlign w:val="center"/>
          </w:tcPr>
          <w:p w:rsidR="00353802"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F0211D">
              <w:rPr>
                <w:sz w:val="20"/>
                <w:szCs w:val="20"/>
              </w:rPr>
              <w:t>-180.5</w:t>
            </w:r>
          </w:p>
        </w:tc>
        <w:tc>
          <w:tcPr>
            <w:tcW w:w="682" w:type="pct"/>
            <w:shd w:val="clear" w:color="auto" w:fill="auto"/>
            <w:vAlign w:val="center"/>
          </w:tcPr>
          <w:p w:rsidR="00353802" w:rsidRPr="00F0211D" w:rsidRDefault="00B21217"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F0211D">
              <w:rPr>
                <w:b/>
                <w:sz w:val="20"/>
                <w:szCs w:val="20"/>
              </w:rPr>
              <w:t>-722.0</w:t>
            </w:r>
          </w:p>
        </w:tc>
      </w:tr>
      <w:tr w:rsidR="00CE24A2" w:rsidRPr="0055406D" w:rsidTr="00217F26">
        <w:trPr>
          <w:cantSplit/>
        </w:trPr>
        <w:tc>
          <w:tcPr>
            <w:cnfStyle w:val="001000000000" w:firstRow="0" w:lastRow="0" w:firstColumn="1" w:lastColumn="0" w:oddVBand="0" w:evenVBand="0" w:oddHBand="0" w:evenHBand="0" w:firstRowFirstColumn="0" w:firstRowLastColumn="0" w:lastRowFirstColumn="0" w:lastRowLastColumn="0"/>
            <w:tcW w:w="1590" w:type="pct"/>
            <w:vAlign w:val="center"/>
          </w:tcPr>
          <w:p w:rsidR="00CE24A2" w:rsidRPr="00353802" w:rsidRDefault="00CE24A2" w:rsidP="00217F26">
            <w:pPr>
              <w:pStyle w:val="TableTextCentred"/>
              <w:keepNext/>
              <w:keepLines/>
              <w:spacing w:line="240" w:lineRule="auto"/>
              <w:ind w:left="57" w:right="57"/>
              <w:jc w:val="left"/>
              <w:rPr>
                <w:szCs w:val="20"/>
              </w:rPr>
            </w:pPr>
            <w:r>
              <w:rPr>
                <w:szCs w:val="20"/>
              </w:rPr>
              <w:t>Departmental</w:t>
            </w:r>
          </w:p>
        </w:tc>
        <w:tc>
          <w:tcPr>
            <w:tcW w:w="682" w:type="pct"/>
            <w:vAlign w:val="center"/>
          </w:tcPr>
          <w:p w:rsidR="00CE24A2" w:rsidRPr="00CE24A2" w:rsidRDefault="00CE24A2"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E24A2">
              <w:rPr>
                <w:sz w:val="20"/>
                <w:szCs w:val="20"/>
              </w:rPr>
              <w:t>-</w:t>
            </w:r>
            <w:r w:rsidR="00051704">
              <w:rPr>
                <w:sz w:val="20"/>
                <w:szCs w:val="20"/>
              </w:rPr>
              <w:t>17</w:t>
            </w:r>
            <w:r w:rsidRPr="00CE24A2">
              <w:rPr>
                <w:sz w:val="20"/>
                <w:szCs w:val="20"/>
              </w:rPr>
              <w:t>.</w:t>
            </w:r>
            <w:r w:rsidR="00051704">
              <w:rPr>
                <w:sz w:val="20"/>
                <w:szCs w:val="20"/>
              </w:rPr>
              <w:t>7</w:t>
            </w:r>
          </w:p>
        </w:tc>
        <w:tc>
          <w:tcPr>
            <w:tcW w:w="682" w:type="pct"/>
            <w:vAlign w:val="center"/>
          </w:tcPr>
          <w:p w:rsidR="00CE24A2" w:rsidRPr="00CE24A2"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E24A2">
              <w:rPr>
                <w:sz w:val="20"/>
                <w:szCs w:val="20"/>
              </w:rPr>
              <w:t>-</w:t>
            </w:r>
            <w:r>
              <w:rPr>
                <w:sz w:val="20"/>
                <w:szCs w:val="20"/>
              </w:rPr>
              <w:t>17</w:t>
            </w:r>
            <w:r w:rsidRPr="00CE24A2">
              <w:rPr>
                <w:sz w:val="20"/>
                <w:szCs w:val="20"/>
              </w:rPr>
              <w:t>.</w:t>
            </w:r>
            <w:r>
              <w:rPr>
                <w:sz w:val="20"/>
                <w:szCs w:val="20"/>
              </w:rPr>
              <w:t>7</w:t>
            </w:r>
          </w:p>
        </w:tc>
        <w:tc>
          <w:tcPr>
            <w:tcW w:w="682" w:type="pct"/>
            <w:vAlign w:val="center"/>
          </w:tcPr>
          <w:p w:rsidR="00CE24A2" w:rsidRPr="00CE24A2"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E24A2">
              <w:rPr>
                <w:sz w:val="20"/>
                <w:szCs w:val="20"/>
              </w:rPr>
              <w:t>-</w:t>
            </w:r>
            <w:r>
              <w:rPr>
                <w:sz w:val="20"/>
                <w:szCs w:val="20"/>
              </w:rPr>
              <w:t>17</w:t>
            </w:r>
            <w:r w:rsidRPr="00CE24A2">
              <w:rPr>
                <w:sz w:val="20"/>
                <w:szCs w:val="20"/>
              </w:rPr>
              <w:t>.</w:t>
            </w:r>
            <w:r>
              <w:rPr>
                <w:sz w:val="20"/>
                <w:szCs w:val="20"/>
              </w:rPr>
              <w:t>7</w:t>
            </w:r>
          </w:p>
        </w:tc>
        <w:tc>
          <w:tcPr>
            <w:tcW w:w="682" w:type="pct"/>
            <w:vAlign w:val="center"/>
          </w:tcPr>
          <w:p w:rsidR="00CE24A2" w:rsidRPr="00CE24A2"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E24A2">
              <w:rPr>
                <w:sz w:val="20"/>
                <w:szCs w:val="20"/>
              </w:rPr>
              <w:t>-</w:t>
            </w:r>
            <w:r>
              <w:rPr>
                <w:sz w:val="20"/>
                <w:szCs w:val="20"/>
              </w:rPr>
              <w:t>17</w:t>
            </w:r>
            <w:r w:rsidRPr="00CE24A2">
              <w:rPr>
                <w:sz w:val="20"/>
                <w:szCs w:val="20"/>
              </w:rPr>
              <w:t>.</w:t>
            </w:r>
            <w:r>
              <w:rPr>
                <w:sz w:val="20"/>
                <w:szCs w:val="20"/>
              </w:rPr>
              <w:t>7</w:t>
            </w:r>
          </w:p>
        </w:tc>
        <w:tc>
          <w:tcPr>
            <w:tcW w:w="682" w:type="pct"/>
            <w:vAlign w:val="center"/>
          </w:tcPr>
          <w:p w:rsidR="00CE24A2" w:rsidRPr="00CE24A2"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-70.7</w:t>
            </w:r>
          </w:p>
        </w:tc>
      </w:tr>
      <w:tr w:rsidR="00CE24A2" w:rsidRPr="0055406D" w:rsidTr="00217F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vAlign w:val="center"/>
          </w:tcPr>
          <w:p w:rsidR="00CE24A2" w:rsidRPr="00F0211D" w:rsidRDefault="00CE24A2" w:rsidP="00217F26">
            <w:pPr>
              <w:pStyle w:val="TableTextCentred"/>
              <w:keepNext/>
              <w:keepLines/>
              <w:spacing w:line="240" w:lineRule="auto"/>
              <w:ind w:left="57" w:right="57"/>
              <w:jc w:val="left"/>
              <w:rPr>
                <w:b/>
                <w:szCs w:val="20"/>
              </w:rPr>
            </w:pPr>
            <w:r>
              <w:rPr>
                <w:b/>
                <w:szCs w:val="20"/>
              </w:rPr>
              <w:t>Total – Additional funding to Landcare</w:t>
            </w:r>
          </w:p>
        </w:tc>
        <w:tc>
          <w:tcPr>
            <w:tcW w:w="682" w:type="pct"/>
            <w:vAlign w:val="center"/>
          </w:tcPr>
          <w:p w:rsidR="00CE24A2" w:rsidRPr="00CE24A2" w:rsidRDefault="00CE24A2"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CE24A2">
              <w:rPr>
                <w:b/>
                <w:sz w:val="20"/>
                <w:szCs w:val="20"/>
              </w:rPr>
              <w:t>-</w:t>
            </w:r>
            <w:r w:rsidR="00051704">
              <w:rPr>
                <w:b/>
                <w:sz w:val="20"/>
                <w:szCs w:val="20"/>
              </w:rPr>
              <w:t>198.2</w:t>
            </w:r>
          </w:p>
        </w:tc>
        <w:tc>
          <w:tcPr>
            <w:tcW w:w="682" w:type="pct"/>
            <w:vAlign w:val="center"/>
          </w:tcPr>
          <w:p w:rsidR="00CE24A2" w:rsidRPr="00CE24A2" w:rsidRDefault="00051704"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CE24A2">
              <w:rPr>
                <w:b/>
                <w:sz w:val="20"/>
                <w:szCs w:val="20"/>
              </w:rPr>
              <w:t>-</w:t>
            </w:r>
            <w:r>
              <w:rPr>
                <w:b/>
                <w:sz w:val="20"/>
                <w:szCs w:val="20"/>
              </w:rPr>
              <w:t>198.2</w:t>
            </w:r>
          </w:p>
        </w:tc>
        <w:tc>
          <w:tcPr>
            <w:tcW w:w="682" w:type="pct"/>
            <w:vAlign w:val="center"/>
          </w:tcPr>
          <w:p w:rsidR="00CE24A2" w:rsidRPr="00CE24A2" w:rsidRDefault="00051704"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CE24A2">
              <w:rPr>
                <w:b/>
                <w:sz w:val="20"/>
                <w:szCs w:val="20"/>
              </w:rPr>
              <w:t>-</w:t>
            </w:r>
            <w:r>
              <w:rPr>
                <w:b/>
                <w:sz w:val="20"/>
                <w:szCs w:val="20"/>
              </w:rPr>
              <w:t>198.2</w:t>
            </w:r>
          </w:p>
        </w:tc>
        <w:tc>
          <w:tcPr>
            <w:tcW w:w="682" w:type="pct"/>
            <w:vAlign w:val="center"/>
          </w:tcPr>
          <w:p w:rsidR="00CE24A2" w:rsidRPr="00CE24A2" w:rsidRDefault="00051704"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CE24A2">
              <w:rPr>
                <w:b/>
                <w:sz w:val="20"/>
                <w:szCs w:val="20"/>
              </w:rPr>
              <w:t>-</w:t>
            </w:r>
            <w:r>
              <w:rPr>
                <w:b/>
                <w:sz w:val="20"/>
                <w:szCs w:val="20"/>
              </w:rPr>
              <w:t>198.2</w:t>
            </w:r>
          </w:p>
        </w:tc>
        <w:tc>
          <w:tcPr>
            <w:tcW w:w="682" w:type="pct"/>
            <w:vAlign w:val="center"/>
          </w:tcPr>
          <w:p w:rsidR="00CE24A2" w:rsidRPr="00CE24A2" w:rsidRDefault="00051704" w:rsidP="00217F2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-792.7</w:t>
            </w:r>
          </w:p>
        </w:tc>
      </w:tr>
      <w:tr w:rsidR="00B60D7C" w:rsidRPr="0055406D" w:rsidTr="00217F26">
        <w:trPr>
          <w:cantSplit/>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vAlign w:val="center"/>
          </w:tcPr>
          <w:p w:rsidR="00B60D7C" w:rsidRPr="0055406D" w:rsidRDefault="00B60D7C" w:rsidP="00217F26">
            <w:pPr>
              <w:pStyle w:val="TableTextCentred"/>
              <w:keepNext/>
              <w:keepLines/>
              <w:spacing w:line="240" w:lineRule="auto"/>
              <w:ind w:left="57" w:right="57"/>
              <w:jc w:val="left"/>
              <w:rPr>
                <w:b/>
                <w:szCs w:val="20"/>
              </w:rPr>
            </w:pPr>
            <w:r w:rsidRPr="0055406D">
              <w:rPr>
                <w:b/>
                <w:szCs w:val="20"/>
              </w:rPr>
              <w:t>Total</w:t>
            </w:r>
          </w:p>
        </w:tc>
        <w:tc>
          <w:tcPr>
            <w:tcW w:w="682" w:type="pct"/>
            <w:shd w:val="clear" w:color="auto" w:fill="D7DDE9"/>
            <w:vAlign w:val="center"/>
          </w:tcPr>
          <w:p w:rsidR="00B60D7C" w:rsidRPr="00B21217"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-241.9</w:t>
            </w:r>
          </w:p>
        </w:tc>
        <w:tc>
          <w:tcPr>
            <w:tcW w:w="682" w:type="pct"/>
            <w:shd w:val="clear" w:color="auto" w:fill="D7DDE9"/>
            <w:vAlign w:val="center"/>
          </w:tcPr>
          <w:p w:rsidR="00B60D7C" w:rsidRPr="0030572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-256.1</w:t>
            </w:r>
          </w:p>
        </w:tc>
        <w:tc>
          <w:tcPr>
            <w:tcW w:w="682" w:type="pct"/>
            <w:shd w:val="clear" w:color="auto" w:fill="D7DDE9"/>
            <w:vAlign w:val="center"/>
          </w:tcPr>
          <w:p w:rsidR="00B60D7C" w:rsidRPr="0030572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-268.2</w:t>
            </w:r>
          </w:p>
        </w:tc>
        <w:tc>
          <w:tcPr>
            <w:tcW w:w="682" w:type="pct"/>
            <w:shd w:val="clear" w:color="auto" w:fill="D7DDE9"/>
            <w:vAlign w:val="center"/>
          </w:tcPr>
          <w:p w:rsidR="00B60D7C" w:rsidRPr="0030572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-268.2</w:t>
            </w:r>
          </w:p>
        </w:tc>
        <w:tc>
          <w:tcPr>
            <w:tcW w:w="682" w:type="pct"/>
            <w:shd w:val="clear" w:color="auto" w:fill="D7DDE9"/>
            <w:vAlign w:val="center"/>
          </w:tcPr>
          <w:p w:rsidR="00B60D7C" w:rsidRPr="0030572C" w:rsidRDefault="00051704" w:rsidP="00217F2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-1,034.5</w:t>
            </w:r>
          </w:p>
        </w:tc>
      </w:tr>
    </w:tbl>
    <w:p w:rsidR="00B60D7C" w:rsidRPr="00B60D7C" w:rsidRDefault="00B60D7C" w:rsidP="00217F26">
      <w:pPr>
        <w:pStyle w:val="Footnotes"/>
        <w:numPr>
          <w:ilvl w:val="0"/>
          <w:numId w:val="15"/>
        </w:numPr>
        <w:ind w:left="284" w:hanging="284"/>
        <w:rPr>
          <w:rFonts w:ascii="Calibri" w:hAnsi="Calibri"/>
        </w:rPr>
      </w:pPr>
      <w:r w:rsidRPr="00B60D7C">
        <w:t xml:space="preserve">A positive number indicates an increase in revenue or decrease in expenses or net capital investment in accrual and cash terms. A negative number indicates a decrease in revenue or an increase in expenses or net capital investment in accrual and cash terms.  </w:t>
      </w:r>
    </w:p>
    <w:p w:rsidR="00B60D7C" w:rsidRPr="00B21217" w:rsidRDefault="00B60D7C" w:rsidP="00217F26">
      <w:pPr>
        <w:pStyle w:val="Footnotes"/>
        <w:numPr>
          <w:ilvl w:val="0"/>
          <w:numId w:val="15"/>
        </w:numPr>
        <w:ind w:left="284" w:hanging="284"/>
        <w:rPr>
          <w:rFonts w:ascii="Times New Roman" w:eastAsia="Times New Roman" w:hAnsi="Times New Roman"/>
          <w:lang w:eastAsia="en-AU"/>
        </w:rPr>
      </w:pPr>
      <w:r w:rsidRPr="00B60D7C">
        <w:t>Figures may not sum to totals due to rounding.</w:t>
      </w:r>
    </w:p>
    <w:p w:rsidR="00B21217" w:rsidRPr="00B21217" w:rsidRDefault="00B21217" w:rsidP="00217F26">
      <w:pPr>
        <w:pStyle w:val="Footnotes"/>
        <w:numPr>
          <w:ilvl w:val="0"/>
          <w:numId w:val="20"/>
        </w:numPr>
        <w:ind w:left="284" w:hanging="284"/>
      </w:pPr>
      <w:r w:rsidRPr="00B21217">
        <w:t>Indicates nil</w:t>
      </w:r>
      <w:r w:rsidR="001F511E">
        <w:t>.</w:t>
      </w:r>
    </w:p>
    <w:p w:rsidR="00CA5D42" w:rsidRPr="00FC6579" w:rsidRDefault="00CA5D42" w:rsidP="00217F26"/>
    <w:sectPr w:rsidR="00CA5D42" w:rsidRPr="00FC6579" w:rsidSect="00B21217">
      <w:headerReference w:type="first" r:id="rId16"/>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20" w:rsidRDefault="00902B20" w:rsidP="008F588A">
      <w:pPr>
        <w:spacing w:line="240" w:lineRule="auto"/>
      </w:pPr>
      <w:r>
        <w:separator/>
      </w:r>
    </w:p>
    <w:p w:rsidR="00902B20" w:rsidRDefault="00902B20"/>
  </w:endnote>
  <w:endnote w:type="continuationSeparator" w:id="0">
    <w:p w:rsidR="00902B20" w:rsidRDefault="00902B20" w:rsidP="008F588A">
      <w:pPr>
        <w:spacing w:line="240" w:lineRule="auto"/>
      </w:pPr>
      <w:r>
        <w:continuationSeparator/>
      </w:r>
    </w:p>
    <w:p w:rsidR="00902B20" w:rsidRDefault="0090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A7989">
      <w:rPr>
        <w:noProof/>
      </w:rPr>
      <w:t>4</w:t>
    </w:r>
    <w:r w:rsidRPr="00C24267">
      <w:fldChar w:fldCharType="end"/>
    </w:r>
    <w:r w:rsidRPr="00C24267">
      <w:t xml:space="preserve"> of </w:t>
    </w:r>
    <w:fldSimple w:instr=" NUMPAGES  \* Arabic  \* MERGEFORMAT ">
      <w:r w:rsidR="006A7989">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Letterfooter"/>
    </w:pPr>
    <w:r w:rsidRPr="00C24267">
      <w:t>Parliamentary Budget Office   PO Box 6010   Parliament House   Canberra ACT 2600</w:t>
    </w:r>
  </w:p>
  <w:p w:rsidR="001278D0" w:rsidRPr="00C24267" w:rsidRDefault="001278D0"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6A7989">
      <w:rPr>
        <w:noProof/>
      </w:rPr>
      <w:t>2</w:t>
    </w:r>
    <w:r w:rsidRPr="00C24267">
      <w:fldChar w:fldCharType="end"/>
    </w:r>
    <w:r w:rsidRPr="00C24267">
      <w:t xml:space="preserve"> of </w:t>
    </w:r>
    <w:fldSimple w:instr=" NUMPAGES  \* Arabic  \* MERGEFORMAT ">
      <w:r w:rsidR="006A7989">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20" w:rsidRDefault="00902B20" w:rsidP="008F588A">
      <w:pPr>
        <w:spacing w:line="240" w:lineRule="auto"/>
      </w:pPr>
      <w:r>
        <w:separator/>
      </w:r>
    </w:p>
    <w:p w:rsidR="00902B20" w:rsidRDefault="00902B20"/>
  </w:footnote>
  <w:footnote w:type="continuationSeparator" w:id="0">
    <w:p w:rsidR="00902B20" w:rsidRDefault="00902B20" w:rsidP="008F588A">
      <w:pPr>
        <w:spacing w:line="240" w:lineRule="auto"/>
      </w:pPr>
      <w:r>
        <w:continuationSeparator/>
      </w:r>
    </w:p>
    <w:p w:rsidR="00902B20" w:rsidRDefault="00902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Default="001278D0" w:rsidP="00CB40E1">
    <w:pPr>
      <w:pStyle w:val="Header"/>
    </w:pPr>
    <w:r>
      <w:rPr>
        <w:noProof/>
        <w:lang w:eastAsia="en-AU"/>
      </w:rPr>
      <w:drawing>
        <wp:inline distT="0" distB="0" distL="0" distR="0" wp14:anchorId="1B7AB9D0" wp14:editId="4E37134A">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1278D0" w:rsidRPr="00DA1C8A" w:rsidRDefault="001278D0"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217F26" w:rsidRDefault="00217F26" w:rsidP="00217F26">
    <w:pPr>
      <w:pStyle w:val="Header"/>
    </w:pPr>
    <w:r>
      <w:rPr>
        <w:noProof/>
        <w:lang w:eastAsia="en-AU"/>
      </w:rPr>
      <w:drawing>
        <wp:inline distT="0" distB="0" distL="0" distR="0" wp14:anchorId="48192836" wp14:editId="08287B2F">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26" w:rsidRPr="00217F26" w:rsidRDefault="00217F26" w:rsidP="00217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47E140C"/>
    <w:multiLevelType w:val="hybridMultilevel"/>
    <w:tmpl w:val="6B981D34"/>
    <w:lvl w:ilvl="0" w:tplc="65EC7D64">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B37FE"/>
    <w:multiLevelType w:val="multilevel"/>
    <w:tmpl w:val="EB047CCE"/>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30E45E35"/>
    <w:multiLevelType w:val="hybridMultilevel"/>
    <w:tmpl w:val="60A06D20"/>
    <w:lvl w:ilvl="0" w:tplc="EE46B378">
      <w:start w:val="1"/>
      <w:numFmt w:val="lowerLetter"/>
      <w:pStyle w:val="Footnotes"/>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64537B"/>
    <w:multiLevelType w:val="hybridMultilevel"/>
    <w:tmpl w:val="97447FCA"/>
    <w:lvl w:ilvl="0" w:tplc="9D623F30">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56499E"/>
    <w:multiLevelType w:val="hybridMultilevel"/>
    <w:tmpl w:val="CDFC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4"/>
  </w:num>
  <w:num w:numId="2">
    <w:abstractNumId w:val="7"/>
  </w:num>
  <w:num w:numId="3">
    <w:abstractNumId w:val="5"/>
  </w:num>
  <w:num w:numId="4">
    <w:abstractNumId w:val="6"/>
  </w:num>
  <w:num w:numId="5">
    <w:abstractNumId w:val="11"/>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2"/>
  </w:num>
  <w:num w:numId="12">
    <w:abstractNumId w:val="0"/>
  </w:num>
  <w:num w:numId="13">
    <w:abstractNumId w:val="3"/>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20"/>
    <w:rsid w:val="00002D5D"/>
    <w:rsid w:val="00040DCE"/>
    <w:rsid w:val="00051704"/>
    <w:rsid w:val="000517DC"/>
    <w:rsid w:val="00074EFC"/>
    <w:rsid w:val="00096F3A"/>
    <w:rsid w:val="000C108C"/>
    <w:rsid w:val="000C1A75"/>
    <w:rsid w:val="001278D0"/>
    <w:rsid w:val="0013075A"/>
    <w:rsid w:val="0014239B"/>
    <w:rsid w:val="001A02D1"/>
    <w:rsid w:val="001F511E"/>
    <w:rsid w:val="001F669E"/>
    <w:rsid w:val="00215B1E"/>
    <w:rsid w:val="00217F26"/>
    <w:rsid w:val="00220BE5"/>
    <w:rsid w:val="002252F3"/>
    <w:rsid w:val="002422A3"/>
    <w:rsid w:val="002473AF"/>
    <w:rsid w:val="002D6BA4"/>
    <w:rsid w:val="0030572C"/>
    <w:rsid w:val="00315E34"/>
    <w:rsid w:val="00326DE2"/>
    <w:rsid w:val="003335C7"/>
    <w:rsid w:val="00345386"/>
    <w:rsid w:val="00353802"/>
    <w:rsid w:val="00376E63"/>
    <w:rsid w:val="003B7550"/>
    <w:rsid w:val="003E5ABB"/>
    <w:rsid w:val="003F73CA"/>
    <w:rsid w:val="0042689F"/>
    <w:rsid w:val="00440E32"/>
    <w:rsid w:val="00461597"/>
    <w:rsid w:val="00473AC5"/>
    <w:rsid w:val="004A09C7"/>
    <w:rsid w:val="004B3862"/>
    <w:rsid w:val="004C283B"/>
    <w:rsid w:val="004D13ED"/>
    <w:rsid w:val="004D5525"/>
    <w:rsid w:val="005035DA"/>
    <w:rsid w:val="00507897"/>
    <w:rsid w:val="00515A85"/>
    <w:rsid w:val="00545F24"/>
    <w:rsid w:val="0055581F"/>
    <w:rsid w:val="0056229A"/>
    <w:rsid w:val="00570154"/>
    <w:rsid w:val="00570B5A"/>
    <w:rsid w:val="005C6967"/>
    <w:rsid w:val="005E3562"/>
    <w:rsid w:val="005F7DE0"/>
    <w:rsid w:val="00640346"/>
    <w:rsid w:val="0064716B"/>
    <w:rsid w:val="00660385"/>
    <w:rsid w:val="00662E65"/>
    <w:rsid w:val="0066665A"/>
    <w:rsid w:val="00692DD8"/>
    <w:rsid w:val="006A7989"/>
    <w:rsid w:val="006C7F86"/>
    <w:rsid w:val="006F0CE9"/>
    <w:rsid w:val="007202A8"/>
    <w:rsid w:val="007961BA"/>
    <w:rsid w:val="007B029A"/>
    <w:rsid w:val="007B1A91"/>
    <w:rsid w:val="007D33AA"/>
    <w:rsid w:val="007E2C16"/>
    <w:rsid w:val="007F7BCF"/>
    <w:rsid w:val="00802732"/>
    <w:rsid w:val="008030EC"/>
    <w:rsid w:val="00811D6D"/>
    <w:rsid w:val="008154D7"/>
    <w:rsid w:val="00844776"/>
    <w:rsid w:val="00860C13"/>
    <w:rsid w:val="008850D9"/>
    <w:rsid w:val="008A4578"/>
    <w:rsid w:val="008C03C3"/>
    <w:rsid w:val="008D3909"/>
    <w:rsid w:val="008E7FFC"/>
    <w:rsid w:val="008F588A"/>
    <w:rsid w:val="009027F4"/>
    <w:rsid w:val="00902B20"/>
    <w:rsid w:val="00902D2D"/>
    <w:rsid w:val="00915804"/>
    <w:rsid w:val="0092001E"/>
    <w:rsid w:val="00957285"/>
    <w:rsid w:val="009573AF"/>
    <w:rsid w:val="009963ED"/>
    <w:rsid w:val="009974CC"/>
    <w:rsid w:val="009D4063"/>
    <w:rsid w:val="009E37AD"/>
    <w:rsid w:val="009E63A7"/>
    <w:rsid w:val="00A04A36"/>
    <w:rsid w:val="00A35F9E"/>
    <w:rsid w:val="00A41BD3"/>
    <w:rsid w:val="00A449C2"/>
    <w:rsid w:val="00A46166"/>
    <w:rsid w:val="00A47F80"/>
    <w:rsid w:val="00AA3D6F"/>
    <w:rsid w:val="00AB6F7D"/>
    <w:rsid w:val="00AC7878"/>
    <w:rsid w:val="00AD493E"/>
    <w:rsid w:val="00AE476A"/>
    <w:rsid w:val="00AE7A37"/>
    <w:rsid w:val="00B06055"/>
    <w:rsid w:val="00B14FF7"/>
    <w:rsid w:val="00B21217"/>
    <w:rsid w:val="00B33B2D"/>
    <w:rsid w:val="00B44D8A"/>
    <w:rsid w:val="00B54010"/>
    <w:rsid w:val="00B60D7C"/>
    <w:rsid w:val="00B64166"/>
    <w:rsid w:val="00B73AC8"/>
    <w:rsid w:val="00B747A7"/>
    <w:rsid w:val="00B96459"/>
    <w:rsid w:val="00BA2A0E"/>
    <w:rsid w:val="00BC559C"/>
    <w:rsid w:val="00BC76A6"/>
    <w:rsid w:val="00BE422A"/>
    <w:rsid w:val="00BF7A30"/>
    <w:rsid w:val="00C17112"/>
    <w:rsid w:val="00C24267"/>
    <w:rsid w:val="00C52DD7"/>
    <w:rsid w:val="00C931C1"/>
    <w:rsid w:val="00C97BD1"/>
    <w:rsid w:val="00CA5D42"/>
    <w:rsid w:val="00CB40E1"/>
    <w:rsid w:val="00CE24A2"/>
    <w:rsid w:val="00CF6DB6"/>
    <w:rsid w:val="00D134CA"/>
    <w:rsid w:val="00DA1C8A"/>
    <w:rsid w:val="00DA5DD7"/>
    <w:rsid w:val="00DB44F0"/>
    <w:rsid w:val="00DD109E"/>
    <w:rsid w:val="00DD3E18"/>
    <w:rsid w:val="00E12103"/>
    <w:rsid w:val="00E15AAE"/>
    <w:rsid w:val="00E21184"/>
    <w:rsid w:val="00E348DB"/>
    <w:rsid w:val="00E406F3"/>
    <w:rsid w:val="00E40B8B"/>
    <w:rsid w:val="00E5742E"/>
    <w:rsid w:val="00EA265F"/>
    <w:rsid w:val="00ED43FF"/>
    <w:rsid w:val="00EE5823"/>
    <w:rsid w:val="00EF1D6A"/>
    <w:rsid w:val="00EF2E51"/>
    <w:rsid w:val="00F0211D"/>
    <w:rsid w:val="00F0734C"/>
    <w:rsid w:val="00F31E24"/>
    <w:rsid w:val="00F35438"/>
    <w:rsid w:val="00F50798"/>
    <w:rsid w:val="00F52474"/>
    <w:rsid w:val="00F5669E"/>
    <w:rsid w:val="00F75D33"/>
    <w:rsid w:val="00F954CF"/>
    <w:rsid w:val="00FB445F"/>
    <w:rsid w:val="00FC6579"/>
    <w:rsid w:val="00FD3FB3"/>
    <w:rsid w:val="00FE6904"/>
    <w:rsid w:val="00FF0291"/>
    <w:rsid w:val="00FF1B96"/>
    <w:rsid w:val="00FF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5">
    <w:name w:val="heading 5"/>
    <w:basedOn w:val="Normal"/>
    <w:next w:val="Normal"/>
    <w:link w:val="Heading5Char"/>
    <w:uiPriority w:val="9"/>
    <w:semiHidden/>
    <w:unhideWhenUsed/>
    <w:qFormat/>
    <w:rsid w:val="009E37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217F26"/>
    <w:pPr>
      <w:numPr>
        <w:numId w:val="19"/>
      </w:numPr>
      <w:ind w:left="284" w:hanging="284"/>
    </w:pPr>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217F26"/>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9E37AD"/>
    <w:pPr>
      <w:spacing w:before="80" w:after="80" w:line="260" w:lineRule="exact"/>
    </w:pPr>
    <w:rPr>
      <w:rFonts w:ascii="Book Antiqua" w:eastAsia="Times New Roman" w:hAnsi="Book Antiqua" w:cs="Times New Roman"/>
      <w:sz w:val="20"/>
      <w:szCs w:val="20"/>
      <w:lang w:eastAsia="en-AU"/>
    </w:rPr>
  </w:style>
  <w:style w:type="character" w:customStyle="1" w:styleId="Heading5Char">
    <w:name w:val="Heading 5 Char"/>
    <w:basedOn w:val="DefaultParagraphFont"/>
    <w:link w:val="Heading5"/>
    <w:uiPriority w:val="9"/>
    <w:semiHidden/>
    <w:rsid w:val="009E37A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42689F"/>
    <w:rPr>
      <w:sz w:val="16"/>
      <w:szCs w:val="16"/>
    </w:rPr>
  </w:style>
  <w:style w:type="paragraph" w:styleId="CommentText">
    <w:name w:val="annotation text"/>
    <w:basedOn w:val="Normal"/>
    <w:link w:val="CommentTextChar"/>
    <w:uiPriority w:val="99"/>
    <w:semiHidden/>
    <w:unhideWhenUsed/>
    <w:rsid w:val="0042689F"/>
    <w:pPr>
      <w:spacing w:line="240" w:lineRule="auto"/>
    </w:pPr>
    <w:rPr>
      <w:sz w:val="20"/>
      <w:szCs w:val="20"/>
    </w:rPr>
  </w:style>
  <w:style w:type="character" w:customStyle="1" w:styleId="CommentTextChar">
    <w:name w:val="Comment Text Char"/>
    <w:basedOn w:val="DefaultParagraphFont"/>
    <w:link w:val="CommentText"/>
    <w:uiPriority w:val="99"/>
    <w:semiHidden/>
    <w:rsid w:val="0042689F"/>
    <w:rPr>
      <w:sz w:val="20"/>
      <w:szCs w:val="20"/>
    </w:rPr>
  </w:style>
  <w:style w:type="paragraph" w:styleId="CommentSubject">
    <w:name w:val="annotation subject"/>
    <w:basedOn w:val="CommentText"/>
    <w:next w:val="CommentText"/>
    <w:link w:val="CommentSubjectChar"/>
    <w:uiPriority w:val="99"/>
    <w:semiHidden/>
    <w:unhideWhenUsed/>
    <w:rsid w:val="0042689F"/>
    <w:rPr>
      <w:b/>
      <w:bCs/>
    </w:rPr>
  </w:style>
  <w:style w:type="character" w:customStyle="1" w:styleId="CommentSubjectChar">
    <w:name w:val="Comment Subject Char"/>
    <w:basedOn w:val="CommentTextChar"/>
    <w:link w:val="CommentSubject"/>
    <w:uiPriority w:val="99"/>
    <w:semiHidden/>
    <w:rsid w:val="0042689F"/>
    <w:rPr>
      <w:b/>
      <w:bCs/>
      <w:sz w:val="20"/>
      <w:szCs w:val="20"/>
    </w:rPr>
  </w:style>
  <w:style w:type="paragraph" w:styleId="Revision">
    <w:name w:val="Revision"/>
    <w:hidden/>
    <w:uiPriority w:val="99"/>
    <w:semiHidden/>
    <w:rsid w:val="0042689F"/>
    <w:pPr>
      <w:spacing w:after="0" w:line="240" w:lineRule="auto"/>
    </w:pPr>
  </w:style>
  <w:style w:type="character" w:styleId="FollowedHyperlink">
    <w:name w:val="FollowedHyperlink"/>
    <w:basedOn w:val="DefaultParagraphFont"/>
    <w:uiPriority w:val="99"/>
    <w:semiHidden/>
    <w:unhideWhenUsed/>
    <w:rsid w:val="00B540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5">
    <w:name w:val="heading 5"/>
    <w:basedOn w:val="Normal"/>
    <w:next w:val="Normal"/>
    <w:link w:val="Heading5Char"/>
    <w:uiPriority w:val="9"/>
    <w:semiHidden/>
    <w:unhideWhenUsed/>
    <w:qFormat/>
    <w:rsid w:val="009E37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217F26"/>
    <w:pPr>
      <w:numPr>
        <w:numId w:val="19"/>
      </w:numPr>
      <w:ind w:left="284" w:hanging="284"/>
    </w:pPr>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217F26"/>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9E37AD"/>
    <w:pPr>
      <w:spacing w:before="80" w:after="80" w:line="260" w:lineRule="exact"/>
    </w:pPr>
    <w:rPr>
      <w:rFonts w:ascii="Book Antiqua" w:eastAsia="Times New Roman" w:hAnsi="Book Antiqua" w:cs="Times New Roman"/>
      <w:sz w:val="20"/>
      <w:szCs w:val="20"/>
      <w:lang w:eastAsia="en-AU"/>
    </w:rPr>
  </w:style>
  <w:style w:type="character" w:customStyle="1" w:styleId="Heading5Char">
    <w:name w:val="Heading 5 Char"/>
    <w:basedOn w:val="DefaultParagraphFont"/>
    <w:link w:val="Heading5"/>
    <w:uiPriority w:val="9"/>
    <w:semiHidden/>
    <w:rsid w:val="009E37A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42689F"/>
    <w:rPr>
      <w:sz w:val="16"/>
      <w:szCs w:val="16"/>
    </w:rPr>
  </w:style>
  <w:style w:type="paragraph" w:styleId="CommentText">
    <w:name w:val="annotation text"/>
    <w:basedOn w:val="Normal"/>
    <w:link w:val="CommentTextChar"/>
    <w:uiPriority w:val="99"/>
    <w:semiHidden/>
    <w:unhideWhenUsed/>
    <w:rsid w:val="0042689F"/>
    <w:pPr>
      <w:spacing w:line="240" w:lineRule="auto"/>
    </w:pPr>
    <w:rPr>
      <w:sz w:val="20"/>
      <w:szCs w:val="20"/>
    </w:rPr>
  </w:style>
  <w:style w:type="character" w:customStyle="1" w:styleId="CommentTextChar">
    <w:name w:val="Comment Text Char"/>
    <w:basedOn w:val="DefaultParagraphFont"/>
    <w:link w:val="CommentText"/>
    <w:uiPriority w:val="99"/>
    <w:semiHidden/>
    <w:rsid w:val="0042689F"/>
    <w:rPr>
      <w:sz w:val="20"/>
      <w:szCs w:val="20"/>
    </w:rPr>
  </w:style>
  <w:style w:type="paragraph" w:styleId="CommentSubject">
    <w:name w:val="annotation subject"/>
    <w:basedOn w:val="CommentText"/>
    <w:next w:val="CommentText"/>
    <w:link w:val="CommentSubjectChar"/>
    <w:uiPriority w:val="99"/>
    <w:semiHidden/>
    <w:unhideWhenUsed/>
    <w:rsid w:val="0042689F"/>
    <w:rPr>
      <w:b/>
      <w:bCs/>
    </w:rPr>
  </w:style>
  <w:style w:type="character" w:customStyle="1" w:styleId="CommentSubjectChar">
    <w:name w:val="Comment Subject Char"/>
    <w:basedOn w:val="CommentTextChar"/>
    <w:link w:val="CommentSubject"/>
    <w:uiPriority w:val="99"/>
    <w:semiHidden/>
    <w:rsid w:val="0042689F"/>
    <w:rPr>
      <w:b/>
      <w:bCs/>
      <w:sz w:val="20"/>
      <w:szCs w:val="20"/>
    </w:rPr>
  </w:style>
  <w:style w:type="paragraph" w:styleId="Revision">
    <w:name w:val="Revision"/>
    <w:hidden/>
    <w:uiPriority w:val="99"/>
    <w:semiHidden/>
    <w:rsid w:val="0042689F"/>
    <w:pPr>
      <w:spacing w:after="0" w:line="240" w:lineRule="auto"/>
    </w:pPr>
  </w:style>
  <w:style w:type="character" w:styleId="FollowedHyperlink">
    <w:name w:val="FollowedHyperlink"/>
    <w:basedOn w:val="DefaultParagraphFont"/>
    <w:uiPriority w:val="99"/>
    <w:semiHidden/>
    <w:unhideWhenUsed/>
    <w:rsid w:val="00B54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306">
      <w:bodyDiv w:val="1"/>
      <w:marLeft w:val="0"/>
      <w:marRight w:val="0"/>
      <w:marTop w:val="0"/>
      <w:marBottom w:val="0"/>
      <w:divBdr>
        <w:top w:val="none" w:sz="0" w:space="0" w:color="auto"/>
        <w:left w:val="none" w:sz="0" w:space="0" w:color="auto"/>
        <w:bottom w:val="none" w:sz="0" w:space="0" w:color="auto"/>
        <w:right w:val="none" w:sz="0" w:space="0" w:color="auto"/>
      </w:divBdr>
    </w:div>
    <w:div w:id="8904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chel-siewert.greensmps.org.au/content/media-releases/greens-launch-ag-package-would-help-innovate-agriculture-combat-climate-cha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4C54-9864-4425-ABAB-A70E639D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109</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PBO - GRN028 - Innovation in Agriculture - 29 June 2016</vt:lpstr>
    </vt:vector>
  </TitlesOfParts>
  <Company>Parliament of Australia</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GRN028 - Innovation in Agriculture - 29 June 2016</dc:title>
  <dc:creator>Parliamentary Budget Office</dc:creator>
  <cp:lastModifiedBy>Milligan, Louise (PBO)</cp:lastModifiedBy>
  <cp:revision>17</cp:revision>
  <cp:lastPrinted>2016-06-29T04:20:00Z</cp:lastPrinted>
  <dcterms:created xsi:type="dcterms:W3CDTF">2016-06-29T02:30:00Z</dcterms:created>
  <dcterms:modified xsi:type="dcterms:W3CDTF">2016-06-29T11:52:00Z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