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CE" w:rsidRDefault="00566B9B" w:rsidP="00372AEB">
      <w:pPr>
        <w:pStyle w:val="Lettertext"/>
        <w:spacing w:before="1560"/>
      </w:pPr>
      <w:bookmarkStart w:id="0" w:name="_GoBack"/>
      <w:bookmarkEnd w:id="0"/>
      <w:r>
        <w:t>Senator Richard Di Natale</w:t>
      </w:r>
    </w:p>
    <w:p w:rsidR="00040DCE" w:rsidRDefault="00566B9B" w:rsidP="00372AEB">
      <w:pPr>
        <w:pStyle w:val="Lettertext"/>
        <w:spacing w:before="0"/>
      </w:pPr>
      <w:r>
        <w:t>Leader of the Australian Greens</w:t>
      </w:r>
    </w:p>
    <w:p w:rsidR="00796A42" w:rsidRPr="00002D5D" w:rsidRDefault="00796A42" w:rsidP="00372AEB">
      <w:pPr>
        <w:pStyle w:val="Lettertext"/>
        <w:spacing w:before="0"/>
      </w:pPr>
      <w:r>
        <w:t>Australian Green</w:t>
      </w:r>
      <w:r w:rsidR="00F67E41">
        <w:t>s</w:t>
      </w:r>
    </w:p>
    <w:p w:rsidR="00040DCE" w:rsidRPr="00002D5D" w:rsidRDefault="005C6967" w:rsidP="00372AEB">
      <w:pPr>
        <w:pStyle w:val="Lettertext"/>
        <w:spacing w:before="0"/>
      </w:pPr>
      <w:r>
        <w:t>Parliament House</w:t>
      </w:r>
    </w:p>
    <w:p w:rsidR="00040DCE" w:rsidRPr="00002D5D" w:rsidRDefault="005C6967" w:rsidP="00372AEB">
      <w:pPr>
        <w:pStyle w:val="Lettertext"/>
        <w:spacing w:before="0"/>
      </w:pPr>
      <w:r>
        <w:t>CANBERRA  ACT  2600</w:t>
      </w:r>
    </w:p>
    <w:p w:rsidR="00040DCE" w:rsidRPr="00002D5D" w:rsidRDefault="00040DCE" w:rsidP="00372AEB">
      <w:pPr>
        <w:pStyle w:val="Lettertext"/>
        <w:spacing w:before="480"/>
      </w:pPr>
      <w:r w:rsidRPr="00002D5D">
        <w:t xml:space="preserve">Dear </w:t>
      </w:r>
      <w:r w:rsidR="00566B9B">
        <w:t>Senator Di Natale</w:t>
      </w:r>
    </w:p>
    <w:p w:rsidR="00040DCE" w:rsidRPr="00002D5D" w:rsidRDefault="00040DCE" w:rsidP="00372AEB">
      <w:pPr>
        <w:pStyle w:val="Lettertext"/>
      </w:pPr>
      <w:r w:rsidRPr="00002D5D">
        <w:t xml:space="preserve">Please find attached a response to your costing request, </w:t>
      </w:r>
      <w:r w:rsidR="00566B9B">
        <w:rPr>
          <w:i/>
        </w:rPr>
        <w:t>Reducing income inequality</w:t>
      </w:r>
      <w:r w:rsidRPr="00002D5D">
        <w:t xml:space="preserve"> (letter </w:t>
      </w:r>
      <w:r w:rsidRPr="00566B9B">
        <w:t xml:space="preserve">of </w:t>
      </w:r>
      <w:r w:rsidR="00566B9B">
        <w:t xml:space="preserve">27 </w:t>
      </w:r>
      <w:r w:rsidR="00566B9B" w:rsidRPr="00566B9B">
        <w:t>June</w:t>
      </w:r>
      <w:r w:rsidRPr="00002D5D">
        <w:t xml:space="preserve"> 2016).</w:t>
      </w:r>
    </w:p>
    <w:p w:rsidR="00040DCE" w:rsidRPr="00002D5D" w:rsidRDefault="00040DCE" w:rsidP="00372AEB">
      <w:pPr>
        <w:pStyle w:val="Lettertext"/>
      </w:pPr>
      <w:r w:rsidRPr="00002D5D">
        <w:t>The response to this request will be released on the PBO website (</w:t>
      </w:r>
      <w:hyperlink r:id="rId9" w:history="1">
        <w:r w:rsidRPr="00002D5D">
          <w:rPr>
            <w:rStyle w:val="Hyperlink"/>
          </w:rPr>
          <w:t>www.</w:t>
        </w:r>
        <w:r w:rsidR="00B44D8A">
          <w:rPr>
            <w:rStyle w:val="Hyperlink"/>
          </w:rPr>
          <w:t>pbo.gov.au</w:t>
        </w:r>
      </w:hyperlink>
      <w:r w:rsidRPr="00002D5D">
        <w:t>).</w:t>
      </w:r>
    </w:p>
    <w:p w:rsidR="00040DCE" w:rsidRPr="00002D5D" w:rsidRDefault="00040DCE" w:rsidP="00372AEB">
      <w:pPr>
        <w:pStyle w:val="Lettertext"/>
      </w:pPr>
      <w:r w:rsidRPr="00002D5D">
        <w:t xml:space="preserve">If you have any queries about this costing, please </w:t>
      </w:r>
      <w:r w:rsidR="00F75D33">
        <w:t>contact Colin </w:t>
      </w:r>
      <w:r w:rsidR="003D7744">
        <w:t>Brown on (02) </w:t>
      </w:r>
      <w:r w:rsidRPr="00002D5D">
        <w:t>6277</w:t>
      </w:r>
      <w:r w:rsidR="003D7744">
        <w:t> </w:t>
      </w:r>
      <w:r w:rsidRPr="00002D5D">
        <w:t>9530.</w:t>
      </w:r>
    </w:p>
    <w:p w:rsidR="00040DCE" w:rsidRPr="00002D5D" w:rsidRDefault="00040DCE" w:rsidP="00372AEB">
      <w:pPr>
        <w:pStyle w:val="Lettertext"/>
      </w:pPr>
      <w:r w:rsidRPr="00002D5D">
        <w:t>Yours sincerely</w:t>
      </w:r>
    </w:p>
    <w:p w:rsidR="00040DCE" w:rsidRPr="00002D5D" w:rsidRDefault="00DA1C8A" w:rsidP="00372AEB">
      <w:pPr>
        <w:pStyle w:val="Lettertext"/>
        <w:spacing w:before="960"/>
      </w:pPr>
      <w:r w:rsidRPr="00002D5D">
        <w:t>Phil Bowen</w:t>
      </w:r>
    </w:p>
    <w:p w:rsidR="00096F3A" w:rsidRPr="00002D5D" w:rsidRDefault="00FB4B9C" w:rsidP="00FB4B9C">
      <w:pPr>
        <w:pStyle w:val="Lettertext"/>
        <w:spacing w:before="120"/>
      </w:pPr>
      <w:r>
        <w:t xml:space="preserve">29 </w:t>
      </w:r>
      <w:r w:rsidR="00566B9B">
        <w:t>June</w:t>
      </w:r>
      <w:r w:rsidR="00040DCE" w:rsidRPr="00002D5D">
        <w:t xml:space="preserve"> </w:t>
      </w:r>
      <w:r w:rsidR="00DA1C8A" w:rsidRPr="00002D5D">
        <w:t>2016</w:t>
      </w: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  <w:sectPr w:rsidR="00040DCE" w:rsidRPr="00002D5D" w:rsidSect="00002D5D">
          <w:footerReference w:type="default" r:id="rId10"/>
          <w:headerReference w:type="first" r:id="rId11"/>
          <w:footerReference w:type="first" r:id="rId12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8F588A" w:rsidRDefault="008F588A" w:rsidP="00002D5D">
      <w:pPr>
        <w:pStyle w:val="Heading1"/>
      </w:pPr>
      <w:r w:rsidRPr="00002D5D">
        <w:lastRenderedPageBreak/>
        <w:t xml:space="preserve">Policy costing—during the caretaker period for </w:t>
      </w:r>
      <w:r w:rsidR="007D33AA" w:rsidRPr="00002D5D">
        <w:t>the 2016</w:t>
      </w:r>
      <w:r w:rsidR="00002D5D" w:rsidRPr="00002D5D">
        <w:t> </w:t>
      </w:r>
      <w:r w:rsidRPr="00002D5D">
        <w:t>general election</w:t>
      </w:r>
    </w:p>
    <w:tbl>
      <w:tblPr>
        <w:tblStyle w:val="Style1"/>
        <w:tblW w:w="8340" w:type="dxa"/>
        <w:tblLook w:val="04A0" w:firstRow="1" w:lastRow="0" w:firstColumn="1" w:lastColumn="0" w:noHBand="0" w:noVBand="1"/>
      </w:tblPr>
      <w:tblGrid>
        <w:gridCol w:w="3005"/>
        <w:gridCol w:w="5335"/>
      </w:tblGrid>
      <w:tr w:rsidR="004D5525" w:rsidRPr="00E27642" w:rsidTr="00D52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05" w:type="dxa"/>
          </w:tcPr>
          <w:p w:rsidR="004D5525" w:rsidRPr="00E27642" w:rsidRDefault="004D5525" w:rsidP="004D5525">
            <w:pPr>
              <w:pStyle w:val="BodyText"/>
              <w:rPr>
                <w:sz w:val="22"/>
              </w:rPr>
            </w:pPr>
            <w:r w:rsidRPr="00E27642">
              <w:rPr>
                <w:sz w:val="22"/>
              </w:rPr>
              <w:t>Name of proposal:</w:t>
            </w:r>
          </w:p>
        </w:tc>
        <w:tc>
          <w:tcPr>
            <w:tcW w:w="5335" w:type="dxa"/>
          </w:tcPr>
          <w:p w:rsidR="004D5525" w:rsidRPr="00E27642" w:rsidRDefault="00566B9B" w:rsidP="00A11C04">
            <w:pPr>
              <w:pStyle w:val="BodyText"/>
              <w:rPr>
                <w:sz w:val="22"/>
              </w:rPr>
            </w:pPr>
            <w:r w:rsidRPr="00E27642">
              <w:rPr>
                <w:sz w:val="22"/>
              </w:rPr>
              <w:t>Reduc</w:t>
            </w:r>
            <w:r w:rsidR="00A11C04" w:rsidRPr="00E27642">
              <w:rPr>
                <w:sz w:val="22"/>
              </w:rPr>
              <w:t>ing</w:t>
            </w:r>
            <w:r w:rsidRPr="00E27642">
              <w:rPr>
                <w:sz w:val="22"/>
              </w:rPr>
              <w:t xml:space="preserve"> income inequality</w:t>
            </w:r>
          </w:p>
        </w:tc>
      </w:tr>
      <w:tr w:rsidR="004D5525" w:rsidTr="00D52D5F">
        <w:tc>
          <w:tcPr>
            <w:tcW w:w="3005" w:type="dxa"/>
          </w:tcPr>
          <w:p w:rsidR="004D5525" w:rsidRPr="00566B9B" w:rsidRDefault="004D5525" w:rsidP="004D5525">
            <w:pPr>
              <w:pStyle w:val="BodyText"/>
            </w:pPr>
            <w:r w:rsidRPr="00566B9B">
              <w:t>Summary of proposal:</w:t>
            </w:r>
          </w:p>
        </w:tc>
        <w:tc>
          <w:tcPr>
            <w:tcW w:w="5335" w:type="dxa"/>
          </w:tcPr>
          <w:p w:rsidR="00566B9B" w:rsidRPr="00566B9B" w:rsidRDefault="004D5525" w:rsidP="004A4C1E">
            <w:r w:rsidRPr="00566B9B">
              <w:t>Th</w:t>
            </w:r>
            <w:r w:rsidR="00566B9B" w:rsidRPr="00566B9B">
              <w:t xml:space="preserve">is proposal </w:t>
            </w:r>
            <w:r w:rsidR="00F1102F">
              <w:t>has</w:t>
            </w:r>
            <w:r w:rsidR="004A4C1E">
              <w:t xml:space="preserve"> a number of components, with components 1 and 2 being increases to income support payments, component 3 being </w:t>
            </w:r>
            <w:r w:rsidR="006D42EC">
              <w:t xml:space="preserve">a </w:t>
            </w:r>
            <w:r w:rsidR="004A4C1E">
              <w:t>reversal of earlier cuts to income support payments</w:t>
            </w:r>
            <w:r w:rsidR="006D42EC">
              <w:t>,</w:t>
            </w:r>
            <w:r w:rsidR="004A4C1E">
              <w:t xml:space="preserve"> and components 4 to 7 being a</w:t>
            </w:r>
            <w:r w:rsidR="00566B9B" w:rsidRPr="00566B9B">
              <w:t xml:space="preserve"> range of policies intended to strengthen the social safety net</w:t>
            </w:r>
            <w:r w:rsidR="006D42EC">
              <w:t>.</w:t>
            </w:r>
          </w:p>
          <w:p w:rsidR="004A4C1E" w:rsidRPr="004A4C1E" w:rsidRDefault="004A4C1E" w:rsidP="00566B9B">
            <w:pPr>
              <w:pStyle w:val="Bullet1"/>
              <w:numPr>
                <w:ilvl w:val="0"/>
                <w:numId w:val="0"/>
              </w:numPr>
              <w:rPr>
                <w:u w:val="single"/>
              </w:rPr>
            </w:pPr>
            <w:r>
              <w:rPr>
                <w:u w:val="single"/>
              </w:rPr>
              <w:t>Component 1</w:t>
            </w:r>
            <w:r w:rsidRPr="004A4C1E">
              <w:rPr>
                <w:u w:val="single"/>
              </w:rPr>
              <w:t>: Increase the rates of Newstart Allowance and Youth Allowance</w:t>
            </w:r>
            <w:r w:rsidR="00F1102F">
              <w:rPr>
                <w:u w:val="single"/>
              </w:rPr>
              <w:t xml:space="preserve"> for single people</w:t>
            </w:r>
            <w:r>
              <w:rPr>
                <w:u w:val="single"/>
              </w:rPr>
              <w:t xml:space="preserve"> </w:t>
            </w:r>
          </w:p>
          <w:p w:rsidR="004A4C1E" w:rsidRPr="00796A42" w:rsidRDefault="004A4C1E" w:rsidP="00796A42">
            <w:pPr>
              <w:pStyle w:val="Bullet1"/>
            </w:pPr>
            <w:r w:rsidRPr="00796A42">
              <w:t>Increase the single rates of Newstart Allowance (NSA) and independent Youth Allowance (YA) by $55 a week</w:t>
            </w:r>
            <w:r w:rsidR="002A2005">
              <w:t>.</w:t>
            </w:r>
          </w:p>
          <w:p w:rsidR="004A4C1E" w:rsidRPr="00796A42" w:rsidRDefault="004A4C1E" w:rsidP="00796A42">
            <w:pPr>
              <w:pStyle w:val="Bullet1"/>
            </w:pPr>
            <w:r w:rsidRPr="00796A42">
              <w:t>Change the indexation arrangements for these payments from the Consumer Price Index (CPI) to the higher of the CPI, Male Total Average Weekly Earnings (MTAWE)</w:t>
            </w:r>
            <w:r w:rsidR="002F5C03" w:rsidRPr="00796A42">
              <w:t>,</w:t>
            </w:r>
            <w:r w:rsidRPr="00796A42">
              <w:t xml:space="preserve"> or Pensioner and Beneficiary Cost of Living Index (PBCLI)</w:t>
            </w:r>
            <w:r w:rsidR="002A2005">
              <w:t>.</w:t>
            </w:r>
          </w:p>
          <w:p w:rsidR="004A4C1E" w:rsidRPr="00796A42" w:rsidRDefault="00DC6FE2" w:rsidP="00796A42">
            <w:pPr>
              <w:pStyle w:val="Bullet1"/>
            </w:pPr>
            <w:r w:rsidRPr="00796A42">
              <w:t>D</w:t>
            </w:r>
            <w:r w:rsidR="004A4C1E" w:rsidRPr="00796A42">
              <w:t>ecrease the eligibility age to access NSA from 25</w:t>
            </w:r>
            <w:r w:rsidR="002A2005">
              <w:t> </w:t>
            </w:r>
            <w:r w:rsidR="004A4C1E" w:rsidRPr="00796A42">
              <w:t>years to 22 years of age.</w:t>
            </w:r>
          </w:p>
          <w:p w:rsidR="004A4C1E" w:rsidRDefault="004A4C1E" w:rsidP="00566B9B">
            <w:pPr>
              <w:pStyle w:val="Bullet1"/>
              <w:numPr>
                <w:ilvl w:val="0"/>
                <w:numId w:val="0"/>
              </w:numPr>
              <w:rPr>
                <w:rFonts w:eastAsiaTheme="minorHAnsi" w:cstheme="minorBidi"/>
                <w:u w:val="single"/>
                <w:lang w:eastAsia="en-US"/>
              </w:rPr>
            </w:pPr>
            <w:r w:rsidRPr="004A4C1E">
              <w:rPr>
                <w:rFonts w:eastAsiaTheme="minorHAnsi" w:cstheme="minorBidi"/>
                <w:u w:val="single"/>
                <w:lang w:eastAsia="en-US"/>
              </w:rPr>
              <w:t>Component 2: Increase the Parenting Payment (</w:t>
            </w:r>
            <w:r w:rsidR="00182EC8">
              <w:rPr>
                <w:rFonts w:eastAsiaTheme="minorHAnsi" w:cstheme="minorBidi"/>
                <w:u w:val="single"/>
                <w:lang w:eastAsia="en-US"/>
              </w:rPr>
              <w:t>Single</w:t>
            </w:r>
            <w:r w:rsidRPr="004A4C1E">
              <w:rPr>
                <w:rFonts w:eastAsiaTheme="minorHAnsi" w:cstheme="minorBidi"/>
                <w:u w:val="single"/>
                <w:lang w:eastAsia="en-US"/>
              </w:rPr>
              <w:t>)</w:t>
            </w:r>
          </w:p>
          <w:p w:rsidR="004A4C1E" w:rsidRPr="004A4C1E" w:rsidRDefault="004A4C1E" w:rsidP="004A4C1E">
            <w:pPr>
              <w:pStyle w:val="Bullet1"/>
            </w:pPr>
            <w:r w:rsidRPr="004A4C1E">
              <w:t>Increas</w:t>
            </w:r>
            <w:r>
              <w:t>e</w:t>
            </w:r>
            <w:r w:rsidRPr="004A4C1E">
              <w:t xml:space="preserve"> the </w:t>
            </w:r>
            <w:r w:rsidR="00182EC8">
              <w:t>Parenting Payment (S</w:t>
            </w:r>
            <w:r w:rsidR="002A2005">
              <w:t xml:space="preserve">ingle) (PPS) </w:t>
            </w:r>
            <w:r w:rsidRPr="004A4C1E">
              <w:t>qualifying age of the youngest dependent child from eight to 16 years</w:t>
            </w:r>
            <w:r>
              <w:t xml:space="preserve"> </w:t>
            </w:r>
            <w:r w:rsidR="002A2005">
              <w:t>of age.</w:t>
            </w:r>
          </w:p>
          <w:p w:rsidR="004A4C1E" w:rsidRPr="004A4C1E" w:rsidRDefault="004A4C1E" w:rsidP="00566B9B">
            <w:pPr>
              <w:pStyle w:val="Bullet1"/>
              <w:numPr>
                <w:ilvl w:val="0"/>
                <w:numId w:val="0"/>
              </w:numPr>
              <w:rPr>
                <w:u w:val="single"/>
              </w:rPr>
            </w:pPr>
            <w:r w:rsidRPr="004A4C1E">
              <w:rPr>
                <w:u w:val="single"/>
              </w:rPr>
              <w:t xml:space="preserve">Component 3: Reverse </w:t>
            </w:r>
            <w:r>
              <w:rPr>
                <w:u w:val="single"/>
              </w:rPr>
              <w:t>Budget measures</w:t>
            </w:r>
          </w:p>
          <w:p w:rsidR="004A4C1E" w:rsidRPr="00A64BCB" w:rsidRDefault="004A4C1E" w:rsidP="004A4C1E">
            <w:pPr>
              <w:pStyle w:val="Bullet1"/>
            </w:pPr>
            <w:r>
              <w:t>Reverse the 2014</w:t>
            </w:r>
            <w:r>
              <w:noBreakHyphen/>
              <w:t xml:space="preserve">15 Budget measure </w:t>
            </w:r>
            <w:r w:rsidRPr="004A4C1E">
              <w:rPr>
                <w:i/>
              </w:rPr>
              <w:t>Apply the One-Week Ordinary Waiting Period to all Working Age Payments</w:t>
            </w:r>
            <w:r>
              <w:t xml:space="preserve"> and the related 2015</w:t>
            </w:r>
            <w:r>
              <w:noBreakHyphen/>
              <w:t xml:space="preserve">16 Budget </w:t>
            </w:r>
            <w:r w:rsidR="002F5C03">
              <w:t>m</w:t>
            </w:r>
            <w:r>
              <w:t xml:space="preserve">easure </w:t>
            </w:r>
            <w:r w:rsidRPr="004A4C1E">
              <w:rPr>
                <w:i/>
              </w:rPr>
              <w:t>Exclude Widow Allowance from the One</w:t>
            </w:r>
            <w:r w:rsidRPr="004A4C1E">
              <w:rPr>
                <w:i/>
              </w:rPr>
              <w:noBreakHyphen/>
              <w:t>Week Ordinary Waiting Period for all Working Age Payments</w:t>
            </w:r>
            <w:r w:rsidR="002A2005">
              <w:rPr>
                <w:i/>
              </w:rPr>
              <w:t>.</w:t>
            </w:r>
          </w:p>
          <w:p w:rsidR="004A4C1E" w:rsidRDefault="004A4C1E" w:rsidP="004A4C1E">
            <w:pPr>
              <w:pStyle w:val="Bullet1"/>
            </w:pPr>
            <w:r w:rsidRPr="004A4C1E">
              <w:t>Reverse the releva</w:t>
            </w:r>
            <w:r>
              <w:t>nt parts of the 2015-16 Budget m</w:t>
            </w:r>
            <w:r w:rsidRPr="004A4C1E">
              <w:t xml:space="preserve">easure </w:t>
            </w:r>
            <w:r w:rsidRPr="004A4C1E">
              <w:rPr>
                <w:i/>
              </w:rPr>
              <w:t>Youth Employment Strategy –</w:t>
            </w:r>
            <w:r w:rsidR="00424B41">
              <w:rPr>
                <w:i/>
              </w:rPr>
              <w:t xml:space="preserve"> </w:t>
            </w:r>
            <w:r w:rsidRPr="004A4C1E">
              <w:rPr>
                <w:i/>
              </w:rPr>
              <w:t>revised waiting period for youth income support</w:t>
            </w:r>
            <w:r w:rsidRPr="004A4C1E">
              <w:t xml:space="preserve"> to abolish the four week waiting period for young people to receive youth income support payments</w:t>
            </w:r>
            <w:r w:rsidR="002A2005">
              <w:t>.</w:t>
            </w:r>
          </w:p>
          <w:p w:rsidR="004A4C1E" w:rsidRPr="005C3C8C" w:rsidRDefault="004A4C1E" w:rsidP="004A4C1E">
            <w:pPr>
              <w:pStyle w:val="Bullet1"/>
            </w:pPr>
            <w:r>
              <w:lastRenderedPageBreak/>
              <w:t>Reverse the 2014</w:t>
            </w:r>
            <w:r w:rsidR="00F73FB1">
              <w:t>-</w:t>
            </w:r>
            <w:r>
              <w:t xml:space="preserve">15 Budget measure </w:t>
            </w:r>
            <w:r w:rsidRPr="004A4C1E">
              <w:rPr>
                <w:i/>
              </w:rPr>
              <w:t>Maintain Eligibility thresholds for Australian Government payments for three years</w:t>
            </w:r>
            <w:r w:rsidR="002A2005">
              <w:rPr>
                <w:i/>
              </w:rPr>
              <w:t>.</w:t>
            </w:r>
            <w:r w:rsidR="00F67E41">
              <w:rPr>
                <w:i/>
              </w:rPr>
              <w:t xml:space="preserve">  </w:t>
            </w:r>
            <w:r w:rsidR="00831C10">
              <w:t>(This includes</w:t>
            </w:r>
            <w:r w:rsidR="00831C10" w:rsidRPr="004A4C1E">
              <w:t xml:space="preserve"> the pause in</w:t>
            </w:r>
            <w:r w:rsidR="00831C10">
              <w:t xml:space="preserve"> indexation of the income threshold for PPS)</w:t>
            </w:r>
          </w:p>
          <w:p w:rsidR="004A4C1E" w:rsidRDefault="004A4C1E" w:rsidP="004A4C1E">
            <w:pPr>
              <w:pStyle w:val="Bullet1"/>
            </w:pPr>
            <w:r>
              <w:t xml:space="preserve">Reverse in full the 2014-15 Mid-Year Economic and Fiscal Outlook (MYEFO) measure </w:t>
            </w:r>
            <w:r>
              <w:rPr>
                <w:i/>
              </w:rPr>
              <w:t>Cessation of social security benefits for certain people confined in a psychiatric institution</w:t>
            </w:r>
            <w:r w:rsidR="002F5C03">
              <w:rPr>
                <w:i/>
              </w:rPr>
              <w:t>.</w:t>
            </w:r>
          </w:p>
          <w:p w:rsidR="004A4C1E" w:rsidRPr="004A4C1E" w:rsidRDefault="004A4C1E" w:rsidP="00566B9B">
            <w:pPr>
              <w:pStyle w:val="Bullet1"/>
              <w:numPr>
                <w:ilvl w:val="0"/>
                <w:numId w:val="0"/>
              </w:numPr>
              <w:rPr>
                <w:u w:val="single"/>
              </w:rPr>
            </w:pPr>
            <w:r w:rsidRPr="004A4C1E">
              <w:rPr>
                <w:u w:val="single"/>
              </w:rPr>
              <w:t>Component 4</w:t>
            </w:r>
            <w:r>
              <w:rPr>
                <w:u w:val="single"/>
              </w:rPr>
              <w:t xml:space="preserve">: </w:t>
            </w:r>
            <w:r w:rsidR="00DC6FE2">
              <w:rPr>
                <w:u w:val="single"/>
              </w:rPr>
              <w:t>D</w:t>
            </w:r>
            <w:r>
              <w:rPr>
                <w:u w:val="single"/>
              </w:rPr>
              <w:t>evelop a National anti-poverty strategy</w:t>
            </w:r>
          </w:p>
          <w:p w:rsidR="004A4C1E" w:rsidRDefault="00DC6FE2" w:rsidP="004A4C1E">
            <w:pPr>
              <w:pStyle w:val="Bullet1"/>
            </w:pPr>
            <w:r>
              <w:t>P</w:t>
            </w:r>
            <w:r w:rsidR="004A4C1E" w:rsidRPr="004A4C1E">
              <w:t>rovide funding of $12 million over three years (indexed by the CPI</w:t>
            </w:r>
            <w:r w:rsidR="007E392C">
              <w:t>)</w:t>
            </w:r>
            <w:r w:rsidR="004A4C1E" w:rsidRPr="004A4C1E">
              <w:t xml:space="preserve"> to develop a national anti</w:t>
            </w:r>
            <w:r w:rsidR="004A4C1E" w:rsidRPr="004A4C1E">
              <w:noBreakHyphen/>
              <w:t>poverty strategy</w:t>
            </w:r>
            <w:r w:rsidR="004A4C1E">
              <w:t>.</w:t>
            </w:r>
          </w:p>
          <w:p w:rsidR="00AB7A57" w:rsidRDefault="00AB7A57" w:rsidP="00AB7A57">
            <w:pPr>
              <w:pStyle w:val="Bullet1"/>
              <w:numPr>
                <w:ilvl w:val="0"/>
                <w:numId w:val="0"/>
              </w:numPr>
              <w:rPr>
                <w:u w:val="single"/>
              </w:rPr>
            </w:pPr>
            <w:r>
              <w:rPr>
                <w:u w:val="single"/>
              </w:rPr>
              <w:t xml:space="preserve">Component 5: </w:t>
            </w:r>
            <w:r w:rsidRPr="00AB7A57">
              <w:rPr>
                <w:u w:val="single"/>
              </w:rPr>
              <w:t xml:space="preserve">Abolish Work for the Dole </w:t>
            </w:r>
          </w:p>
          <w:p w:rsidR="00AB7A57" w:rsidRPr="00AB7A57" w:rsidRDefault="00AB7A57" w:rsidP="00AB7A57">
            <w:pPr>
              <w:pStyle w:val="Bullet1"/>
            </w:pPr>
            <w:r>
              <w:t>Abolish Work for the Dole and</w:t>
            </w:r>
            <w:r w:rsidRPr="00AB7A57">
              <w:t xml:space="preserve"> redirect</w:t>
            </w:r>
            <w:r>
              <w:t xml:space="preserve"> the savings</w:t>
            </w:r>
            <w:r w:rsidRPr="00AB7A57">
              <w:t xml:space="preserve"> to community based initiatives.</w:t>
            </w:r>
          </w:p>
          <w:p w:rsidR="004A4C1E" w:rsidRDefault="00AB7A57" w:rsidP="004A4C1E">
            <w:pPr>
              <w:pStyle w:val="Bullet1"/>
              <w:numPr>
                <w:ilvl w:val="0"/>
                <w:numId w:val="0"/>
              </w:numPr>
              <w:ind w:left="454" w:hanging="454"/>
              <w:rPr>
                <w:u w:val="single"/>
              </w:rPr>
            </w:pPr>
            <w:r>
              <w:rPr>
                <w:u w:val="single"/>
              </w:rPr>
              <w:t>Component 6: Improve access to community services</w:t>
            </w:r>
          </w:p>
          <w:p w:rsidR="00AB7A57" w:rsidRDefault="00DC6FE2" w:rsidP="00AB7A57">
            <w:pPr>
              <w:pStyle w:val="Bullet1"/>
            </w:pPr>
            <w:r>
              <w:t>P</w:t>
            </w:r>
            <w:r w:rsidR="00AB7A57">
              <w:t>rovide an additional $200m over fo</w:t>
            </w:r>
            <w:r w:rsidR="00424B41">
              <w:t>u</w:t>
            </w:r>
            <w:r w:rsidR="00AB7A57">
              <w:t>r years to boost funding to community services</w:t>
            </w:r>
            <w:r w:rsidR="002A2005">
              <w:t>.</w:t>
            </w:r>
          </w:p>
          <w:p w:rsidR="00AB7A57" w:rsidRDefault="00DC6FE2" w:rsidP="00AB7A57">
            <w:pPr>
              <w:pStyle w:val="Bullet1"/>
            </w:pPr>
            <w:r>
              <w:t>P</w:t>
            </w:r>
            <w:r w:rsidR="00AB7A57">
              <w:t xml:space="preserve">rovide $304 million over four years to offset the reduced funding from the 2014-15 Budget measure </w:t>
            </w:r>
            <w:r w:rsidR="00AB7A57" w:rsidRPr="00AB7A57">
              <w:rPr>
                <w:i/>
              </w:rPr>
              <w:t>Discretionary Grant Programme Reform</w:t>
            </w:r>
            <w:r w:rsidR="002A2005">
              <w:rPr>
                <w:i/>
              </w:rPr>
              <w:t>.</w:t>
            </w:r>
          </w:p>
          <w:p w:rsidR="00AB7A57" w:rsidRDefault="00DC6FE2" w:rsidP="00AB7A57">
            <w:pPr>
              <w:pStyle w:val="Bullet1"/>
            </w:pPr>
            <w:r>
              <w:t>P</w:t>
            </w:r>
            <w:r w:rsidR="00AB7A57">
              <w:t>rovide $10.1 million over the forward estimates period to prepare a national access plan, including the mapping of services to community needs.</w:t>
            </w:r>
          </w:p>
          <w:p w:rsidR="00AB7A57" w:rsidRPr="00AB7A57" w:rsidRDefault="00AB7A57" w:rsidP="00AB7A57">
            <w:pPr>
              <w:pStyle w:val="Bullet1"/>
              <w:numPr>
                <w:ilvl w:val="0"/>
                <w:numId w:val="0"/>
              </w:numPr>
              <w:rPr>
                <w:u w:val="single"/>
              </w:rPr>
            </w:pPr>
            <w:r>
              <w:rPr>
                <w:u w:val="single"/>
              </w:rPr>
              <w:t>Component 7: Establish an Equity Commission</w:t>
            </w:r>
          </w:p>
          <w:p w:rsidR="00AB7A57" w:rsidRPr="00AB7A57" w:rsidRDefault="00AB7A57" w:rsidP="006D0C75">
            <w:pPr>
              <w:pStyle w:val="Bullet1"/>
            </w:pPr>
            <w:r>
              <w:t>E</w:t>
            </w:r>
            <w:r w:rsidRPr="00AB7A57">
              <w:t>stablish an ongoing Equity Commission</w:t>
            </w:r>
            <w:r>
              <w:t xml:space="preserve"> (the Commission) </w:t>
            </w:r>
            <w:r w:rsidRPr="00AB7A57">
              <w:t>consisting of approximately 30-36 staff</w:t>
            </w:r>
            <w:r w:rsidR="006D0C75">
              <w:t>.  T</w:t>
            </w:r>
            <w:r w:rsidRPr="00AB7A57">
              <w:t>he Commission would provide public advice to Government and the Parliament on living costs for various groups and household types - in particular, for income support recipients.</w:t>
            </w:r>
          </w:p>
          <w:p w:rsidR="004D5525" w:rsidRPr="00566B9B" w:rsidRDefault="00A64BCB" w:rsidP="007E392C">
            <w:pPr>
              <w:pStyle w:val="BodyText"/>
            </w:pPr>
            <w:r>
              <w:t>A</w:t>
            </w:r>
            <w:r w:rsidR="00566B9B" w:rsidRPr="00566B9B">
              <w:t>ll components of t</w:t>
            </w:r>
            <w:r>
              <w:t xml:space="preserve">his proposal would </w:t>
            </w:r>
            <w:r w:rsidR="007E392C">
              <w:t>have effect</w:t>
            </w:r>
            <w:r>
              <w:t xml:space="preserve"> from </w:t>
            </w:r>
            <w:r w:rsidRPr="005721FA">
              <w:t>1 </w:t>
            </w:r>
            <w:r w:rsidR="00566B9B" w:rsidRPr="005721FA">
              <w:t>September 2016</w:t>
            </w:r>
            <w:r w:rsidR="004D5525" w:rsidRPr="00566B9B">
              <w:t>.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lastRenderedPageBreak/>
              <w:t>Person/party requesting costing:</w:t>
            </w:r>
          </w:p>
        </w:tc>
        <w:tc>
          <w:tcPr>
            <w:tcW w:w="5335" w:type="dxa"/>
          </w:tcPr>
          <w:p w:rsidR="004D5525" w:rsidRDefault="00566B9B" w:rsidP="004D5525">
            <w:pPr>
              <w:pStyle w:val="BodyText"/>
            </w:pPr>
            <w:r>
              <w:t>Senator Richard Di Natale, Australian Greens</w:t>
            </w:r>
          </w:p>
        </w:tc>
      </w:tr>
      <w:tr w:rsidR="007D3577" w:rsidTr="00060F22">
        <w:tc>
          <w:tcPr>
            <w:tcW w:w="3005" w:type="dxa"/>
          </w:tcPr>
          <w:p w:rsidR="007D3577" w:rsidRDefault="007D3577" w:rsidP="00060F22">
            <w:pPr>
              <w:pStyle w:val="BodyText"/>
            </w:pPr>
            <w:r>
              <w:t>Date of public release of policy:</w:t>
            </w:r>
          </w:p>
        </w:tc>
        <w:tc>
          <w:tcPr>
            <w:tcW w:w="5335" w:type="dxa"/>
          </w:tcPr>
          <w:p w:rsidR="00831C10" w:rsidRDefault="006B495F" w:rsidP="00060F22">
            <w:pPr>
              <w:pStyle w:val="BodyText"/>
            </w:pPr>
            <w:r>
              <w:t>10</w:t>
            </w:r>
            <w:r w:rsidR="00566B9B">
              <w:t xml:space="preserve"> June 201</w:t>
            </w:r>
            <w:r w:rsidR="00831C10">
              <w:t>6</w:t>
            </w:r>
          </w:p>
          <w:p w:rsidR="007D3577" w:rsidRPr="00C17112" w:rsidRDefault="00731D57" w:rsidP="00060F22">
            <w:pPr>
              <w:pStyle w:val="BodyText"/>
            </w:pPr>
            <w:hyperlink r:id="rId13" w:history="1">
              <w:r w:rsidR="00831C10" w:rsidRPr="00666A19">
                <w:rPr>
                  <w:rStyle w:val="Hyperlink"/>
                </w:rPr>
                <w:t>http://rachel-siewert.greensmps.org.au/content/media-releases/everyone-deserves-fair-access-social-services-0</w:t>
              </w:r>
            </w:hyperlink>
            <w:r w:rsidR="00831C10">
              <w:t xml:space="preserve">; </w:t>
            </w:r>
            <w:hyperlink r:id="rId14" w:history="1">
              <w:r w:rsidR="00831C10" w:rsidRPr="00957DC8">
                <w:rPr>
                  <w:rStyle w:val="Hyperlink"/>
                </w:rPr>
                <w:t>greens.org.au/inequality</w:t>
              </w:r>
            </w:hyperlink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lastRenderedPageBreak/>
              <w:t>Date costing request received:</w:t>
            </w:r>
          </w:p>
        </w:tc>
        <w:tc>
          <w:tcPr>
            <w:tcW w:w="5335" w:type="dxa"/>
          </w:tcPr>
          <w:p w:rsidR="004D5525" w:rsidRDefault="006575C4" w:rsidP="004D5525">
            <w:pPr>
              <w:pStyle w:val="BodyText"/>
            </w:pPr>
            <w:r>
              <w:t>27 June 2016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Date costing completed</w:t>
            </w:r>
            <w:r w:rsidR="00F67E41">
              <w:t>:</w:t>
            </w:r>
          </w:p>
        </w:tc>
        <w:tc>
          <w:tcPr>
            <w:tcW w:w="5335" w:type="dxa"/>
          </w:tcPr>
          <w:p w:rsidR="004D5525" w:rsidRPr="00C17112" w:rsidRDefault="004A4C1E" w:rsidP="009B5BF4">
            <w:pPr>
              <w:pStyle w:val="BodyText"/>
            </w:pPr>
            <w:r>
              <w:t>2</w:t>
            </w:r>
            <w:r w:rsidR="009B5BF4">
              <w:t>9</w:t>
            </w:r>
            <w:r>
              <w:t xml:space="preserve"> June 2016</w:t>
            </w:r>
          </w:p>
        </w:tc>
      </w:tr>
      <w:tr w:rsidR="004D5525" w:rsidTr="00D52D5F">
        <w:tc>
          <w:tcPr>
            <w:tcW w:w="3005" w:type="dxa"/>
          </w:tcPr>
          <w:p w:rsidR="004D5525" w:rsidRPr="00220BE5" w:rsidRDefault="004D5525" w:rsidP="004D5525">
            <w:pPr>
              <w:pStyle w:val="BodyText"/>
            </w:pPr>
            <w:r w:rsidRPr="00220BE5">
              <w:t>Expiry date for the costing:</w:t>
            </w:r>
          </w:p>
        </w:tc>
        <w:tc>
          <w:tcPr>
            <w:tcW w:w="5335" w:type="dxa"/>
          </w:tcPr>
          <w:p w:rsidR="004D5525" w:rsidRPr="00220BE5" w:rsidRDefault="00F4535C" w:rsidP="00220BE5">
            <w:pPr>
              <w:pStyle w:val="BodyText"/>
            </w:pPr>
            <w:r>
              <w:t>Release of the next economic and fiscal outlook report</w:t>
            </w:r>
          </w:p>
        </w:tc>
      </w:tr>
    </w:tbl>
    <w:p w:rsidR="0055581F" w:rsidRPr="00002D5D" w:rsidRDefault="008030EC" w:rsidP="00FC6579">
      <w:pPr>
        <w:pStyle w:val="Heading2"/>
      </w:pPr>
      <w:r w:rsidRPr="00002D5D">
        <w:t>Costing overview</w:t>
      </w:r>
    </w:p>
    <w:p w:rsidR="008030EC" w:rsidRPr="00002D5D" w:rsidRDefault="008030EC" w:rsidP="00FC6579">
      <w:pPr>
        <w:keepNext/>
        <w:keepLines/>
      </w:pPr>
      <w:r w:rsidRPr="006575C4">
        <w:t xml:space="preserve">This proposal </w:t>
      </w:r>
      <w:r w:rsidR="006575C4" w:rsidRPr="006575C4">
        <w:t>would be</w:t>
      </w:r>
      <w:r w:rsidRPr="006575C4">
        <w:t xml:space="preserve"> expected to decrease the </w:t>
      </w:r>
      <w:r w:rsidR="005035DA" w:rsidRPr="006575C4">
        <w:t>fiscal</w:t>
      </w:r>
      <w:r w:rsidR="006575C4" w:rsidRPr="006575C4">
        <w:t xml:space="preserve"> and underlying cash</w:t>
      </w:r>
      <w:r w:rsidR="005035DA" w:rsidRPr="006575C4">
        <w:t xml:space="preserve"> balance</w:t>
      </w:r>
      <w:r w:rsidR="006575C4" w:rsidRPr="006575C4">
        <w:t>s</w:t>
      </w:r>
      <w:r w:rsidRPr="006575C4">
        <w:t xml:space="preserve"> by $</w:t>
      </w:r>
      <w:r w:rsidR="006D0C75">
        <w:t>10,815.0</w:t>
      </w:r>
      <w:r w:rsidRPr="006575C4">
        <w:t> </w:t>
      </w:r>
      <w:r w:rsidR="00DD3E18" w:rsidRPr="006575C4">
        <w:t>million</w:t>
      </w:r>
      <w:r w:rsidRPr="006575C4">
        <w:t xml:space="preserve"> over the 201</w:t>
      </w:r>
      <w:r w:rsidR="006575C4" w:rsidRPr="006575C4">
        <w:t>6</w:t>
      </w:r>
      <w:r w:rsidR="00F73FB1">
        <w:t>-</w:t>
      </w:r>
      <w:r w:rsidRPr="006575C4">
        <w:t>1</w:t>
      </w:r>
      <w:r w:rsidR="006575C4" w:rsidRPr="006575C4">
        <w:t>7</w:t>
      </w:r>
      <w:r w:rsidRPr="006575C4">
        <w:t xml:space="preserve"> Budget forward estimates period.  This impact reflects a</w:t>
      </w:r>
      <w:r w:rsidR="006C4640">
        <w:t>n</w:t>
      </w:r>
      <w:r w:rsidRPr="006575C4">
        <w:t xml:space="preserve"> increase in expenses of </w:t>
      </w:r>
      <w:r w:rsidR="00DD3E18" w:rsidRPr="006575C4">
        <w:t>$</w:t>
      </w:r>
      <w:r w:rsidR="006D0C75">
        <w:t>11,175.0</w:t>
      </w:r>
      <w:r w:rsidR="00DD3E18" w:rsidRPr="006575C4">
        <w:t> m</w:t>
      </w:r>
      <w:r w:rsidRPr="006575C4">
        <w:t>illion and a</w:t>
      </w:r>
      <w:r w:rsidR="006D0C75">
        <w:t>n</w:t>
      </w:r>
      <w:r w:rsidRPr="006575C4">
        <w:t xml:space="preserve"> </w:t>
      </w:r>
      <w:r w:rsidR="006D0C75">
        <w:t>increase</w:t>
      </w:r>
      <w:r w:rsidRPr="006575C4">
        <w:t xml:space="preserve"> in revenue of $</w:t>
      </w:r>
      <w:r w:rsidR="006D0C75">
        <w:t>360.0</w:t>
      </w:r>
      <w:r w:rsidRPr="006575C4">
        <w:t> </w:t>
      </w:r>
      <w:r w:rsidR="00DD3E18" w:rsidRPr="006575C4">
        <w:t>m</w:t>
      </w:r>
      <w:r w:rsidRPr="006575C4">
        <w:t>illion over this period.</w:t>
      </w:r>
    </w:p>
    <w:p w:rsidR="006D0C75" w:rsidRDefault="006D0C75" w:rsidP="00002D5D">
      <w:r>
        <w:t xml:space="preserve">Components 1, 2, 3, and 7 </w:t>
      </w:r>
      <w:r w:rsidRPr="00327F02">
        <w:t>would have ongoing financial imp</w:t>
      </w:r>
      <w:r w:rsidR="00120134">
        <w:t>acts</w:t>
      </w:r>
      <w:r w:rsidRPr="00327F02">
        <w:t xml:space="preserve"> that extend beyond the </w:t>
      </w:r>
      <w:r>
        <w:t>2016</w:t>
      </w:r>
      <w:r>
        <w:noBreakHyphen/>
        <w:t xml:space="preserve">17 Budget </w:t>
      </w:r>
      <w:r w:rsidRPr="00327F02">
        <w:t>forward estimates period</w:t>
      </w:r>
      <w:r w:rsidR="00120134">
        <w:t>.  These impacts would</w:t>
      </w:r>
      <w:r>
        <w:t xml:space="preserve"> increas</w:t>
      </w:r>
      <w:r w:rsidR="00120134">
        <w:t>e</w:t>
      </w:r>
      <w:r>
        <w:t xml:space="preserve"> at a similar</w:t>
      </w:r>
      <w:r w:rsidR="00120134">
        <w:t xml:space="preserve"> rate</w:t>
      </w:r>
      <w:r>
        <w:t xml:space="preserve"> to the growth across </w:t>
      </w:r>
      <w:r w:rsidR="00120134">
        <w:t xml:space="preserve">the </w:t>
      </w:r>
      <w:r w:rsidRPr="002F7FE5">
        <w:t>201</w:t>
      </w:r>
      <w:r>
        <w:t>6</w:t>
      </w:r>
      <w:r>
        <w:noBreakHyphen/>
      </w:r>
      <w:r w:rsidRPr="002F7FE5">
        <w:t>1</w:t>
      </w:r>
      <w:r>
        <w:t>7</w:t>
      </w:r>
      <w:r w:rsidRPr="002F7FE5">
        <w:t xml:space="preserve"> Budget forward estimates period</w:t>
      </w:r>
      <w:r w:rsidRPr="00327F02">
        <w:t>.</w:t>
      </w:r>
    </w:p>
    <w:p w:rsidR="006575C4" w:rsidRPr="005721FA" w:rsidRDefault="004D2C5E" w:rsidP="00002D5D">
      <w:pPr>
        <w:rPr>
          <w:u w:val="single"/>
        </w:rPr>
      </w:pPr>
      <w:r>
        <w:t xml:space="preserve">A detailed breakdown of the </w:t>
      </w:r>
      <w:r w:rsidR="00120134">
        <w:t>financial impacts</w:t>
      </w:r>
      <w:r w:rsidR="006575C4" w:rsidRPr="005721FA">
        <w:t xml:space="preserve"> of this proposal</w:t>
      </w:r>
      <w:r w:rsidR="005721FA">
        <w:t xml:space="preserve"> over the</w:t>
      </w:r>
      <w:r>
        <w:t xml:space="preserve"> 2016-17 Budget</w:t>
      </w:r>
      <w:r w:rsidR="005721FA">
        <w:t xml:space="preserve"> forward estimates period</w:t>
      </w:r>
      <w:r>
        <w:t xml:space="preserve"> for the total (Table A1) and by component (Table</w:t>
      </w:r>
      <w:r w:rsidR="00FE23F0">
        <w:t>s</w:t>
      </w:r>
      <w:r>
        <w:t xml:space="preserve"> A2-</w:t>
      </w:r>
      <w:r w:rsidR="00FE23F0">
        <w:t>A</w:t>
      </w:r>
      <w:r>
        <w:t>8) is</w:t>
      </w:r>
      <w:r w:rsidR="006575C4" w:rsidRPr="005721FA">
        <w:t xml:space="preserve"> </w:t>
      </w:r>
      <w:r>
        <w:t>provi</w:t>
      </w:r>
      <w:r w:rsidR="006575C4" w:rsidRPr="005721FA">
        <w:t xml:space="preserve">ded at </w:t>
      </w:r>
      <w:r w:rsidR="006575C4" w:rsidRPr="005721FA">
        <w:rPr>
          <w:u w:val="single"/>
        </w:rPr>
        <w:t xml:space="preserve">Attachment </w:t>
      </w:r>
      <w:r w:rsidR="006D0C75">
        <w:rPr>
          <w:u w:val="single"/>
        </w:rPr>
        <w:t>A</w:t>
      </w:r>
      <w:r w:rsidR="006575C4" w:rsidRPr="005721FA">
        <w:rPr>
          <w:u w:val="single"/>
        </w:rPr>
        <w:t>.</w:t>
      </w:r>
    </w:p>
    <w:p w:rsidR="004D2C5E" w:rsidRDefault="004D2C5E" w:rsidP="00002D5D">
      <w:r>
        <w:t xml:space="preserve">Components 1 to 3 are considered to be of medium reliability as </w:t>
      </w:r>
      <w:r w:rsidRPr="001D14D5">
        <w:t xml:space="preserve">the Parliamentary Budget Office (PBO) has made assumptions about future growth in </w:t>
      </w:r>
      <w:r>
        <w:t>the number of income support payment recipients, their income</w:t>
      </w:r>
      <w:r w:rsidR="00D92BF3">
        <w:t>,</w:t>
      </w:r>
      <w:r>
        <w:t xml:space="preserve"> and other characteristics.</w:t>
      </w:r>
    </w:p>
    <w:p w:rsidR="004D2C5E" w:rsidRDefault="004D2C5E" w:rsidP="00002D5D">
      <w:r>
        <w:t>Component</w:t>
      </w:r>
      <w:r w:rsidR="004A2076">
        <w:t>s</w:t>
      </w:r>
      <w:r>
        <w:t xml:space="preserve"> 4 to </w:t>
      </w:r>
      <w:r w:rsidR="0071665C">
        <w:t>6</w:t>
      </w:r>
      <w:r>
        <w:t xml:space="preserve"> are considered to be of high reliability as they are b</w:t>
      </w:r>
      <w:r w:rsidR="0071665C">
        <w:t>ased on</w:t>
      </w:r>
      <w:r w:rsidR="00120134">
        <w:t xml:space="preserve"> a</w:t>
      </w:r>
      <w:r w:rsidR="0071665C">
        <w:t xml:space="preserve"> specified capped amount or a reallocation of existing administered funding</w:t>
      </w:r>
      <w:r>
        <w:t>.</w:t>
      </w:r>
    </w:p>
    <w:p w:rsidR="0071665C" w:rsidRDefault="0071665C" w:rsidP="00002D5D">
      <w:r>
        <w:t xml:space="preserve">Component 7 is considered to be of medium reliability </w:t>
      </w:r>
      <w:r w:rsidR="007E392C">
        <w:t xml:space="preserve">due to uncertainty surrounding whether the </w:t>
      </w:r>
      <w:r>
        <w:t>staffing resources are adequate to undertake the work of the Commission.</w:t>
      </w:r>
    </w:p>
    <w:p w:rsidR="005E3562" w:rsidRPr="00FC6579" w:rsidRDefault="005E3562" w:rsidP="00FC6579">
      <w:pPr>
        <w:pStyle w:val="Captionheading"/>
      </w:pPr>
      <w:r w:rsidRPr="00FC6579">
        <w:t xml:space="preserve">Table </w:t>
      </w:r>
      <w:r w:rsidR="001A02D1" w:rsidRPr="00FC6579">
        <w:t>1</w:t>
      </w:r>
      <w:r w:rsidRPr="00FC6579">
        <w:t>: Financial implications (outturn prices)</w:t>
      </w:r>
      <w:r w:rsidRPr="00844776">
        <w:rPr>
          <w:vertAlign w:val="superscript"/>
        </w:rPr>
        <w:t>(a)</w:t>
      </w:r>
      <w:r w:rsidR="004A2076">
        <w:rPr>
          <w:vertAlign w:val="superscript"/>
        </w:rPr>
        <w:t>(b)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2645"/>
        <w:gridCol w:w="1134"/>
        <w:gridCol w:w="1133"/>
        <w:gridCol w:w="1133"/>
        <w:gridCol w:w="1133"/>
        <w:gridCol w:w="1132"/>
      </w:tblGrid>
      <w:tr w:rsidR="00692DD8" w:rsidRPr="00B73AC8" w:rsidTr="00897B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1" w:type="pct"/>
            <w:vAlign w:val="center"/>
          </w:tcPr>
          <w:p w:rsidR="00CA5D42" w:rsidRPr="00B73AC8" w:rsidRDefault="00CA5D42" w:rsidP="00897BEC">
            <w:pPr>
              <w:pStyle w:val="TableText"/>
              <w:keepNext/>
              <w:keepLines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Impact on</w:t>
            </w:r>
            <w:r w:rsidR="00461597">
              <w:rPr>
                <w:rFonts w:ascii="Calibri" w:hAnsi="Calibri"/>
                <w:szCs w:val="20"/>
              </w:rPr>
              <w:t xml:space="preserve"> ($m)</w:t>
            </w:r>
          </w:p>
        </w:tc>
        <w:tc>
          <w:tcPr>
            <w:tcW w:w="682" w:type="pct"/>
            <w:vAlign w:val="center"/>
          </w:tcPr>
          <w:p w:rsidR="00CA5D42" w:rsidRPr="00B73AC8" w:rsidRDefault="00CA5D42" w:rsidP="00897BEC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2016–17</w:t>
            </w:r>
          </w:p>
        </w:tc>
        <w:tc>
          <w:tcPr>
            <w:tcW w:w="682" w:type="pct"/>
            <w:vAlign w:val="center"/>
          </w:tcPr>
          <w:p w:rsidR="00CA5D42" w:rsidRPr="00B73AC8" w:rsidRDefault="00CA5D42" w:rsidP="00897BEC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2017–18</w:t>
            </w:r>
          </w:p>
        </w:tc>
        <w:tc>
          <w:tcPr>
            <w:tcW w:w="682" w:type="pct"/>
            <w:vAlign w:val="center"/>
          </w:tcPr>
          <w:p w:rsidR="00CA5D42" w:rsidRPr="00B73AC8" w:rsidRDefault="00CA5D42" w:rsidP="00897BEC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2018–19</w:t>
            </w:r>
          </w:p>
        </w:tc>
        <w:tc>
          <w:tcPr>
            <w:tcW w:w="682" w:type="pct"/>
            <w:vAlign w:val="center"/>
          </w:tcPr>
          <w:p w:rsidR="00CA5D42" w:rsidRPr="00B73AC8" w:rsidRDefault="00CA5D42" w:rsidP="00897BEC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2019–20</w:t>
            </w:r>
          </w:p>
        </w:tc>
        <w:tc>
          <w:tcPr>
            <w:tcW w:w="681" w:type="pct"/>
            <w:vAlign w:val="center"/>
          </w:tcPr>
          <w:p w:rsidR="00CA5D42" w:rsidRPr="00F97DFF" w:rsidRDefault="00CA5D42" w:rsidP="00897BEC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F97DFF">
              <w:rPr>
                <w:rFonts w:ascii="Calibri" w:hAnsi="Calibri"/>
                <w:b/>
                <w:szCs w:val="20"/>
              </w:rPr>
              <w:t>Total</w:t>
            </w:r>
          </w:p>
        </w:tc>
      </w:tr>
      <w:tr w:rsidR="006D0C75" w:rsidRPr="00B73AC8" w:rsidTr="00897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6D0C75" w:rsidRPr="00B73AC8" w:rsidRDefault="006D0C75" w:rsidP="00897BEC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Fiscal balance</w:t>
            </w:r>
          </w:p>
        </w:tc>
        <w:tc>
          <w:tcPr>
            <w:tcW w:w="682" w:type="pct"/>
          </w:tcPr>
          <w:p w:rsidR="006D0C75" w:rsidRPr="006D0C75" w:rsidRDefault="006D0C75" w:rsidP="00897BEC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6D0C75">
              <w:rPr>
                <w:bCs/>
                <w:color w:val="000000"/>
              </w:rPr>
              <w:t xml:space="preserve">-2,624.0 </w:t>
            </w:r>
          </w:p>
        </w:tc>
        <w:tc>
          <w:tcPr>
            <w:tcW w:w="682" w:type="pct"/>
          </w:tcPr>
          <w:p w:rsidR="006D0C75" w:rsidRPr="006D0C75" w:rsidRDefault="006D0C75" w:rsidP="00897BEC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6D0C75">
              <w:rPr>
                <w:bCs/>
                <w:color w:val="000000"/>
              </w:rPr>
              <w:t xml:space="preserve">-2,746.0 </w:t>
            </w:r>
          </w:p>
        </w:tc>
        <w:tc>
          <w:tcPr>
            <w:tcW w:w="682" w:type="pct"/>
          </w:tcPr>
          <w:p w:rsidR="006D0C75" w:rsidRPr="006D0C75" w:rsidRDefault="006D0C75" w:rsidP="00897BEC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6D0C75">
              <w:rPr>
                <w:bCs/>
                <w:color w:val="000000"/>
              </w:rPr>
              <w:t xml:space="preserve">-2,712.0 </w:t>
            </w:r>
          </w:p>
        </w:tc>
        <w:tc>
          <w:tcPr>
            <w:tcW w:w="682" w:type="pct"/>
          </w:tcPr>
          <w:p w:rsidR="006D0C75" w:rsidRPr="006D0C75" w:rsidRDefault="006D0C75" w:rsidP="00897BEC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6D0C75">
              <w:rPr>
                <w:bCs/>
                <w:color w:val="000000"/>
              </w:rPr>
              <w:t xml:space="preserve">-2,733.0 </w:t>
            </w:r>
          </w:p>
        </w:tc>
        <w:tc>
          <w:tcPr>
            <w:tcW w:w="681" w:type="pct"/>
          </w:tcPr>
          <w:p w:rsidR="006D0C75" w:rsidRPr="00F97DFF" w:rsidRDefault="006D0C75" w:rsidP="00897BEC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>
              <w:rPr>
                <w:b/>
                <w:bCs/>
                <w:color w:val="000000"/>
              </w:rPr>
              <w:t xml:space="preserve">-10,815.0 </w:t>
            </w:r>
          </w:p>
        </w:tc>
      </w:tr>
      <w:tr w:rsidR="006D0C75" w:rsidRPr="00B73AC8" w:rsidTr="00897B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6D0C75" w:rsidRPr="00B73AC8" w:rsidRDefault="006D0C75" w:rsidP="00897BEC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Underlying cash balance</w:t>
            </w:r>
          </w:p>
        </w:tc>
        <w:tc>
          <w:tcPr>
            <w:tcW w:w="682" w:type="pct"/>
          </w:tcPr>
          <w:p w:rsidR="006D0C75" w:rsidRPr="006D0C75" w:rsidRDefault="006D0C75" w:rsidP="00897BEC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6D0C75">
              <w:rPr>
                <w:bCs/>
                <w:color w:val="000000"/>
              </w:rPr>
              <w:t xml:space="preserve">-2,624.0 </w:t>
            </w:r>
          </w:p>
        </w:tc>
        <w:tc>
          <w:tcPr>
            <w:tcW w:w="682" w:type="pct"/>
          </w:tcPr>
          <w:p w:rsidR="006D0C75" w:rsidRPr="006D0C75" w:rsidRDefault="006D0C75" w:rsidP="00897BEC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6D0C75">
              <w:rPr>
                <w:bCs/>
                <w:color w:val="000000"/>
              </w:rPr>
              <w:t xml:space="preserve">-2,746.0 </w:t>
            </w:r>
          </w:p>
        </w:tc>
        <w:tc>
          <w:tcPr>
            <w:tcW w:w="682" w:type="pct"/>
          </w:tcPr>
          <w:p w:rsidR="006D0C75" w:rsidRPr="006D0C75" w:rsidRDefault="006D0C75" w:rsidP="00897BEC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6D0C75">
              <w:rPr>
                <w:bCs/>
                <w:color w:val="000000"/>
              </w:rPr>
              <w:t xml:space="preserve">-2,712.0 </w:t>
            </w:r>
          </w:p>
        </w:tc>
        <w:tc>
          <w:tcPr>
            <w:tcW w:w="682" w:type="pct"/>
          </w:tcPr>
          <w:p w:rsidR="006D0C75" w:rsidRPr="006D0C75" w:rsidRDefault="006D0C75" w:rsidP="00897BEC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6D0C75">
              <w:rPr>
                <w:bCs/>
                <w:color w:val="000000"/>
              </w:rPr>
              <w:t xml:space="preserve">-2,733.0 </w:t>
            </w:r>
          </w:p>
        </w:tc>
        <w:tc>
          <w:tcPr>
            <w:tcW w:w="681" w:type="pct"/>
          </w:tcPr>
          <w:p w:rsidR="006D0C75" w:rsidRPr="00F97DFF" w:rsidRDefault="006D0C75" w:rsidP="00897BEC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>
              <w:rPr>
                <w:b/>
                <w:bCs/>
                <w:color w:val="000000"/>
              </w:rPr>
              <w:t xml:space="preserve">-10,815.0 </w:t>
            </w:r>
          </w:p>
        </w:tc>
      </w:tr>
    </w:tbl>
    <w:p w:rsidR="009D4063" w:rsidRDefault="00D805AE" w:rsidP="009D4063">
      <w:pPr>
        <w:pStyle w:val="Footnotes"/>
        <w:keepNext/>
        <w:keepLines/>
        <w:numPr>
          <w:ilvl w:val="0"/>
          <w:numId w:val="7"/>
        </w:numPr>
        <w:ind w:left="284" w:hanging="284"/>
      </w:pPr>
      <w:r>
        <w:t>A positive number represents an increase in the relevant budget balance</w:t>
      </w:r>
      <w:r w:rsidR="006D0C75">
        <w:t>;</w:t>
      </w:r>
      <w:r>
        <w:t xml:space="preserve"> a negative number represents a decrease.</w:t>
      </w:r>
    </w:p>
    <w:p w:rsidR="00D747D2" w:rsidRDefault="00D747D2" w:rsidP="009D4063">
      <w:pPr>
        <w:pStyle w:val="Footnotes"/>
        <w:keepNext/>
        <w:keepLines/>
        <w:numPr>
          <w:ilvl w:val="0"/>
          <w:numId w:val="7"/>
        </w:numPr>
        <w:ind w:left="284" w:hanging="284"/>
      </w:pPr>
      <w:r>
        <w:t>Figures may not sum to totals due to rounding.</w:t>
      </w:r>
    </w:p>
    <w:p w:rsidR="008D3909" w:rsidRPr="00FC6579" w:rsidRDefault="005E3562" w:rsidP="00E40B8B">
      <w:pPr>
        <w:pStyle w:val="Heading2"/>
      </w:pPr>
      <w:r w:rsidRPr="00FC6579">
        <w:t>Key assumptions</w:t>
      </w:r>
    </w:p>
    <w:p w:rsidR="00A11C04" w:rsidRPr="0071665C" w:rsidRDefault="004D2C5E" w:rsidP="0071665C">
      <w:pPr>
        <w:rPr>
          <w:u w:val="single"/>
        </w:rPr>
      </w:pPr>
      <w:r w:rsidRPr="0071665C">
        <w:rPr>
          <w:u w:val="single"/>
        </w:rPr>
        <w:t>Com</w:t>
      </w:r>
      <w:r w:rsidR="0071665C">
        <w:rPr>
          <w:u w:val="single"/>
        </w:rPr>
        <w:t>ponent</w:t>
      </w:r>
      <w:r w:rsidR="00B04709">
        <w:rPr>
          <w:u w:val="single"/>
        </w:rPr>
        <w:t>s</w:t>
      </w:r>
      <w:r w:rsidR="0071665C">
        <w:rPr>
          <w:u w:val="single"/>
        </w:rPr>
        <w:t xml:space="preserve"> 1</w:t>
      </w:r>
      <w:r w:rsidR="0071665C">
        <w:rPr>
          <w:u w:val="single"/>
        </w:rPr>
        <w:noBreakHyphen/>
      </w:r>
      <w:r w:rsidRPr="0071665C">
        <w:rPr>
          <w:u w:val="single"/>
        </w:rPr>
        <w:t>2</w:t>
      </w:r>
    </w:p>
    <w:p w:rsidR="004A2076" w:rsidRDefault="00A11C04" w:rsidP="00796A42">
      <w:pPr>
        <w:pStyle w:val="Bullet1"/>
      </w:pPr>
      <w:r w:rsidRPr="00796A42">
        <w:t xml:space="preserve">The PBO has assumed that all single, principal carers currently receiving </w:t>
      </w:r>
      <w:r w:rsidR="00154BA3" w:rsidRPr="00796A42">
        <w:t>NSA</w:t>
      </w:r>
      <w:r w:rsidRPr="00796A42">
        <w:t xml:space="preserve"> would transfer to </w:t>
      </w:r>
      <w:r w:rsidR="00154BA3" w:rsidRPr="00796A42">
        <w:t>PPS</w:t>
      </w:r>
      <w:r w:rsidR="00EB38A7" w:rsidRPr="00796A42">
        <w:t>.</w:t>
      </w:r>
    </w:p>
    <w:p w:rsidR="00A11C04" w:rsidRPr="00B04709" w:rsidRDefault="0071665C" w:rsidP="00897BEC">
      <w:pPr>
        <w:keepNext/>
        <w:keepLines/>
        <w:rPr>
          <w:u w:val="single"/>
        </w:rPr>
      </w:pPr>
      <w:r w:rsidRPr="00B04709">
        <w:rPr>
          <w:u w:val="single"/>
        </w:rPr>
        <w:lastRenderedPageBreak/>
        <w:t>Component 7</w:t>
      </w:r>
    </w:p>
    <w:p w:rsidR="00A11C04" w:rsidRDefault="00EB38A7" w:rsidP="00796A42">
      <w:pPr>
        <w:pStyle w:val="Bullet1"/>
      </w:pPr>
      <w:r>
        <w:t>S</w:t>
      </w:r>
      <w:r w:rsidR="00A11C04">
        <w:t>taff of the Commission would progressively join the organisation, resulting in a half year impact on average in 2016-17</w:t>
      </w:r>
      <w:r w:rsidR="00B04709">
        <w:t>.</w:t>
      </w:r>
    </w:p>
    <w:p w:rsidR="00A11C04" w:rsidRDefault="00A11C04" w:rsidP="00796A42">
      <w:pPr>
        <w:pStyle w:val="Bullet1"/>
      </w:pPr>
      <w:r>
        <w:t xml:space="preserve">Set-up costs </w:t>
      </w:r>
      <w:r w:rsidR="00781C22">
        <w:t xml:space="preserve">for the Commission </w:t>
      </w:r>
      <w:r>
        <w:t>of $1.5 million would be required in 2016-17.</w:t>
      </w:r>
    </w:p>
    <w:p w:rsidR="005E3562" w:rsidRPr="00FC6579" w:rsidRDefault="005E3562" w:rsidP="00E40B8B">
      <w:pPr>
        <w:pStyle w:val="Heading2"/>
      </w:pPr>
      <w:r w:rsidRPr="00FC6579">
        <w:t>Methodology</w:t>
      </w:r>
    </w:p>
    <w:p w:rsidR="00A11C04" w:rsidRPr="0071665C" w:rsidRDefault="0071665C" w:rsidP="0071665C">
      <w:pPr>
        <w:rPr>
          <w:u w:val="single"/>
        </w:rPr>
      </w:pPr>
      <w:r w:rsidRPr="0071665C">
        <w:rPr>
          <w:u w:val="single"/>
        </w:rPr>
        <w:t>Component 1</w:t>
      </w:r>
      <w:r w:rsidRPr="0071665C">
        <w:rPr>
          <w:u w:val="single"/>
        </w:rPr>
        <w:noBreakHyphen/>
        <w:t>2</w:t>
      </w:r>
    </w:p>
    <w:p w:rsidR="00154BA3" w:rsidRDefault="00154BA3" w:rsidP="00154BA3">
      <w:r>
        <w:t xml:space="preserve">Administered expenses for this component of the proposal were calculated by estimating changes in the number of recipients of affected entitlements (including NSA, PPS and </w:t>
      </w:r>
      <w:r w:rsidR="00EB36EB">
        <w:t>YA</w:t>
      </w:r>
      <w:r>
        <w:t>) and multiplying this by the estimated change in payment rates under the proposal.</w:t>
      </w:r>
    </w:p>
    <w:p w:rsidR="006C2118" w:rsidRDefault="006C2118" w:rsidP="006C2118">
      <w:r>
        <w:t>Departmental expenses were estimated based on the changes in the number of new recipients accessing the payments multiplied by the unit cost of administering the payments.</w:t>
      </w:r>
    </w:p>
    <w:p w:rsidR="00ED74CC" w:rsidRDefault="00ED74CC" w:rsidP="00ED74CC">
      <w:pPr>
        <w:autoSpaceDE w:val="0"/>
        <w:autoSpaceDN w:val="0"/>
        <w:adjustRightInd w:val="0"/>
      </w:pPr>
      <w:r>
        <w:t>The change in recipient</w:t>
      </w:r>
      <w:r w:rsidR="00DB41A0">
        <w:t>s</w:t>
      </w:r>
      <w:r>
        <w:t xml:space="preserve"> includes the transfer of all single, principal carers currently receiving NSA to the PPS</w:t>
      </w:r>
      <w:r w:rsidR="00554978">
        <w:t>.</w:t>
      </w:r>
    </w:p>
    <w:p w:rsidR="006C2118" w:rsidRDefault="006C2118" w:rsidP="006C2118">
      <w:r>
        <w:t>Estimates of administered expenses and revenue have</w:t>
      </w:r>
      <w:r w:rsidR="00796A42">
        <w:t xml:space="preserve"> been rounded to the nearest $5 </w:t>
      </w:r>
      <w:r>
        <w:t>million.</w:t>
      </w:r>
      <w:r w:rsidR="00360B0E">
        <w:t xml:space="preserve">  Departmental expenses have been rounded to the nearest $1 million.</w:t>
      </w:r>
    </w:p>
    <w:p w:rsidR="0071665C" w:rsidRPr="0071665C" w:rsidRDefault="0071665C" w:rsidP="0071665C">
      <w:pPr>
        <w:rPr>
          <w:u w:val="single"/>
        </w:rPr>
      </w:pPr>
      <w:r w:rsidRPr="0071665C">
        <w:rPr>
          <w:u w:val="single"/>
        </w:rPr>
        <w:t>Component 3</w:t>
      </w:r>
    </w:p>
    <w:p w:rsidR="00ED74CC" w:rsidRDefault="00ED74CC" w:rsidP="00ED74CC">
      <w:pPr>
        <w:pStyle w:val="BodyText"/>
      </w:pPr>
      <w:r>
        <w:t xml:space="preserve">This component of the costing </w:t>
      </w:r>
      <w:r w:rsidR="00B04709">
        <w:t>was</w:t>
      </w:r>
      <w:r>
        <w:t xml:space="preserve"> estimated by reversing the impact of related measures in the 2014-15 and 2015-16 Budgets and the 2014-15 MYEFO.</w:t>
      </w:r>
    </w:p>
    <w:p w:rsidR="00360B0E" w:rsidRPr="00ED74CC" w:rsidRDefault="00360B0E" w:rsidP="00ED74CC">
      <w:pPr>
        <w:pStyle w:val="BodyText"/>
      </w:pPr>
      <w:r>
        <w:t>Estimates of administered and departmental expenses hav</w:t>
      </w:r>
      <w:r w:rsidR="004E6474">
        <w:t>e been rounded to the nearest $5</w:t>
      </w:r>
      <w:r>
        <w:t> million.</w:t>
      </w:r>
    </w:p>
    <w:p w:rsidR="0071665C" w:rsidRPr="00710372" w:rsidRDefault="0071665C" w:rsidP="0071665C">
      <w:pPr>
        <w:rPr>
          <w:u w:val="single"/>
        </w:rPr>
      </w:pPr>
      <w:r w:rsidRPr="00710372">
        <w:rPr>
          <w:u w:val="single"/>
        </w:rPr>
        <w:t>Component 4</w:t>
      </w:r>
    </w:p>
    <w:p w:rsidR="0071665C" w:rsidRDefault="0071665C" w:rsidP="0071665C">
      <w:r>
        <w:t xml:space="preserve">Administered and departmental expenditure for this </w:t>
      </w:r>
      <w:r w:rsidR="000F3019">
        <w:t xml:space="preserve">component of the </w:t>
      </w:r>
      <w:r>
        <w:t>proposal are as specified in the request</w:t>
      </w:r>
      <w:r w:rsidR="00360B0E">
        <w:t>.</w:t>
      </w:r>
    </w:p>
    <w:p w:rsidR="0071665C" w:rsidRPr="0071665C" w:rsidRDefault="0071665C" w:rsidP="0071665C">
      <w:pPr>
        <w:rPr>
          <w:u w:val="single"/>
        </w:rPr>
      </w:pPr>
      <w:r w:rsidRPr="0071665C">
        <w:rPr>
          <w:u w:val="single"/>
        </w:rPr>
        <w:t>Component 5</w:t>
      </w:r>
    </w:p>
    <w:p w:rsidR="00360B0E" w:rsidRDefault="00360B0E" w:rsidP="0071665C">
      <w:r>
        <w:t>This component of the costing has been based on total funding for the Work for the Dole Scheme</w:t>
      </w:r>
      <w:r w:rsidR="00521B60">
        <w:t>.</w:t>
      </w:r>
    </w:p>
    <w:p w:rsidR="0071665C" w:rsidRPr="00864FFC" w:rsidRDefault="0071665C" w:rsidP="0071665C">
      <w:pPr>
        <w:rPr>
          <w:u w:val="single"/>
        </w:rPr>
      </w:pPr>
      <w:r w:rsidRPr="00864FFC">
        <w:rPr>
          <w:u w:val="single"/>
        </w:rPr>
        <w:t>Component 6</w:t>
      </w:r>
    </w:p>
    <w:p w:rsidR="006C2118" w:rsidRPr="00F23E1C" w:rsidRDefault="006C2118" w:rsidP="006D0C75">
      <w:r>
        <w:t xml:space="preserve">Departmental </w:t>
      </w:r>
      <w:r w:rsidR="000F3019">
        <w:t xml:space="preserve">expenditure </w:t>
      </w:r>
      <w:r>
        <w:t>estimates</w:t>
      </w:r>
      <w:r w:rsidR="0071665C">
        <w:t xml:space="preserve"> for preparing the National Access Plan were</w:t>
      </w:r>
      <w:r>
        <w:t xml:space="preserve"> based on annual funding provided for the A</w:t>
      </w:r>
      <w:r w:rsidR="00710372">
        <w:t xml:space="preserve">ustralia’s </w:t>
      </w:r>
      <w:r>
        <w:t>F</w:t>
      </w:r>
      <w:r w:rsidR="00710372">
        <w:t xml:space="preserve">uture </w:t>
      </w:r>
      <w:r>
        <w:t>T</w:t>
      </w:r>
      <w:r w:rsidR="00710372">
        <w:t xml:space="preserve">ax </w:t>
      </w:r>
      <w:r>
        <w:t>S</w:t>
      </w:r>
      <w:r w:rsidR="00710372">
        <w:t>ystem</w:t>
      </w:r>
      <w:r>
        <w:t xml:space="preserve"> review ($10 million) over four years using the net effect of the appropriate indexation parameter and the efficiency dividend.</w:t>
      </w:r>
    </w:p>
    <w:p w:rsidR="006C2118" w:rsidRDefault="006C2118" w:rsidP="006D0C75">
      <w:r>
        <w:t>Administered expenditure</w:t>
      </w:r>
      <w:r w:rsidR="0071665C">
        <w:t xml:space="preserve"> for increased funding for community grants</w:t>
      </w:r>
      <w:r>
        <w:t xml:space="preserve"> </w:t>
      </w:r>
      <w:r w:rsidR="00CE6C9F">
        <w:t xml:space="preserve">is </w:t>
      </w:r>
      <w:r>
        <w:t>as specified in the request</w:t>
      </w:r>
      <w:r w:rsidR="0071665C">
        <w:t>; $504 million ($200 million in additional funding plus $304 million from redirected funding)</w:t>
      </w:r>
      <w:r>
        <w:t>.</w:t>
      </w:r>
    </w:p>
    <w:p w:rsidR="006C2118" w:rsidRPr="00E53EFC" w:rsidRDefault="006C2118" w:rsidP="006D0C75">
      <w:r>
        <w:t>Departmental expenditure estimates</w:t>
      </w:r>
      <w:r w:rsidR="0071665C">
        <w:t xml:space="preserve"> relating to the additional community grants</w:t>
      </w:r>
      <w:r>
        <w:t xml:space="preserve"> were estimated from similar programs and account for the net effect of indexation parameters and the efficiency dividend, in accordance with the Department of Finance costing practices.</w:t>
      </w:r>
    </w:p>
    <w:p w:rsidR="005E3562" w:rsidRPr="00864FFC" w:rsidRDefault="0071665C" w:rsidP="00864FFC">
      <w:pPr>
        <w:keepNext/>
        <w:keepLines/>
        <w:rPr>
          <w:u w:val="single"/>
        </w:rPr>
      </w:pPr>
      <w:r w:rsidRPr="00864FFC">
        <w:rPr>
          <w:u w:val="single"/>
        </w:rPr>
        <w:lastRenderedPageBreak/>
        <w:t>Component 7</w:t>
      </w:r>
    </w:p>
    <w:p w:rsidR="0071665C" w:rsidRPr="004A2076" w:rsidRDefault="0071665C" w:rsidP="00864FFC">
      <w:pPr>
        <w:pStyle w:val="Heading2"/>
        <w:spacing w:before="114" w:after="114"/>
      </w:pPr>
      <w:r w:rsidRPr="0071665C">
        <w:rPr>
          <w:rFonts w:asciiTheme="minorHAnsi" w:hAnsiTheme="minorHAnsi"/>
          <w:bCs w:val="0"/>
          <w:iCs w:val="0"/>
          <w:color w:val="auto"/>
          <w:kern w:val="0"/>
          <w:sz w:val="22"/>
          <w:szCs w:val="22"/>
        </w:rPr>
        <w:t>The PBO used a standard departmental costing model and published information on the remuneration of public office holders of the Productivity Commission to es</w:t>
      </w:r>
      <w:r w:rsidR="00120134">
        <w:rPr>
          <w:rFonts w:asciiTheme="minorHAnsi" w:hAnsiTheme="minorHAnsi"/>
          <w:bCs w:val="0"/>
          <w:iCs w:val="0"/>
          <w:color w:val="auto"/>
          <w:kern w:val="0"/>
          <w:sz w:val="22"/>
          <w:szCs w:val="22"/>
        </w:rPr>
        <w:t>timate the financial impact</w:t>
      </w:r>
      <w:r w:rsidRPr="0071665C">
        <w:rPr>
          <w:rFonts w:asciiTheme="minorHAnsi" w:hAnsiTheme="minorHAnsi"/>
          <w:bCs w:val="0"/>
          <w:iCs w:val="0"/>
          <w:color w:val="auto"/>
          <w:kern w:val="0"/>
          <w:sz w:val="22"/>
          <w:szCs w:val="22"/>
        </w:rPr>
        <w:t xml:space="preserve"> of this proposal.</w:t>
      </w:r>
    </w:p>
    <w:p w:rsidR="005E3562" w:rsidRPr="00FC6579" w:rsidRDefault="005E3562" w:rsidP="0071665C">
      <w:pPr>
        <w:pStyle w:val="Heading2"/>
      </w:pPr>
      <w:r w:rsidRPr="00FC6579">
        <w:t>Data sources</w:t>
      </w:r>
    </w:p>
    <w:p w:rsidR="006C2118" w:rsidRPr="00897BEC" w:rsidRDefault="006C2118" w:rsidP="00897BEC">
      <w:pPr>
        <w:pStyle w:val="Bullet1"/>
      </w:pPr>
      <w:r w:rsidRPr="00897BEC">
        <w:t>A</w:t>
      </w:r>
      <w:r w:rsidR="00C13727" w:rsidRPr="00897BEC">
        <w:t xml:space="preserve">ustralian </w:t>
      </w:r>
      <w:r w:rsidRPr="00897BEC">
        <w:t>B</w:t>
      </w:r>
      <w:r w:rsidR="00C13727" w:rsidRPr="00897BEC">
        <w:t xml:space="preserve">ureau of </w:t>
      </w:r>
      <w:r w:rsidRPr="00897BEC">
        <w:t>S</w:t>
      </w:r>
      <w:r w:rsidR="00C13727" w:rsidRPr="00897BEC">
        <w:t>tatistics</w:t>
      </w:r>
      <w:r w:rsidRPr="00897BEC">
        <w:t>, 2011-12 Survey of Income and Housing</w:t>
      </w:r>
    </w:p>
    <w:p w:rsidR="006C2118" w:rsidRPr="00897BEC" w:rsidRDefault="006C2118" w:rsidP="00897BEC">
      <w:pPr>
        <w:pStyle w:val="Bullet1"/>
      </w:pPr>
      <w:r w:rsidRPr="00897BEC">
        <w:t>Treasury, CAPITA model</w:t>
      </w:r>
    </w:p>
    <w:p w:rsidR="006C2118" w:rsidRPr="00897BEC" w:rsidRDefault="006C2118" w:rsidP="00897BEC">
      <w:pPr>
        <w:pStyle w:val="Bullet1"/>
      </w:pPr>
      <w:r w:rsidRPr="00897BEC">
        <w:t>Department of Human Services</w:t>
      </w:r>
      <w:r w:rsidR="00592A3D" w:rsidRPr="00897BEC">
        <w:t xml:space="preserve"> (DHS)</w:t>
      </w:r>
      <w:r w:rsidRPr="00897BEC">
        <w:t xml:space="preserve"> Funding Model of Unit Prices for New Policy Proposals</w:t>
      </w:r>
    </w:p>
    <w:p w:rsidR="006C2118" w:rsidRPr="00897BEC" w:rsidRDefault="006C2118" w:rsidP="00897BEC">
      <w:pPr>
        <w:pStyle w:val="Bullet1"/>
      </w:pPr>
      <w:r w:rsidRPr="00897BEC">
        <w:t>D</w:t>
      </w:r>
      <w:r w:rsidR="00592A3D" w:rsidRPr="00897BEC">
        <w:t xml:space="preserve">epartment of </w:t>
      </w:r>
      <w:r w:rsidRPr="00897BEC">
        <w:t>S</w:t>
      </w:r>
      <w:r w:rsidR="00592A3D" w:rsidRPr="00897BEC">
        <w:t xml:space="preserve">ocial </w:t>
      </w:r>
      <w:r w:rsidRPr="00897BEC">
        <w:t>S</w:t>
      </w:r>
      <w:r w:rsidR="00592A3D" w:rsidRPr="00897BEC">
        <w:t>ervices (DSS)</w:t>
      </w:r>
      <w:r w:rsidRPr="00897BEC">
        <w:t xml:space="preserve"> Payment Demographic Data as of December 2015 - retrieved from </w:t>
      </w:r>
      <w:hyperlink r:id="rId15" w:history="1">
        <w:r w:rsidR="00592A3D" w:rsidRPr="00897BEC">
          <w:rPr>
            <w:rStyle w:val="Hyperlink"/>
            <w:color w:val="auto"/>
            <w:u w:val="none"/>
          </w:rPr>
          <w:t>https://data.gov.au/dataset/dss-payment-demographic-data</w:t>
        </w:r>
      </w:hyperlink>
    </w:p>
    <w:p w:rsidR="006C2118" w:rsidRPr="00897BEC" w:rsidRDefault="006C2118" w:rsidP="00897BEC">
      <w:pPr>
        <w:pStyle w:val="Bullet1"/>
      </w:pPr>
      <w:r w:rsidRPr="00897BEC">
        <w:t>DSS provided administrative data on transfer payment recipients</w:t>
      </w:r>
    </w:p>
    <w:p w:rsidR="006C2118" w:rsidRPr="00897BEC" w:rsidRDefault="006C2118" w:rsidP="00897BEC">
      <w:pPr>
        <w:pStyle w:val="Bullet1"/>
      </w:pPr>
      <w:r w:rsidRPr="00897BEC">
        <w:t>DHS provided the 2016-17 Budget Funding Model on Unit Prices for National Policy Proposals</w:t>
      </w:r>
    </w:p>
    <w:p w:rsidR="00521B60" w:rsidRPr="00897BEC" w:rsidRDefault="00521B60" w:rsidP="00897BEC">
      <w:pPr>
        <w:pStyle w:val="Bullet1"/>
      </w:pPr>
      <w:r w:rsidRPr="00897BEC">
        <w:t>Department of Employment provided the jobactive costing model</w:t>
      </w:r>
      <w:r w:rsidR="004E6474" w:rsidRPr="00897BEC">
        <w:t>, including funding for Work for the Dole.</w:t>
      </w:r>
    </w:p>
    <w:p w:rsidR="00781C22" w:rsidRPr="00897BEC" w:rsidRDefault="006C2118" w:rsidP="00897BEC">
      <w:pPr>
        <w:pStyle w:val="Bullet1"/>
      </w:pPr>
      <w:r w:rsidRPr="00897BEC">
        <w:t>Department of Finance provided 2016-17 Budget indexation and efficiency dividend parameters</w:t>
      </w:r>
    </w:p>
    <w:p w:rsidR="00781C22" w:rsidRPr="00897BEC" w:rsidRDefault="00781C22" w:rsidP="00897BEC">
      <w:pPr>
        <w:pStyle w:val="Bullet1"/>
      </w:pPr>
      <w:r w:rsidRPr="00897BEC">
        <w:t xml:space="preserve">Policy details have been informed from the </w:t>
      </w:r>
      <w:r w:rsidR="004A2076" w:rsidRPr="00897BEC">
        <w:t xml:space="preserve">Australian </w:t>
      </w:r>
      <w:r w:rsidRPr="00897BEC">
        <w:t xml:space="preserve">Greens policy documents Lifting income support and Strengthening our social safety net available from </w:t>
      </w:r>
      <w:hyperlink r:id="rId16" w:history="1">
        <w:r w:rsidRPr="00897BEC">
          <w:rPr>
            <w:rStyle w:val="Hyperlink"/>
            <w:color w:val="auto"/>
            <w:u w:val="none"/>
          </w:rPr>
          <w:t>http://greens.org.au/inequality</w:t>
        </w:r>
      </w:hyperlink>
    </w:p>
    <w:p w:rsidR="00FE55E5" w:rsidRDefault="00FE55E5" w:rsidP="00897BEC">
      <w:pPr>
        <w:pStyle w:val="ListBullet"/>
        <w:keepLines w:val="0"/>
        <w:numPr>
          <w:ilvl w:val="0"/>
          <w:numId w:val="0"/>
        </w:numPr>
        <w:ind w:left="454" w:hanging="454"/>
      </w:pPr>
    </w:p>
    <w:p w:rsidR="00FE55E5" w:rsidRPr="00FE55E5" w:rsidRDefault="00FE55E5" w:rsidP="00897BEC">
      <w:pPr>
        <w:pStyle w:val="ListBullet"/>
        <w:keepLines w:val="0"/>
        <w:numPr>
          <w:ilvl w:val="0"/>
          <w:numId w:val="0"/>
        </w:numPr>
        <w:ind w:left="454" w:hanging="454"/>
        <w:sectPr w:rsidR="00FE55E5" w:rsidRPr="00FE55E5" w:rsidSect="00002D5D">
          <w:headerReference w:type="first" r:id="rId17"/>
          <w:footerReference w:type="first" r:id="rId18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71665C" w:rsidRPr="00FC6579" w:rsidRDefault="0071665C" w:rsidP="0071665C">
      <w:pPr>
        <w:pStyle w:val="Heading1"/>
      </w:pPr>
      <w:r w:rsidRPr="00FC6579">
        <w:lastRenderedPageBreak/>
        <w:t>Attachment A:</w:t>
      </w:r>
      <w:r>
        <w:t xml:space="preserve"> Reducing income inequality—financial implications</w:t>
      </w:r>
    </w:p>
    <w:p w:rsidR="0071665C" w:rsidRPr="00E40B8B" w:rsidRDefault="0071665C" w:rsidP="0071665C">
      <w:pPr>
        <w:pStyle w:val="Captionheading"/>
        <w:rPr>
          <w:vertAlign w:val="superscript"/>
        </w:rPr>
      </w:pPr>
      <w:r w:rsidRPr="00FC6579">
        <w:t xml:space="preserve">Table </w:t>
      </w:r>
      <w:r>
        <w:t>A1</w:t>
      </w:r>
      <w:r w:rsidRPr="00FC6579">
        <w:t xml:space="preserve">: </w:t>
      </w:r>
      <w:r>
        <w:t>Combined impact of all components—Financial implications (outturn prices)</w:t>
      </w:r>
      <w:r>
        <w:rPr>
          <w:vertAlign w:val="superscript"/>
        </w:rPr>
        <w:t>(a)(b)</w:t>
      </w:r>
    </w:p>
    <w:tbl>
      <w:tblPr>
        <w:tblStyle w:val="TableGrid"/>
        <w:tblW w:w="4995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644"/>
        <w:gridCol w:w="1134"/>
        <w:gridCol w:w="1134"/>
        <w:gridCol w:w="1134"/>
        <w:gridCol w:w="1134"/>
        <w:gridCol w:w="1134"/>
      </w:tblGrid>
      <w:tr w:rsidR="0071665C" w:rsidRPr="00EF1D6A" w:rsidTr="00427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71665C" w:rsidRPr="00EF1D6A" w:rsidRDefault="0071665C" w:rsidP="00427B8E">
            <w:pPr>
              <w:pStyle w:val="TableText"/>
              <w:keepNext/>
              <w:keepLines/>
              <w:rPr>
                <w:rFonts w:ascii="Calibri" w:hAnsi="Calibri"/>
                <w:b/>
                <w:szCs w:val="20"/>
              </w:rPr>
            </w:pPr>
            <w:r w:rsidRPr="00EF1D6A"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71665C" w:rsidRPr="00C24267" w:rsidRDefault="0071665C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2016–17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71665C" w:rsidRPr="00C24267" w:rsidRDefault="0071665C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2017–18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71665C" w:rsidRPr="00C24267" w:rsidRDefault="0071665C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2018–19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71665C" w:rsidRPr="00C24267" w:rsidRDefault="0071665C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2019–20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71665C" w:rsidRPr="00427B8E" w:rsidRDefault="0071665C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vertAlign w:val="superscript"/>
              </w:rPr>
            </w:pPr>
            <w:r w:rsidRPr="00427B8E">
              <w:rPr>
                <w:b/>
              </w:rPr>
              <w:t>Total</w:t>
            </w:r>
            <w:r w:rsidRPr="00427B8E">
              <w:rPr>
                <w:b/>
                <w:szCs w:val="20"/>
              </w:rPr>
              <w:t xml:space="preserve"> to 2019–20</w:t>
            </w:r>
          </w:p>
        </w:tc>
      </w:tr>
      <w:tr w:rsidR="0071665C" w:rsidRPr="00EF1D6A" w:rsidTr="00427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71665C" w:rsidRPr="00427B8E" w:rsidRDefault="00796A42" w:rsidP="00427B8E">
            <w:pPr>
              <w:pStyle w:val="TableHeadingCentred"/>
              <w:jc w:val="left"/>
              <w:rPr>
                <w:b/>
              </w:rPr>
            </w:pPr>
            <w:r w:rsidRPr="00796A42">
              <w:rPr>
                <w:b/>
              </w:rPr>
              <w:t>Impact on fiscal and underlying cash balances</w:t>
            </w:r>
          </w:p>
        </w:tc>
      </w:tr>
      <w:tr w:rsidR="00427B8E" w:rsidRPr="00796A42" w:rsidTr="00427B8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427B8E" w:rsidRPr="00864FFC" w:rsidRDefault="00427B8E" w:rsidP="00427B8E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864FFC">
              <w:rPr>
                <w:szCs w:val="20"/>
              </w:rPr>
              <w:t>Administered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427B8E" w:rsidRPr="00796A42" w:rsidRDefault="00427B8E" w:rsidP="00427B8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-2,645.0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427B8E" w:rsidRPr="00796A42" w:rsidRDefault="00427B8E" w:rsidP="00427B8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-2,770.0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427B8E" w:rsidRPr="00796A42" w:rsidRDefault="00427B8E" w:rsidP="00427B8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-2,735.0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427B8E" w:rsidRPr="00796A42" w:rsidRDefault="00427B8E" w:rsidP="00427B8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-2,760.0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427B8E" w:rsidRPr="00796A42" w:rsidRDefault="00427B8E" w:rsidP="00427B8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796A42">
              <w:rPr>
                <w:b/>
                <w:noProof/>
              </w:rPr>
              <w:t xml:space="preserve">-10,910.0 </w:t>
            </w:r>
          </w:p>
        </w:tc>
      </w:tr>
      <w:tr w:rsidR="00427B8E" w:rsidRPr="00796A42" w:rsidTr="00427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427B8E" w:rsidRPr="00864FFC" w:rsidRDefault="00427B8E" w:rsidP="00427B8E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864FFC">
              <w:rPr>
                <w:szCs w:val="20"/>
              </w:rPr>
              <w:t>Departmental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427B8E" w:rsidRPr="00796A42" w:rsidRDefault="00427B8E" w:rsidP="00427B8E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 21.0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427B8E" w:rsidRPr="00796A42" w:rsidRDefault="00427B8E" w:rsidP="00427B8E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 24.0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427B8E" w:rsidRPr="00796A42" w:rsidRDefault="00427B8E" w:rsidP="00427B8E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 23.0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427B8E" w:rsidRPr="00796A42" w:rsidRDefault="00427B8E" w:rsidP="00427B8E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 27.0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427B8E" w:rsidRPr="00796A42" w:rsidRDefault="00427B8E" w:rsidP="00427B8E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796A42">
              <w:rPr>
                <w:b/>
                <w:noProof/>
              </w:rPr>
              <w:t xml:space="preserve"> 95.0 </w:t>
            </w:r>
          </w:p>
        </w:tc>
      </w:tr>
      <w:tr w:rsidR="00427B8E" w:rsidRPr="0055406D" w:rsidTr="00427B8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427B8E" w:rsidRPr="0055406D" w:rsidRDefault="00427B8E" w:rsidP="00427B8E">
            <w:pPr>
              <w:pStyle w:val="TableTextCentred"/>
              <w:keepNext/>
              <w:keepLines/>
              <w:jc w:val="left"/>
              <w:rPr>
                <w:b/>
                <w:szCs w:val="20"/>
              </w:rPr>
            </w:pPr>
            <w:r w:rsidRPr="0055406D">
              <w:rPr>
                <w:b/>
                <w:szCs w:val="20"/>
              </w:rPr>
              <w:t>Total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427B8E" w:rsidRPr="00427B8E" w:rsidRDefault="00427B8E" w:rsidP="00427B8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427B8E">
              <w:rPr>
                <w:b/>
                <w:i w:val="0"/>
                <w:noProof/>
              </w:rPr>
              <w:t xml:space="preserve">-2,624.0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427B8E" w:rsidRPr="00427B8E" w:rsidRDefault="00427B8E" w:rsidP="00427B8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427B8E">
              <w:rPr>
                <w:b/>
                <w:i w:val="0"/>
                <w:noProof/>
              </w:rPr>
              <w:t xml:space="preserve">-2,746.0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427B8E" w:rsidRPr="00427B8E" w:rsidRDefault="00427B8E" w:rsidP="00427B8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427B8E">
              <w:rPr>
                <w:b/>
                <w:i w:val="0"/>
                <w:noProof/>
              </w:rPr>
              <w:t xml:space="preserve">-2,712.0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427B8E" w:rsidRPr="00427B8E" w:rsidRDefault="00427B8E" w:rsidP="00427B8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427B8E">
              <w:rPr>
                <w:b/>
                <w:i w:val="0"/>
                <w:noProof/>
              </w:rPr>
              <w:t xml:space="preserve">-2,733.0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427B8E" w:rsidRPr="00427B8E" w:rsidRDefault="00427B8E" w:rsidP="00427B8E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427B8E">
              <w:rPr>
                <w:b/>
                <w:i w:val="0"/>
                <w:noProof/>
              </w:rPr>
              <w:t xml:space="preserve">-10,815.0 </w:t>
            </w:r>
          </w:p>
        </w:tc>
      </w:tr>
    </w:tbl>
    <w:p w:rsidR="0071665C" w:rsidRDefault="00427B8E" w:rsidP="00710372">
      <w:pPr>
        <w:pStyle w:val="Footnotes"/>
        <w:numPr>
          <w:ilvl w:val="0"/>
          <w:numId w:val="23"/>
        </w:numPr>
        <w:ind w:left="284" w:hanging="284"/>
      </w:pPr>
      <w:r>
        <w:t xml:space="preserve">A </w:t>
      </w:r>
      <w:r w:rsidR="00554978" w:rsidRPr="00554978">
        <w:t>positive number indicates an increase in revenue or decrease in expenses or net capital investment in accrual and cash terms.  A negative number indicates a decrease in revenue or an increase in expenses or net capital investment in accrual and cash terms</w:t>
      </w:r>
      <w:r>
        <w:t>.</w:t>
      </w:r>
    </w:p>
    <w:p w:rsidR="0071665C" w:rsidRDefault="0071665C" w:rsidP="0071665C">
      <w:pPr>
        <w:pStyle w:val="Footnotes"/>
      </w:pPr>
      <w:r>
        <w:t>Figures may not sum to totals due to rounding.</w:t>
      </w:r>
    </w:p>
    <w:p w:rsidR="0071665C" w:rsidRPr="00E40B8B" w:rsidRDefault="0071665C" w:rsidP="0071665C">
      <w:pPr>
        <w:pStyle w:val="Captionheading"/>
        <w:rPr>
          <w:vertAlign w:val="superscript"/>
        </w:rPr>
      </w:pPr>
      <w:r w:rsidRPr="00FC6579">
        <w:t xml:space="preserve">Table </w:t>
      </w:r>
      <w:r>
        <w:t>A2</w:t>
      </w:r>
      <w:r w:rsidRPr="00FC6579">
        <w:t xml:space="preserve">: </w:t>
      </w:r>
      <w:r>
        <w:t xml:space="preserve">Component 1: </w:t>
      </w:r>
      <w:r w:rsidRPr="0071665C">
        <w:t>Increase the single rates of Newstart Allowance and Youth Allowance</w:t>
      </w:r>
      <w:r w:rsidR="00C776D4">
        <w:br/>
      </w:r>
      <w:r>
        <w:t>—Financial implications (outturn prices)</w:t>
      </w:r>
      <w:r>
        <w:rPr>
          <w:vertAlign w:val="superscript"/>
        </w:rPr>
        <w:t>(a)(b)</w:t>
      </w:r>
    </w:p>
    <w:tbl>
      <w:tblPr>
        <w:tblStyle w:val="TableGrid"/>
        <w:tblW w:w="4995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644"/>
        <w:gridCol w:w="1134"/>
        <w:gridCol w:w="1134"/>
        <w:gridCol w:w="1134"/>
        <w:gridCol w:w="1134"/>
        <w:gridCol w:w="1134"/>
      </w:tblGrid>
      <w:tr w:rsidR="0071665C" w:rsidRPr="00EF1D6A" w:rsidTr="00427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71665C" w:rsidRPr="00EF1D6A" w:rsidRDefault="0071665C" w:rsidP="00427B8E">
            <w:pPr>
              <w:pStyle w:val="TableText"/>
              <w:keepNext/>
              <w:keepLines/>
              <w:rPr>
                <w:rFonts w:ascii="Calibri" w:hAnsi="Calibri"/>
                <w:b/>
                <w:szCs w:val="20"/>
              </w:rPr>
            </w:pPr>
            <w:r w:rsidRPr="00EF1D6A"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71665C" w:rsidRPr="00C24267" w:rsidRDefault="0071665C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2016–17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71665C" w:rsidRPr="00C24267" w:rsidRDefault="0071665C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2017–18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71665C" w:rsidRPr="00C24267" w:rsidRDefault="0071665C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2018–19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71665C" w:rsidRPr="00C24267" w:rsidRDefault="0071665C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2019–20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71665C" w:rsidRPr="00AE30B5" w:rsidRDefault="0071665C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vertAlign w:val="superscript"/>
              </w:rPr>
            </w:pPr>
            <w:r w:rsidRPr="00AE30B5">
              <w:rPr>
                <w:b/>
              </w:rPr>
              <w:t>Total</w:t>
            </w:r>
            <w:r w:rsidRPr="00AE30B5">
              <w:rPr>
                <w:b/>
                <w:szCs w:val="20"/>
              </w:rPr>
              <w:t xml:space="preserve"> to 2019–20</w:t>
            </w:r>
          </w:p>
        </w:tc>
      </w:tr>
      <w:tr w:rsidR="0071665C" w:rsidRPr="00EF1D6A" w:rsidTr="00427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71665C" w:rsidRPr="00AE30B5" w:rsidRDefault="00796A42" w:rsidP="00427B8E">
            <w:pPr>
              <w:pStyle w:val="TableHeadingCentred"/>
              <w:jc w:val="left"/>
              <w:rPr>
                <w:b/>
              </w:rPr>
            </w:pPr>
            <w:r w:rsidRPr="00796A42">
              <w:rPr>
                <w:b/>
              </w:rPr>
              <w:t>Impact on fiscal and underlying cash balances</w:t>
            </w:r>
          </w:p>
        </w:tc>
      </w:tr>
      <w:tr w:rsidR="007A6900" w:rsidRPr="00796A42" w:rsidTr="00427B8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7A6900" w:rsidRPr="00864FFC" w:rsidRDefault="007A6900" w:rsidP="00F37DB3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864FFC">
              <w:rPr>
                <w:szCs w:val="20"/>
              </w:rPr>
              <w:t xml:space="preserve">Income tax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A6900" w:rsidRPr="00796A42" w:rsidRDefault="007A6900" w:rsidP="007A6900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 40.0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A6900" w:rsidRPr="00796A42" w:rsidRDefault="007A6900" w:rsidP="007A6900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 60.0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A6900" w:rsidRPr="00796A42" w:rsidRDefault="007A6900" w:rsidP="007A6900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 65.0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A6900" w:rsidRPr="00796A42" w:rsidRDefault="007A6900" w:rsidP="007A6900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 70.0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A6900" w:rsidRPr="00796A42" w:rsidRDefault="007A6900" w:rsidP="007A6900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796A42">
              <w:rPr>
                <w:b/>
                <w:noProof/>
              </w:rPr>
              <w:t xml:space="preserve"> 235.0 </w:t>
            </w:r>
          </w:p>
        </w:tc>
      </w:tr>
      <w:tr w:rsidR="00427B8E" w:rsidRPr="00796A42" w:rsidTr="00427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427B8E" w:rsidRPr="00864FFC" w:rsidRDefault="00427B8E" w:rsidP="00F37DB3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864FFC">
              <w:rPr>
                <w:szCs w:val="20"/>
              </w:rPr>
              <w:t xml:space="preserve">Administered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427B8E" w:rsidRPr="00796A42" w:rsidRDefault="00427B8E" w:rsidP="007A6900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-1,975.0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427B8E" w:rsidRPr="00796A42" w:rsidRDefault="00427B8E" w:rsidP="007A6900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-1,955.0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427B8E" w:rsidRPr="00796A42" w:rsidRDefault="00427B8E" w:rsidP="007A6900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-1,950.0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427B8E" w:rsidRPr="00796A42" w:rsidRDefault="00427B8E" w:rsidP="007A6900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-1,950.0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427B8E" w:rsidRPr="00796A42" w:rsidRDefault="00427B8E" w:rsidP="007A6900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796A42">
              <w:rPr>
                <w:b/>
                <w:noProof/>
              </w:rPr>
              <w:t xml:space="preserve">-7,830.0 </w:t>
            </w:r>
          </w:p>
        </w:tc>
      </w:tr>
      <w:tr w:rsidR="00427B8E" w:rsidRPr="00796A42" w:rsidTr="00427B8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427B8E" w:rsidRPr="00864FFC" w:rsidRDefault="00427B8E" w:rsidP="00F37DB3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864FFC">
              <w:rPr>
                <w:szCs w:val="20"/>
              </w:rPr>
              <w:t xml:space="preserve">Departmental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427B8E" w:rsidRPr="00796A42" w:rsidRDefault="00427B8E" w:rsidP="007A6900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-7.0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427B8E" w:rsidRPr="00796A42" w:rsidRDefault="00427B8E" w:rsidP="007A6900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-8.0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427B8E" w:rsidRPr="00796A42" w:rsidRDefault="00427B8E" w:rsidP="007A6900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-8.0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427B8E" w:rsidRPr="00796A42" w:rsidRDefault="00427B8E" w:rsidP="007A6900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-11.0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427B8E" w:rsidRPr="00796A42" w:rsidRDefault="00427B8E" w:rsidP="007A6900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796A42">
              <w:rPr>
                <w:b/>
                <w:noProof/>
              </w:rPr>
              <w:t xml:space="preserve">-34.0 </w:t>
            </w:r>
          </w:p>
        </w:tc>
      </w:tr>
      <w:tr w:rsidR="00427B8E" w:rsidRPr="0055406D" w:rsidTr="00427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427B8E" w:rsidRPr="0055406D" w:rsidRDefault="00427B8E" w:rsidP="00427B8E">
            <w:pPr>
              <w:pStyle w:val="TableTextCentred"/>
              <w:keepNext/>
              <w:keepLines/>
              <w:jc w:val="left"/>
              <w:rPr>
                <w:b/>
                <w:szCs w:val="20"/>
              </w:rPr>
            </w:pPr>
            <w:r w:rsidRPr="0055406D">
              <w:rPr>
                <w:b/>
                <w:szCs w:val="20"/>
              </w:rPr>
              <w:t>Total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427B8E" w:rsidRPr="007A6900" w:rsidRDefault="00427B8E" w:rsidP="007A6900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7A6900">
              <w:rPr>
                <w:b/>
                <w:i w:val="0"/>
                <w:noProof/>
              </w:rPr>
              <w:t xml:space="preserve">-1,942.0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427B8E" w:rsidRPr="007A6900" w:rsidRDefault="00427B8E" w:rsidP="007A6900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7A6900">
              <w:rPr>
                <w:b/>
                <w:i w:val="0"/>
                <w:noProof/>
              </w:rPr>
              <w:t xml:space="preserve">-1,903.0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427B8E" w:rsidRPr="007A6900" w:rsidRDefault="00427B8E" w:rsidP="007A6900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7A6900">
              <w:rPr>
                <w:b/>
                <w:i w:val="0"/>
                <w:noProof/>
              </w:rPr>
              <w:t xml:space="preserve">-1,893.0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427B8E" w:rsidRPr="007A6900" w:rsidRDefault="00427B8E" w:rsidP="007A6900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7A6900">
              <w:rPr>
                <w:b/>
                <w:i w:val="0"/>
                <w:noProof/>
              </w:rPr>
              <w:t xml:space="preserve">-1,891.0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427B8E" w:rsidRPr="007A6900" w:rsidRDefault="00427B8E" w:rsidP="007A6900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7A6900">
              <w:rPr>
                <w:b/>
                <w:i w:val="0"/>
                <w:noProof/>
              </w:rPr>
              <w:t xml:space="preserve">-7,629.0 </w:t>
            </w:r>
          </w:p>
        </w:tc>
      </w:tr>
    </w:tbl>
    <w:p w:rsidR="00427B8E" w:rsidRDefault="00427B8E" w:rsidP="00710372">
      <w:pPr>
        <w:pStyle w:val="Footnotes"/>
        <w:numPr>
          <w:ilvl w:val="0"/>
          <w:numId w:val="24"/>
        </w:numPr>
        <w:ind w:left="284" w:hanging="284"/>
      </w:pPr>
      <w:r>
        <w:t xml:space="preserve">A </w:t>
      </w:r>
      <w:r w:rsidR="00554978" w:rsidRPr="00554978">
        <w:t>positive number indicates an increase in revenue or decrease in expenses or net capital investment in accrual and cash terms.  A negative number indicates a decrease in revenue or an increase in expenses or net capital investment in accrual and cash terms</w:t>
      </w:r>
      <w:r>
        <w:t>.</w:t>
      </w:r>
    </w:p>
    <w:p w:rsidR="0071665C" w:rsidRDefault="0071665C" w:rsidP="0071665C">
      <w:pPr>
        <w:pStyle w:val="Footnotes"/>
      </w:pPr>
      <w:r>
        <w:t>Figures may not sum to totals due to rounding.</w:t>
      </w:r>
    </w:p>
    <w:p w:rsidR="00DC6FE2" w:rsidRPr="00E40B8B" w:rsidRDefault="00DC6FE2" w:rsidP="00DC6FE2">
      <w:pPr>
        <w:pStyle w:val="Captionheading"/>
        <w:rPr>
          <w:vertAlign w:val="superscript"/>
        </w:rPr>
      </w:pPr>
      <w:r w:rsidRPr="00FC6579">
        <w:lastRenderedPageBreak/>
        <w:t xml:space="preserve">Table </w:t>
      </w:r>
      <w:r>
        <w:t>A3</w:t>
      </w:r>
      <w:r w:rsidRPr="00FC6579">
        <w:t xml:space="preserve">: </w:t>
      </w:r>
      <w:r>
        <w:t xml:space="preserve">Component 2: </w:t>
      </w:r>
      <w:r w:rsidRPr="00DC6FE2">
        <w:t>Increase the Parenting Payment (single)—</w:t>
      </w:r>
      <w:r>
        <w:t>Financial implications (outturn prices)</w:t>
      </w:r>
      <w:r>
        <w:rPr>
          <w:vertAlign w:val="superscript"/>
        </w:rPr>
        <w:t>(a)(b)</w:t>
      </w:r>
    </w:p>
    <w:tbl>
      <w:tblPr>
        <w:tblStyle w:val="TableGrid"/>
        <w:tblW w:w="4995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644"/>
        <w:gridCol w:w="1134"/>
        <w:gridCol w:w="1134"/>
        <w:gridCol w:w="1134"/>
        <w:gridCol w:w="1134"/>
        <w:gridCol w:w="1134"/>
      </w:tblGrid>
      <w:tr w:rsidR="00DC6FE2" w:rsidRPr="00EF1D6A" w:rsidTr="00427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EF1D6A" w:rsidRDefault="00DC6FE2" w:rsidP="00427B8E">
            <w:pPr>
              <w:pStyle w:val="TableText"/>
              <w:keepNext/>
              <w:keepLines/>
              <w:rPr>
                <w:rFonts w:ascii="Calibri" w:hAnsi="Calibri"/>
                <w:b/>
                <w:szCs w:val="20"/>
              </w:rPr>
            </w:pPr>
            <w:r w:rsidRPr="00EF1D6A"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C24267" w:rsidRDefault="00DC6FE2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2016–17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C24267" w:rsidRDefault="00DC6FE2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2017–18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C24267" w:rsidRDefault="00DC6FE2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2018–19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C24267" w:rsidRDefault="00DC6FE2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2019–20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AE30B5" w:rsidRDefault="00DC6FE2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vertAlign w:val="superscript"/>
              </w:rPr>
            </w:pPr>
            <w:r w:rsidRPr="00AE30B5">
              <w:rPr>
                <w:b/>
              </w:rPr>
              <w:t>Total</w:t>
            </w:r>
            <w:r w:rsidRPr="00AE30B5">
              <w:rPr>
                <w:b/>
                <w:szCs w:val="20"/>
              </w:rPr>
              <w:t xml:space="preserve"> to 2019–20</w:t>
            </w:r>
          </w:p>
        </w:tc>
      </w:tr>
      <w:tr w:rsidR="00DC6FE2" w:rsidRPr="00EF1D6A" w:rsidTr="00427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DC6FE2" w:rsidRPr="00AE30B5" w:rsidRDefault="00796A42" w:rsidP="00427B8E">
            <w:pPr>
              <w:pStyle w:val="TableHeadingCentred"/>
              <w:jc w:val="left"/>
              <w:rPr>
                <w:b/>
              </w:rPr>
            </w:pPr>
            <w:r w:rsidRPr="00796A42">
              <w:rPr>
                <w:b/>
              </w:rPr>
              <w:t>Impact on fiscal and underlying cash balances</w:t>
            </w:r>
          </w:p>
        </w:tc>
      </w:tr>
      <w:tr w:rsidR="007A6900" w:rsidRPr="00796A42" w:rsidTr="00424B4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7A6900" w:rsidRPr="00864FFC" w:rsidRDefault="007A6900" w:rsidP="00F37DB3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864FFC">
              <w:rPr>
                <w:szCs w:val="20"/>
              </w:rPr>
              <w:t xml:space="preserve">Income tax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A6900" w:rsidRPr="00796A42" w:rsidRDefault="007A6900" w:rsidP="007A6900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 25.0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A6900" w:rsidRPr="00796A42" w:rsidRDefault="007A6900" w:rsidP="007A6900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 35.0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A6900" w:rsidRPr="00796A42" w:rsidRDefault="007A6900" w:rsidP="007A6900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 35.0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A6900" w:rsidRPr="00796A42" w:rsidRDefault="007A6900" w:rsidP="007A6900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 35.0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A6900" w:rsidRPr="00796A42" w:rsidRDefault="007A6900" w:rsidP="007A6900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796A42">
              <w:rPr>
                <w:b/>
                <w:noProof/>
              </w:rPr>
              <w:t xml:space="preserve"> 125.0 </w:t>
            </w:r>
          </w:p>
        </w:tc>
      </w:tr>
      <w:tr w:rsidR="007A6900" w:rsidRPr="00796A42" w:rsidTr="00424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7A6900" w:rsidRPr="00864FFC" w:rsidRDefault="007A6900" w:rsidP="00F37DB3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864FFC">
              <w:rPr>
                <w:szCs w:val="20"/>
              </w:rPr>
              <w:t xml:space="preserve">Administered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A6900" w:rsidRPr="00796A42" w:rsidRDefault="007A6900" w:rsidP="007A6900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-465.0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A6900" w:rsidRPr="00796A42" w:rsidRDefault="007A6900" w:rsidP="007A6900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-555.0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A6900" w:rsidRPr="00796A42" w:rsidRDefault="007A6900" w:rsidP="007A6900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-570.0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A6900" w:rsidRPr="00796A42" w:rsidRDefault="007A6900" w:rsidP="007A6900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-585.0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A6900" w:rsidRPr="00796A42" w:rsidRDefault="007A6900" w:rsidP="007A6900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796A42">
              <w:rPr>
                <w:b/>
                <w:noProof/>
              </w:rPr>
              <w:t xml:space="preserve">-2,175.0 </w:t>
            </w:r>
          </w:p>
        </w:tc>
      </w:tr>
      <w:tr w:rsidR="007A6900" w:rsidRPr="00796A42" w:rsidTr="00424B4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7A6900" w:rsidRPr="00864FFC" w:rsidRDefault="007A6900" w:rsidP="00F37DB3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864FFC">
              <w:rPr>
                <w:szCs w:val="20"/>
              </w:rPr>
              <w:t xml:space="preserve">Departmental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A6900" w:rsidRPr="00796A42" w:rsidRDefault="007A6900" w:rsidP="007A6900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 37.0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A6900" w:rsidRPr="00796A42" w:rsidRDefault="007A6900" w:rsidP="007A6900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 42.0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A6900" w:rsidRPr="00796A42" w:rsidRDefault="007A6900" w:rsidP="007A6900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 43.0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A6900" w:rsidRPr="00796A42" w:rsidRDefault="007A6900" w:rsidP="007A6900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96A42">
              <w:rPr>
                <w:noProof/>
              </w:rPr>
              <w:t xml:space="preserve"> 44.0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A6900" w:rsidRPr="00796A42" w:rsidRDefault="007A6900" w:rsidP="007A6900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796A42">
              <w:rPr>
                <w:b/>
                <w:noProof/>
              </w:rPr>
              <w:t xml:space="preserve"> 165.0 </w:t>
            </w:r>
          </w:p>
        </w:tc>
      </w:tr>
      <w:tr w:rsidR="007A6900" w:rsidRPr="0055406D" w:rsidTr="00424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7A6900" w:rsidRPr="0055406D" w:rsidRDefault="007A6900" w:rsidP="00427B8E">
            <w:pPr>
              <w:pStyle w:val="TableTextCentred"/>
              <w:keepNext/>
              <w:keepLines/>
              <w:jc w:val="left"/>
              <w:rPr>
                <w:b/>
                <w:szCs w:val="20"/>
              </w:rPr>
            </w:pPr>
            <w:r w:rsidRPr="0055406D">
              <w:rPr>
                <w:b/>
                <w:szCs w:val="20"/>
              </w:rPr>
              <w:t>Total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7A6900" w:rsidRPr="007A6900" w:rsidRDefault="007A6900" w:rsidP="007A6900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7A6900">
              <w:rPr>
                <w:b/>
                <w:i w:val="0"/>
                <w:noProof/>
              </w:rPr>
              <w:t xml:space="preserve">-403.0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7A6900" w:rsidRPr="007A6900" w:rsidRDefault="007A6900" w:rsidP="007A6900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7A6900">
              <w:rPr>
                <w:b/>
                <w:i w:val="0"/>
                <w:noProof/>
              </w:rPr>
              <w:t xml:space="preserve">-478.0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7A6900" w:rsidRPr="007A6900" w:rsidRDefault="007A6900" w:rsidP="007A6900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7A6900">
              <w:rPr>
                <w:b/>
                <w:i w:val="0"/>
                <w:noProof/>
              </w:rPr>
              <w:t xml:space="preserve">-492.0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7A6900" w:rsidRPr="007A6900" w:rsidRDefault="007A6900" w:rsidP="007A6900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7A6900">
              <w:rPr>
                <w:b/>
                <w:i w:val="0"/>
                <w:noProof/>
              </w:rPr>
              <w:t xml:space="preserve">-506.0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7A6900" w:rsidRPr="007A6900" w:rsidRDefault="007A6900" w:rsidP="007A6900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7A6900">
              <w:rPr>
                <w:b/>
                <w:i w:val="0"/>
                <w:noProof/>
              </w:rPr>
              <w:t xml:space="preserve">-1,885.0 </w:t>
            </w:r>
          </w:p>
        </w:tc>
      </w:tr>
    </w:tbl>
    <w:p w:rsidR="00427B8E" w:rsidRDefault="00427B8E" w:rsidP="00710372">
      <w:pPr>
        <w:pStyle w:val="Footnotes"/>
        <w:numPr>
          <w:ilvl w:val="0"/>
          <w:numId w:val="25"/>
        </w:numPr>
        <w:ind w:left="284" w:hanging="284"/>
      </w:pPr>
      <w:r>
        <w:t xml:space="preserve">A </w:t>
      </w:r>
      <w:r w:rsidR="00554978" w:rsidRPr="00554978">
        <w:t>positive number indicates an increase in revenue or decrease in expenses or net capital investment in accrual and cash terms.  A negative number indicates a decrease in revenue or an increase in expenses or net capital investment in accrual and cash terms</w:t>
      </w:r>
      <w:r>
        <w:t>.</w:t>
      </w:r>
    </w:p>
    <w:p w:rsidR="00DC6FE2" w:rsidRDefault="00DC6FE2" w:rsidP="00DC6FE2">
      <w:pPr>
        <w:pStyle w:val="Footnotes"/>
      </w:pPr>
      <w:r>
        <w:t>Figures may not sum to totals due to rounding.</w:t>
      </w:r>
    </w:p>
    <w:p w:rsidR="00DC6FE2" w:rsidRPr="00E40B8B" w:rsidRDefault="00DC6FE2" w:rsidP="00897BEC">
      <w:pPr>
        <w:pStyle w:val="Captionheading"/>
        <w:keepLines/>
        <w:rPr>
          <w:vertAlign w:val="superscript"/>
        </w:rPr>
      </w:pPr>
      <w:r w:rsidRPr="00FC6579">
        <w:lastRenderedPageBreak/>
        <w:t xml:space="preserve">Table </w:t>
      </w:r>
      <w:r>
        <w:t>A4</w:t>
      </w:r>
      <w:r w:rsidRPr="00FC6579">
        <w:t xml:space="preserve">: </w:t>
      </w:r>
      <w:r w:rsidRPr="00DC6FE2">
        <w:t>Component 3: Reverse Budget measures—</w:t>
      </w:r>
      <w:r>
        <w:t>Financial implications (outturn prices)</w:t>
      </w:r>
      <w:r>
        <w:rPr>
          <w:vertAlign w:val="superscript"/>
        </w:rPr>
        <w:t>(a)(b)</w:t>
      </w:r>
    </w:p>
    <w:tbl>
      <w:tblPr>
        <w:tblStyle w:val="TableGrid"/>
        <w:tblW w:w="4995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644"/>
        <w:gridCol w:w="1134"/>
        <w:gridCol w:w="1134"/>
        <w:gridCol w:w="1134"/>
        <w:gridCol w:w="1134"/>
        <w:gridCol w:w="1134"/>
      </w:tblGrid>
      <w:tr w:rsidR="00DC6FE2" w:rsidRPr="00EF1D6A" w:rsidTr="007A69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EF1D6A" w:rsidRDefault="00DC6FE2" w:rsidP="00897BEC">
            <w:pPr>
              <w:pStyle w:val="TableText"/>
              <w:keepNext/>
              <w:keepLines/>
              <w:rPr>
                <w:rFonts w:ascii="Calibri" w:hAnsi="Calibri"/>
                <w:b/>
                <w:szCs w:val="20"/>
              </w:rPr>
            </w:pPr>
            <w:r w:rsidRPr="00EF1D6A"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C24267" w:rsidRDefault="00DC6FE2" w:rsidP="00897BEC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2016–17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C24267" w:rsidRDefault="00DC6FE2" w:rsidP="00897BEC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2017–18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C24267" w:rsidRDefault="00DC6FE2" w:rsidP="00897BEC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2018–19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C24267" w:rsidRDefault="00DC6FE2" w:rsidP="00897BEC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2019–20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521B60" w:rsidRDefault="00DC6FE2" w:rsidP="00897BEC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vertAlign w:val="superscript"/>
              </w:rPr>
            </w:pPr>
            <w:r w:rsidRPr="00521B60">
              <w:rPr>
                <w:b/>
              </w:rPr>
              <w:t>Total</w:t>
            </w:r>
            <w:r w:rsidRPr="00521B60">
              <w:rPr>
                <w:b/>
                <w:szCs w:val="20"/>
              </w:rPr>
              <w:t xml:space="preserve"> to 2019–20</w:t>
            </w:r>
          </w:p>
        </w:tc>
      </w:tr>
      <w:tr w:rsidR="00DC6FE2" w:rsidRPr="00EF1D6A" w:rsidTr="0086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DC6FE2" w:rsidRPr="00521B60" w:rsidRDefault="00796A42" w:rsidP="00897BEC">
            <w:pPr>
              <w:pStyle w:val="TableHeadingCentred"/>
              <w:jc w:val="left"/>
              <w:rPr>
                <w:b/>
              </w:rPr>
            </w:pPr>
            <w:r w:rsidRPr="00796A42">
              <w:rPr>
                <w:b/>
              </w:rPr>
              <w:t>Impact on fiscal and underlying cash balances</w:t>
            </w:r>
          </w:p>
        </w:tc>
      </w:tr>
      <w:tr w:rsidR="007A6900" w:rsidRPr="00EF1D6A" w:rsidTr="00427B8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7A6900" w:rsidRPr="00521B60" w:rsidRDefault="007A6900" w:rsidP="00897BEC">
            <w:pPr>
              <w:pStyle w:val="TableHeadingCentred"/>
              <w:jc w:val="left"/>
              <w:rPr>
                <w:b/>
              </w:rPr>
            </w:pPr>
            <w:r w:rsidRPr="00521B60">
              <w:rPr>
                <w:b/>
              </w:rPr>
              <w:t>Administered</w:t>
            </w:r>
          </w:p>
        </w:tc>
      </w:tr>
      <w:tr w:rsidR="007038FF" w:rsidRPr="00864FFC" w:rsidTr="00424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7038FF" w:rsidRPr="00864FFC" w:rsidRDefault="007038FF" w:rsidP="00897BEC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864FFC">
              <w:t>Apply the One-Week Ordinary Waiting Period to all Working Age Payments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97BEC">
            <w:pPr>
              <w:keepNext/>
              <w:keepLines/>
              <w:spacing w:before="70" w:after="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-50.0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97BEC">
            <w:pPr>
              <w:keepNext/>
              <w:keepLines/>
              <w:spacing w:before="70" w:after="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-65.0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97BEC">
            <w:pPr>
              <w:keepNext/>
              <w:keepLines/>
              <w:spacing w:before="70" w:after="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-70.0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97BEC">
            <w:pPr>
              <w:keepNext/>
              <w:keepLines/>
              <w:spacing w:before="70" w:after="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-70.0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97BEC">
            <w:pPr>
              <w:keepNext/>
              <w:keepLines/>
              <w:spacing w:before="70" w:after="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b/>
                <w:i/>
                <w:iCs/>
                <w:color w:val="000000"/>
              </w:rPr>
              <w:t xml:space="preserve">-255.0 </w:t>
            </w:r>
          </w:p>
        </w:tc>
      </w:tr>
      <w:tr w:rsidR="007038FF" w:rsidRPr="00864FFC" w:rsidTr="00424B4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7038FF" w:rsidRPr="00864FFC" w:rsidRDefault="007038FF" w:rsidP="00897BEC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864FFC">
              <w:t>Youth Employment Strategy –revised waiting period for youth income support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97BEC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-45.0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97BEC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-65.0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97BEC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-65.0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97BEC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-70.0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97BEC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b/>
                <w:i/>
                <w:iCs/>
                <w:color w:val="000000"/>
              </w:rPr>
              <w:t xml:space="preserve">-245.0 </w:t>
            </w:r>
          </w:p>
        </w:tc>
      </w:tr>
      <w:tr w:rsidR="007038FF" w:rsidRPr="00864FFC" w:rsidTr="00424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7038FF" w:rsidRPr="00864FFC" w:rsidRDefault="007038FF" w:rsidP="00897BEC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864FFC">
              <w:t xml:space="preserve">Maintain </w:t>
            </w:r>
            <w:r w:rsidR="004E5CF1" w:rsidRPr="00864FFC">
              <w:t xml:space="preserve">eligibility </w:t>
            </w:r>
            <w:r w:rsidRPr="00864FFC">
              <w:t>thresholds for Australian Government payments for three years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97BEC">
            <w:pPr>
              <w:keepNext/>
              <w:keepLines/>
              <w:spacing w:before="70" w:after="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-45.0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97BEC">
            <w:pPr>
              <w:keepNext/>
              <w:keepLines/>
              <w:spacing w:before="70" w:after="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-90.0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97BEC">
            <w:pPr>
              <w:keepNext/>
              <w:keepLines/>
              <w:spacing w:before="70" w:after="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-40.0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97BEC">
            <w:pPr>
              <w:keepNext/>
              <w:keepLines/>
              <w:spacing w:before="70" w:after="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-55.0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97BEC">
            <w:pPr>
              <w:keepNext/>
              <w:keepLines/>
              <w:spacing w:before="70" w:after="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b/>
                <w:i/>
                <w:iCs/>
                <w:color w:val="000000"/>
              </w:rPr>
              <w:t xml:space="preserve">-230.0 </w:t>
            </w:r>
          </w:p>
        </w:tc>
      </w:tr>
      <w:tr w:rsidR="007038FF" w:rsidRPr="00864FFC" w:rsidTr="00424B4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7038FF" w:rsidRPr="00864FFC" w:rsidRDefault="007038FF" w:rsidP="00897BEC">
            <w:pPr>
              <w:pStyle w:val="TableTextCentred"/>
              <w:keepNext/>
              <w:keepLines/>
              <w:jc w:val="left"/>
            </w:pPr>
            <w:r w:rsidRPr="00864FFC">
              <w:t>Cessation of social security benefits for certain people confined in a psychiatric institution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97BEC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-10.0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97BEC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-10.0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97BEC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-15.0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97BEC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-15.0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97BEC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b/>
                <w:i/>
                <w:iCs/>
                <w:color w:val="000000"/>
              </w:rPr>
              <w:t xml:space="preserve">-50.0 </w:t>
            </w:r>
          </w:p>
        </w:tc>
      </w:tr>
      <w:tr w:rsidR="007038FF" w:rsidRPr="0066665A" w:rsidTr="00424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7038FF" w:rsidRPr="007038FF" w:rsidRDefault="007038FF" w:rsidP="00897BEC">
            <w:pPr>
              <w:pStyle w:val="TableTextCentred"/>
              <w:keepNext/>
              <w:keepLines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Total - administered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2F630B" w:rsidRDefault="007038FF" w:rsidP="00897BEC">
            <w:pPr>
              <w:pStyle w:val="TableTextRight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2F630B">
              <w:rPr>
                <w:b/>
                <w:i w:val="0"/>
                <w:noProof/>
              </w:rPr>
              <w:t xml:space="preserve">-150.0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2F630B" w:rsidRDefault="007038FF" w:rsidP="00897BEC">
            <w:pPr>
              <w:pStyle w:val="TableTextRight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2F630B">
              <w:rPr>
                <w:b/>
                <w:i w:val="0"/>
                <w:noProof/>
              </w:rPr>
              <w:t xml:space="preserve">-230.0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2F630B" w:rsidRDefault="007038FF" w:rsidP="00897BEC">
            <w:pPr>
              <w:pStyle w:val="TableTextRight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2F630B">
              <w:rPr>
                <w:b/>
                <w:i w:val="0"/>
                <w:noProof/>
              </w:rPr>
              <w:t xml:space="preserve">-190.0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2F630B" w:rsidRDefault="007038FF" w:rsidP="00897BEC">
            <w:pPr>
              <w:pStyle w:val="TableTextRight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2F630B">
              <w:rPr>
                <w:b/>
                <w:i w:val="0"/>
                <w:noProof/>
              </w:rPr>
              <w:t xml:space="preserve">-210.0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521B60" w:rsidRDefault="007038FF" w:rsidP="00897BEC">
            <w:pPr>
              <w:pStyle w:val="TableTextRight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521B60">
              <w:rPr>
                <w:b/>
                <w:i w:val="0"/>
                <w:noProof/>
              </w:rPr>
              <w:t xml:space="preserve">-780.0 </w:t>
            </w:r>
          </w:p>
        </w:tc>
      </w:tr>
      <w:tr w:rsidR="007A6900" w:rsidRPr="0066665A" w:rsidTr="007A690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7A6900" w:rsidRPr="00521B60" w:rsidRDefault="007A6900" w:rsidP="00897BEC">
            <w:pPr>
              <w:pStyle w:val="TableTextRight"/>
              <w:keepNext/>
              <w:keepLines/>
              <w:jc w:val="left"/>
              <w:rPr>
                <w:b/>
                <w:i w:val="0"/>
              </w:rPr>
            </w:pPr>
            <w:r w:rsidRPr="00521B60">
              <w:rPr>
                <w:b/>
                <w:i w:val="0"/>
              </w:rPr>
              <w:t>Departmental</w:t>
            </w:r>
          </w:p>
        </w:tc>
      </w:tr>
      <w:tr w:rsidR="007038FF" w:rsidRPr="00864FFC" w:rsidTr="00424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7038FF" w:rsidRPr="00864FFC" w:rsidRDefault="007038FF" w:rsidP="00864FFC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864FFC">
              <w:t>Apply the One-Week Ordinary Waiting Period to all Working Age Payments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64FFC">
            <w:pPr>
              <w:spacing w:before="70" w:after="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 4.0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64FFC">
            <w:pPr>
              <w:spacing w:before="70" w:after="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 2.0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64FFC">
            <w:pPr>
              <w:spacing w:before="70" w:after="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 2.0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64FFC">
            <w:pPr>
              <w:spacing w:before="70" w:after="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 2.0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64FFC">
            <w:pPr>
              <w:spacing w:before="70" w:after="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b/>
                <w:i/>
                <w:iCs/>
                <w:color w:val="000000"/>
              </w:rPr>
              <w:t xml:space="preserve"> 9.0 </w:t>
            </w:r>
          </w:p>
        </w:tc>
      </w:tr>
      <w:tr w:rsidR="007038FF" w:rsidRPr="00864FFC" w:rsidTr="00424B4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7038FF" w:rsidRPr="00864FFC" w:rsidRDefault="007038FF" w:rsidP="00864FFC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864FFC">
              <w:t>Youth Employment Strategy –revised waiting period for youth income support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64FFC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 3.0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64FFC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 3.0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64FFC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 2.0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64FFC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 2.0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64FFC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b/>
                <w:i/>
                <w:iCs/>
                <w:color w:val="000000"/>
              </w:rPr>
              <w:t xml:space="preserve"> 11.0 </w:t>
            </w:r>
          </w:p>
        </w:tc>
      </w:tr>
      <w:tr w:rsidR="007038FF" w:rsidRPr="00864FFC" w:rsidTr="00424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7038FF" w:rsidRPr="00864FFC" w:rsidRDefault="007038FF" w:rsidP="00864FFC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864FFC">
              <w:t>Maintain Eligibility thresholds for Australian Government payments for three years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64FFC">
            <w:pPr>
              <w:spacing w:before="70" w:after="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 1.0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64FFC">
            <w:pPr>
              <w:spacing w:before="70" w:after="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 2.0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64FFC">
            <w:pPr>
              <w:spacing w:before="70" w:after="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 1.0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64FFC">
            <w:pPr>
              <w:spacing w:before="70" w:after="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 1.0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64FFC">
            <w:pPr>
              <w:spacing w:before="70" w:after="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b/>
                <w:i/>
                <w:iCs/>
                <w:color w:val="000000"/>
              </w:rPr>
              <w:t xml:space="preserve"> 4.0 </w:t>
            </w:r>
          </w:p>
        </w:tc>
      </w:tr>
      <w:tr w:rsidR="007038FF" w:rsidRPr="00864FFC" w:rsidTr="00424B4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7038FF" w:rsidRPr="00864FFC" w:rsidRDefault="007038FF" w:rsidP="00864FFC">
            <w:pPr>
              <w:pStyle w:val="TableTextCentred"/>
              <w:keepNext/>
              <w:keepLines/>
              <w:jc w:val="left"/>
            </w:pPr>
            <w:r w:rsidRPr="00864FFC">
              <w:t>Cessation of social security benefits for certain people confined in a psychiatric institution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64FFC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 ..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64FFC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 ..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64FFC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 ..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64FFC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i/>
                <w:iCs/>
                <w:color w:val="000000"/>
              </w:rPr>
              <w:t xml:space="preserve"> ..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864FFC" w:rsidRDefault="007038FF" w:rsidP="00864FFC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864FFC">
              <w:rPr>
                <w:b/>
                <w:i/>
                <w:iCs/>
                <w:color w:val="000000"/>
              </w:rPr>
              <w:t xml:space="preserve"> .. </w:t>
            </w:r>
          </w:p>
        </w:tc>
      </w:tr>
      <w:tr w:rsidR="007038FF" w:rsidRPr="0066665A" w:rsidTr="00424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7038FF" w:rsidRPr="007038FF" w:rsidRDefault="007038FF" w:rsidP="00864FFC">
            <w:pPr>
              <w:pStyle w:val="TableTextCentred"/>
              <w:keepNext/>
              <w:keepLines/>
              <w:jc w:val="left"/>
              <w:rPr>
                <w:b/>
              </w:rPr>
            </w:pPr>
            <w:r>
              <w:rPr>
                <w:b/>
              </w:rPr>
              <w:t>Total - departmental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2F630B" w:rsidRDefault="007038FF" w:rsidP="00864FFC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2F630B">
              <w:rPr>
                <w:b/>
                <w:i w:val="0"/>
                <w:noProof/>
              </w:rPr>
              <w:t xml:space="preserve"> 8.0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2F630B" w:rsidRDefault="007038FF" w:rsidP="00864FFC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2F630B">
              <w:rPr>
                <w:b/>
                <w:i w:val="0"/>
                <w:noProof/>
              </w:rPr>
              <w:t xml:space="preserve"> 7.0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2F630B" w:rsidRDefault="007038FF" w:rsidP="00864FFC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2F630B">
              <w:rPr>
                <w:b/>
                <w:i w:val="0"/>
                <w:noProof/>
              </w:rPr>
              <w:t xml:space="preserve"> 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2F630B" w:rsidRDefault="007038FF" w:rsidP="00864FFC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2F630B">
              <w:rPr>
                <w:b/>
                <w:i w:val="0"/>
                <w:noProof/>
              </w:rPr>
              <w:t xml:space="preserve"> 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7038FF" w:rsidRPr="00521B60" w:rsidRDefault="007038FF" w:rsidP="00864FFC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521B60">
              <w:rPr>
                <w:b/>
                <w:i w:val="0"/>
                <w:noProof/>
              </w:rPr>
              <w:t xml:space="preserve"> 24.0 </w:t>
            </w:r>
          </w:p>
        </w:tc>
      </w:tr>
      <w:tr w:rsidR="007038FF" w:rsidRPr="0055406D" w:rsidTr="00424B4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7038FF" w:rsidRPr="0055406D" w:rsidRDefault="007038FF" w:rsidP="00864FFC">
            <w:pPr>
              <w:pStyle w:val="TableTextCentred"/>
              <w:keepNext/>
              <w:keepLines/>
              <w:jc w:val="left"/>
              <w:rPr>
                <w:b/>
                <w:szCs w:val="20"/>
              </w:rPr>
            </w:pPr>
            <w:r w:rsidRPr="0055406D">
              <w:rPr>
                <w:b/>
                <w:szCs w:val="20"/>
              </w:rPr>
              <w:t>Total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7038FF" w:rsidRPr="007038FF" w:rsidRDefault="007038FF" w:rsidP="00864FFC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7038FF">
              <w:rPr>
                <w:b/>
                <w:i w:val="0"/>
                <w:noProof/>
              </w:rPr>
              <w:t xml:space="preserve">-142.0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7038FF" w:rsidRPr="007038FF" w:rsidRDefault="007038FF" w:rsidP="00864FFC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7038FF">
              <w:rPr>
                <w:b/>
                <w:i w:val="0"/>
                <w:noProof/>
              </w:rPr>
              <w:t xml:space="preserve">-223.0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7038FF" w:rsidRPr="007038FF" w:rsidRDefault="007038FF" w:rsidP="00864FFC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7038FF">
              <w:rPr>
                <w:b/>
                <w:i w:val="0"/>
                <w:noProof/>
              </w:rPr>
              <w:t xml:space="preserve">-185.0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7038FF" w:rsidRPr="007038FF" w:rsidRDefault="007038FF" w:rsidP="00864FFC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7038FF">
              <w:rPr>
                <w:b/>
                <w:i w:val="0"/>
                <w:noProof/>
              </w:rPr>
              <w:t xml:space="preserve">-205.0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7038FF" w:rsidRPr="00521B60" w:rsidRDefault="007038FF" w:rsidP="00864FFC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521B60">
              <w:rPr>
                <w:b/>
                <w:i w:val="0"/>
                <w:noProof/>
              </w:rPr>
              <w:t xml:space="preserve">-756.0 </w:t>
            </w:r>
          </w:p>
        </w:tc>
      </w:tr>
    </w:tbl>
    <w:p w:rsidR="00427B8E" w:rsidRDefault="00427B8E" w:rsidP="00710372">
      <w:pPr>
        <w:pStyle w:val="Footnotes"/>
        <w:numPr>
          <w:ilvl w:val="0"/>
          <w:numId w:val="26"/>
        </w:numPr>
        <w:ind w:left="284" w:hanging="284"/>
      </w:pPr>
      <w:r>
        <w:t xml:space="preserve">A </w:t>
      </w:r>
      <w:r w:rsidR="00554978" w:rsidRPr="00554978">
        <w:t>positive number indicates an increase in revenue or decrease in expenses or net capital investment in accrual and cash terms.  A negative number indicates a decrease in revenue or an increase in expenses or net capital investment in accrual and cash terms</w:t>
      </w:r>
      <w:r>
        <w:t>.</w:t>
      </w:r>
    </w:p>
    <w:p w:rsidR="00DC6FE2" w:rsidRDefault="00DC6FE2" w:rsidP="00DC6FE2">
      <w:pPr>
        <w:pStyle w:val="Footnotes"/>
      </w:pPr>
      <w:r>
        <w:t>Figures may not sum to totals due to rounding.</w:t>
      </w:r>
    </w:p>
    <w:p w:rsidR="00DC6FE2" w:rsidRDefault="00DC6FE2" w:rsidP="00DC6FE2">
      <w:pPr>
        <w:pStyle w:val="Footnotes"/>
        <w:numPr>
          <w:ilvl w:val="0"/>
          <w:numId w:val="0"/>
        </w:numPr>
        <w:ind w:left="284" w:hanging="284"/>
      </w:pPr>
      <w:r>
        <w:t>..</w:t>
      </w:r>
      <w:r>
        <w:tab/>
        <w:t>Not zero but rounded to zero.</w:t>
      </w:r>
    </w:p>
    <w:p w:rsidR="00DC6FE2" w:rsidRPr="00E40B8B" w:rsidRDefault="00DC6FE2" w:rsidP="00DC6FE2">
      <w:pPr>
        <w:pStyle w:val="Captionheading"/>
        <w:rPr>
          <w:vertAlign w:val="superscript"/>
        </w:rPr>
      </w:pPr>
      <w:r w:rsidRPr="00FC6579">
        <w:lastRenderedPageBreak/>
        <w:t xml:space="preserve">Table </w:t>
      </w:r>
      <w:r>
        <w:t>A5</w:t>
      </w:r>
      <w:r w:rsidRPr="00FC6579">
        <w:t xml:space="preserve">: </w:t>
      </w:r>
      <w:r w:rsidRPr="00DC6FE2">
        <w:t xml:space="preserve">Component </w:t>
      </w:r>
      <w:r>
        <w:t>4</w:t>
      </w:r>
      <w:r w:rsidRPr="00DC6FE2">
        <w:t xml:space="preserve">: Develop a </w:t>
      </w:r>
      <w:r w:rsidR="00196706">
        <w:t>n</w:t>
      </w:r>
      <w:r w:rsidRPr="00DC6FE2">
        <w:t>ational anti-poverty strategy—</w:t>
      </w:r>
      <w:r>
        <w:t>Financial implications (outturn prices)</w:t>
      </w:r>
      <w:r>
        <w:rPr>
          <w:vertAlign w:val="superscript"/>
        </w:rPr>
        <w:t>(a)(b)</w:t>
      </w:r>
    </w:p>
    <w:tbl>
      <w:tblPr>
        <w:tblStyle w:val="TableGrid"/>
        <w:tblW w:w="4995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644"/>
        <w:gridCol w:w="1134"/>
        <w:gridCol w:w="1134"/>
        <w:gridCol w:w="1134"/>
        <w:gridCol w:w="1134"/>
        <w:gridCol w:w="1134"/>
      </w:tblGrid>
      <w:tr w:rsidR="00DC6FE2" w:rsidRPr="00EF1D6A" w:rsidTr="00427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EF1D6A" w:rsidRDefault="00DC6FE2" w:rsidP="00427B8E">
            <w:pPr>
              <w:pStyle w:val="TableText"/>
              <w:keepNext/>
              <w:keepLines/>
              <w:rPr>
                <w:rFonts w:ascii="Calibri" w:hAnsi="Calibri"/>
                <w:b/>
                <w:szCs w:val="20"/>
              </w:rPr>
            </w:pPr>
            <w:r w:rsidRPr="00EF1D6A"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C24267" w:rsidRDefault="00DC6FE2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2016–17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C24267" w:rsidRDefault="00DC6FE2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2017–18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C24267" w:rsidRDefault="00DC6FE2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2018–19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C24267" w:rsidRDefault="00DC6FE2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2019–20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2F630B" w:rsidRDefault="00DC6FE2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vertAlign w:val="superscript"/>
              </w:rPr>
            </w:pPr>
            <w:r w:rsidRPr="002F630B">
              <w:rPr>
                <w:b/>
              </w:rPr>
              <w:t>Total</w:t>
            </w:r>
            <w:r w:rsidRPr="002F630B">
              <w:rPr>
                <w:b/>
                <w:szCs w:val="20"/>
              </w:rPr>
              <w:t xml:space="preserve"> to 2019–20</w:t>
            </w:r>
          </w:p>
        </w:tc>
      </w:tr>
      <w:tr w:rsidR="00DC6FE2" w:rsidRPr="00EF1D6A" w:rsidTr="00427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DC6FE2" w:rsidRPr="002F630B" w:rsidRDefault="00796A42" w:rsidP="00DC6FE2">
            <w:pPr>
              <w:pStyle w:val="TableHeadingCentred"/>
              <w:jc w:val="left"/>
              <w:rPr>
                <w:b/>
              </w:rPr>
            </w:pPr>
            <w:r w:rsidRPr="00796A42">
              <w:rPr>
                <w:b/>
              </w:rPr>
              <w:t>Impact on fiscal and underlying cash balances</w:t>
            </w:r>
          </w:p>
        </w:tc>
      </w:tr>
      <w:tr w:rsidR="002F630B" w:rsidRPr="00864FFC" w:rsidTr="00427B8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2F630B" w:rsidRPr="00864FFC" w:rsidRDefault="002F630B" w:rsidP="00424B41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864FFC">
              <w:rPr>
                <w:szCs w:val="20"/>
              </w:rPr>
              <w:t>Administered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2F630B" w:rsidRPr="00864FFC" w:rsidRDefault="002F630B" w:rsidP="002F630B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 -  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2F630B" w:rsidRPr="00864FFC" w:rsidRDefault="002F630B" w:rsidP="002F630B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 -  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2F630B" w:rsidRPr="00864FFC" w:rsidRDefault="002F630B" w:rsidP="002F630B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 -  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2F630B" w:rsidRPr="00864FFC" w:rsidRDefault="002F630B" w:rsidP="002F630B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 -  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2F630B" w:rsidRPr="00864FFC" w:rsidRDefault="002F630B" w:rsidP="002F630B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864FFC">
              <w:rPr>
                <w:b/>
                <w:noProof/>
              </w:rPr>
              <w:t xml:space="preserve"> -   </w:t>
            </w:r>
          </w:p>
        </w:tc>
      </w:tr>
      <w:tr w:rsidR="002F630B" w:rsidRPr="00864FFC" w:rsidTr="00424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2F630B" w:rsidRPr="00864FFC" w:rsidRDefault="002F630B" w:rsidP="00424B41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864FFC">
              <w:rPr>
                <w:szCs w:val="20"/>
              </w:rPr>
              <w:t>Departmental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2F630B" w:rsidRPr="00864FFC" w:rsidRDefault="002F630B" w:rsidP="002F630B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-4.0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2F630B" w:rsidRPr="00864FFC" w:rsidRDefault="002F630B" w:rsidP="002F630B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-4.0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2F630B" w:rsidRPr="00864FFC" w:rsidRDefault="002F630B" w:rsidP="002F630B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-4.0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2F630B" w:rsidRPr="00864FFC" w:rsidRDefault="002F630B" w:rsidP="002F630B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 -  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2F630B" w:rsidRPr="00864FFC" w:rsidRDefault="002F630B" w:rsidP="002F630B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864FFC">
              <w:rPr>
                <w:b/>
                <w:noProof/>
              </w:rPr>
              <w:t xml:space="preserve">-12.0 </w:t>
            </w:r>
          </w:p>
        </w:tc>
      </w:tr>
      <w:tr w:rsidR="002F630B" w:rsidRPr="0055406D" w:rsidTr="00424B4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2F630B" w:rsidRPr="0055406D" w:rsidRDefault="002F630B" w:rsidP="00427B8E">
            <w:pPr>
              <w:pStyle w:val="TableTextCentred"/>
              <w:keepNext/>
              <w:keepLines/>
              <w:jc w:val="left"/>
              <w:rPr>
                <w:b/>
                <w:szCs w:val="20"/>
              </w:rPr>
            </w:pPr>
            <w:r w:rsidRPr="0055406D">
              <w:rPr>
                <w:b/>
                <w:szCs w:val="20"/>
              </w:rPr>
              <w:t>Total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2F630B" w:rsidRPr="002F630B" w:rsidRDefault="002F630B" w:rsidP="002F630B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2F630B">
              <w:rPr>
                <w:b/>
                <w:i w:val="0"/>
                <w:noProof/>
              </w:rPr>
              <w:t xml:space="preserve">-4.0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2F630B" w:rsidRPr="002F630B" w:rsidRDefault="002F630B" w:rsidP="002F630B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2F630B">
              <w:rPr>
                <w:b/>
                <w:i w:val="0"/>
                <w:noProof/>
              </w:rPr>
              <w:t xml:space="preserve">-4.0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2F630B" w:rsidRPr="002F630B" w:rsidRDefault="002F630B" w:rsidP="002F630B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2F630B">
              <w:rPr>
                <w:b/>
                <w:i w:val="0"/>
                <w:noProof/>
              </w:rPr>
              <w:t xml:space="preserve">-4.0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2F630B" w:rsidRPr="002F630B" w:rsidRDefault="002F630B" w:rsidP="002F630B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2F630B">
              <w:rPr>
                <w:b/>
                <w:i w:val="0"/>
                <w:noProof/>
              </w:rPr>
              <w:t xml:space="preserve"> -  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2F630B" w:rsidRPr="002F630B" w:rsidRDefault="002F630B" w:rsidP="002F630B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2F630B">
              <w:rPr>
                <w:b/>
                <w:i w:val="0"/>
                <w:noProof/>
              </w:rPr>
              <w:t>-12</w:t>
            </w:r>
            <w:r w:rsidRPr="002F630B">
              <w:rPr>
                <w:b/>
                <w:noProof/>
              </w:rPr>
              <w:t>.0</w:t>
            </w:r>
            <w:r w:rsidRPr="002F630B">
              <w:rPr>
                <w:b/>
                <w:i w:val="0"/>
                <w:noProof/>
              </w:rPr>
              <w:t xml:space="preserve"> </w:t>
            </w:r>
          </w:p>
        </w:tc>
      </w:tr>
    </w:tbl>
    <w:p w:rsidR="00427B8E" w:rsidRDefault="00427B8E" w:rsidP="00710372">
      <w:pPr>
        <w:pStyle w:val="Footnotes"/>
        <w:numPr>
          <w:ilvl w:val="0"/>
          <w:numId w:val="27"/>
        </w:numPr>
        <w:ind w:left="284" w:hanging="284"/>
      </w:pPr>
      <w:r>
        <w:t xml:space="preserve">A </w:t>
      </w:r>
      <w:r w:rsidR="00554978" w:rsidRPr="00554978">
        <w:t>positive number indicates an increase in revenue or decrease in expenses or net capital investment in accrual and cash terms.  A negative number indicates a decrease in revenue or an increase in expenses or net capital investment in accrual and cash terms</w:t>
      </w:r>
      <w:r>
        <w:t>.</w:t>
      </w:r>
    </w:p>
    <w:p w:rsidR="00DC6FE2" w:rsidRDefault="00DC6FE2" w:rsidP="00DC6FE2">
      <w:pPr>
        <w:pStyle w:val="Footnotes"/>
      </w:pPr>
      <w:r>
        <w:t>Figures may not sum to totals due to rounding.</w:t>
      </w:r>
    </w:p>
    <w:p w:rsidR="00DC6FE2" w:rsidRDefault="00DC6FE2" w:rsidP="00DC6FE2">
      <w:pPr>
        <w:pStyle w:val="Footnotes"/>
        <w:numPr>
          <w:ilvl w:val="0"/>
          <w:numId w:val="0"/>
        </w:numPr>
        <w:ind w:left="284" w:hanging="284"/>
      </w:pPr>
      <w:r>
        <w:t>-</w:t>
      </w:r>
      <w:r>
        <w:tab/>
        <w:t>Indicates nil.</w:t>
      </w:r>
    </w:p>
    <w:p w:rsidR="00DC6FE2" w:rsidRPr="00E40B8B" w:rsidRDefault="00DC6FE2" w:rsidP="00DC6FE2">
      <w:pPr>
        <w:pStyle w:val="Captionheading"/>
        <w:rPr>
          <w:vertAlign w:val="superscript"/>
        </w:rPr>
      </w:pPr>
      <w:r w:rsidRPr="00FC6579">
        <w:t xml:space="preserve">Table </w:t>
      </w:r>
      <w:r>
        <w:t>A6</w:t>
      </w:r>
      <w:r w:rsidRPr="00FC6579">
        <w:t xml:space="preserve">: </w:t>
      </w:r>
      <w:r w:rsidRPr="00DC6FE2">
        <w:t xml:space="preserve">Component </w:t>
      </w:r>
      <w:r>
        <w:t>5</w:t>
      </w:r>
      <w:r w:rsidRPr="00DC6FE2">
        <w:t>: Abolish Work for the Dole—</w:t>
      </w:r>
      <w:r>
        <w:t>Financial implications (outturn prices)</w:t>
      </w:r>
      <w:r>
        <w:rPr>
          <w:vertAlign w:val="superscript"/>
        </w:rPr>
        <w:t>(a)(b)</w:t>
      </w:r>
    </w:p>
    <w:tbl>
      <w:tblPr>
        <w:tblStyle w:val="TableGrid"/>
        <w:tblW w:w="4995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644"/>
        <w:gridCol w:w="1134"/>
        <w:gridCol w:w="1134"/>
        <w:gridCol w:w="1134"/>
        <w:gridCol w:w="1134"/>
        <w:gridCol w:w="1134"/>
      </w:tblGrid>
      <w:tr w:rsidR="00DC6FE2" w:rsidRPr="00EF1D6A" w:rsidTr="00427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EF1D6A" w:rsidRDefault="00DC6FE2" w:rsidP="00427B8E">
            <w:pPr>
              <w:pStyle w:val="TableText"/>
              <w:keepNext/>
              <w:keepLines/>
              <w:rPr>
                <w:rFonts w:ascii="Calibri" w:hAnsi="Calibri"/>
                <w:b/>
                <w:szCs w:val="20"/>
              </w:rPr>
            </w:pPr>
            <w:r w:rsidRPr="00EF1D6A"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C24267" w:rsidRDefault="00DC6FE2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2016–17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C24267" w:rsidRDefault="00DC6FE2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2017–18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C24267" w:rsidRDefault="00DC6FE2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2018–19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C24267" w:rsidRDefault="00DC6FE2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2019–20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2F630B" w:rsidRDefault="00DC6FE2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vertAlign w:val="superscript"/>
              </w:rPr>
            </w:pPr>
            <w:r w:rsidRPr="002F630B">
              <w:rPr>
                <w:b/>
              </w:rPr>
              <w:t>Total</w:t>
            </w:r>
            <w:r w:rsidRPr="002F630B">
              <w:rPr>
                <w:b/>
                <w:szCs w:val="20"/>
              </w:rPr>
              <w:t xml:space="preserve"> to 2019–20</w:t>
            </w:r>
          </w:p>
        </w:tc>
      </w:tr>
      <w:tr w:rsidR="00DC6FE2" w:rsidRPr="00EF1D6A" w:rsidTr="00427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DC6FE2" w:rsidRPr="002F630B" w:rsidRDefault="00DC6FE2" w:rsidP="00427B8E">
            <w:pPr>
              <w:pStyle w:val="TableHeadingCentred"/>
              <w:jc w:val="left"/>
              <w:rPr>
                <w:b/>
              </w:rPr>
            </w:pPr>
            <w:r w:rsidRPr="002F630B">
              <w:rPr>
                <w:b/>
              </w:rPr>
              <w:t xml:space="preserve">Impact on fiscal and underlying cash balances </w:t>
            </w:r>
          </w:p>
        </w:tc>
      </w:tr>
      <w:tr w:rsidR="002F630B" w:rsidRPr="00864FFC" w:rsidTr="00424B4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2F630B" w:rsidRPr="00864FFC" w:rsidRDefault="002F630B" w:rsidP="00427B8E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864FFC">
              <w:rPr>
                <w:szCs w:val="20"/>
              </w:rPr>
              <w:t>Abolish Work for the Dole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2F630B" w:rsidRPr="00864FFC" w:rsidRDefault="002F630B" w:rsidP="002F630B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 200.0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2F630B" w:rsidRPr="00864FFC" w:rsidRDefault="002F630B" w:rsidP="002F630B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 180.0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2F630B" w:rsidRPr="00864FFC" w:rsidRDefault="002F630B" w:rsidP="002F630B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 175.0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2F630B" w:rsidRPr="00864FFC" w:rsidRDefault="002F630B" w:rsidP="002F630B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 175.0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2F630B" w:rsidRPr="00864FFC" w:rsidRDefault="002F630B" w:rsidP="002F630B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864FFC">
              <w:rPr>
                <w:b/>
                <w:noProof/>
              </w:rPr>
              <w:t xml:space="preserve"> 735.0 </w:t>
            </w:r>
          </w:p>
        </w:tc>
      </w:tr>
      <w:tr w:rsidR="002F630B" w:rsidRPr="00864FFC" w:rsidTr="00424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2F630B" w:rsidRPr="00864FFC" w:rsidRDefault="00831C10" w:rsidP="00831C10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Funding for c</w:t>
            </w:r>
            <w:r w:rsidR="002F630B" w:rsidRPr="00864FFC">
              <w:rPr>
                <w:szCs w:val="20"/>
              </w:rPr>
              <w:t xml:space="preserve">ommunity </w:t>
            </w:r>
            <w:r>
              <w:rPr>
                <w:szCs w:val="20"/>
              </w:rPr>
              <w:t xml:space="preserve">based </w:t>
            </w:r>
            <w:r w:rsidR="002F630B" w:rsidRPr="00864FFC">
              <w:rPr>
                <w:szCs w:val="20"/>
              </w:rPr>
              <w:t xml:space="preserve">initiatives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2F630B" w:rsidRPr="00864FFC" w:rsidRDefault="002F630B" w:rsidP="002F630B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-200.0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2F630B" w:rsidRPr="00864FFC" w:rsidRDefault="002F630B" w:rsidP="002F630B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-180.0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2F630B" w:rsidRPr="00864FFC" w:rsidRDefault="002F630B" w:rsidP="002F630B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-175.0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2F630B" w:rsidRPr="00864FFC" w:rsidRDefault="002F630B" w:rsidP="002F630B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-175.0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2F630B" w:rsidRPr="00864FFC" w:rsidRDefault="002F630B" w:rsidP="002F630B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864FFC">
              <w:rPr>
                <w:b/>
                <w:noProof/>
              </w:rPr>
              <w:t xml:space="preserve">-735.0 </w:t>
            </w:r>
          </w:p>
        </w:tc>
      </w:tr>
      <w:tr w:rsidR="002F630B" w:rsidRPr="00796A42" w:rsidTr="00424B4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2F630B" w:rsidRPr="00796A42" w:rsidRDefault="002F630B" w:rsidP="00427B8E">
            <w:pPr>
              <w:pStyle w:val="TableTextCentred"/>
              <w:keepNext/>
              <w:keepLines/>
              <w:jc w:val="left"/>
              <w:rPr>
                <w:b/>
                <w:szCs w:val="20"/>
              </w:rPr>
            </w:pPr>
            <w:r w:rsidRPr="00796A42">
              <w:rPr>
                <w:b/>
                <w:szCs w:val="20"/>
              </w:rPr>
              <w:t>Total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2F630B" w:rsidRPr="00796A42" w:rsidRDefault="002F630B" w:rsidP="002F630B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796A42">
              <w:rPr>
                <w:b/>
                <w:noProof/>
              </w:rPr>
              <w:t xml:space="preserve"> -  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2F630B" w:rsidRPr="00796A42" w:rsidRDefault="002F630B" w:rsidP="002F630B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796A42">
              <w:rPr>
                <w:b/>
                <w:noProof/>
              </w:rPr>
              <w:t xml:space="preserve"> -  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2F630B" w:rsidRPr="00796A42" w:rsidRDefault="002F630B" w:rsidP="002F630B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796A42">
              <w:rPr>
                <w:b/>
                <w:noProof/>
              </w:rPr>
              <w:t xml:space="preserve"> -  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2F630B" w:rsidRPr="00796A42" w:rsidRDefault="002F630B" w:rsidP="002F630B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796A42">
              <w:rPr>
                <w:b/>
                <w:noProof/>
              </w:rPr>
              <w:t xml:space="preserve"> -  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2F630B" w:rsidRPr="00796A42" w:rsidRDefault="002F630B" w:rsidP="002F630B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796A42">
              <w:rPr>
                <w:b/>
                <w:noProof/>
              </w:rPr>
              <w:t xml:space="preserve"> -   </w:t>
            </w:r>
          </w:p>
        </w:tc>
      </w:tr>
    </w:tbl>
    <w:p w:rsidR="00427B8E" w:rsidRDefault="00427B8E" w:rsidP="00710372">
      <w:pPr>
        <w:pStyle w:val="Footnotes"/>
        <w:numPr>
          <w:ilvl w:val="0"/>
          <w:numId w:val="28"/>
        </w:numPr>
        <w:ind w:left="284" w:hanging="284"/>
      </w:pPr>
      <w:r>
        <w:t xml:space="preserve">A </w:t>
      </w:r>
      <w:r w:rsidR="00554978" w:rsidRPr="00554978">
        <w:t>positive number indicates an increase in revenue or decrease in expenses or net capital investment in accrual and cash terms.  A negative number indicates a decrease in revenue or an increase in expenses or net capital investment in accrual and cash terms</w:t>
      </w:r>
      <w:r>
        <w:t>.</w:t>
      </w:r>
    </w:p>
    <w:p w:rsidR="00DC6FE2" w:rsidRDefault="00DC6FE2" w:rsidP="00DC6FE2">
      <w:pPr>
        <w:pStyle w:val="Footnotes"/>
      </w:pPr>
      <w:r>
        <w:t>Figures may not sum to totals due to rounding.</w:t>
      </w:r>
    </w:p>
    <w:p w:rsidR="00DC6FE2" w:rsidRDefault="00DC6FE2" w:rsidP="00DC6FE2">
      <w:pPr>
        <w:pStyle w:val="Footnotes"/>
        <w:numPr>
          <w:ilvl w:val="0"/>
          <w:numId w:val="0"/>
        </w:numPr>
        <w:ind w:left="284" w:hanging="284"/>
      </w:pPr>
      <w:r>
        <w:t>-</w:t>
      </w:r>
      <w:r>
        <w:tab/>
        <w:t>Indicates nil.</w:t>
      </w:r>
    </w:p>
    <w:p w:rsidR="00DC6FE2" w:rsidRPr="00E40B8B" w:rsidRDefault="00DC6FE2" w:rsidP="00DC6FE2">
      <w:pPr>
        <w:pStyle w:val="Captionheading"/>
        <w:rPr>
          <w:vertAlign w:val="superscript"/>
        </w:rPr>
      </w:pPr>
      <w:r w:rsidRPr="00FC6579">
        <w:lastRenderedPageBreak/>
        <w:t xml:space="preserve">Table </w:t>
      </w:r>
      <w:r>
        <w:t>A6</w:t>
      </w:r>
      <w:r w:rsidRPr="00FC6579">
        <w:t xml:space="preserve">: </w:t>
      </w:r>
      <w:r w:rsidRPr="00DC6FE2">
        <w:t xml:space="preserve">Component </w:t>
      </w:r>
      <w:r>
        <w:t>6</w:t>
      </w:r>
      <w:r w:rsidRPr="00DC6FE2">
        <w:t>: Improve access to community services—</w:t>
      </w:r>
      <w:r>
        <w:t>Financial implications (outturn prices)</w:t>
      </w:r>
      <w:r>
        <w:rPr>
          <w:vertAlign w:val="superscript"/>
        </w:rPr>
        <w:t>(a)(b)</w:t>
      </w:r>
    </w:p>
    <w:tbl>
      <w:tblPr>
        <w:tblStyle w:val="TableGrid"/>
        <w:tblW w:w="4995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644"/>
        <w:gridCol w:w="1134"/>
        <w:gridCol w:w="1134"/>
        <w:gridCol w:w="1134"/>
        <w:gridCol w:w="1134"/>
        <w:gridCol w:w="1134"/>
      </w:tblGrid>
      <w:tr w:rsidR="00DC6FE2" w:rsidRPr="00EF1D6A" w:rsidTr="00427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EF1D6A" w:rsidRDefault="00DC6FE2" w:rsidP="00427B8E">
            <w:pPr>
              <w:pStyle w:val="TableText"/>
              <w:keepNext/>
              <w:keepLines/>
              <w:rPr>
                <w:rFonts w:ascii="Calibri" w:hAnsi="Calibri"/>
                <w:b/>
                <w:szCs w:val="20"/>
              </w:rPr>
            </w:pPr>
            <w:r w:rsidRPr="00EF1D6A"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C24267" w:rsidRDefault="00DC6FE2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2016–17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C24267" w:rsidRDefault="00DC6FE2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2017–18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C24267" w:rsidRDefault="00DC6FE2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2018–19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C24267" w:rsidRDefault="00DC6FE2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2019–20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AE30B5" w:rsidRDefault="00DC6FE2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vertAlign w:val="superscript"/>
              </w:rPr>
            </w:pPr>
            <w:r w:rsidRPr="00AE30B5">
              <w:rPr>
                <w:b/>
              </w:rPr>
              <w:t>Total</w:t>
            </w:r>
            <w:r w:rsidRPr="00AE30B5">
              <w:rPr>
                <w:b/>
                <w:szCs w:val="20"/>
              </w:rPr>
              <w:t xml:space="preserve"> to 2019–20</w:t>
            </w:r>
          </w:p>
        </w:tc>
      </w:tr>
      <w:tr w:rsidR="00DC6FE2" w:rsidRPr="00EF1D6A" w:rsidTr="0086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DC6FE2" w:rsidRPr="00AE30B5" w:rsidRDefault="00DC6FE2" w:rsidP="00427B8E">
            <w:pPr>
              <w:pStyle w:val="TableHeadingCentred"/>
              <w:jc w:val="left"/>
              <w:rPr>
                <w:b/>
              </w:rPr>
            </w:pPr>
            <w:r>
              <w:rPr>
                <w:b/>
              </w:rPr>
              <w:t>Impact on f</w:t>
            </w:r>
            <w:r w:rsidRPr="00AE30B5">
              <w:rPr>
                <w:b/>
              </w:rPr>
              <w:t xml:space="preserve">iscal and underlying cash balances </w:t>
            </w:r>
          </w:p>
        </w:tc>
      </w:tr>
      <w:tr w:rsidR="00E81C46" w:rsidRPr="00EF1D6A" w:rsidTr="00427B8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E81C46" w:rsidRDefault="00E81C46" w:rsidP="00427B8E">
            <w:pPr>
              <w:pStyle w:val="TableHeadingCentred"/>
              <w:jc w:val="left"/>
              <w:rPr>
                <w:b/>
              </w:rPr>
            </w:pPr>
            <w:r>
              <w:rPr>
                <w:b/>
              </w:rPr>
              <w:t>Administered</w:t>
            </w:r>
          </w:p>
        </w:tc>
      </w:tr>
      <w:tr w:rsidR="00E81C46" w:rsidRPr="00864FFC" w:rsidTr="00812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81C46" w:rsidRPr="00864FFC" w:rsidRDefault="00E81C46" w:rsidP="00E81C46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864FFC">
              <w:rPr>
                <w:szCs w:val="20"/>
              </w:rPr>
              <w:t>Community Service Grants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81C46" w:rsidRPr="00864FFC" w:rsidRDefault="00E81C46" w:rsidP="0081251D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-122.7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81C46" w:rsidRPr="00864FFC" w:rsidRDefault="00E81C46" w:rsidP="0081251D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-122.7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81C46" w:rsidRPr="00864FFC" w:rsidRDefault="00E81C46" w:rsidP="0081251D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-122.7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81C46" w:rsidRPr="00864FFC" w:rsidRDefault="00E81C46" w:rsidP="0081251D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-122.7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E81C46" w:rsidRPr="00864FFC" w:rsidRDefault="00E81C46" w:rsidP="0081251D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864FFC">
              <w:rPr>
                <w:b/>
                <w:noProof/>
              </w:rPr>
              <w:t xml:space="preserve">-490.8 </w:t>
            </w:r>
          </w:p>
        </w:tc>
      </w:tr>
      <w:tr w:rsidR="00E81C46" w:rsidRPr="0066665A" w:rsidTr="00E81C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E81C46" w:rsidRPr="0081251D" w:rsidRDefault="00E81C46" w:rsidP="0081251D">
            <w:pPr>
              <w:pStyle w:val="TableHeadingCentred"/>
              <w:jc w:val="left"/>
              <w:rPr>
                <w:b/>
              </w:rPr>
            </w:pPr>
            <w:r w:rsidRPr="0081251D">
              <w:rPr>
                <w:b/>
              </w:rPr>
              <w:t>Departmental</w:t>
            </w:r>
          </w:p>
        </w:tc>
      </w:tr>
      <w:tr w:rsidR="00E81C46" w:rsidRPr="00864FFC" w:rsidTr="00424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81C46" w:rsidRPr="00864FFC" w:rsidRDefault="00E81C46" w:rsidP="00427B8E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864FFC">
              <w:rPr>
                <w:szCs w:val="20"/>
              </w:rPr>
              <w:t>Community Service Grants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E81C46" w:rsidRPr="00864FFC" w:rsidRDefault="00E81C46" w:rsidP="00E81C46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-3.3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E81C46" w:rsidRPr="00864FFC" w:rsidRDefault="00E81C46" w:rsidP="00E81C46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-3.3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E81C46" w:rsidRPr="00864FFC" w:rsidRDefault="00E81C46" w:rsidP="00E81C46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-3.3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E81C46" w:rsidRPr="00864FFC" w:rsidRDefault="00E81C46" w:rsidP="00E81C46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-3.3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E81C46" w:rsidRPr="00864FFC" w:rsidRDefault="00E81C46" w:rsidP="0081251D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864FFC">
              <w:rPr>
                <w:b/>
                <w:noProof/>
              </w:rPr>
              <w:t xml:space="preserve">-13.2 </w:t>
            </w:r>
          </w:p>
        </w:tc>
      </w:tr>
      <w:tr w:rsidR="00E81C46" w:rsidRPr="00864FFC" w:rsidTr="00424B4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81C46" w:rsidRPr="00864FFC" w:rsidRDefault="00E81C46" w:rsidP="00427B8E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864FFC">
              <w:rPr>
                <w:szCs w:val="20"/>
              </w:rPr>
              <w:t>National Access Plan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E81C46" w:rsidRPr="00864FFC" w:rsidRDefault="00E81C46" w:rsidP="00E81C4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-4.1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E81C46" w:rsidRPr="00864FFC" w:rsidRDefault="00E81C46" w:rsidP="00E81C4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-2.5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E81C46" w:rsidRPr="00864FFC" w:rsidRDefault="00E81C46" w:rsidP="00E81C4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-2.0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E81C46" w:rsidRPr="00864FFC" w:rsidRDefault="00E81C46" w:rsidP="00E81C4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-1.5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E81C46" w:rsidRPr="00864FFC" w:rsidRDefault="00E81C46" w:rsidP="0081251D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864FFC">
              <w:rPr>
                <w:b/>
                <w:noProof/>
              </w:rPr>
              <w:t xml:space="preserve">-10.1 </w:t>
            </w:r>
          </w:p>
        </w:tc>
      </w:tr>
      <w:tr w:rsidR="0081251D" w:rsidRPr="0066665A" w:rsidTr="00424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1251D" w:rsidRPr="007038FF" w:rsidRDefault="0081251D" w:rsidP="00424B41">
            <w:pPr>
              <w:pStyle w:val="TableTextCentred"/>
              <w:keepNext/>
              <w:keepLines/>
              <w:jc w:val="left"/>
              <w:rPr>
                <w:b/>
              </w:rPr>
            </w:pPr>
            <w:r>
              <w:rPr>
                <w:b/>
              </w:rPr>
              <w:t>Total - departmental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81251D" w:rsidRPr="0081251D" w:rsidRDefault="0081251D" w:rsidP="0081251D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noProof/>
              </w:rPr>
            </w:pPr>
            <w:r w:rsidRPr="0081251D">
              <w:rPr>
                <w:i w:val="0"/>
                <w:noProof/>
              </w:rPr>
              <w:t xml:space="preserve">-7.4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81251D" w:rsidRPr="0081251D" w:rsidRDefault="0081251D" w:rsidP="0081251D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noProof/>
              </w:rPr>
            </w:pPr>
            <w:r w:rsidRPr="0081251D">
              <w:rPr>
                <w:i w:val="0"/>
                <w:noProof/>
              </w:rPr>
              <w:t xml:space="preserve">-5.8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81251D" w:rsidRPr="0081251D" w:rsidRDefault="0081251D" w:rsidP="0081251D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noProof/>
              </w:rPr>
            </w:pPr>
            <w:r w:rsidRPr="0081251D">
              <w:rPr>
                <w:i w:val="0"/>
                <w:noProof/>
              </w:rPr>
              <w:t xml:space="preserve">-5.3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81251D" w:rsidRPr="0081251D" w:rsidRDefault="0081251D" w:rsidP="0081251D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noProof/>
              </w:rPr>
            </w:pPr>
            <w:r w:rsidRPr="0081251D">
              <w:rPr>
                <w:i w:val="0"/>
                <w:noProof/>
              </w:rPr>
              <w:t xml:space="preserve">-4.8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81251D" w:rsidRPr="0081251D" w:rsidRDefault="0081251D" w:rsidP="0081251D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81251D">
              <w:rPr>
                <w:b/>
                <w:i w:val="0"/>
                <w:noProof/>
              </w:rPr>
              <w:t xml:space="preserve">-23.3 </w:t>
            </w:r>
          </w:p>
        </w:tc>
      </w:tr>
      <w:tr w:rsidR="0081251D" w:rsidRPr="0055406D" w:rsidTr="00424B4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81251D" w:rsidRPr="0055406D" w:rsidRDefault="0081251D" w:rsidP="00427B8E">
            <w:pPr>
              <w:pStyle w:val="TableTextCentred"/>
              <w:keepNext/>
              <w:keepLines/>
              <w:jc w:val="left"/>
              <w:rPr>
                <w:b/>
                <w:szCs w:val="20"/>
              </w:rPr>
            </w:pPr>
            <w:r w:rsidRPr="0055406D">
              <w:rPr>
                <w:b/>
                <w:szCs w:val="20"/>
              </w:rPr>
              <w:t>Total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81251D" w:rsidRPr="0081251D" w:rsidRDefault="0081251D" w:rsidP="0081251D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81251D">
              <w:rPr>
                <w:b/>
                <w:i w:val="0"/>
                <w:noProof/>
              </w:rPr>
              <w:t xml:space="preserve">-130.1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81251D" w:rsidRPr="0081251D" w:rsidRDefault="0081251D" w:rsidP="0081251D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81251D">
              <w:rPr>
                <w:b/>
                <w:i w:val="0"/>
                <w:noProof/>
              </w:rPr>
              <w:t xml:space="preserve">-128.5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81251D" w:rsidRPr="0081251D" w:rsidRDefault="0081251D" w:rsidP="0081251D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81251D">
              <w:rPr>
                <w:b/>
                <w:i w:val="0"/>
                <w:noProof/>
              </w:rPr>
              <w:t xml:space="preserve">-128.0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81251D" w:rsidRPr="0081251D" w:rsidRDefault="0081251D" w:rsidP="0081251D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81251D">
              <w:rPr>
                <w:b/>
                <w:i w:val="0"/>
                <w:noProof/>
              </w:rPr>
              <w:t xml:space="preserve">-127.5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81251D" w:rsidRPr="0081251D" w:rsidRDefault="0081251D" w:rsidP="0081251D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81251D">
              <w:rPr>
                <w:b/>
                <w:i w:val="0"/>
                <w:noProof/>
              </w:rPr>
              <w:t xml:space="preserve">-514.1 </w:t>
            </w:r>
          </w:p>
        </w:tc>
      </w:tr>
    </w:tbl>
    <w:p w:rsidR="00427B8E" w:rsidRDefault="006D0C75" w:rsidP="00710372">
      <w:pPr>
        <w:pStyle w:val="Footnotes"/>
        <w:numPr>
          <w:ilvl w:val="0"/>
          <w:numId w:val="30"/>
        </w:numPr>
        <w:ind w:left="284" w:hanging="284"/>
      </w:pPr>
      <w:r>
        <w:t xml:space="preserve">A </w:t>
      </w:r>
      <w:r w:rsidRPr="00554978">
        <w:t>positive number indicates an increase in revenue or decrease in expenses or net capital investment in accrual and cash terms.  A negative number indicates a decrease in revenue or an increase in expenses or net capital investment in accrual and cash terms</w:t>
      </w:r>
      <w:r w:rsidR="00427B8E">
        <w:t>.</w:t>
      </w:r>
    </w:p>
    <w:p w:rsidR="00DC6FE2" w:rsidRDefault="00DC6FE2" w:rsidP="00DC6FE2">
      <w:pPr>
        <w:pStyle w:val="Footnotes"/>
      </w:pPr>
      <w:r>
        <w:t>Figures may not sum to totals due to rounding.</w:t>
      </w:r>
    </w:p>
    <w:p w:rsidR="00DC6FE2" w:rsidRPr="00E40B8B" w:rsidRDefault="00DC6FE2" w:rsidP="00DC6FE2">
      <w:pPr>
        <w:pStyle w:val="Captionheading"/>
        <w:rPr>
          <w:vertAlign w:val="superscript"/>
        </w:rPr>
      </w:pPr>
      <w:r w:rsidRPr="00FC6579">
        <w:t xml:space="preserve">Table </w:t>
      </w:r>
      <w:r>
        <w:t>A6</w:t>
      </w:r>
      <w:r w:rsidRPr="00FC6579">
        <w:t xml:space="preserve">: </w:t>
      </w:r>
      <w:r w:rsidRPr="00DC6FE2">
        <w:t xml:space="preserve">Component </w:t>
      </w:r>
      <w:r>
        <w:t>7</w:t>
      </w:r>
      <w:r w:rsidRPr="00DC6FE2">
        <w:t xml:space="preserve">: </w:t>
      </w:r>
      <w:r>
        <w:t>Establish an Equity Commission</w:t>
      </w:r>
      <w:r w:rsidRPr="00DC6FE2">
        <w:t>—</w:t>
      </w:r>
      <w:r>
        <w:t>Financial implications (outturn</w:t>
      </w:r>
      <w:r w:rsidR="00C776D4">
        <w:t> </w:t>
      </w:r>
      <w:r>
        <w:t>prices)</w:t>
      </w:r>
      <w:r>
        <w:rPr>
          <w:vertAlign w:val="superscript"/>
        </w:rPr>
        <w:t>(a)(b)</w:t>
      </w:r>
    </w:p>
    <w:tbl>
      <w:tblPr>
        <w:tblStyle w:val="TableGrid"/>
        <w:tblW w:w="4995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644"/>
        <w:gridCol w:w="1134"/>
        <w:gridCol w:w="1134"/>
        <w:gridCol w:w="1134"/>
        <w:gridCol w:w="1134"/>
        <w:gridCol w:w="1134"/>
      </w:tblGrid>
      <w:tr w:rsidR="00DC6FE2" w:rsidRPr="00EF1D6A" w:rsidTr="00427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EF1D6A" w:rsidRDefault="00DC6FE2" w:rsidP="00427B8E">
            <w:pPr>
              <w:pStyle w:val="TableText"/>
              <w:keepNext/>
              <w:keepLines/>
              <w:rPr>
                <w:rFonts w:ascii="Calibri" w:hAnsi="Calibri"/>
                <w:b/>
                <w:szCs w:val="20"/>
              </w:rPr>
            </w:pPr>
            <w:r w:rsidRPr="00EF1D6A"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C24267" w:rsidRDefault="00DC6FE2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2016–17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C24267" w:rsidRDefault="00DC6FE2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2017–18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C24267" w:rsidRDefault="00DC6FE2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2018–19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C24267" w:rsidRDefault="00DC6FE2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2019–20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C6FE2" w:rsidRPr="0081251D" w:rsidRDefault="00DC6FE2" w:rsidP="00427B8E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vertAlign w:val="superscript"/>
              </w:rPr>
            </w:pPr>
            <w:r w:rsidRPr="0081251D">
              <w:rPr>
                <w:b/>
              </w:rPr>
              <w:t>Total</w:t>
            </w:r>
            <w:r w:rsidRPr="0081251D">
              <w:rPr>
                <w:b/>
                <w:szCs w:val="20"/>
              </w:rPr>
              <w:t xml:space="preserve"> to 2019–20</w:t>
            </w:r>
          </w:p>
        </w:tc>
      </w:tr>
      <w:tr w:rsidR="00DC6FE2" w:rsidRPr="00EF1D6A" w:rsidTr="00427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DC6FE2" w:rsidRPr="0081251D" w:rsidRDefault="00DC6FE2" w:rsidP="00427B8E">
            <w:pPr>
              <w:pStyle w:val="TableHeadingCentred"/>
              <w:jc w:val="left"/>
              <w:rPr>
                <w:b/>
              </w:rPr>
            </w:pPr>
            <w:r w:rsidRPr="0081251D">
              <w:rPr>
                <w:b/>
              </w:rPr>
              <w:t xml:space="preserve">Impact on fiscal and underlying cash balances </w:t>
            </w:r>
          </w:p>
        </w:tc>
      </w:tr>
      <w:tr w:rsidR="0081251D" w:rsidRPr="00864FFC" w:rsidTr="00427B8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1251D" w:rsidRPr="00864FFC" w:rsidRDefault="0081251D" w:rsidP="00424B41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864FFC">
              <w:rPr>
                <w:szCs w:val="20"/>
              </w:rPr>
              <w:t>Administered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1251D" w:rsidRPr="00864FFC" w:rsidRDefault="0081251D" w:rsidP="00424B41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 -  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1251D" w:rsidRPr="00864FFC" w:rsidRDefault="0081251D" w:rsidP="00424B41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 -  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1251D" w:rsidRPr="00864FFC" w:rsidRDefault="0081251D" w:rsidP="00424B41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 -  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1251D" w:rsidRPr="00864FFC" w:rsidRDefault="0081251D" w:rsidP="00424B41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 -  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1251D" w:rsidRPr="00864FFC" w:rsidRDefault="0081251D" w:rsidP="00424B41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</w:rPr>
            </w:pPr>
            <w:r w:rsidRPr="00864FFC">
              <w:rPr>
                <w:b/>
                <w:noProof/>
              </w:rPr>
              <w:t xml:space="preserve"> -   </w:t>
            </w:r>
          </w:p>
        </w:tc>
      </w:tr>
      <w:tr w:rsidR="0081251D" w:rsidRPr="00864FFC" w:rsidTr="00424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1251D" w:rsidRPr="00864FFC" w:rsidRDefault="0081251D" w:rsidP="00424B41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864FFC">
              <w:rPr>
                <w:szCs w:val="20"/>
              </w:rPr>
              <w:t>Departmental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81251D" w:rsidRPr="00864FFC" w:rsidRDefault="0081251D" w:rsidP="0081251D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-5.3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81251D" w:rsidRPr="00864FFC" w:rsidRDefault="0081251D" w:rsidP="0081251D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-6.7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81251D" w:rsidRPr="00864FFC" w:rsidRDefault="0081251D" w:rsidP="0081251D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-6.7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81251D" w:rsidRPr="00864FFC" w:rsidRDefault="0081251D" w:rsidP="0081251D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864FFC">
              <w:rPr>
                <w:noProof/>
              </w:rPr>
              <w:t xml:space="preserve">-6.8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81251D" w:rsidRPr="00864FFC" w:rsidRDefault="0081251D" w:rsidP="0081251D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864FFC">
              <w:rPr>
                <w:b/>
                <w:noProof/>
              </w:rPr>
              <w:t xml:space="preserve">-25.5 </w:t>
            </w:r>
          </w:p>
        </w:tc>
      </w:tr>
      <w:tr w:rsidR="0081251D" w:rsidRPr="0055406D" w:rsidTr="00424B4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81251D" w:rsidRPr="0055406D" w:rsidRDefault="0081251D" w:rsidP="00427B8E">
            <w:pPr>
              <w:pStyle w:val="TableTextCentred"/>
              <w:keepNext/>
              <w:keepLines/>
              <w:jc w:val="left"/>
              <w:rPr>
                <w:b/>
                <w:szCs w:val="20"/>
              </w:rPr>
            </w:pPr>
            <w:r w:rsidRPr="0055406D">
              <w:rPr>
                <w:b/>
                <w:szCs w:val="20"/>
              </w:rPr>
              <w:t>Total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81251D" w:rsidRPr="00796A42" w:rsidRDefault="0081251D" w:rsidP="0081251D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796A42">
              <w:rPr>
                <w:b/>
                <w:i w:val="0"/>
                <w:noProof/>
              </w:rPr>
              <w:t xml:space="preserve">-5.3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81251D" w:rsidRPr="00796A42" w:rsidRDefault="0081251D" w:rsidP="0081251D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796A42">
              <w:rPr>
                <w:b/>
                <w:i w:val="0"/>
                <w:noProof/>
              </w:rPr>
              <w:t xml:space="preserve">-6.7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81251D" w:rsidRPr="00796A42" w:rsidRDefault="0081251D" w:rsidP="0081251D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796A42">
              <w:rPr>
                <w:b/>
                <w:i w:val="0"/>
                <w:noProof/>
              </w:rPr>
              <w:t xml:space="preserve">-6.7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81251D" w:rsidRPr="00796A42" w:rsidRDefault="0081251D" w:rsidP="0081251D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796A42">
              <w:rPr>
                <w:b/>
                <w:i w:val="0"/>
                <w:noProof/>
              </w:rPr>
              <w:t xml:space="preserve">-6.8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81251D" w:rsidRPr="00796A42" w:rsidRDefault="0081251D" w:rsidP="0081251D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noProof/>
              </w:rPr>
            </w:pPr>
            <w:r w:rsidRPr="00796A42">
              <w:rPr>
                <w:b/>
                <w:i w:val="0"/>
                <w:noProof/>
              </w:rPr>
              <w:t xml:space="preserve">-25.5 </w:t>
            </w:r>
          </w:p>
        </w:tc>
      </w:tr>
    </w:tbl>
    <w:p w:rsidR="00427B8E" w:rsidRDefault="006D0C75" w:rsidP="00710372">
      <w:pPr>
        <w:pStyle w:val="Footnotes"/>
        <w:numPr>
          <w:ilvl w:val="0"/>
          <w:numId w:val="29"/>
        </w:numPr>
        <w:ind w:left="284" w:hanging="284"/>
      </w:pPr>
      <w:r>
        <w:t xml:space="preserve">A </w:t>
      </w:r>
      <w:r w:rsidRPr="00554978">
        <w:t>positive number indicates an increase in revenue or decrease in expenses or net capital investment in accrual and cash terms.  A negative number indicates a decrease in revenue or an increase in expenses or net capital investment in accrual and cash terms</w:t>
      </w:r>
      <w:r w:rsidR="00427B8E">
        <w:t>.</w:t>
      </w:r>
    </w:p>
    <w:p w:rsidR="00DC6FE2" w:rsidRDefault="00DC6FE2" w:rsidP="00DC6FE2">
      <w:pPr>
        <w:pStyle w:val="Footnotes"/>
      </w:pPr>
      <w:r>
        <w:t>Figures may not sum to totals due to rounding.</w:t>
      </w:r>
    </w:p>
    <w:p w:rsidR="001F7D6A" w:rsidRPr="00FC6579" w:rsidRDefault="00DC6FE2" w:rsidP="00897BEC">
      <w:pPr>
        <w:pStyle w:val="Footnotes"/>
        <w:numPr>
          <w:ilvl w:val="0"/>
          <w:numId w:val="0"/>
        </w:numPr>
        <w:ind w:left="284" w:hanging="284"/>
      </w:pPr>
      <w:r>
        <w:t>-</w:t>
      </w:r>
      <w:r>
        <w:tab/>
        <w:t>Indicates nil.</w:t>
      </w:r>
    </w:p>
    <w:sectPr w:rsidR="001F7D6A" w:rsidRPr="00FC6579" w:rsidSect="002F630B">
      <w:headerReference w:type="first" r:id="rId19"/>
      <w:footerReference w:type="first" r:id="rId20"/>
      <w:pgSz w:w="11906" w:h="16838"/>
      <w:pgMar w:top="1276" w:right="1797" w:bottom="99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E41" w:rsidRDefault="00F67E41" w:rsidP="008F588A">
      <w:pPr>
        <w:spacing w:line="240" w:lineRule="auto"/>
      </w:pPr>
      <w:r>
        <w:separator/>
      </w:r>
    </w:p>
    <w:p w:rsidR="00F67E41" w:rsidRDefault="00F67E41"/>
  </w:endnote>
  <w:endnote w:type="continuationSeparator" w:id="0">
    <w:p w:rsidR="00F67E41" w:rsidRDefault="00F67E41" w:rsidP="008F588A">
      <w:pPr>
        <w:spacing w:line="240" w:lineRule="auto"/>
      </w:pPr>
      <w:r>
        <w:continuationSeparator/>
      </w:r>
    </w:p>
    <w:p w:rsidR="00F67E41" w:rsidRDefault="00F67E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41" w:rsidRPr="00C24267" w:rsidRDefault="00F67E41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731D57">
      <w:rPr>
        <w:noProof/>
      </w:rPr>
      <w:t>4</w:t>
    </w:r>
    <w:r w:rsidRPr="00C24267">
      <w:fldChar w:fldCharType="end"/>
    </w:r>
    <w:r w:rsidRPr="00C24267">
      <w:t xml:space="preserve"> of </w:t>
    </w:r>
    <w:r w:rsidR="00731D57">
      <w:fldChar w:fldCharType="begin"/>
    </w:r>
    <w:r w:rsidR="00731D57">
      <w:instrText xml:space="preserve"> NUMPAGES  \* Arabic  \* MERGEFORMAT </w:instrText>
    </w:r>
    <w:r w:rsidR="00731D57">
      <w:fldChar w:fldCharType="separate"/>
    </w:r>
    <w:r w:rsidR="00731D57">
      <w:rPr>
        <w:noProof/>
      </w:rPr>
      <w:t>11</w:t>
    </w:r>
    <w:r w:rsidR="00731D5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41" w:rsidRPr="00C24267" w:rsidRDefault="00F67E41" w:rsidP="00C24267">
    <w:pPr>
      <w:pStyle w:val="Letterfooter"/>
    </w:pPr>
    <w:r w:rsidRPr="00C24267">
      <w:t>Parliamentary Budget Office   PO Box 6010   Parliament House   Canberra ACT 2600</w:t>
    </w:r>
  </w:p>
  <w:p w:rsidR="00F67E41" w:rsidRPr="00C24267" w:rsidRDefault="00F67E41" w:rsidP="00C24267">
    <w:pPr>
      <w:pStyle w:val="Letterfooter"/>
    </w:pPr>
    <w:r w:rsidRPr="00C24267">
      <w:t>Tel: 02 6277 9500   Web: www.pbo.gov.au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41" w:rsidRPr="00C24267" w:rsidRDefault="00F67E41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731D57">
      <w:rPr>
        <w:noProof/>
      </w:rPr>
      <w:t>2</w:t>
    </w:r>
    <w:r w:rsidRPr="00C24267">
      <w:fldChar w:fldCharType="end"/>
    </w:r>
    <w:r w:rsidRPr="00C24267">
      <w:t xml:space="preserve"> of </w:t>
    </w:r>
    <w:r w:rsidR="00731D57">
      <w:fldChar w:fldCharType="begin"/>
    </w:r>
    <w:r w:rsidR="00731D57">
      <w:instrText xml:space="preserve"> NUMPAGES  \* Arabic  \* MERGEFORMAT </w:instrText>
    </w:r>
    <w:r w:rsidR="00731D57">
      <w:fldChar w:fldCharType="separate"/>
    </w:r>
    <w:r w:rsidR="00731D57">
      <w:rPr>
        <w:noProof/>
      </w:rPr>
      <w:t>11</w:t>
    </w:r>
    <w:r w:rsidR="00731D57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41" w:rsidRPr="00C24267" w:rsidRDefault="00F67E41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731D57">
      <w:rPr>
        <w:noProof/>
      </w:rPr>
      <w:t>7</w:t>
    </w:r>
    <w:r w:rsidRPr="00C24267">
      <w:fldChar w:fldCharType="end"/>
    </w:r>
    <w:r w:rsidRPr="00C24267">
      <w:t xml:space="preserve"> of </w:t>
    </w:r>
    <w:r w:rsidR="00731D57">
      <w:fldChar w:fldCharType="begin"/>
    </w:r>
    <w:r w:rsidR="00731D57">
      <w:instrText xml:space="preserve"> NUMPAGES  \* Arabic  \* MERGEFORMAT </w:instrText>
    </w:r>
    <w:r w:rsidR="00731D57">
      <w:fldChar w:fldCharType="separate"/>
    </w:r>
    <w:r w:rsidR="00731D57">
      <w:rPr>
        <w:noProof/>
      </w:rPr>
      <w:t>7</w:t>
    </w:r>
    <w:r w:rsidR="00731D5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E41" w:rsidRDefault="00F67E41" w:rsidP="008F588A">
      <w:pPr>
        <w:spacing w:line="240" w:lineRule="auto"/>
      </w:pPr>
      <w:r>
        <w:separator/>
      </w:r>
    </w:p>
    <w:p w:rsidR="00F67E41" w:rsidRDefault="00F67E41"/>
  </w:footnote>
  <w:footnote w:type="continuationSeparator" w:id="0">
    <w:p w:rsidR="00F67E41" w:rsidRDefault="00F67E41" w:rsidP="008F588A">
      <w:pPr>
        <w:spacing w:line="240" w:lineRule="auto"/>
      </w:pPr>
      <w:r>
        <w:continuationSeparator/>
      </w:r>
    </w:p>
    <w:p w:rsidR="00F67E41" w:rsidRDefault="00F67E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41" w:rsidRDefault="00F67E41" w:rsidP="00CB40E1">
    <w:pPr>
      <w:pStyle w:val="Header"/>
    </w:pPr>
    <w:r>
      <w:rPr>
        <w:noProof/>
        <w:lang w:eastAsia="en-AU"/>
      </w:rPr>
      <w:drawing>
        <wp:inline distT="0" distB="0" distL="0" distR="0" wp14:anchorId="1704184B" wp14:editId="1324A940">
          <wp:extent cx="2696845" cy="572135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7E41" w:rsidRPr="00DA1C8A" w:rsidRDefault="00F67E41" w:rsidP="00002D5D">
    <w:pPr>
      <w:pStyle w:val="PBOheader"/>
      <w:spacing w:before="720"/>
      <w:ind w:left="5783"/>
      <w:rPr>
        <w:b w:val="0"/>
      </w:rPr>
    </w:pPr>
    <w:r>
      <w:t>P</w:t>
    </w:r>
    <w:r w:rsidRPr="009030A0">
      <w:t>hil Bowen PSM FCPA</w:t>
    </w:r>
    <w:r>
      <w:br/>
    </w:r>
    <w:r w:rsidRPr="009030A0">
      <w:t>Parliamentary Budget Officer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41" w:rsidRPr="00897BEC" w:rsidRDefault="00897BEC" w:rsidP="00897BEC">
    <w:pPr>
      <w:pStyle w:val="Header"/>
    </w:pPr>
    <w:r>
      <w:rPr>
        <w:noProof/>
        <w:lang w:eastAsia="en-AU"/>
      </w:rPr>
      <w:drawing>
        <wp:inline distT="0" distB="0" distL="0" distR="0" wp14:anchorId="0D2721F2" wp14:editId="314DEB8D">
          <wp:extent cx="2696845" cy="572135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41" w:rsidRPr="00897BEC" w:rsidRDefault="00F67E41" w:rsidP="00897B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905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B37FE"/>
    <w:multiLevelType w:val="multilevel"/>
    <w:tmpl w:val="EB047CCE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>
    <w:nsid w:val="0D745448"/>
    <w:multiLevelType w:val="multilevel"/>
    <w:tmpl w:val="1CA8BD68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3">
    <w:nsid w:val="194A695C"/>
    <w:multiLevelType w:val="multilevel"/>
    <w:tmpl w:val="5E16FD12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4">
    <w:nsid w:val="19DE2101"/>
    <w:multiLevelType w:val="hybridMultilevel"/>
    <w:tmpl w:val="0030AC0C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6">
    <w:nsid w:val="30E45E35"/>
    <w:multiLevelType w:val="hybridMultilevel"/>
    <w:tmpl w:val="60A06D20"/>
    <w:lvl w:ilvl="0" w:tplc="EE46B378">
      <w:start w:val="1"/>
      <w:numFmt w:val="lowerLetter"/>
      <w:pStyle w:val="Footnotes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67" w:hanging="360"/>
      </w:pPr>
    </w:lvl>
    <w:lvl w:ilvl="2" w:tplc="0C09001B" w:tentative="1">
      <w:start w:val="1"/>
      <w:numFmt w:val="lowerRoman"/>
      <w:lvlText w:val="%3."/>
      <w:lvlJc w:val="right"/>
      <w:pPr>
        <w:ind w:left="1687" w:hanging="180"/>
      </w:pPr>
    </w:lvl>
    <w:lvl w:ilvl="3" w:tplc="0C09000F" w:tentative="1">
      <w:start w:val="1"/>
      <w:numFmt w:val="decimal"/>
      <w:lvlText w:val="%4."/>
      <w:lvlJc w:val="left"/>
      <w:pPr>
        <w:ind w:left="2407" w:hanging="360"/>
      </w:pPr>
    </w:lvl>
    <w:lvl w:ilvl="4" w:tplc="0C090019" w:tentative="1">
      <w:start w:val="1"/>
      <w:numFmt w:val="lowerLetter"/>
      <w:lvlText w:val="%5."/>
      <w:lvlJc w:val="left"/>
      <w:pPr>
        <w:ind w:left="3127" w:hanging="360"/>
      </w:pPr>
    </w:lvl>
    <w:lvl w:ilvl="5" w:tplc="0C09001B" w:tentative="1">
      <w:start w:val="1"/>
      <w:numFmt w:val="lowerRoman"/>
      <w:lvlText w:val="%6."/>
      <w:lvlJc w:val="right"/>
      <w:pPr>
        <w:ind w:left="3847" w:hanging="180"/>
      </w:pPr>
    </w:lvl>
    <w:lvl w:ilvl="6" w:tplc="0C09000F" w:tentative="1">
      <w:start w:val="1"/>
      <w:numFmt w:val="decimal"/>
      <w:lvlText w:val="%7."/>
      <w:lvlJc w:val="left"/>
      <w:pPr>
        <w:ind w:left="4567" w:hanging="360"/>
      </w:pPr>
    </w:lvl>
    <w:lvl w:ilvl="7" w:tplc="0C090019" w:tentative="1">
      <w:start w:val="1"/>
      <w:numFmt w:val="lowerLetter"/>
      <w:lvlText w:val="%8."/>
      <w:lvlJc w:val="left"/>
      <w:pPr>
        <w:ind w:left="5287" w:hanging="360"/>
      </w:pPr>
    </w:lvl>
    <w:lvl w:ilvl="8" w:tplc="0C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7">
    <w:nsid w:val="665E7B5A"/>
    <w:multiLevelType w:val="hybridMultilevel"/>
    <w:tmpl w:val="F2C28104"/>
    <w:lvl w:ilvl="0" w:tplc="926CBE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A266A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91389894">
      <w:start w:val="1"/>
      <w:numFmt w:val="bullet"/>
      <w:lvlText w:val="+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CE2F93"/>
    <w:multiLevelType w:val="multilevel"/>
    <w:tmpl w:val="850CAC3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9">
    <w:nsid w:val="745C3AB2"/>
    <w:multiLevelType w:val="hybridMultilevel"/>
    <w:tmpl w:val="5EB0E89C"/>
    <w:lvl w:ilvl="0" w:tplc="661CA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1"/>
  </w:num>
  <w:num w:numId="12">
    <w:abstractNumId w:val="0"/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9"/>
  </w:num>
  <w:num w:numId="18">
    <w:abstractNumId w:val="7"/>
  </w:num>
  <w:num w:numId="19">
    <w:abstractNumId w:val="1"/>
  </w:num>
  <w:num w:numId="20">
    <w:abstractNumId w:val="1"/>
  </w:num>
  <w:num w:numId="21">
    <w:abstractNumId w:val="1"/>
  </w:num>
  <w:num w:numId="22">
    <w:abstractNumId w:val="2"/>
  </w:num>
  <w:num w:numId="23">
    <w:abstractNumId w:val="6"/>
    <w:lvlOverride w:ilvl="0">
      <w:startOverride w:val="1"/>
    </w:lvlOverride>
  </w:num>
  <w:num w:numId="24">
    <w:abstractNumId w:val="6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attachedTemplate r:id="rId1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9B"/>
    <w:rsid w:val="00002D5D"/>
    <w:rsid w:val="00015FB2"/>
    <w:rsid w:val="00024933"/>
    <w:rsid w:val="00040DCE"/>
    <w:rsid w:val="00060F22"/>
    <w:rsid w:val="00096F3A"/>
    <w:rsid w:val="000A1225"/>
    <w:rsid w:val="000C1A75"/>
    <w:rsid w:val="000F3019"/>
    <w:rsid w:val="00120134"/>
    <w:rsid w:val="001278D0"/>
    <w:rsid w:val="00130822"/>
    <w:rsid w:val="0014239B"/>
    <w:rsid w:val="00154BA3"/>
    <w:rsid w:val="00182EC8"/>
    <w:rsid w:val="00196706"/>
    <w:rsid w:val="001A02D1"/>
    <w:rsid w:val="001C2A97"/>
    <w:rsid w:val="001F7D6A"/>
    <w:rsid w:val="00220BE5"/>
    <w:rsid w:val="002422A3"/>
    <w:rsid w:val="00293C21"/>
    <w:rsid w:val="002A2005"/>
    <w:rsid w:val="002F5C03"/>
    <w:rsid w:val="002F630B"/>
    <w:rsid w:val="00315E34"/>
    <w:rsid w:val="00326DE2"/>
    <w:rsid w:val="00346BC6"/>
    <w:rsid w:val="00360B0E"/>
    <w:rsid w:val="00372AEB"/>
    <w:rsid w:val="003B474B"/>
    <w:rsid w:val="003D650E"/>
    <w:rsid w:val="003D7744"/>
    <w:rsid w:val="003E4F5F"/>
    <w:rsid w:val="003F73CA"/>
    <w:rsid w:val="00410A2C"/>
    <w:rsid w:val="00424B41"/>
    <w:rsid w:val="00427B8E"/>
    <w:rsid w:val="00440E32"/>
    <w:rsid w:val="00461597"/>
    <w:rsid w:val="00485374"/>
    <w:rsid w:val="004A2076"/>
    <w:rsid w:val="004A4C1E"/>
    <w:rsid w:val="004C283B"/>
    <w:rsid w:val="004D13ED"/>
    <w:rsid w:val="004D2C5E"/>
    <w:rsid w:val="004D5525"/>
    <w:rsid w:val="004E5CF1"/>
    <w:rsid w:val="004E6474"/>
    <w:rsid w:val="004F508E"/>
    <w:rsid w:val="005035DA"/>
    <w:rsid w:val="00507897"/>
    <w:rsid w:val="00515A85"/>
    <w:rsid w:val="00521B60"/>
    <w:rsid w:val="00545F24"/>
    <w:rsid w:val="00554978"/>
    <w:rsid w:val="0055581F"/>
    <w:rsid w:val="0056229A"/>
    <w:rsid w:val="00566B9B"/>
    <w:rsid w:val="00570154"/>
    <w:rsid w:val="00570B5A"/>
    <w:rsid w:val="005721FA"/>
    <w:rsid w:val="00587422"/>
    <w:rsid w:val="00592A3D"/>
    <w:rsid w:val="005B1A4A"/>
    <w:rsid w:val="005B7B75"/>
    <w:rsid w:val="005C3C8C"/>
    <w:rsid w:val="005C6967"/>
    <w:rsid w:val="005E3562"/>
    <w:rsid w:val="005F7DE0"/>
    <w:rsid w:val="00601DE9"/>
    <w:rsid w:val="00640346"/>
    <w:rsid w:val="006575C4"/>
    <w:rsid w:val="00660385"/>
    <w:rsid w:val="00662E65"/>
    <w:rsid w:val="00664198"/>
    <w:rsid w:val="0066665A"/>
    <w:rsid w:val="00692DD8"/>
    <w:rsid w:val="006B495F"/>
    <w:rsid w:val="006C2118"/>
    <w:rsid w:val="006C4640"/>
    <w:rsid w:val="006D0C75"/>
    <w:rsid w:val="006D42EC"/>
    <w:rsid w:val="006F0CE9"/>
    <w:rsid w:val="007038FF"/>
    <w:rsid w:val="00710372"/>
    <w:rsid w:val="0071665C"/>
    <w:rsid w:val="007202A8"/>
    <w:rsid w:val="007229A9"/>
    <w:rsid w:val="00731D57"/>
    <w:rsid w:val="00781C22"/>
    <w:rsid w:val="00796A42"/>
    <w:rsid w:val="007A6900"/>
    <w:rsid w:val="007B029A"/>
    <w:rsid w:val="007D33AA"/>
    <w:rsid w:val="007D3577"/>
    <w:rsid w:val="007D64CD"/>
    <w:rsid w:val="007E392C"/>
    <w:rsid w:val="007F7BCF"/>
    <w:rsid w:val="008030EC"/>
    <w:rsid w:val="00811D6D"/>
    <w:rsid w:val="0081251D"/>
    <w:rsid w:val="00817E8E"/>
    <w:rsid w:val="00831C10"/>
    <w:rsid w:val="0083738D"/>
    <w:rsid w:val="00841C3A"/>
    <w:rsid w:val="00844776"/>
    <w:rsid w:val="00864FFC"/>
    <w:rsid w:val="00876919"/>
    <w:rsid w:val="008850D9"/>
    <w:rsid w:val="008908AF"/>
    <w:rsid w:val="00897BEC"/>
    <w:rsid w:val="008A4578"/>
    <w:rsid w:val="008C03C3"/>
    <w:rsid w:val="008D3909"/>
    <w:rsid w:val="008D6ECA"/>
    <w:rsid w:val="008F16AC"/>
    <w:rsid w:val="008F588A"/>
    <w:rsid w:val="00902D2D"/>
    <w:rsid w:val="009074EA"/>
    <w:rsid w:val="00907A8A"/>
    <w:rsid w:val="00915804"/>
    <w:rsid w:val="00957285"/>
    <w:rsid w:val="009573AF"/>
    <w:rsid w:val="00977D7B"/>
    <w:rsid w:val="009963ED"/>
    <w:rsid w:val="009B5BF4"/>
    <w:rsid w:val="009D4063"/>
    <w:rsid w:val="00A11C04"/>
    <w:rsid w:val="00A41BD3"/>
    <w:rsid w:val="00A449C2"/>
    <w:rsid w:val="00A64BCB"/>
    <w:rsid w:val="00A65EA3"/>
    <w:rsid w:val="00A7322F"/>
    <w:rsid w:val="00AA3D6F"/>
    <w:rsid w:val="00AB55AE"/>
    <w:rsid w:val="00AB6F7D"/>
    <w:rsid w:val="00AB7A57"/>
    <w:rsid w:val="00AC7878"/>
    <w:rsid w:val="00AD493E"/>
    <w:rsid w:val="00AD5692"/>
    <w:rsid w:val="00AE30B5"/>
    <w:rsid w:val="00AE5755"/>
    <w:rsid w:val="00B04709"/>
    <w:rsid w:val="00B06055"/>
    <w:rsid w:val="00B1045A"/>
    <w:rsid w:val="00B44D8A"/>
    <w:rsid w:val="00B73AC8"/>
    <w:rsid w:val="00B747A7"/>
    <w:rsid w:val="00B81B5C"/>
    <w:rsid w:val="00BA2BBF"/>
    <w:rsid w:val="00BC559C"/>
    <w:rsid w:val="00C13727"/>
    <w:rsid w:val="00C17112"/>
    <w:rsid w:val="00C24267"/>
    <w:rsid w:val="00C776D4"/>
    <w:rsid w:val="00CA12A0"/>
    <w:rsid w:val="00CA5D42"/>
    <w:rsid w:val="00CB40E1"/>
    <w:rsid w:val="00CE6C9F"/>
    <w:rsid w:val="00CF6DB6"/>
    <w:rsid w:val="00CF7D9A"/>
    <w:rsid w:val="00D134CA"/>
    <w:rsid w:val="00D52D5F"/>
    <w:rsid w:val="00D747D2"/>
    <w:rsid w:val="00D805AE"/>
    <w:rsid w:val="00D92BF3"/>
    <w:rsid w:val="00D949A3"/>
    <w:rsid w:val="00DA1506"/>
    <w:rsid w:val="00DA1C8A"/>
    <w:rsid w:val="00DA3B55"/>
    <w:rsid w:val="00DB41A0"/>
    <w:rsid w:val="00DB44F0"/>
    <w:rsid w:val="00DC6FE2"/>
    <w:rsid w:val="00DD109E"/>
    <w:rsid w:val="00DD3E18"/>
    <w:rsid w:val="00E12103"/>
    <w:rsid w:val="00E15AAE"/>
    <w:rsid w:val="00E21184"/>
    <w:rsid w:val="00E27642"/>
    <w:rsid w:val="00E40B8B"/>
    <w:rsid w:val="00E5742E"/>
    <w:rsid w:val="00E81C46"/>
    <w:rsid w:val="00EA265F"/>
    <w:rsid w:val="00EA5685"/>
    <w:rsid w:val="00EB36EB"/>
    <w:rsid w:val="00EB38A7"/>
    <w:rsid w:val="00ED43FF"/>
    <w:rsid w:val="00ED74CC"/>
    <w:rsid w:val="00EE6600"/>
    <w:rsid w:val="00EF1D6A"/>
    <w:rsid w:val="00EF2E51"/>
    <w:rsid w:val="00F1102F"/>
    <w:rsid w:val="00F21865"/>
    <w:rsid w:val="00F31E24"/>
    <w:rsid w:val="00F37DB3"/>
    <w:rsid w:val="00F4535C"/>
    <w:rsid w:val="00F52474"/>
    <w:rsid w:val="00F5529D"/>
    <w:rsid w:val="00F5669E"/>
    <w:rsid w:val="00F67E41"/>
    <w:rsid w:val="00F73FB1"/>
    <w:rsid w:val="00F75D33"/>
    <w:rsid w:val="00F954CF"/>
    <w:rsid w:val="00F97DFF"/>
    <w:rsid w:val="00FB4B9C"/>
    <w:rsid w:val="00FC6579"/>
    <w:rsid w:val="00FD3FB3"/>
    <w:rsid w:val="00FE1053"/>
    <w:rsid w:val="00FE23F0"/>
    <w:rsid w:val="00FE55E5"/>
    <w:rsid w:val="00F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CF7D9A"/>
    <w:pPr>
      <w:spacing w:before="70" w:after="70" w:line="240" w:lineRule="auto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3B474B"/>
    <w:pPr>
      <w:keepNext/>
      <w:keepLines/>
      <w:spacing w:before="70" w:after="70" w:line="240" w:lineRule="auto"/>
      <w:ind w:left="57" w:right="57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3B474B"/>
    <w:pPr>
      <w:keepNext/>
      <w:keepLines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3B474B"/>
    <w:pPr>
      <w:spacing w:before="70" w:after="70" w:line="240" w:lineRule="auto"/>
      <w:ind w:left="57" w:right="57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3B474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rsid w:val="00F52474"/>
    <w:pPr>
      <w:numPr>
        <w:ilvl w:val="1"/>
      </w:numPr>
      <w:spacing w:before="240" w:after="0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897BEC"/>
    <w:rPr>
      <w:rFonts w:eastAsia="Times New Roman" w:cs="Times New Roman"/>
      <w:spacing w:val="0"/>
      <w:lang w:eastAsia="en-AU"/>
    </w:rPr>
  </w:style>
  <w:style w:type="paragraph" w:customStyle="1" w:styleId="Bullet2">
    <w:name w:val="Bullet 2"/>
    <w:basedOn w:val="ListBullet2"/>
    <w:link w:val="Bullet2Char"/>
    <w:qFormat/>
    <w:rsid w:val="008F16AC"/>
    <w:pPr>
      <w:ind w:left="908" w:hanging="454"/>
    </w:pPr>
    <w:rPr>
      <w:rFonts w:eastAsia="Times New Roman" w:cs="Times New Roman"/>
      <w:spacing w:val="0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897BEC"/>
    <w:rPr>
      <w:rFonts w:eastAsia="Times New Roman" w:cs="Times New Roman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8F16AC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3B474B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8F16AC"/>
    <w:rPr>
      <w:rFonts w:eastAsia="Times New Roman" w:cs="Times New Roman"/>
      <w:bCs w:val="0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8F16AC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3B474B"/>
    <w:pPr>
      <w:jc w:val="right"/>
    </w:pPr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A11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C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C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C0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6C2118"/>
    <w:pPr>
      <w:spacing w:before="0"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2118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211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81C2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A20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CF7D9A"/>
    <w:pPr>
      <w:spacing w:before="70" w:after="70" w:line="240" w:lineRule="auto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3B474B"/>
    <w:pPr>
      <w:keepNext/>
      <w:keepLines/>
      <w:spacing w:before="70" w:after="70" w:line="240" w:lineRule="auto"/>
      <w:ind w:left="57" w:right="57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3B474B"/>
    <w:pPr>
      <w:keepNext/>
      <w:keepLines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3B474B"/>
    <w:pPr>
      <w:spacing w:before="70" w:after="70" w:line="240" w:lineRule="auto"/>
      <w:ind w:left="57" w:right="57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3B474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rsid w:val="00F52474"/>
    <w:pPr>
      <w:numPr>
        <w:ilvl w:val="1"/>
      </w:numPr>
      <w:spacing w:before="240" w:after="0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897BEC"/>
    <w:rPr>
      <w:rFonts w:eastAsia="Times New Roman" w:cs="Times New Roman"/>
      <w:spacing w:val="0"/>
      <w:lang w:eastAsia="en-AU"/>
    </w:rPr>
  </w:style>
  <w:style w:type="paragraph" w:customStyle="1" w:styleId="Bullet2">
    <w:name w:val="Bullet 2"/>
    <w:basedOn w:val="ListBullet2"/>
    <w:link w:val="Bullet2Char"/>
    <w:qFormat/>
    <w:rsid w:val="008F16AC"/>
    <w:pPr>
      <w:ind w:left="908" w:hanging="454"/>
    </w:pPr>
    <w:rPr>
      <w:rFonts w:eastAsia="Times New Roman" w:cs="Times New Roman"/>
      <w:spacing w:val="0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897BEC"/>
    <w:rPr>
      <w:rFonts w:eastAsia="Times New Roman" w:cs="Times New Roman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8F16AC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3B474B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8F16AC"/>
    <w:rPr>
      <w:rFonts w:eastAsia="Times New Roman" w:cs="Times New Roman"/>
      <w:bCs w:val="0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8F16AC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3B474B"/>
    <w:pPr>
      <w:jc w:val="right"/>
    </w:pPr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A11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C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C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C0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6C2118"/>
    <w:pPr>
      <w:spacing w:before="0"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2118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211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81C2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A2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achel-siewert.greensmps.org.au/content/media-releases/everyone-deserves-fair-access-social-services-0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greens.org.au/inequality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data.gov.au/dataset/dss-payment-demographic-data" TargetMode="Externa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aph.gov.au/pbo" TargetMode="External"/><Relationship Id="rId14" Type="http://schemas.openxmlformats.org/officeDocument/2006/relationships/hyperlink" Target="greens.org.au/inequality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PBO\CM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28D2595-335C-4941-9CDE-5C1FE67B1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 - Caretaker.dotm</Template>
  <TotalTime>602</TotalTime>
  <Pages>11</Pages>
  <Words>2406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PBO - GRN023 - Reducing income inequality - 29 June 2016</vt:lpstr>
    </vt:vector>
  </TitlesOfParts>
  <Company>Parliament of Australia</Company>
  <LinksUpToDate>false</LinksUpToDate>
  <CharactersWithSpaces>16093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PBO - GRN023 - Reducing income inequality - 29 June 2016</dc:title>
  <dc:creator>Parliamentary Budget Office</dc:creator>
  <cp:lastModifiedBy>Milligan, Louise (PBO)</cp:lastModifiedBy>
  <cp:revision>30</cp:revision>
  <cp:lastPrinted>2016-06-29T10:20:00Z</cp:lastPrinted>
  <dcterms:created xsi:type="dcterms:W3CDTF">2016-06-28T01:20:00Z</dcterms:created>
  <dcterms:modified xsi:type="dcterms:W3CDTF">2016-06-29T10:26:00Z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