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0BFB" w:rsidRPr="004343A3" w:rsidRDefault="00EA0BFB" w:rsidP="00430497">
      <w:pPr>
        <w:pStyle w:val="Lettertext"/>
        <w:spacing w:before="1560"/>
      </w:pPr>
      <w:bookmarkStart w:id="0" w:name="_GoBack"/>
      <w:bookmarkEnd w:id="0"/>
      <w:r w:rsidRPr="004343A3">
        <w:t>Senator Richard Di Natale</w:t>
      </w:r>
    </w:p>
    <w:p w:rsidR="00EA0BFB" w:rsidRDefault="00EA0BFB" w:rsidP="00430497">
      <w:pPr>
        <w:pStyle w:val="Lettertext"/>
        <w:spacing w:before="0"/>
      </w:pPr>
      <w:r w:rsidRPr="004343A3">
        <w:t>Leader of the Australian Greens</w:t>
      </w:r>
    </w:p>
    <w:p w:rsidR="002165AE" w:rsidRDefault="002165AE" w:rsidP="00430497">
      <w:pPr>
        <w:pStyle w:val="Lettertext"/>
        <w:spacing w:before="0"/>
      </w:pPr>
      <w:r>
        <w:t>Australian Greens</w:t>
      </w:r>
    </w:p>
    <w:p w:rsidR="00040DCE" w:rsidRPr="00002D5D" w:rsidRDefault="005C6967" w:rsidP="00430497">
      <w:pPr>
        <w:pStyle w:val="Lettertext"/>
        <w:spacing w:before="0"/>
      </w:pPr>
      <w:r>
        <w:t>Parliament House</w:t>
      </w:r>
    </w:p>
    <w:p w:rsidR="00040DCE" w:rsidRPr="00002D5D" w:rsidRDefault="005C6967" w:rsidP="00430497">
      <w:pPr>
        <w:pStyle w:val="Lettertext"/>
        <w:spacing w:before="0"/>
      </w:pPr>
      <w:r>
        <w:t>CANBERRA  ACT  2600</w:t>
      </w:r>
    </w:p>
    <w:p w:rsidR="00EA0BFB" w:rsidRPr="00002D5D" w:rsidRDefault="00040DCE" w:rsidP="00430497">
      <w:pPr>
        <w:pStyle w:val="Lettertext"/>
        <w:spacing w:before="480"/>
      </w:pPr>
      <w:r w:rsidRPr="00002D5D">
        <w:t xml:space="preserve">Dear </w:t>
      </w:r>
      <w:r w:rsidR="00EA0BFB" w:rsidRPr="004343A3">
        <w:t>Senator Di Natale</w:t>
      </w:r>
    </w:p>
    <w:p w:rsidR="00040DCE" w:rsidRPr="00002D5D" w:rsidRDefault="00040DCE" w:rsidP="00430497">
      <w:pPr>
        <w:pStyle w:val="Lettertext"/>
      </w:pPr>
      <w:r w:rsidRPr="00002D5D">
        <w:t xml:space="preserve">Please find attached a response to your costing request, </w:t>
      </w:r>
      <w:r w:rsidR="002165AE">
        <w:rPr>
          <w:i/>
        </w:rPr>
        <w:t>Marine reserves: protecting our marine ecosystems</w:t>
      </w:r>
      <w:r w:rsidR="00351D1E">
        <w:rPr>
          <w:i/>
        </w:rPr>
        <w:t xml:space="preserve"> </w:t>
      </w:r>
      <w:r w:rsidRPr="00002D5D">
        <w:t xml:space="preserve">(letter of </w:t>
      </w:r>
      <w:r w:rsidR="00517B50">
        <w:t>24</w:t>
      </w:r>
      <w:r w:rsidR="00EA0BFB">
        <w:t xml:space="preserve"> June </w:t>
      </w:r>
      <w:r w:rsidRPr="00002D5D">
        <w:t>2016).</w:t>
      </w:r>
    </w:p>
    <w:p w:rsidR="00040DCE" w:rsidRPr="00002D5D" w:rsidRDefault="00040DCE" w:rsidP="00430497">
      <w:pPr>
        <w:pStyle w:val="Lettertext"/>
      </w:pPr>
      <w:r w:rsidRPr="00002D5D">
        <w:t>The response to this request will be released on the PBO website (</w:t>
      </w:r>
      <w:hyperlink r:id="rId9" w:history="1">
        <w:r w:rsidRPr="00002D5D">
          <w:rPr>
            <w:rStyle w:val="Hyperlink"/>
          </w:rPr>
          <w:t>www.</w:t>
        </w:r>
        <w:r w:rsidR="00B44D8A">
          <w:rPr>
            <w:rStyle w:val="Hyperlink"/>
          </w:rPr>
          <w:t>pbo.gov.au</w:t>
        </w:r>
      </w:hyperlink>
      <w:r w:rsidRPr="00002D5D">
        <w:t>).</w:t>
      </w:r>
    </w:p>
    <w:p w:rsidR="00040DCE" w:rsidRPr="00002D5D" w:rsidRDefault="00040DCE" w:rsidP="00430497">
      <w:pPr>
        <w:pStyle w:val="Lettertext"/>
      </w:pPr>
      <w:r w:rsidRPr="00002D5D">
        <w:t>If you have any queries about this costing, please</w:t>
      </w:r>
      <w:r w:rsidR="00F75D33">
        <w:t xml:space="preserve"> contact Colin </w:t>
      </w:r>
      <w:r w:rsidRPr="00002D5D">
        <w:t>Brown on (02)</w:t>
      </w:r>
      <w:r w:rsidR="005D6EE7">
        <w:t> </w:t>
      </w:r>
      <w:r w:rsidRPr="00002D5D">
        <w:t>6277</w:t>
      </w:r>
      <w:r w:rsidR="005D6EE7">
        <w:t> </w:t>
      </w:r>
      <w:r w:rsidRPr="00002D5D">
        <w:t>9530.</w:t>
      </w:r>
    </w:p>
    <w:p w:rsidR="00040DCE" w:rsidRPr="00002D5D" w:rsidRDefault="00040DCE" w:rsidP="00430497">
      <w:pPr>
        <w:pStyle w:val="Lettertext"/>
      </w:pPr>
      <w:r w:rsidRPr="00002D5D">
        <w:t>Yours sincerely</w:t>
      </w:r>
    </w:p>
    <w:p w:rsidR="00040DCE" w:rsidRPr="00002D5D" w:rsidRDefault="00DA1C8A" w:rsidP="00430497">
      <w:pPr>
        <w:pStyle w:val="Lettertext"/>
        <w:spacing w:before="960"/>
      </w:pPr>
      <w:r w:rsidRPr="00002D5D">
        <w:t>Phil Bowen</w:t>
      </w:r>
    </w:p>
    <w:p w:rsidR="00096F3A" w:rsidRPr="00002D5D" w:rsidRDefault="00F2162C" w:rsidP="00F2162C">
      <w:pPr>
        <w:pStyle w:val="Lettertext"/>
        <w:spacing w:before="120"/>
      </w:pPr>
      <w:r>
        <w:t xml:space="preserve">25 </w:t>
      </w:r>
      <w:r w:rsidR="00EA0BFB">
        <w:t>June</w:t>
      </w:r>
      <w:r w:rsidR="00040DCE" w:rsidRPr="00002D5D">
        <w:t xml:space="preserve"> </w:t>
      </w:r>
      <w:r w:rsidR="00DA1C8A" w:rsidRPr="00002D5D">
        <w:t>2016</w:t>
      </w:r>
    </w:p>
    <w:p w:rsidR="00040DCE" w:rsidRPr="00002D5D" w:rsidRDefault="00040DCE" w:rsidP="00040DCE">
      <w:pPr>
        <w:pStyle w:val="BodyText"/>
        <w:rPr>
          <w:rFonts w:ascii="Times New Roman" w:hAnsi="Times New Roman" w:cs="Times New Roman"/>
          <w:sz w:val="24"/>
          <w:szCs w:val="24"/>
        </w:rPr>
      </w:pPr>
    </w:p>
    <w:p w:rsidR="00040DCE" w:rsidRPr="00002D5D" w:rsidRDefault="00040DCE" w:rsidP="00040DCE">
      <w:pPr>
        <w:pStyle w:val="BodyText"/>
        <w:rPr>
          <w:rFonts w:ascii="Times New Roman" w:hAnsi="Times New Roman" w:cs="Times New Roman"/>
          <w:sz w:val="24"/>
          <w:szCs w:val="24"/>
        </w:rPr>
        <w:sectPr w:rsidR="00040DCE" w:rsidRPr="00002D5D" w:rsidSect="00002D5D">
          <w:headerReference w:type="default" r:id="rId10"/>
          <w:footerReference w:type="default" r:id="rId11"/>
          <w:headerReference w:type="first" r:id="rId12"/>
          <w:footerReference w:type="first" r:id="rId13"/>
          <w:pgSz w:w="11906" w:h="16838"/>
          <w:pgMar w:top="1361" w:right="1797" w:bottom="1474" w:left="1797" w:header="709" w:footer="709" w:gutter="0"/>
          <w:cols w:space="708"/>
          <w:titlePg/>
          <w:docGrid w:linePitch="360"/>
        </w:sectPr>
      </w:pPr>
    </w:p>
    <w:p w:rsidR="0075751E" w:rsidRDefault="0075751E" w:rsidP="0075751E">
      <w:pPr>
        <w:pStyle w:val="Heading1"/>
      </w:pPr>
      <w:r w:rsidRPr="00002D5D">
        <w:lastRenderedPageBreak/>
        <w:t>Policy costing—during the caretaker period for the 2016 general election</w:t>
      </w:r>
    </w:p>
    <w:tbl>
      <w:tblPr>
        <w:tblStyle w:val="TableGrid"/>
        <w:tblW w:w="8340" w:type="dxa"/>
        <w:tblLayout w:type="fixed"/>
        <w:tblCellMar>
          <w:left w:w="108" w:type="dxa"/>
          <w:right w:w="108" w:type="dxa"/>
        </w:tblCellMar>
        <w:tblLook w:val="04A0" w:firstRow="1" w:lastRow="0" w:firstColumn="1" w:lastColumn="0" w:noHBand="0" w:noVBand="1"/>
      </w:tblPr>
      <w:tblGrid>
        <w:gridCol w:w="3005"/>
        <w:gridCol w:w="5335"/>
      </w:tblGrid>
      <w:tr w:rsidR="0075751E" w:rsidTr="000D480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005" w:type="dxa"/>
          </w:tcPr>
          <w:p w:rsidR="0075751E" w:rsidRPr="000D4800" w:rsidRDefault="0075751E" w:rsidP="000D4800">
            <w:pPr>
              <w:ind w:left="0" w:right="0"/>
            </w:pPr>
            <w:r w:rsidRPr="000D4800">
              <w:t>Name of proposal:</w:t>
            </w:r>
          </w:p>
        </w:tc>
        <w:tc>
          <w:tcPr>
            <w:tcW w:w="5335" w:type="dxa"/>
          </w:tcPr>
          <w:p w:rsidR="0075751E" w:rsidRPr="000D4800" w:rsidRDefault="00517B50" w:rsidP="000D4800">
            <w:pPr>
              <w:ind w:left="0" w:right="0"/>
              <w:cnfStyle w:val="100000000000" w:firstRow="1" w:lastRow="0" w:firstColumn="0" w:lastColumn="0" w:oddVBand="0" w:evenVBand="0" w:oddHBand="0" w:evenHBand="0" w:firstRowFirstColumn="0" w:firstRowLastColumn="0" w:lastRowFirstColumn="0" w:lastRowLastColumn="0"/>
            </w:pPr>
            <w:r w:rsidRPr="000D4800">
              <w:t>Marine reserves: protecting our marine ecosystems</w:t>
            </w:r>
          </w:p>
        </w:tc>
      </w:tr>
      <w:tr w:rsidR="0075751E" w:rsidTr="000D48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rsidR="0075751E" w:rsidRDefault="0075751E" w:rsidP="000D4800">
            <w:pPr>
              <w:pStyle w:val="BodyText"/>
              <w:spacing w:after="114"/>
              <w:ind w:left="0" w:right="0"/>
            </w:pPr>
            <w:r>
              <w:t>Summary of proposal:</w:t>
            </w:r>
          </w:p>
        </w:tc>
        <w:tc>
          <w:tcPr>
            <w:tcW w:w="5335" w:type="dxa"/>
          </w:tcPr>
          <w:p w:rsidR="009275A4" w:rsidRDefault="009275A4" w:rsidP="000D4800">
            <w:pPr>
              <w:ind w:left="0" w:right="0"/>
              <w:cnfStyle w:val="000000100000" w:firstRow="0" w:lastRow="0" w:firstColumn="0" w:lastColumn="0" w:oddVBand="0" w:evenVBand="0" w:oddHBand="1" w:evenHBand="0" w:firstRowFirstColumn="0" w:firstRowLastColumn="0" w:lastRowFirstColumn="0" w:lastRowLastColumn="0"/>
            </w:pPr>
            <w:r w:rsidRPr="00721639">
              <w:t xml:space="preserve">The proposal </w:t>
            </w:r>
            <w:r>
              <w:t>includes the following components</w:t>
            </w:r>
            <w:r w:rsidRPr="00721639">
              <w:t>:</w:t>
            </w:r>
          </w:p>
          <w:p w:rsidR="009275A4" w:rsidRPr="004A708D" w:rsidRDefault="009275A4" w:rsidP="000D4800">
            <w:pPr>
              <w:ind w:left="0" w:right="0"/>
              <w:cnfStyle w:val="000000100000" w:firstRow="0" w:lastRow="0" w:firstColumn="0" w:lastColumn="0" w:oddVBand="0" w:evenVBand="0" w:oddHBand="1" w:evenHBand="0" w:firstRowFirstColumn="0" w:firstRowLastColumn="0" w:lastRowFirstColumn="0" w:lastRowLastColumn="0"/>
              <w:rPr>
                <w:u w:val="single"/>
              </w:rPr>
            </w:pPr>
            <w:r>
              <w:rPr>
                <w:u w:val="single"/>
              </w:rPr>
              <w:t>Component 1: Marine park management plans</w:t>
            </w:r>
          </w:p>
          <w:p w:rsidR="009275A4" w:rsidRDefault="009275A4" w:rsidP="000D4800">
            <w:pPr>
              <w:pStyle w:val="Bullet1"/>
              <w:cnfStyle w:val="000000100000" w:firstRow="0" w:lastRow="0" w:firstColumn="0" w:lastColumn="0" w:oddVBand="0" w:evenVBand="0" w:oddHBand="1" w:evenHBand="0" w:firstRowFirstColumn="0" w:firstRowLastColumn="0" w:lastRowFirstColumn="0" w:lastRowLastColumn="0"/>
            </w:pPr>
            <w:r>
              <w:t xml:space="preserve">This </w:t>
            </w:r>
            <w:r w:rsidRPr="00823F93">
              <w:t>component</w:t>
            </w:r>
            <w:r>
              <w:t xml:space="preserve"> would </w:t>
            </w:r>
            <w:r w:rsidR="00F57675" w:rsidRPr="00795CB4">
              <w:t xml:space="preserve">reinstate the marine park </w:t>
            </w:r>
            <w:r w:rsidR="00F57675" w:rsidRPr="007A6E36">
              <w:t>management</w:t>
            </w:r>
            <w:r w:rsidR="00F57675" w:rsidRPr="00795CB4">
              <w:t xml:space="preserve"> plans that were scheduled to come into effect in July 2014 for the South-</w:t>
            </w:r>
            <w:r w:rsidR="00F57675">
              <w:t>W</w:t>
            </w:r>
            <w:r w:rsidR="00F57675" w:rsidRPr="00795CB4">
              <w:t>est, North-</w:t>
            </w:r>
            <w:r w:rsidR="00F57675">
              <w:t>W</w:t>
            </w:r>
            <w:r w:rsidR="00F57675" w:rsidRPr="00795CB4">
              <w:t>est, North and Temperate East reserve networks and the Coral Sea Commonwealth Marine Reserve</w:t>
            </w:r>
            <w:r>
              <w:t>.</w:t>
            </w:r>
          </w:p>
          <w:p w:rsidR="009275A4" w:rsidRPr="004A708D" w:rsidRDefault="009275A4" w:rsidP="000D4800">
            <w:pPr>
              <w:ind w:left="0" w:right="0"/>
              <w:cnfStyle w:val="000000100000" w:firstRow="0" w:lastRow="0" w:firstColumn="0" w:lastColumn="0" w:oddVBand="0" w:evenVBand="0" w:oddHBand="1" w:evenHBand="0" w:firstRowFirstColumn="0" w:firstRowLastColumn="0" w:lastRowFirstColumn="0" w:lastRowLastColumn="0"/>
              <w:rPr>
                <w:u w:val="single"/>
              </w:rPr>
            </w:pPr>
            <w:r>
              <w:rPr>
                <w:u w:val="single"/>
              </w:rPr>
              <w:t xml:space="preserve"> Component 2: Fisheries Adjustment Assistance Package</w:t>
            </w:r>
          </w:p>
          <w:p w:rsidR="00FB03C1" w:rsidRDefault="009275A4" w:rsidP="000D4800">
            <w:pPr>
              <w:pStyle w:val="Bullet1"/>
              <w:cnfStyle w:val="000000100000" w:firstRow="0" w:lastRow="0" w:firstColumn="0" w:lastColumn="0" w:oddVBand="0" w:evenVBand="0" w:oddHBand="1" w:evenHBand="0" w:firstRowFirstColumn="0" w:firstRowLastColumn="0" w:lastRowFirstColumn="0" w:lastRowLastColumn="0"/>
            </w:pPr>
            <w:r>
              <w:t xml:space="preserve">This component would </w:t>
            </w:r>
            <w:r w:rsidRPr="00795CB4">
              <w:t>reinstate</w:t>
            </w:r>
            <w:r w:rsidR="009C1B07">
              <w:t xml:space="preserve"> the</w:t>
            </w:r>
            <w:r w:rsidRPr="00795CB4">
              <w:t xml:space="preserve"> </w:t>
            </w:r>
            <w:r w:rsidR="00FB03C1" w:rsidRPr="00FB03C1">
              <w:t xml:space="preserve">Fisheries Adjustment </w:t>
            </w:r>
            <w:r w:rsidR="00FB03C1" w:rsidRPr="00823F93">
              <w:t>Assistance</w:t>
            </w:r>
            <w:r w:rsidR="00FB03C1" w:rsidRPr="00FB03C1">
              <w:t xml:space="preserve"> Package associated with the introduction of marine park management plans as intended prior to the 2013 election, including the following components: </w:t>
            </w:r>
          </w:p>
          <w:p w:rsidR="00FB03C1" w:rsidRPr="00823F93" w:rsidRDefault="00FB03C1" w:rsidP="000D4800">
            <w:pPr>
              <w:pStyle w:val="Bullet2"/>
              <w:cnfStyle w:val="000000100000" w:firstRow="0" w:lastRow="0" w:firstColumn="0" w:lastColumn="0" w:oddVBand="0" w:evenVBand="0" w:oddHBand="1" w:evenHBand="0" w:firstRowFirstColumn="0" w:firstRowLastColumn="0" w:lastRowFirstColumn="0" w:lastRowLastColumn="0"/>
            </w:pPr>
            <w:r w:rsidRPr="00823F93">
              <w:t>Transitional Business Assistance to support changes to fishing operations displaced by reserves.</w:t>
            </w:r>
          </w:p>
          <w:p w:rsidR="00FB03C1" w:rsidRPr="007A6E36" w:rsidRDefault="00FB03C1" w:rsidP="000D4800">
            <w:pPr>
              <w:pStyle w:val="Bullet2"/>
              <w:cnfStyle w:val="000000100000" w:firstRow="0" w:lastRow="0" w:firstColumn="0" w:lastColumn="0" w:oddVBand="0" w:evenVBand="0" w:oddHBand="1" w:evenHBand="0" w:firstRowFirstColumn="0" w:firstRowLastColumn="0" w:lastRowFirstColumn="0" w:lastRowLastColumn="0"/>
            </w:pPr>
            <w:r w:rsidRPr="007A6E36">
              <w:t>A total of up to $20</w:t>
            </w:r>
            <w:r w:rsidR="007A6E36">
              <w:t> </w:t>
            </w:r>
            <w:r w:rsidRPr="00823F93">
              <w:t>m</w:t>
            </w:r>
            <w:r w:rsidR="007A6E36">
              <w:t>illion</w:t>
            </w:r>
            <w:r w:rsidRPr="00823F93">
              <w:t xml:space="preserve"> for ‘Sectoral measures’, to be awarded to projects to improve the long term sustainability of fisheries displaced by marine </w:t>
            </w:r>
            <w:r w:rsidRPr="007A6E36">
              <w:t xml:space="preserve">reserves. </w:t>
            </w:r>
          </w:p>
          <w:p w:rsidR="009275A4" w:rsidRDefault="00FB03C1" w:rsidP="000D4800">
            <w:pPr>
              <w:pStyle w:val="Bullet2"/>
              <w:cnfStyle w:val="000000100000" w:firstRow="0" w:lastRow="0" w:firstColumn="0" w:lastColumn="0" w:oddVBand="0" w:evenVBand="0" w:oddHBand="1" w:evenHBand="0" w:firstRowFirstColumn="0" w:firstRowLastColumn="0" w:lastRowFirstColumn="0" w:lastRowLastColumn="0"/>
            </w:pPr>
            <w:r w:rsidRPr="007A6E36">
              <w:t>Removal of Commercial Fishing Effort - purchase of individual fishing entitlements, Business Advice Assistance</w:t>
            </w:r>
            <w:r>
              <w:t xml:space="preserve"> and Re-employment assistance. </w:t>
            </w:r>
            <w:r w:rsidR="009275A4">
              <w:t xml:space="preserve"> </w:t>
            </w:r>
          </w:p>
          <w:p w:rsidR="00FB03C1" w:rsidRPr="009275A4" w:rsidRDefault="009275A4" w:rsidP="000D4800">
            <w:pPr>
              <w:ind w:left="0" w:right="0"/>
              <w:cnfStyle w:val="000000100000" w:firstRow="0" w:lastRow="0" w:firstColumn="0" w:lastColumn="0" w:oddVBand="0" w:evenVBand="0" w:oddHBand="1" w:evenHBand="0" w:firstRowFirstColumn="0" w:firstRowLastColumn="0" w:lastRowFirstColumn="0" w:lastRowLastColumn="0"/>
              <w:rPr>
                <w:u w:val="single"/>
              </w:rPr>
            </w:pPr>
            <w:r>
              <w:rPr>
                <w:u w:val="single"/>
              </w:rPr>
              <w:t xml:space="preserve">Component 3: </w:t>
            </w:r>
            <w:r w:rsidR="00AC33C7">
              <w:rPr>
                <w:u w:val="single"/>
              </w:rPr>
              <w:t>R</w:t>
            </w:r>
            <w:r>
              <w:rPr>
                <w:u w:val="single"/>
              </w:rPr>
              <w:t>esearch funding</w:t>
            </w:r>
          </w:p>
          <w:p w:rsidR="002165AE" w:rsidRDefault="009275A4" w:rsidP="000D4800">
            <w:pPr>
              <w:pStyle w:val="Bullet1"/>
              <w:cnfStyle w:val="000000100000" w:firstRow="0" w:lastRow="0" w:firstColumn="0" w:lastColumn="0" w:oddVBand="0" w:evenVBand="0" w:oddHBand="1" w:evenHBand="0" w:firstRowFirstColumn="0" w:firstRowLastColumn="0" w:lastRowFirstColumn="0" w:lastRowLastColumn="0"/>
            </w:pPr>
            <w:r>
              <w:t xml:space="preserve">This </w:t>
            </w:r>
            <w:r w:rsidRPr="00823F93">
              <w:t>component</w:t>
            </w:r>
            <w:r>
              <w:t xml:space="preserve"> would p</w:t>
            </w:r>
            <w:r w:rsidR="002165AE">
              <w:t>rovide capped funding of</w:t>
            </w:r>
            <w:r w:rsidR="007A6E36">
              <w:t>:</w:t>
            </w:r>
          </w:p>
          <w:p w:rsidR="002165AE" w:rsidRDefault="002165AE" w:rsidP="000D4800">
            <w:pPr>
              <w:pStyle w:val="Bullet2"/>
              <w:cnfStyle w:val="000000100000" w:firstRow="0" w:lastRow="0" w:firstColumn="0" w:lastColumn="0" w:oddVBand="0" w:evenVBand="0" w:oddHBand="1" w:evenHBand="0" w:firstRowFirstColumn="0" w:firstRowLastColumn="0" w:lastRowFirstColumn="0" w:lastRowLastColumn="0"/>
            </w:pPr>
            <w:r>
              <w:t>$8 million over the period 2016</w:t>
            </w:r>
            <w:r>
              <w:noBreakHyphen/>
              <w:t>17 to 2019</w:t>
            </w:r>
            <w:r>
              <w:noBreakHyphen/>
              <w:t xml:space="preserve">20 to the </w:t>
            </w:r>
            <w:r w:rsidR="007A6E36" w:rsidRPr="000D4800">
              <w:t>Commonwealth Science and Industrial Research Organisation (CSIRO)</w:t>
            </w:r>
            <w:r>
              <w:t xml:space="preserve"> for coral bleaching research.</w:t>
            </w:r>
          </w:p>
          <w:p w:rsidR="002165AE" w:rsidRDefault="002165AE" w:rsidP="000D4800">
            <w:pPr>
              <w:pStyle w:val="Bullet2"/>
              <w:cnfStyle w:val="000000100000" w:firstRow="0" w:lastRow="0" w:firstColumn="0" w:lastColumn="0" w:oddVBand="0" w:evenVBand="0" w:oddHBand="1" w:evenHBand="0" w:firstRowFirstColumn="0" w:firstRowLastColumn="0" w:lastRowFirstColumn="0" w:lastRowLastColumn="0"/>
            </w:pPr>
            <w:r>
              <w:t>$6 million over the period 2017</w:t>
            </w:r>
            <w:r>
              <w:noBreakHyphen/>
              <w:t>18 to 2019</w:t>
            </w:r>
            <w:r>
              <w:noBreakHyphen/>
              <w:t>20 for shark research.</w:t>
            </w:r>
          </w:p>
          <w:p w:rsidR="009275A4" w:rsidRDefault="009275A4" w:rsidP="000D4800">
            <w:pPr>
              <w:keepNext/>
              <w:keepLines/>
              <w:spacing w:before="240"/>
              <w:ind w:left="0" w:right="0"/>
              <w:cnfStyle w:val="000000100000" w:firstRow="0" w:lastRow="0" w:firstColumn="0" w:lastColumn="0" w:oddVBand="0" w:evenVBand="0" w:oddHBand="1" w:evenHBand="0" w:firstRowFirstColumn="0" w:firstRowLastColumn="0" w:lastRowFirstColumn="0" w:lastRowLastColumn="0"/>
              <w:rPr>
                <w:u w:val="single"/>
              </w:rPr>
            </w:pPr>
            <w:r>
              <w:rPr>
                <w:u w:val="single"/>
              </w:rPr>
              <w:lastRenderedPageBreak/>
              <w:t xml:space="preserve">Component 4: Shark </w:t>
            </w:r>
            <w:r w:rsidR="00AC33C7">
              <w:rPr>
                <w:u w:val="single"/>
              </w:rPr>
              <w:t>finning</w:t>
            </w:r>
          </w:p>
          <w:p w:rsidR="002165AE" w:rsidRDefault="009275A4" w:rsidP="000D4800">
            <w:pPr>
              <w:pStyle w:val="Bullet1"/>
              <w:cnfStyle w:val="000000100000" w:firstRow="0" w:lastRow="0" w:firstColumn="0" w:lastColumn="0" w:oddVBand="0" w:evenVBand="0" w:oddHBand="1" w:evenHBand="0" w:firstRowFirstColumn="0" w:firstRowLastColumn="0" w:lastRowFirstColumn="0" w:lastRowLastColumn="0"/>
            </w:pPr>
            <w:r>
              <w:t xml:space="preserve">This </w:t>
            </w:r>
            <w:r w:rsidRPr="00823F93">
              <w:t>component</w:t>
            </w:r>
            <w:r>
              <w:t xml:space="preserve"> would provide f</w:t>
            </w:r>
            <w:r w:rsidR="002165AE">
              <w:t>unding from 1</w:t>
            </w:r>
            <w:r w:rsidR="007A6E36">
              <w:t> </w:t>
            </w:r>
            <w:r w:rsidR="002165AE">
              <w:t>July</w:t>
            </w:r>
            <w:r w:rsidR="007A6E36">
              <w:t> </w:t>
            </w:r>
            <w:r w:rsidR="002165AE">
              <w:t xml:space="preserve">2017 </w:t>
            </w:r>
            <w:r>
              <w:t>to</w:t>
            </w:r>
            <w:r w:rsidR="007A6E36">
              <w:t>:</w:t>
            </w:r>
          </w:p>
          <w:p w:rsidR="00AC33C7" w:rsidRPr="00823F93" w:rsidRDefault="00AC33C7" w:rsidP="000D4800">
            <w:pPr>
              <w:pStyle w:val="Bullet2"/>
              <w:cnfStyle w:val="000000100000" w:firstRow="0" w:lastRow="0" w:firstColumn="0" w:lastColumn="0" w:oddVBand="0" w:evenVBand="0" w:oddHBand="1" w:evenHBand="0" w:firstRowFirstColumn="0" w:firstRowLastColumn="0" w:lastRowFirstColumn="0" w:lastRowLastColumn="0"/>
            </w:pPr>
            <w:r>
              <w:t>work through the Council of Australian Governments (</w:t>
            </w:r>
            <w:r w:rsidRPr="00823F93">
              <w:t>COAG) to achieve consistent laws requiring that all sharks caught in Australia must be landed with their fins still attached to their bodies</w:t>
            </w:r>
          </w:p>
          <w:p w:rsidR="00AC33C7" w:rsidRPr="007A6E36" w:rsidRDefault="00AC33C7" w:rsidP="000D4800">
            <w:pPr>
              <w:pStyle w:val="Bullet2"/>
              <w:cnfStyle w:val="000000100000" w:firstRow="0" w:lastRow="0" w:firstColumn="0" w:lastColumn="0" w:oddVBand="0" w:evenVBand="0" w:oddHBand="1" w:evenHBand="0" w:firstRowFirstColumn="0" w:firstRowLastColumn="0" w:lastRowFirstColumn="0" w:lastRowLastColumn="0"/>
            </w:pPr>
            <w:r w:rsidRPr="007A6E36">
              <w:t>create a central data source that records Australian sharks caught, species, and full details of shark fin imports and exports</w:t>
            </w:r>
          </w:p>
          <w:p w:rsidR="007335FB" w:rsidRDefault="00AC33C7" w:rsidP="000D4800">
            <w:pPr>
              <w:pStyle w:val="Bullet2"/>
              <w:cnfStyle w:val="000000100000" w:firstRow="0" w:lastRow="0" w:firstColumn="0" w:lastColumn="0" w:oddVBand="0" w:evenVBand="0" w:oddHBand="1" w:evenHBand="0" w:firstRowFirstColumn="0" w:firstRowLastColumn="0" w:lastRowFirstColumn="0" w:lastRowLastColumn="0"/>
            </w:pPr>
            <w:r w:rsidRPr="007A6E36">
              <w:t>create a working group of scientific and public policy experts (five</w:t>
            </w:r>
            <w:r>
              <w:t xml:space="preserve"> Senior Executive Service (SES) Band 2 officers, five scientific experts) that </w:t>
            </w:r>
            <w:r w:rsidR="00594467">
              <w:t xml:space="preserve">would </w:t>
            </w:r>
            <w:r>
              <w:t>meet over two years (2017</w:t>
            </w:r>
            <w:r>
              <w:noBreakHyphen/>
              <w:t>18 and 2018</w:t>
            </w:r>
            <w:r>
              <w:noBreakHyphen/>
              <w:t xml:space="preserve">19) to determine the best way to ban the possession, sale and/or trade of imported shark fins in Australia, and </w:t>
            </w:r>
            <w:r w:rsidR="00594467">
              <w:t>consider options such as a</w:t>
            </w:r>
            <w:r>
              <w:t xml:space="preserve"> moratorium on shark fishing in Commonwealth waters</w:t>
            </w:r>
            <w:r w:rsidR="00594467">
              <w:t xml:space="preserve">, or </w:t>
            </w:r>
            <w:r>
              <w:t>an import/export ban.</w:t>
            </w:r>
          </w:p>
          <w:p w:rsidR="007335FB" w:rsidRDefault="00F57675" w:rsidP="000D4800">
            <w:pPr>
              <w:ind w:left="0" w:right="0"/>
              <w:cnfStyle w:val="000000100000" w:firstRow="0" w:lastRow="0" w:firstColumn="0" w:lastColumn="0" w:oddVBand="0" w:evenVBand="0" w:oddHBand="1" w:evenHBand="0" w:firstRowFirstColumn="0" w:firstRowLastColumn="0" w:lastRowFirstColumn="0" w:lastRowLastColumn="0"/>
            </w:pPr>
            <w:r>
              <w:t>The proposal would have effect from 1 September 2016.</w:t>
            </w:r>
          </w:p>
        </w:tc>
      </w:tr>
      <w:tr w:rsidR="0075751E" w:rsidTr="000D4800">
        <w:tc>
          <w:tcPr>
            <w:cnfStyle w:val="001000000000" w:firstRow="0" w:lastRow="0" w:firstColumn="1" w:lastColumn="0" w:oddVBand="0" w:evenVBand="0" w:oddHBand="0" w:evenHBand="0" w:firstRowFirstColumn="0" w:firstRowLastColumn="0" w:lastRowFirstColumn="0" w:lastRowLastColumn="0"/>
            <w:tcW w:w="3005" w:type="dxa"/>
          </w:tcPr>
          <w:p w:rsidR="0075751E" w:rsidRDefault="0075751E" w:rsidP="000D4800">
            <w:pPr>
              <w:pStyle w:val="BodyText"/>
              <w:spacing w:after="114"/>
              <w:ind w:left="0" w:right="0"/>
            </w:pPr>
            <w:r>
              <w:lastRenderedPageBreak/>
              <w:t>Person/party requesting costing:</w:t>
            </w:r>
          </w:p>
        </w:tc>
        <w:tc>
          <w:tcPr>
            <w:tcW w:w="5335" w:type="dxa"/>
          </w:tcPr>
          <w:p w:rsidR="0075751E" w:rsidRDefault="0075751E" w:rsidP="000D4800">
            <w:pPr>
              <w:pStyle w:val="BodyText"/>
              <w:spacing w:after="114"/>
              <w:ind w:left="0" w:right="0"/>
              <w:cnfStyle w:val="000000000000" w:firstRow="0" w:lastRow="0" w:firstColumn="0" w:lastColumn="0" w:oddVBand="0" w:evenVBand="0" w:oddHBand="0" w:evenHBand="0" w:firstRowFirstColumn="0" w:firstRowLastColumn="0" w:lastRowFirstColumn="0" w:lastRowLastColumn="0"/>
            </w:pPr>
            <w:r w:rsidRPr="00AA7648">
              <w:t>Senator Richard Di Natale, Australian Greens</w:t>
            </w:r>
          </w:p>
        </w:tc>
      </w:tr>
      <w:tr w:rsidR="00D5248B" w:rsidTr="000D48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rsidR="00D5248B" w:rsidRDefault="00D5248B" w:rsidP="000D4800">
            <w:pPr>
              <w:pStyle w:val="BodyText"/>
              <w:spacing w:after="114"/>
              <w:ind w:left="0" w:right="0"/>
            </w:pPr>
            <w:r>
              <w:t>Date of public release of policy:</w:t>
            </w:r>
          </w:p>
        </w:tc>
        <w:tc>
          <w:tcPr>
            <w:tcW w:w="5335" w:type="dxa"/>
          </w:tcPr>
          <w:p w:rsidR="00FB03C1" w:rsidRDefault="00517B50" w:rsidP="000D4800">
            <w:pPr>
              <w:pStyle w:val="BodyText"/>
              <w:spacing w:after="114"/>
              <w:ind w:left="0" w:right="0"/>
              <w:cnfStyle w:val="000000100000" w:firstRow="0" w:lastRow="0" w:firstColumn="0" w:lastColumn="0" w:oddVBand="0" w:evenVBand="0" w:oddHBand="1" w:evenHBand="0" w:firstRowFirstColumn="0" w:firstRowLastColumn="0" w:lastRowFirstColumn="0" w:lastRowLastColumn="0"/>
            </w:pPr>
            <w:r w:rsidRPr="00FB03C1">
              <w:t xml:space="preserve">8 </w:t>
            </w:r>
            <w:r w:rsidR="00D5248B" w:rsidRPr="00FB03C1">
              <w:t>June 2016</w:t>
            </w:r>
          </w:p>
          <w:p w:rsidR="00D5248B" w:rsidRPr="00C17112" w:rsidRDefault="00B13A45" w:rsidP="000D4800">
            <w:pPr>
              <w:pStyle w:val="BodyText"/>
              <w:spacing w:after="114"/>
              <w:ind w:left="0" w:right="0"/>
              <w:cnfStyle w:val="000000100000" w:firstRow="0" w:lastRow="0" w:firstColumn="0" w:lastColumn="0" w:oddVBand="0" w:evenVBand="0" w:oddHBand="1" w:evenHBand="0" w:firstRowFirstColumn="0" w:firstRowLastColumn="0" w:lastRowFirstColumn="0" w:lastRowLastColumn="0"/>
            </w:pPr>
            <w:hyperlink r:id="rId14" w:history="1">
              <w:r w:rsidR="00FB03C1" w:rsidRPr="00474DB1">
                <w:rPr>
                  <w:rStyle w:val="Hyperlink"/>
                </w:rPr>
                <w:t>http://greens.org.au/marine</w:t>
              </w:r>
            </w:hyperlink>
            <w:r w:rsidR="00FB03C1">
              <w:t>;</w:t>
            </w:r>
          </w:p>
        </w:tc>
      </w:tr>
      <w:tr w:rsidR="0075751E" w:rsidTr="000D4800">
        <w:tc>
          <w:tcPr>
            <w:cnfStyle w:val="001000000000" w:firstRow="0" w:lastRow="0" w:firstColumn="1" w:lastColumn="0" w:oddVBand="0" w:evenVBand="0" w:oddHBand="0" w:evenHBand="0" w:firstRowFirstColumn="0" w:firstRowLastColumn="0" w:lastRowFirstColumn="0" w:lastRowLastColumn="0"/>
            <w:tcW w:w="3005" w:type="dxa"/>
          </w:tcPr>
          <w:p w:rsidR="0075751E" w:rsidRDefault="0075751E" w:rsidP="000D4800">
            <w:pPr>
              <w:pStyle w:val="BodyText"/>
              <w:spacing w:after="114"/>
              <w:ind w:left="0" w:right="0"/>
            </w:pPr>
            <w:r>
              <w:t>Date costing request received:</w:t>
            </w:r>
          </w:p>
        </w:tc>
        <w:tc>
          <w:tcPr>
            <w:tcW w:w="5335" w:type="dxa"/>
          </w:tcPr>
          <w:p w:rsidR="0075751E" w:rsidRPr="00517B50" w:rsidRDefault="00517B50" w:rsidP="000D4800">
            <w:pPr>
              <w:pStyle w:val="BodyText"/>
              <w:spacing w:after="114"/>
              <w:ind w:left="0" w:right="0"/>
              <w:cnfStyle w:val="000000000000" w:firstRow="0" w:lastRow="0" w:firstColumn="0" w:lastColumn="0" w:oddVBand="0" w:evenVBand="0" w:oddHBand="0" w:evenHBand="0" w:firstRowFirstColumn="0" w:firstRowLastColumn="0" w:lastRowFirstColumn="0" w:lastRowLastColumn="0"/>
            </w:pPr>
            <w:r w:rsidRPr="00517B50">
              <w:t>24</w:t>
            </w:r>
            <w:r w:rsidR="0075751E" w:rsidRPr="00517B50">
              <w:t xml:space="preserve"> June 2016</w:t>
            </w:r>
          </w:p>
        </w:tc>
      </w:tr>
      <w:tr w:rsidR="0075751E" w:rsidTr="000D48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rsidR="0075751E" w:rsidRDefault="0075751E" w:rsidP="000D4800">
            <w:pPr>
              <w:pStyle w:val="BodyText"/>
              <w:spacing w:after="114"/>
              <w:ind w:left="0" w:right="0"/>
            </w:pPr>
            <w:r>
              <w:t>Date costing completed</w:t>
            </w:r>
          </w:p>
        </w:tc>
        <w:tc>
          <w:tcPr>
            <w:tcW w:w="5335" w:type="dxa"/>
          </w:tcPr>
          <w:p w:rsidR="0075751E" w:rsidRPr="00C17112" w:rsidRDefault="00E4466A" w:rsidP="000D4800">
            <w:pPr>
              <w:pStyle w:val="BodyText"/>
              <w:spacing w:after="114"/>
              <w:ind w:left="0" w:right="0"/>
              <w:cnfStyle w:val="000000100000" w:firstRow="0" w:lastRow="0" w:firstColumn="0" w:lastColumn="0" w:oddVBand="0" w:evenVBand="0" w:oddHBand="1" w:evenHBand="0" w:firstRowFirstColumn="0" w:firstRowLastColumn="0" w:lastRowFirstColumn="0" w:lastRowLastColumn="0"/>
            </w:pPr>
            <w:r w:rsidRPr="005D6EE7">
              <w:t>25</w:t>
            </w:r>
            <w:r w:rsidR="0075751E" w:rsidRPr="005D6EE7">
              <w:t xml:space="preserve"> June 2016</w:t>
            </w:r>
          </w:p>
        </w:tc>
      </w:tr>
      <w:tr w:rsidR="0075751E" w:rsidTr="000D4800">
        <w:tc>
          <w:tcPr>
            <w:cnfStyle w:val="001000000000" w:firstRow="0" w:lastRow="0" w:firstColumn="1" w:lastColumn="0" w:oddVBand="0" w:evenVBand="0" w:oddHBand="0" w:evenHBand="0" w:firstRowFirstColumn="0" w:firstRowLastColumn="0" w:lastRowFirstColumn="0" w:lastRowLastColumn="0"/>
            <w:tcW w:w="3005" w:type="dxa"/>
          </w:tcPr>
          <w:p w:rsidR="0075751E" w:rsidRPr="00220BE5" w:rsidRDefault="0075751E" w:rsidP="000D4800">
            <w:pPr>
              <w:pStyle w:val="BodyText"/>
              <w:spacing w:after="114"/>
              <w:ind w:left="0" w:right="0"/>
            </w:pPr>
            <w:r w:rsidRPr="00220BE5">
              <w:t>Expiry date for the costing:</w:t>
            </w:r>
          </w:p>
        </w:tc>
        <w:tc>
          <w:tcPr>
            <w:tcW w:w="5335" w:type="dxa"/>
          </w:tcPr>
          <w:p w:rsidR="0075751E" w:rsidRPr="00220BE5" w:rsidRDefault="00517B50" w:rsidP="000D4800">
            <w:pPr>
              <w:pStyle w:val="BodyText"/>
              <w:spacing w:after="114"/>
              <w:ind w:left="0" w:right="0"/>
              <w:cnfStyle w:val="000000000000" w:firstRow="0" w:lastRow="0" w:firstColumn="0" w:lastColumn="0" w:oddVBand="0" w:evenVBand="0" w:oddHBand="0" w:evenHBand="0" w:firstRowFirstColumn="0" w:firstRowLastColumn="0" w:lastRowFirstColumn="0" w:lastRowLastColumn="0"/>
            </w:pPr>
            <w:r>
              <w:t>R</w:t>
            </w:r>
            <w:r w:rsidR="0075751E" w:rsidRPr="00220BE5">
              <w:t xml:space="preserve">elease of </w:t>
            </w:r>
            <w:r w:rsidR="0075751E">
              <w:t xml:space="preserve">the next economic and fiscal </w:t>
            </w:r>
            <w:r>
              <w:t>outlook report</w:t>
            </w:r>
          </w:p>
        </w:tc>
      </w:tr>
    </w:tbl>
    <w:p w:rsidR="0075751E" w:rsidRPr="00002D5D" w:rsidRDefault="0075751E" w:rsidP="0075751E">
      <w:pPr>
        <w:pStyle w:val="Heading2"/>
      </w:pPr>
      <w:r w:rsidRPr="00002D5D">
        <w:t>Costing overview</w:t>
      </w:r>
    </w:p>
    <w:p w:rsidR="00F57675" w:rsidRDefault="00F57675" w:rsidP="00F57675">
      <w:r>
        <w:t>This proposal would be expected to decrease</w:t>
      </w:r>
      <w:r w:rsidR="007335FB">
        <w:t xml:space="preserve"> both</w:t>
      </w:r>
      <w:r w:rsidRPr="00422DF3">
        <w:t xml:space="preserve"> the fiscal and underlying cash balances by $</w:t>
      </w:r>
      <w:r w:rsidR="007335FB">
        <w:t>151.0</w:t>
      </w:r>
      <w:r>
        <w:t> </w:t>
      </w:r>
      <w:r w:rsidRPr="00422DF3">
        <w:t>million over the 201</w:t>
      </w:r>
      <w:r>
        <w:t>6</w:t>
      </w:r>
      <w:r w:rsidRPr="00422DF3">
        <w:t>-1</w:t>
      </w:r>
      <w:r>
        <w:t>7</w:t>
      </w:r>
      <w:r w:rsidRPr="00422DF3">
        <w:t xml:space="preserve"> Budget forward estimates period.  The impact is due to a</w:t>
      </w:r>
      <w:r>
        <w:t>n</w:t>
      </w:r>
      <w:r w:rsidRPr="00422DF3">
        <w:t xml:space="preserve"> </w:t>
      </w:r>
      <w:r>
        <w:t>increase</w:t>
      </w:r>
      <w:r w:rsidRPr="00422DF3">
        <w:t xml:space="preserve"> in administered expenses of $</w:t>
      </w:r>
      <w:r w:rsidR="007335FB">
        <w:t>60</w:t>
      </w:r>
      <w:r>
        <w:t>.</w:t>
      </w:r>
      <w:r w:rsidR="007335FB">
        <w:t>6</w:t>
      </w:r>
      <w:r>
        <w:t xml:space="preserve"> </w:t>
      </w:r>
      <w:r w:rsidRPr="00422DF3">
        <w:t>million and departmental expenses of $</w:t>
      </w:r>
      <w:r w:rsidR="007335FB">
        <w:t>90.4</w:t>
      </w:r>
      <w:r>
        <w:t> </w:t>
      </w:r>
      <w:r w:rsidRPr="00422DF3">
        <w:t>million.</w:t>
      </w:r>
    </w:p>
    <w:p w:rsidR="00F57675" w:rsidRDefault="00F215A0" w:rsidP="00545B96">
      <w:pPr>
        <w:keepNext/>
        <w:keepLines/>
      </w:pPr>
      <w:r>
        <w:lastRenderedPageBreak/>
        <w:t>Component 1 of t</w:t>
      </w:r>
      <w:r w:rsidR="00F57675">
        <w:t>his proposal would have an ongoing impact that extends beyond the forward estimates</w:t>
      </w:r>
      <w:r w:rsidR="007335FB">
        <w:t xml:space="preserve"> period.  </w:t>
      </w:r>
      <w:r w:rsidR="00547D7E">
        <w:t>B</w:t>
      </w:r>
      <w:r w:rsidR="007335FB">
        <w:t>reakdown</w:t>
      </w:r>
      <w:r w:rsidR="00547D7E">
        <w:t>s</w:t>
      </w:r>
      <w:r w:rsidR="007335FB">
        <w:t xml:space="preserve"> of</w:t>
      </w:r>
      <w:r w:rsidR="00F57675">
        <w:t xml:space="preserve"> the </w:t>
      </w:r>
      <w:r w:rsidR="007335FB">
        <w:t xml:space="preserve">financial impact for the total and each component </w:t>
      </w:r>
      <w:r>
        <w:t xml:space="preserve">of this proposal </w:t>
      </w:r>
      <w:r w:rsidR="007335FB">
        <w:t>for the period 2016</w:t>
      </w:r>
      <w:r w:rsidR="007335FB">
        <w:noBreakHyphen/>
        <w:t xml:space="preserve">17 to 2026-27 </w:t>
      </w:r>
      <w:r w:rsidR="00547D7E">
        <w:t>are</w:t>
      </w:r>
      <w:r w:rsidR="00F57675">
        <w:t xml:space="preserve"> provided at </w:t>
      </w:r>
      <w:r w:rsidR="00F57675" w:rsidRPr="00F57675">
        <w:rPr>
          <w:u w:val="single"/>
        </w:rPr>
        <w:t>Attachment</w:t>
      </w:r>
      <w:r w:rsidR="00547D7E">
        <w:rPr>
          <w:u w:val="single"/>
        </w:rPr>
        <w:t> </w:t>
      </w:r>
      <w:r w:rsidR="00F57675" w:rsidRPr="00F57675">
        <w:rPr>
          <w:u w:val="single"/>
        </w:rPr>
        <w:t>A</w:t>
      </w:r>
      <w:r w:rsidR="00F57675">
        <w:t>.</w:t>
      </w:r>
    </w:p>
    <w:p w:rsidR="0075751E" w:rsidRPr="00752791" w:rsidRDefault="00E66EE6" w:rsidP="00F57675">
      <w:r>
        <w:t>Components 1 and 2 of this proposal are</w:t>
      </w:r>
      <w:r w:rsidR="00F57675">
        <w:t xml:space="preserve"> considered</w:t>
      </w:r>
      <w:r>
        <w:t xml:space="preserve"> to be of high reliability as they are</w:t>
      </w:r>
      <w:r w:rsidR="00F57675">
        <w:t xml:space="preserve"> based on</w:t>
      </w:r>
      <w:r>
        <w:t xml:space="preserve"> past</w:t>
      </w:r>
      <w:r w:rsidR="00F57675">
        <w:t xml:space="preserve"> estimates of funding.</w:t>
      </w:r>
      <w:r>
        <w:t xml:space="preserve">  Component 3 of</w:t>
      </w:r>
      <w:r w:rsidRPr="00E66EE6">
        <w:t xml:space="preserve"> </w:t>
      </w:r>
      <w:r>
        <w:t xml:space="preserve">this proposal is also considered to be of high reliability as the estimates are based on specified capped funding amounts.  Component </w:t>
      </w:r>
      <w:r w:rsidR="00594467">
        <w:t>4</w:t>
      </w:r>
      <w:r>
        <w:t xml:space="preserve"> is considered to be of </w:t>
      </w:r>
      <w:r w:rsidR="00594467">
        <w:t xml:space="preserve">medium </w:t>
      </w:r>
      <w:r>
        <w:t xml:space="preserve">reliability </w:t>
      </w:r>
      <w:r w:rsidRPr="00E66EE6">
        <w:t xml:space="preserve">due to the uncertainty of the scope of the central data source element.  </w:t>
      </w:r>
    </w:p>
    <w:p w:rsidR="0075751E" w:rsidRPr="00FC6579" w:rsidRDefault="0075751E" w:rsidP="0075751E">
      <w:pPr>
        <w:pStyle w:val="Captionheading"/>
      </w:pPr>
      <w:r w:rsidRPr="00FC6579">
        <w:t>Table 1: Financial implications (outturn prices)</w:t>
      </w:r>
      <w:r w:rsidRPr="00844776">
        <w:rPr>
          <w:vertAlign w:val="superscript"/>
        </w:rPr>
        <w:t>(a)</w:t>
      </w:r>
      <w:r w:rsidR="007335FB">
        <w:rPr>
          <w:vertAlign w:val="superscript"/>
        </w:rPr>
        <w:t>(b)</w:t>
      </w:r>
    </w:p>
    <w:tbl>
      <w:tblPr>
        <w:tblStyle w:val="TableGrid"/>
        <w:tblW w:w="4993" w:type="pct"/>
        <w:tblLook w:val="04A0" w:firstRow="1" w:lastRow="0" w:firstColumn="1" w:lastColumn="0" w:noHBand="0" w:noVBand="1"/>
      </w:tblPr>
      <w:tblGrid>
        <w:gridCol w:w="2645"/>
        <w:gridCol w:w="1134"/>
        <w:gridCol w:w="1133"/>
        <w:gridCol w:w="1133"/>
        <w:gridCol w:w="1133"/>
        <w:gridCol w:w="1132"/>
      </w:tblGrid>
      <w:tr w:rsidR="0075751E" w:rsidRPr="00545B96" w:rsidTr="00F215A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591" w:type="pct"/>
          </w:tcPr>
          <w:p w:rsidR="0075751E" w:rsidRPr="00545B96" w:rsidRDefault="0075751E" w:rsidP="00545B96">
            <w:pPr>
              <w:pStyle w:val="TableText"/>
              <w:keepNext/>
              <w:keepLines/>
              <w:spacing w:line="240" w:lineRule="auto"/>
              <w:rPr>
                <w:rFonts w:ascii="Calibri" w:hAnsi="Calibri"/>
                <w:b w:val="0"/>
                <w:szCs w:val="20"/>
              </w:rPr>
            </w:pPr>
            <w:r w:rsidRPr="00545B96">
              <w:rPr>
                <w:rFonts w:ascii="Calibri" w:hAnsi="Calibri"/>
                <w:b w:val="0"/>
                <w:szCs w:val="20"/>
              </w:rPr>
              <w:t>Impact on ($m)</w:t>
            </w:r>
          </w:p>
        </w:tc>
        <w:tc>
          <w:tcPr>
            <w:tcW w:w="682" w:type="pct"/>
          </w:tcPr>
          <w:p w:rsidR="0075751E" w:rsidRPr="00545B96" w:rsidRDefault="0075751E" w:rsidP="00545B96">
            <w:pPr>
              <w:keepNext/>
              <w:keepLines/>
              <w:spacing w:before="70" w:after="70" w:line="240" w:lineRule="auto"/>
              <w:jc w:val="right"/>
              <w:cnfStyle w:val="100000000000" w:firstRow="1" w:lastRow="0" w:firstColumn="0" w:lastColumn="0" w:oddVBand="0" w:evenVBand="0" w:oddHBand="0" w:evenHBand="0" w:firstRowFirstColumn="0" w:firstRowLastColumn="0" w:lastRowFirstColumn="0" w:lastRowLastColumn="0"/>
              <w:rPr>
                <w:rFonts w:ascii="Calibri" w:hAnsi="Calibri"/>
                <w:b w:val="0"/>
                <w:sz w:val="20"/>
                <w:szCs w:val="20"/>
              </w:rPr>
            </w:pPr>
            <w:r w:rsidRPr="00545B96">
              <w:rPr>
                <w:rFonts w:ascii="Calibri" w:hAnsi="Calibri"/>
                <w:b w:val="0"/>
                <w:sz w:val="20"/>
                <w:szCs w:val="20"/>
              </w:rPr>
              <w:t>2016–17</w:t>
            </w:r>
          </w:p>
        </w:tc>
        <w:tc>
          <w:tcPr>
            <w:tcW w:w="682" w:type="pct"/>
          </w:tcPr>
          <w:p w:rsidR="0075751E" w:rsidRPr="00545B96" w:rsidRDefault="0075751E" w:rsidP="00545B96">
            <w:pPr>
              <w:keepNext/>
              <w:keepLines/>
              <w:spacing w:before="70" w:after="70" w:line="240" w:lineRule="auto"/>
              <w:jc w:val="right"/>
              <w:cnfStyle w:val="100000000000" w:firstRow="1" w:lastRow="0" w:firstColumn="0" w:lastColumn="0" w:oddVBand="0" w:evenVBand="0" w:oddHBand="0" w:evenHBand="0" w:firstRowFirstColumn="0" w:firstRowLastColumn="0" w:lastRowFirstColumn="0" w:lastRowLastColumn="0"/>
              <w:rPr>
                <w:rFonts w:ascii="Calibri" w:hAnsi="Calibri"/>
                <w:b w:val="0"/>
                <w:sz w:val="20"/>
                <w:szCs w:val="20"/>
              </w:rPr>
            </w:pPr>
            <w:r w:rsidRPr="00545B96">
              <w:rPr>
                <w:rFonts w:ascii="Calibri" w:hAnsi="Calibri"/>
                <w:b w:val="0"/>
                <w:sz w:val="20"/>
                <w:szCs w:val="20"/>
              </w:rPr>
              <w:t>2017–18</w:t>
            </w:r>
          </w:p>
        </w:tc>
        <w:tc>
          <w:tcPr>
            <w:tcW w:w="682" w:type="pct"/>
          </w:tcPr>
          <w:p w:rsidR="0075751E" w:rsidRPr="00545B96" w:rsidRDefault="0075751E" w:rsidP="00545B96">
            <w:pPr>
              <w:keepNext/>
              <w:keepLines/>
              <w:spacing w:before="70" w:after="70" w:line="240" w:lineRule="auto"/>
              <w:jc w:val="right"/>
              <w:cnfStyle w:val="100000000000" w:firstRow="1" w:lastRow="0" w:firstColumn="0" w:lastColumn="0" w:oddVBand="0" w:evenVBand="0" w:oddHBand="0" w:evenHBand="0" w:firstRowFirstColumn="0" w:firstRowLastColumn="0" w:lastRowFirstColumn="0" w:lastRowLastColumn="0"/>
              <w:rPr>
                <w:rFonts w:ascii="Calibri" w:hAnsi="Calibri"/>
                <w:b w:val="0"/>
                <w:sz w:val="20"/>
                <w:szCs w:val="20"/>
              </w:rPr>
            </w:pPr>
            <w:r w:rsidRPr="00545B96">
              <w:rPr>
                <w:rFonts w:ascii="Calibri" w:hAnsi="Calibri"/>
                <w:b w:val="0"/>
                <w:sz w:val="20"/>
                <w:szCs w:val="20"/>
              </w:rPr>
              <w:t>2018–19</w:t>
            </w:r>
          </w:p>
        </w:tc>
        <w:tc>
          <w:tcPr>
            <w:tcW w:w="682" w:type="pct"/>
          </w:tcPr>
          <w:p w:rsidR="0075751E" w:rsidRPr="00545B96" w:rsidRDefault="0075751E" w:rsidP="00545B96">
            <w:pPr>
              <w:keepNext/>
              <w:keepLines/>
              <w:spacing w:before="70" w:after="70" w:line="240" w:lineRule="auto"/>
              <w:jc w:val="right"/>
              <w:cnfStyle w:val="100000000000" w:firstRow="1" w:lastRow="0" w:firstColumn="0" w:lastColumn="0" w:oddVBand="0" w:evenVBand="0" w:oddHBand="0" w:evenHBand="0" w:firstRowFirstColumn="0" w:firstRowLastColumn="0" w:lastRowFirstColumn="0" w:lastRowLastColumn="0"/>
              <w:rPr>
                <w:rFonts w:ascii="Calibri" w:hAnsi="Calibri"/>
                <w:b w:val="0"/>
                <w:sz w:val="20"/>
                <w:szCs w:val="20"/>
              </w:rPr>
            </w:pPr>
            <w:r w:rsidRPr="00545B96">
              <w:rPr>
                <w:rFonts w:ascii="Calibri" w:hAnsi="Calibri"/>
                <w:b w:val="0"/>
                <w:sz w:val="20"/>
                <w:szCs w:val="20"/>
              </w:rPr>
              <w:t>2019–20</w:t>
            </w:r>
          </w:p>
        </w:tc>
        <w:tc>
          <w:tcPr>
            <w:tcW w:w="681" w:type="pct"/>
          </w:tcPr>
          <w:p w:rsidR="0075751E" w:rsidRPr="00545B96" w:rsidRDefault="0075751E" w:rsidP="00545B96">
            <w:pPr>
              <w:keepNext/>
              <w:keepLines/>
              <w:spacing w:before="70" w:after="70" w:line="240" w:lineRule="auto"/>
              <w:jc w:val="right"/>
              <w:cnfStyle w:val="100000000000" w:firstRow="1" w:lastRow="0" w:firstColumn="0" w:lastColumn="0" w:oddVBand="0" w:evenVBand="0" w:oddHBand="0" w:evenHBand="0" w:firstRowFirstColumn="0" w:firstRowLastColumn="0" w:lastRowFirstColumn="0" w:lastRowLastColumn="0"/>
              <w:rPr>
                <w:rFonts w:ascii="Calibri" w:hAnsi="Calibri"/>
                <w:sz w:val="20"/>
                <w:szCs w:val="20"/>
              </w:rPr>
            </w:pPr>
            <w:r w:rsidRPr="00545B96">
              <w:rPr>
                <w:rFonts w:ascii="Calibri" w:hAnsi="Calibri"/>
                <w:sz w:val="20"/>
                <w:szCs w:val="20"/>
              </w:rPr>
              <w:t>Total</w:t>
            </w:r>
          </w:p>
        </w:tc>
      </w:tr>
      <w:tr w:rsidR="007335FB" w:rsidRPr="00B73AC8" w:rsidTr="00F215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pct"/>
          </w:tcPr>
          <w:p w:rsidR="007335FB" w:rsidRPr="00B73AC8" w:rsidRDefault="007335FB" w:rsidP="00545B96">
            <w:pPr>
              <w:pStyle w:val="TableTextCentred"/>
              <w:keepNext/>
              <w:keepLines/>
              <w:spacing w:line="240" w:lineRule="auto"/>
              <w:jc w:val="left"/>
              <w:rPr>
                <w:rFonts w:ascii="Calibri" w:hAnsi="Calibri"/>
                <w:szCs w:val="20"/>
              </w:rPr>
            </w:pPr>
            <w:r w:rsidRPr="00B73AC8">
              <w:rPr>
                <w:rFonts w:ascii="Calibri" w:hAnsi="Calibri"/>
                <w:szCs w:val="20"/>
              </w:rPr>
              <w:t>Fiscal balance</w:t>
            </w:r>
          </w:p>
        </w:tc>
        <w:tc>
          <w:tcPr>
            <w:tcW w:w="682" w:type="pct"/>
          </w:tcPr>
          <w:p w:rsidR="007335FB" w:rsidRPr="007335FB" w:rsidRDefault="00F57BC8" w:rsidP="00DF3A31">
            <w:pPr>
              <w:spacing w:before="70" w:after="70" w:line="240" w:lineRule="auto"/>
              <w:jc w:val="right"/>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w:t>
            </w:r>
            <w:r w:rsidR="007335FB" w:rsidRPr="007335FB">
              <w:rPr>
                <w:sz w:val="20"/>
                <w:szCs w:val="20"/>
              </w:rPr>
              <w:t>39.5</w:t>
            </w:r>
          </w:p>
        </w:tc>
        <w:tc>
          <w:tcPr>
            <w:tcW w:w="682" w:type="pct"/>
          </w:tcPr>
          <w:p w:rsidR="007335FB" w:rsidRPr="007335FB" w:rsidRDefault="00F57BC8" w:rsidP="00DF3A31">
            <w:pPr>
              <w:spacing w:before="70" w:after="70" w:line="240" w:lineRule="auto"/>
              <w:jc w:val="right"/>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w:t>
            </w:r>
            <w:r w:rsidR="007335FB" w:rsidRPr="007335FB">
              <w:rPr>
                <w:sz w:val="20"/>
                <w:szCs w:val="20"/>
              </w:rPr>
              <w:t>50.0</w:t>
            </w:r>
          </w:p>
        </w:tc>
        <w:tc>
          <w:tcPr>
            <w:tcW w:w="682" w:type="pct"/>
          </w:tcPr>
          <w:p w:rsidR="007335FB" w:rsidRPr="007335FB" w:rsidRDefault="00F57BC8" w:rsidP="00DF3A31">
            <w:pPr>
              <w:spacing w:before="70" w:after="70" w:line="240" w:lineRule="auto"/>
              <w:jc w:val="right"/>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w:t>
            </w:r>
            <w:r w:rsidR="007335FB" w:rsidRPr="007335FB">
              <w:rPr>
                <w:sz w:val="20"/>
                <w:szCs w:val="20"/>
              </w:rPr>
              <w:t>39.5</w:t>
            </w:r>
          </w:p>
        </w:tc>
        <w:tc>
          <w:tcPr>
            <w:tcW w:w="682" w:type="pct"/>
          </w:tcPr>
          <w:p w:rsidR="007335FB" w:rsidRPr="007335FB" w:rsidRDefault="00F57BC8" w:rsidP="00DF3A31">
            <w:pPr>
              <w:spacing w:before="70" w:after="70" w:line="240" w:lineRule="auto"/>
              <w:jc w:val="right"/>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w:t>
            </w:r>
            <w:r w:rsidR="007335FB" w:rsidRPr="007335FB">
              <w:rPr>
                <w:sz w:val="20"/>
                <w:szCs w:val="20"/>
              </w:rPr>
              <w:t>21.8</w:t>
            </w:r>
          </w:p>
        </w:tc>
        <w:tc>
          <w:tcPr>
            <w:tcW w:w="681" w:type="pct"/>
          </w:tcPr>
          <w:p w:rsidR="007335FB" w:rsidRPr="00545B96" w:rsidRDefault="00F57BC8" w:rsidP="00DF3A31">
            <w:pPr>
              <w:spacing w:before="70" w:after="70" w:line="240" w:lineRule="auto"/>
              <w:jc w:val="right"/>
              <w:cnfStyle w:val="000000100000" w:firstRow="0" w:lastRow="0" w:firstColumn="0" w:lastColumn="0" w:oddVBand="0" w:evenVBand="0" w:oddHBand="1" w:evenHBand="0" w:firstRowFirstColumn="0" w:firstRowLastColumn="0" w:lastRowFirstColumn="0" w:lastRowLastColumn="0"/>
              <w:rPr>
                <w:b/>
                <w:sz w:val="20"/>
                <w:szCs w:val="20"/>
              </w:rPr>
            </w:pPr>
            <w:r w:rsidRPr="00545B96">
              <w:rPr>
                <w:b/>
                <w:sz w:val="20"/>
                <w:szCs w:val="20"/>
              </w:rPr>
              <w:t>-</w:t>
            </w:r>
            <w:r w:rsidR="007335FB" w:rsidRPr="00545B96">
              <w:rPr>
                <w:b/>
                <w:sz w:val="20"/>
                <w:szCs w:val="20"/>
              </w:rPr>
              <w:t>151.0</w:t>
            </w:r>
          </w:p>
        </w:tc>
      </w:tr>
      <w:tr w:rsidR="007335FB" w:rsidRPr="00B73AC8" w:rsidTr="00F215A0">
        <w:tc>
          <w:tcPr>
            <w:cnfStyle w:val="001000000000" w:firstRow="0" w:lastRow="0" w:firstColumn="1" w:lastColumn="0" w:oddVBand="0" w:evenVBand="0" w:oddHBand="0" w:evenHBand="0" w:firstRowFirstColumn="0" w:firstRowLastColumn="0" w:lastRowFirstColumn="0" w:lastRowLastColumn="0"/>
            <w:tcW w:w="1591" w:type="pct"/>
          </w:tcPr>
          <w:p w:rsidR="007335FB" w:rsidRPr="00B73AC8" w:rsidRDefault="007335FB" w:rsidP="00545B96">
            <w:pPr>
              <w:pStyle w:val="TableTextCentred"/>
              <w:keepNext/>
              <w:keepLines/>
              <w:spacing w:line="240" w:lineRule="auto"/>
              <w:jc w:val="left"/>
              <w:rPr>
                <w:rFonts w:ascii="Calibri" w:hAnsi="Calibri"/>
                <w:szCs w:val="20"/>
              </w:rPr>
            </w:pPr>
            <w:r w:rsidRPr="00B73AC8">
              <w:rPr>
                <w:rFonts w:ascii="Calibri" w:hAnsi="Calibri"/>
                <w:szCs w:val="20"/>
              </w:rPr>
              <w:t>Underlying cash balance</w:t>
            </w:r>
          </w:p>
        </w:tc>
        <w:tc>
          <w:tcPr>
            <w:tcW w:w="682" w:type="pct"/>
          </w:tcPr>
          <w:p w:rsidR="007335FB" w:rsidRPr="007335FB" w:rsidRDefault="00F57BC8" w:rsidP="00DF3A31">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r w:rsidR="007335FB" w:rsidRPr="007335FB">
              <w:rPr>
                <w:sz w:val="20"/>
                <w:szCs w:val="20"/>
              </w:rPr>
              <w:t>39.5</w:t>
            </w:r>
          </w:p>
        </w:tc>
        <w:tc>
          <w:tcPr>
            <w:tcW w:w="682" w:type="pct"/>
          </w:tcPr>
          <w:p w:rsidR="007335FB" w:rsidRPr="007335FB" w:rsidRDefault="00F57BC8" w:rsidP="00DF3A31">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r w:rsidR="007335FB" w:rsidRPr="007335FB">
              <w:rPr>
                <w:sz w:val="20"/>
                <w:szCs w:val="20"/>
              </w:rPr>
              <w:t>50.0</w:t>
            </w:r>
          </w:p>
        </w:tc>
        <w:tc>
          <w:tcPr>
            <w:tcW w:w="682" w:type="pct"/>
          </w:tcPr>
          <w:p w:rsidR="007335FB" w:rsidRPr="007335FB" w:rsidRDefault="00F57BC8" w:rsidP="00DF3A31">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r w:rsidR="007335FB" w:rsidRPr="007335FB">
              <w:rPr>
                <w:sz w:val="20"/>
                <w:szCs w:val="20"/>
              </w:rPr>
              <w:t>39.5</w:t>
            </w:r>
          </w:p>
        </w:tc>
        <w:tc>
          <w:tcPr>
            <w:tcW w:w="682" w:type="pct"/>
          </w:tcPr>
          <w:p w:rsidR="007335FB" w:rsidRPr="007335FB" w:rsidRDefault="00F57BC8" w:rsidP="00DF3A31">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r w:rsidR="007335FB" w:rsidRPr="007335FB">
              <w:rPr>
                <w:sz w:val="20"/>
                <w:szCs w:val="20"/>
              </w:rPr>
              <w:t>21.8</w:t>
            </w:r>
          </w:p>
        </w:tc>
        <w:tc>
          <w:tcPr>
            <w:tcW w:w="681" w:type="pct"/>
          </w:tcPr>
          <w:p w:rsidR="007335FB" w:rsidRPr="00545B96" w:rsidRDefault="00F57BC8" w:rsidP="00DF3A31">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b/>
                <w:sz w:val="20"/>
                <w:szCs w:val="20"/>
              </w:rPr>
            </w:pPr>
            <w:r w:rsidRPr="00545B96">
              <w:rPr>
                <w:b/>
                <w:sz w:val="20"/>
                <w:szCs w:val="20"/>
              </w:rPr>
              <w:t>-</w:t>
            </w:r>
            <w:r w:rsidR="007335FB" w:rsidRPr="00545B96">
              <w:rPr>
                <w:b/>
                <w:sz w:val="20"/>
                <w:szCs w:val="20"/>
              </w:rPr>
              <w:t>151.0</w:t>
            </w:r>
          </w:p>
        </w:tc>
      </w:tr>
    </w:tbl>
    <w:p w:rsidR="007335FB" w:rsidRPr="00823F93" w:rsidRDefault="007335FB" w:rsidP="00545B96">
      <w:pPr>
        <w:pStyle w:val="Footnotes"/>
        <w:ind w:left="284" w:hanging="284"/>
      </w:pPr>
      <w:r w:rsidRPr="007335FB">
        <w:t xml:space="preserve">A </w:t>
      </w:r>
      <w:r w:rsidRPr="00823F93">
        <w:t>positive number indicates an increase in the relevant budget balance, a negative number a decrease.</w:t>
      </w:r>
    </w:p>
    <w:p w:rsidR="007335FB" w:rsidRPr="007335FB" w:rsidRDefault="007335FB" w:rsidP="00545B96">
      <w:pPr>
        <w:pStyle w:val="Footnotes"/>
        <w:ind w:left="284" w:hanging="284"/>
      </w:pPr>
      <w:r w:rsidRPr="007A6E36">
        <w:t>Figures</w:t>
      </w:r>
      <w:r w:rsidRPr="007335FB">
        <w:t xml:space="preserve"> may not sum to totals due to rounding.</w:t>
      </w:r>
    </w:p>
    <w:p w:rsidR="007335FB" w:rsidRDefault="007335FB" w:rsidP="007335FB">
      <w:pPr>
        <w:pStyle w:val="Heading2"/>
      </w:pPr>
      <w:r>
        <w:t xml:space="preserve">Key </w:t>
      </w:r>
      <w:r w:rsidR="007A6E36">
        <w:t>a</w:t>
      </w:r>
      <w:r>
        <w:t>ssumptions</w:t>
      </w:r>
    </w:p>
    <w:p w:rsidR="007335FB" w:rsidRDefault="007335FB" w:rsidP="007335FB">
      <w:r>
        <w:t>It has been assumed that working group meetings in Component 4 w</w:t>
      </w:r>
      <w:r w:rsidR="00CB2743">
        <w:t>ould be held in Commonwealth offices and existing SES</w:t>
      </w:r>
      <w:r w:rsidR="007A6E36">
        <w:t xml:space="preserve"> officers</w:t>
      </w:r>
      <w:r w:rsidR="00CB2743">
        <w:t xml:space="preserve"> would be utilised.</w:t>
      </w:r>
    </w:p>
    <w:p w:rsidR="0075751E" w:rsidRDefault="007335FB" w:rsidP="007335FB">
      <w:pPr>
        <w:pStyle w:val="Heading2"/>
      </w:pPr>
      <w:r w:rsidRPr="00FC6579">
        <w:t>Methodology</w:t>
      </w:r>
    </w:p>
    <w:p w:rsidR="00CB2743" w:rsidRDefault="00F57675" w:rsidP="00F57675">
      <w:pPr>
        <w:pStyle w:val="BodyText"/>
      </w:pPr>
      <w:r>
        <w:t xml:space="preserve">The </w:t>
      </w:r>
      <w:r w:rsidR="00CB2743">
        <w:t>estimates for Component 1</w:t>
      </w:r>
      <w:r>
        <w:t xml:space="preserve"> w</w:t>
      </w:r>
      <w:r w:rsidR="00CB2743">
        <w:t>ere based on</w:t>
      </w:r>
      <w:r>
        <w:t xml:space="preserve"> the estimated funding </w:t>
      </w:r>
      <w:r w:rsidR="00CB2743">
        <w:t xml:space="preserve">that would have been provided </w:t>
      </w:r>
      <w:r>
        <w:t>for marine</w:t>
      </w:r>
      <w:r w:rsidR="00CB2743">
        <w:t xml:space="preserve"> park management</w:t>
      </w:r>
      <w:r>
        <w:t xml:space="preserve"> plans over the period 2014-15 to 2015-16 </w:t>
      </w:r>
      <w:r w:rsidR="00CB2743" w:rsidRPr="00B00AE3">
        <w:t>account</w:t>
      </w:r>
      <w:r w:rsidR="00CB2743">
        <w:t>ing</w:t>
      </w:r>
      <w:r w:rsidR="00CB2743" w:rsidRPr="00B00AE3">
        <w:t xml:space="preserve"> for the net effect of indexation parameters and the efficiency dividend, in accordance with the </w:t>
      </w:r>
      <w:r w:rsidR="00CB2743">
        <w:t>Department</w:t>
      </w:r>
      <w:r w:rsidR="00CB2743" w:rsidRPr="00B00AE3">
        <w:t xml:space="preserve"> of Finance’s costing practices.</w:t>
      </w:r>
    </w:p>
    <w:p w:rsidR="00CB2743" w:rsidRDefault="00CB2743" w:rsidP="00CB2743">
      <w:pPr>
        <w:pStyle w:val="BodyText"/>
      </w:pPr>
      <w:r>
        <w:t xml:space="preserve">The estimates for Component 2 were based on the estimated funding that would have been provided for the </w:t>
      </w:r>
      <w:r w:rsidRPr="00CB2743">
        <w:t xml:space="preserve">Fisheries Adjustment Assistance Package </w:t>
      </w:r>
      <w:r w:rsidR="00F57675">
        <w:t xml:space="preserve">over the period 2013-14 to </w:t>
      </w:r>
      <w:r w:rsidR="00F57675" w:rsidRPr="00547D7E">
        <w:t>2016</w:t>
      </w:r>
      <w:r w:rsidR="00547D7E" w:rsidRPr="00547D7E">
        <w:noBreakHyphen/>
      </w:r>
      <w:r w:rsidR="00F57675" w:rsidRPr="00547D7E">
        <w:t>17</w:t>
      </w:r>
      <w:r w:rsidR="00F93729" w:rsidRPr="00547D7E">
        <w:t xml:space="preserve"> </w:t>
      </w:r>
      <w:r w:rsidRPr="00547D7E">
        <w:t xml:space="preserve">accounting </w:t>
      </w:r>
      <w:r w:rsidRPr="00CB2743">
        <w:t>for the net effect of indexation parameters and the efficiency dividend, in accordance with the Department of Finance’s costing practices.</w:t>
      </w:r>
      <w:r w:rsidR="00594467">
        <w:t xml:space="preserve">  Administered expenses for the ‘</w:t>
      </w:r>
      <w:r w:rsidR="00094640">
        <w:t>sector</w:t>
      </w:r>
      <w:r w:rsidR="008E29DF">
        <w:t>al measures’ subcomponent were capped at $20 million as specified.</w:t>
      </w:r>
    </w:p>
    <w:p w:rsidR="00547D7E" w:rsidRDefault="00CB2743" w:rsidP="00CB2743">
      <w:pPr>
        <w:pStyle w:val="BodyText"/>
      </w:pPr>
      <w:r>
        <w:t>The estimates for Component 3 are as specified in the request.</w:t>
      </w:r>
    </w:p>
    <w:p w:rsidR="00CB2743" w:rsidRDefault="00CB2743" w:rsidP="00547D7E">
      <w:pPr>
        <w:pStyle w:val="BodyText"/>
      </w:pPr>
      <w:r w:rsidRPr="00CB2743">
        <w:t xml:space="preserve">For the central data source and COAG elements of Component </w:t>
      </w:r>
      <w:r>
        <w:t>4</w:t>
      </w:r>
      <w:r w:rsidRPr="00CB2743">
        <w:t>, departmental expenditure estimates are based on other like programs and estimates account for the net effect of indexation parameters and the efficiency dividend, in accordance with the Department of Finance’s costing practices.</w:t>
      </w:r>
    </w:p>
    <w:p w:rsidR="00CB2743" w:rsidRPr="00CB2743" w:rsidRDefault="00CB2743" w:rsidP="002C2B2F">
      <w:pPr>
        <w:pStyle w:val="BodyText"/>
        <w:keepNext/>
        <w:keepLines/>
      </w:pPr>
      <w:r w:rsidRPr="00CB2743">
        <w:lastRenderedPageBreak/>
        <w:t xml:space="preserve">For the working group meetings element of Component </w:t>
      </w:r>
      <w:r>
        <w:t>4</w:t>
      </w:r>
      <w:r w:rsidRPr="00CB2743">
        <w:t xml:space="preserve">, departmental expenditure estimates are calculated based on applying daily rates for professional services </w:t>
      </w:r>
      <w:r w:rsidR="009C1B07">
        <w:t>determined</w:t>
      </w:r>
      <w:r w:rsidRPr="00CB2743">
        <w:t xml:space="preserve"> by the Remuneration Tribunal and current average travel expenses of similar activities (with appropriate indexation) to the specified number </w:t>
      </w:r>
      <w:r w:rsidR="009C1B07">
        <w:t xml:space="preserve">of </w:t>
      </w:r>
      <w:r w:rsidRPr="00CB2743">
        <w:t>scientific experts and meeting</w:t>
      </w:r>
      <w:r w:rsidR="009C1B07">
        <w:t>s</w:t>
      </w:r>
      <w:r w:rsidRPr="00CB2743">
        <w:t xml:space="preserve"> to be held.</w:t>
      </w:r>
    </w:p>
    <w:p w:rsidR="0075751E" w:rsidRPr="00FC6579" w:rsidRDefault="0075751E" w:rsidP="00547D7E">
      <w:pPr>
        <w:pStyle w:val="Heading2"/>
      </w:pPr>
      <w:r w:rsidRPr="00FC6579">
        <w:t>Data sources</w:t>
      </w:r>
    </w:p>
    <w:p w:rsidR="00F57675" w:rsidRDefault="00F57675" w:rsidP="002C2B2F">
      <w:pPr>
        <w:pStyle w:val="Bullet1"/>
      </w:pPr>
      <w:r w:rsidRPr="00823F93">
        <w:t>The</w:t>
      </w:r>
      <w:r>
        <w:t xml:space="preserve"> Department of the Environment provided expenditure estimates for:</w:t>
      </w:r>
    </w:p>
    <w:p w:rsidR="00F57675" w:rsidRDefault="00F57675" w:rsidP="002C2B2F">
      <w:pPr>
        <w:pStyle w:val="Bullet2"/>
        <w:keepNext/>
        <w:tabs>
          <w:tab w:val="clear" w:pos="907"/>
        </w:tabs>
      </w:pPr>
      <w:r>
        <w:t xml:space="preserve">the </w:t>
      </w:r>
      <w:r w:rsidR="00CB2743" w:rsidRPr="00CB2743">
        <w:t xml:space="preserve">Fisheries Adjustment Assistance Package </w:t>
      </w:r>
      <w:r>
        <w:t xml:space="preserve"> disaggregated by components over the period 2013-14 to 2016-17</w:t>
      </w:r>
    </w:p>
    <w:p w:rsidR="00F57675" w:rsidRPr="002C2B2F" w:rsidRDefault="00F57675" w:rsidP="002C2B2F">
      <w:pPr>
        <w:pStyle w:val="Bullet2"/>
      </w:pPr>
      <w:r w:rsidRPr="002C2B2F">
        <w:t>marine</w:t>
      </w:r>
      <w:r w:rsidR="003D0CF5" w:rsidRPr="002C2B2F">
        <w:t xml:space="preserve"> park</w:t>
      </w:r>
      <w:r w:rsidRPr="002C2B2F">
        <w:t xml:space="preserve"> plans over the period 2012-13 to 2015-16</w:t>
      </w:r>
      <w:r w:rsidR="00823F93" w:rsidRPr="002C2B2F">
        <w:t>.</w:t>
      </w:r>
    </w:p>
    <w:p w:rsidR="003D0CF5" w:rsidRDefault="003D0CF5" w:rsidP="00547D7E">
      <w:pPr>
        <w:pStyle w:val="ListBullet"/>
        <w:keepNext/>
      </w:pPr>
      <w:r>
        <w:t xml:space="preserve">The Remuneration Tribunal, </w:t>
      </w:r>
      <w:r w:rsidRPr="00F650B3">
        <w:t xml:space="preserve">2015-20 Remuneration and Allowances for Holders of </w:t>
      </w:r>
      <w:r w:rsidRPr="003D0CF5">
        <w:t xml:space="preserve">Component-Time Public Office, </w:t>
      </w:r>
      <w:hyperlink r:id="rId15" w:history="1">
        <w:r w:rsidRPr="003D0CF5">
          <w:rPr>
            <w:rStyle w:val="Hyperlink"/>
          </w:rPr>
          <w:t>http://www.remtribunal.gov.au/offices/Component-time-offices</w:t>
        </w:r>
      </w:hyperlink>
      <w:r w:rsidRPr="003D0CF5">
        <w:t>.</w:t>
      </w:r>
    </w:p>
    <w:p w:rsidR="00547D7E" w:rsidRDefault="00547D7E" w:rsidP="00547D7E">
      <w:pPr>
        <w:pStyle w:val="ListBullet"/>
        <w:keepNext/>
      </w:pPr>
      <w:r>
        <w:t>The Department of Finance provided indexation and eff</w:t>
      </w:r>
      <w:r w:rsidR="00094640">
        <w:t>iciency dividend parameters.</w:t>
      </w:r>
    </w:p>
    <w:p w:rsidR="00547D7E" w:rsidRPr="005D6EE7" w:rsidRDefault="00547D7E" w:rsidP="002C2B2F">
      <w:pPr>
        <w:rPr>
          <w:highlight w:val="yellow"/>
        </w:rPr>
      </w:pPr>
    </w:p>
    <w:p w:rsidR="00547D7E" w:rsidRPr="00547D7E" w:rsidRDefault="00547D7E" w:rsidP="002C2B2F">
      <w:pPr>
        <w:rPr>
          <w:highlight w:val="yellow"/>
        </w:rPr>
        <w:sectPr w:rsidR="00547D7E" w:rsidRPr="00547D7E" w:rsidSect="00002D5D">
          <w:headerReference w:type="first" r:id="rId16"/>
          <w:footerReference w:type="first" r:id="rId17"/>
          <w:pgSz w:w="11906" w:h="16838"/>
          <w:pgMar w:top="1361" w:right="1797" w:bottom="1474" w:left="1797" w:header="709" w:footer="709" w:gutter="0"/>
          <w:cols w:space="708"/>
          <w:titlePg/>
          <w:docGrid w:linePitch="360"/>
        </w:sectPr>
      </w:pPr>
    </w:p>
    <w:p w:rsidR="001A02D1" w:rsidRPr="00FC6579" w:rsidRDefault="001A02D1" w:rsidP="00FC6579">
      <w:pPr>
        <w:pStyle w:val="Heading1"/>
      </w:pPr>
      <w:r w:rsidRPr="00FC6579">
        <w:lastRenderedPageBreak/>
        <w:t>Attachment A:</w:t>
      </w:r>
      <w:r w:rsidR="00497FD5">
        <w:t xml:space="preserve">  </w:t>
      </w:r>
      <w:r w:rsidR="003D0CF5">
        <w:t>Marine reserves: protecting our marine ecosystems</w:t>
      </w:r>
      <w:r w:rsidR="00440E32">
        <w:t>—financial implications</w:t>
      </w:r>
    </w:p>
    <w:p w:rsidR="00F215A0" w:rsidRPr="00497FD5" w:rsidRDefault="00F52474" w:rsidP="00FC6579">
      <w:pPr>
        <w:pStyle w:val="Captionheading"/>
        <w:rPr>
          <w:vertAlign w:val="superscript"/>
        </w:rPr>
      </w:pPr>
      <w:r w:rsidRPr="00FC6579">
        <w:t xml:space="preserve">Table </w:t>
      </w:r>
      <w:r w:rsidR="00497FD5">
        <w:t>A1</w:t>
      </w:r>
      <w:r w:rsidRPr="00FC6579">
        <w:t xml:space="preserve">: </w:t>
      </w:r>
      <w:r w:rsidR="003D0CF5">
        <w:t>Marine reserves: protecting our marine ecosystems—financial implications</w:t>
      </w:r>
      <w:r w:rsidR="003D0CF5">
        <w:rPr>
          <w:vertAlign w:val="superscript"/>
        </w:rPr>
        <w:t>(a)(b)</w:t>
      </w:r>
    </w:p>
    <w:tbl>
      <w:tblPr>
        <w:tblStyle w:val="TableGrid"/>
        <w:tblW w:w="5006" w:type="pct"/>
        <w:tblLook w:val="0680" w:firstRow="0" w:lastRow="0" w:firstColumn="1" w:lastColumn="0" w:noHBand="1" w:noVBand="1"/>
      </w:tblPr>
      <w:tblGrid>
        <w:gridCol w:w="2135"/>
        <w:gridCol w:w="914"/>
        <w:gridCol w:w="914"/>
        <w:gridCol w:w="909"/>
        <w:gridCol w:w="6"/>
        <w:gridCol w:w="912"/>
        <w:gridCol w:w="6"/>
        <w:gridCol w:w="912"/>
        <w:gridCol w:w="6"/>
        <w:gridCol w:w="912"/>
        <w:gridCol w:w="912"/>
        <w:gridCol w:w="915"/>
        <w:gridCol w:w="918"/>
        <w:gridCol w:w="918"/>
        <w:gridCol w:w="918"/>
        <w:gridCol w:w="920"/>
        <w:gridCol w:w="904"/>
      </w:tblGrid>
      <w:tr w:rsidR="00430497" w:rsidRPr="00D1040A" w:rsidTr="00823F93">
        <w:trPr>
          <w:cantSplit/>
          <w:tblHeader/>
        </w:trPr>
        <w:tc>
          <w:tcPr>
            <w:cnfStyle w:val="001000000000" w:firstRow="0" w:lastRow="0" w:firstColumn="1" w:lastColumn="0" w:oddVBand="0" w:evenVBand="0" w:oddHBand="0" w:evenHBand="0" w:firstRowFirstColumn="0" w:firstRowLastColumn="0" w:lastRowFirstColumn="0" w:lastRowLastColumn="0"/>
            <w:tcW w:w="761" w:type="pct"/>
            <w:shd w:val="clear" w:color="auto" w:fill="D7DDE9"/>
            <w:vAlign w:val="center"/>
          </w:tcPr>
          <w:p w:rsidR="00F215A0" w:rsidRPr="002C2B2F" w:rsidRDefault="00F215A0" w:rsidP="00823F93">
            <w:pPr>
              <w:spacing w:before="70" w:after="70" w:line="240" w:lineRule="auto"/>
              <w:ind w:left="57" w:right="57"/>
              <w:rPr>
                <w:sz w:val="20"/>
                <w:szCs w:val="20"/>
              </w:rPr>
            </w:pPr>
            <w:r w:rsidRPr="002C2B2F">
              <w:rPr>
                <w:sz w:val="20"/>
                <w:szCs w:val="20"/>
              </w:rPr>
              <w:t>($m)</w:t>
            </w:r>
          </w:p>
        </w:tc>
        <w:tc>
          <w:tcPr>
            <w:tcW w:w="326" w:type="pct"/>
            <w:shd w:val="clear" w:color="auto" w:fill="D7DDE9"/>
            <w:vAlign w:val="center"/>
          </w:tcPr>
          <w:p w:rsidR="00F215A0" w:rsidRPr="00430497" w:rsidRDefault="00F215A0" w:rsidP="002C2B2F">
            <w:pPr>
              <w:pStyle w:val="TableHeadingCentred"/>
              <w:keepNext w:val="0"/>
              <w:keepLines w:val="0"/>
              <w:spacing w:line="240" w:lineRule="auto"/>
              <w:ind w:left="57" w:right="57"/>
              <w:cnfStyle w:val="000000000000" w:firstRow="0" w:lastRow="0" w:firstColumn="0" w:lastColumn="0" w:oddVBand="0" w:evenVBand="0" w:oddHBand="0" w:evenHBand="0" w:firstRowFirstColumn="0" w:firstRowLastColumn="0" w:lastRowFirstColumn="0" w:lastRowLastColumn="0"/>
              <w:rPr>
                <w:szCs w:val="20"/>
              </w:rPr>
            </w:pPr>
            <w:r w:rsidRPr="00430497">
              <w:rPr>
                <w:szCs w:val="20"/>
              </w:rPr>
              <w:t>2016–17</w:t>
            </w:r>
          </w:p>
        </w:tc>
        <w:tc>
          <w:tcPr>
            <w:tcW w:w="326" w:type="pct"/>
            <w:shd w:val="clear" w:color="auto" w:fill="D7DDE9"/>
            <w:vAlign w:val="center"/>
          </w:tcPr>
          <w:p w:rsidR="00F215A0" w:rsidRPr="000D4800" w:rsidRDefault="00F215A0" w:rsidP="002C2B2F">
            <w:pPr>
              <w:pStyle w:val="TableHeadingCentred"/>
              <w:keepNext w:val="0"/>
              <w:keepLines w:val="0"/>
              <w:spacing w:line="240" w:lineRule="auto"/>
              <w:ind w:left="57" w:right="57"/>
              <w:cnfStyle w:val="000000000000" w:firstRow="0" w:lastRow="0" w:firstColumn="0" w:lastColumn="0" w:oddVBand="0" w:evenVBand="0" w:oddHBand="0" w:evenHBand="0" w:firstRowFirstColumn="0" w:firstRowLastColumn="0" w:lastRowFirstColumn="0" w:lastRowLastColumn="0"/>
              <w:rPr>
                <w:szCs w:val="20"/>
              </w:rPr>
            </w:pPr>
            <w:r w:rsidRPr="000D4800">
              <w:rPr>
                <w:szCs w:val="20"/>
              </w:rPr>
              <w:t>2017–18</w:t>
            </w:r>
          </w:p>
        </w:tc>
        <w:tc>
          <w:tcPr>
            <w:tcW w:w="324" w:type="pct"/>
            <w:shd w:val="clear" w:color="auto" w:fill="D7DDE9"/>
            <w:vAlign w:val="center"/>
          </w:tcPr>
          <w:p w:rsidR="00F215A0" w:rsidRPr="000D4800" w:rsidRDefault="00F215A0" w:rsidP="002C2B2F">
            <w:pPr>
              <w:pStyle w:val="TableHeadingCentred"/>
              <w:keepNext w:val="0"/>
              <w:keepLines w:val="0"/>
              <w:spacing w:line="240" w:lineRule="auto"/>
              <w:ind w:left="57" w:right="57"/>
              <w:cnfStyle w:val="000000000000" w:firstRow="0" w:lastRow="0" w:firstColumn="0" w:lastColumn="0" w:oddVBand="0" w:evenVBand="0" w:oddHBand="0" w:evenHBand="0" w:firstRowFirstColumn="0" w:firstRowLastColumn="0" w:lastRowFirstColumn="0" w:lastRowLastColumn="0"/>
              <w:rPr>
                <w:szCs w:val="20"/>
              </w:rPr>
            </w:pPr>
            <w:r w:rsidRPr="000D4800">
              <w:rPr>
                <w:szCs w:val="20"/>
              </w:rPr>
              <w:t>2018–19</w:t>
            </w:r>
          </w:p>
        </w:tc>
        <w:tc>
          <w:tcPr>
            <w:tcW w:w="327" w:type="pct"/>
            <w:gridSpan w:val="2"/>
            <w:shd w:val="clear" w:color="auto" w:fill="D7DDE9"/>
            <w:vAlign w:val="center"/>
          </w:tcPr>
          <w:p w:rsidR="00F215A0" w:rsidRPr="002C2B2F" w:rsidRDefault="00F215A0" w:rsidP="002C2B2F">
            <w:pPr>
              <w:pStyle w:val="TableHeadingCentred"/>
              <w:keepNext w:val="0"/>
              <w:keepLines w:val="0"/>
              <w:spacing w:line="240" w:lineRule="auto"/>
              <w:ind w:left="57" w:right="57"/>
              <w:cnfStyle w:val="000000000000" w:firstRow="0" w:lastRow="0" w:firstColumn="0" w:lastColumn="0" w:oddVBand="0" w:evenVBand="0" w:oddHBand="0" w:evenHBand="0" w:firstRowFirstColumn="0" w:firstRowLastColumn="0" w:lastRowFirstColumn="0" w:lastRowLastColumn="0"/>
              <w:rPr>
                <w:szCs w:val="20"/>
              </w:rPr>
            </w:pPr>
            <w:r w:rsidRPr="002C2B2F">
              <w:rPr>
                <w:szCs w:val="20"/>
              </w:rPr>
              <w:t>2019–20</w:t>
            </w:r>
          </w:p>
        </w:tc>
        <w:tc>
          <w:tcPr>
            <w:tcW w:w="327" w:type="pct"/>
            <w:gridSpan w:val="2"/>
            <w:shd w:val="clear" w:color="auto" w:fill="D7DDE9"/>
            <w:vAlign w:val="center"/>
          </w:tcPr>
          <w:p w:rsidR="00F215A0" w:rsidRPr="002C2B2F" w:rsidRDefault="00F215A0" w:rsidP="002C2B2F">
            <w:pPr>
              <w:pStyle w:val="TableHeadingCentred"/>
              <w:keepNext w:val="0"/>
              <w:keepLines w:val="0"/>
              <w:spacing w:line="240" w:lineRule="auto"/>
              <w:ind w:left="57" w:right="57"/>
              <w:cnfStyle w:val="000000000000" w:firstRow="0" w:lastRow="0" w:firstColumn="0" w:lastColumn="0" w:oddVBand="0" w:evenVBand="0" w:oddHBand="0" w:evenHBand="0" w:firstRowFirstColumn="0" w:firstRowLastColumn="0" w:lastRowFirstColumn="0" w:lastRowLastColumn="0"/>
              <w:rPr>
                <w:b/>
                <w:szCs w:val="20"/>
              </w:rPr>
            </w:pPr>
            <w:r w:rsidRPr="002C2B2F">
              <w:rPr>
                <w:b/>
                <w:szCs w:val="20"/>
              </w:rPr>
              <w:t>Total to 2019–20</w:t>
            </w:r>
          </w:p>
        </w:tc>
        <w:tc>
          <w:tcPr>
            <w:tcW w:w="325" w:type="pct"/>
            <w:gridSpan w:val="2"/>
            <w:shd w:val="clear" w:color="auto" w:fill="D7DDE9"/>
            <w:vAlign w:val="center"/>
          </w:tcPr>
          <w:p w:rsidR="00F215A0" w:rsidRPr="002C2B2F" w:rsidRDefault="00F215A0" w:rsidP="002C2B2F">
            <w:pPr>
              <w:pStyle w:val="TableHeadingCentred"/>
              <w:keepNext w:val="0"/>
              <w:keepLines w:val="0"/>
              <w:spacing w:line="240" w:lineRule="auto"/>
              <w:ind w:left="57" w:right="57"/>
              <w:cnfStyle w:val="000000000000" w:firstRow="0" w:lastRow="0" w:firstColumn="0" w:lastColumn="0" w:oddVBand="0" w:evenVBand="0" w:oddHBand="0" w:evenHBand="0" w:firstRowFirstColumn="0" w:firstRowLastColumn="0" w:lastRowFirstColumn="0" w:lastRowLastColumn="0"/>
              <w:rPr>
                <w:szCs w:val="20"/>
              </w:rPr>
            </w:pPr>
            <w:r w:rsidRPr="002C2B2F">
              <w:rPr>
                <w:szCs w:val="20"/>
              </w:rPr>
              <w:t>2020–21</w:t>
            </w:r>
          </w:p>
        </w:tc>
        <w:tc>
          <w:tcPr>
            <w:tcW w:w="325" w:type="pct"/>
            <w:shd w:val="clear" w:color="auto" w:fill="D7DDE9"/>
            <w:vAlign w:val="center"/>
          </w:tcPr>
          <w:p w:rsidR="00F215A0" w:rsidRPr="002C2B2F" w:rsidRDefault="00F215A0" w:rsidP="002C2B2F">
            <w:pPr>
              <w:pStyle w:val="TableHeadingCentred"/>
              <w:keepNext w:val="0"/>
              <w:keepLines w:val="0"/>
              <w:spacing w:line="240" w:lineRule="auto"/>
              <w:ind w:left="57" w:right="57"/>
              <w:cnfStyle w:val="000000000000" w:firstRow="0" w:lastRow="0" w:firstColumn="0" w:lastColumn="0" w:oddVBand="0" w:evenVBand="0" w:oddHBand="0" w:evenHBand="0" w:firstRowFirstColumn="0" w:firstRowLastColumn="0" w:lastRowFirstColumn="0" w:lastRowLastColumn="0"/>
              <w:rPr>
                <w:szCs w:val="20"/>
              </w:rPr>
            </w:pPr>
            <w:r w:rsidRPr="002C2B2F">
              <w:rPr>
                <w:szCs w:val="20"/>
              </w:rPr>
              <w:t>2021–22</w:t>
            </w:r>
          </w:p>
        </w:tc>
        <w:tc>
          <w:tcPr>
            <w:tcW w:w="326" w:type="pct"/>
            <w:shd w:val="clear" w:color="auto" w:fill="D7DDE9"/>
            <w:vAlign w:val="center"/>
          </w:tcPr>
          <w:p w:rsidR="00F215A0" w:rsidRPr="002C2B2F" w:rsidRDefault="00F215A0" w:rsidP="002C2B2F">
            <w:pPr>
              <w:pStyle w:val="TableHeadingCentred"/>
              <w:keepNext w:val="0"/>
              <w:keepLines w:val="0"/>
              <w:spacing w:line="240" w:lineRule="auto"/>
              <w:ind w:left="57" w:right="57"/>
              <w:cnfStyle w:val="000000000000" w:firstRow="0" w:lastRow="0" w:firstColumn="0" w:lastColumn="0" w:oddVBand="0" w:evenVBand="0" w:oddHBand="0" w:evenHBand="0" w:firstRowFirstColumn="0" w:firstRowLastColumn="0" w:lastRowFirstColumn="0" w:lastRowLastColumn="0"/>
              <w:rPr>
                <w:szCs w:val="20"/>
              </w:rPr>
            </w:pPr>
            <w:r w:rsidRPr="002C2B2F">
              <w:rPr>
                <w:szCs w:val="20"/>
              </w:rPr>
              <w:t>2022–23</w:t>
            </w:r>
          </w:p>
        </w:tc>
        <w:tc>
          <w:tcPr>
            <w:tcW w:w="327" w:type="pct"/>
            <w:shd w:val="clear" w:color="auto" w:fill="D7DDE9"/>
            <w:vAlign w:val="center"/>
          </w:tcPr>
          <w:p w:rsidR="00F215A0" w:rsidRPr="002C2B2F" w:rsidRDefault="00F215A0" w:rsidP="002C2B2F">
            <w:pPr>
              <w:pStyle w:val="TableHeadingCentred"/>
              <w:keepNext w:val="0"/>
              <w:keepLines w:val="0"/>
              <w:spacing w:line="240" w:lineRule="auto"/>
              <w:ind w:left="57" w:right="57"/>
              <w:cnfStyle w:val="000000000000" w:firstRow="0" w:lastRow="0" w:firstColumn="0" w:lastColumn="0" w:oddVBand="0" w:evenVBand="0" w:oddHBand="0" w:evenHBand="0" w:firstRowFirstColumn="0" w:firstRowLastColumn="0" w:lastRowFirstColumn="0" w:lastRowLastColumn="0"/>
              <w:rPr>
                <w:szCs w:val="20"/>
              </w:rPr>
            </w:pPr>
            <w:r w:rsidRPr="002C2B2F">
              <w:rPr>
                <w:szCs w:val="20"/>
              </w:rPr>
              <w:t>2023–24</w:t>
            </w:r>
          </w:p>
        </w:tc>
        <w:tc>
          <w:tcPr>
            <w:tcW w:w="327" w:type="pct"/>
            <w:shd w:val="clear" w:color="auto" w:fill="D7DDE9"/>
            <w:vAlign w:val="center"/>
          </w:tcPr>
          <w:p w:rsidR="00F215A0" w:rsidRPr="002C2B2F" w:rsidRDefault="00F215A0" w:rsidP="002C2B2F">
            <w:pPr>
              <w:pStyle w:val="TableHeadingCentred"/>
              <w:keepNext w:val="0"/>
              <w:keepLines w:val="0"/>
              <w:spacing w:line="240" w:lineRule="auto"/>
              <w:ind w:left="57" w:right="57"/>
              <w:cnfStyle w:val="000000000000" w:firstRow="0" w:lastRow="0" w:firstColumn="0" w:lastColumn="0" w:oddVBand="0" w:evenVBand="0" w:oddHBand="0" w:evenHBand="0" w:firstRowFirstColumn="0" w:firstRowLastColumn="0" w:lastRowFirstColumn="0" w:lastRowLastColumn="0"/>
              <w:rPr>
                <w:szCs w:val="20"/>
              </w:rPr>
            </w:pPr>
            <w:r w:rsidRPr="002C2B2F">
              <w:rPr>
                <w:szCs w:val="20"/>
              </w:rPr>
              <w:t>2024–25</w:t>
            </w:r>
          </w:p>
        </w:tc>
        <w:tc>
          <w:tcPr>
            <w:tcW w:w="327" w:type="pct"/>
            <w:shd w:val="clear" w:color="auto" w:fill="D7DDE9"/>
            <w:vAlign w:val="center"/>
          </w:tcPr>
          <w:p w:rsidR="00F215A0" w:rsidRPr="002C2B2F" w:rsidRDefault="00F215A0" w:rsidP="002C2B2F">
            <w:pPr>
              <w:pStyle w:val="TableHeadingCentred"/>
              <w:keepNext w:val="0"/>
              <w:keepLines w:val="0"/>
              <w:spacing w:line="240" w:lineRule="auto"/>
              <w:ind w:left="57" w:right="57"/>
              <w:cnfStyle w:val="000000000000" w:firstRow="0" w:lastRow="0" w:firstColumn="0" w:lastColumn="0" w:oddVBand="0" w:evenVBand="0" w:oddHBand="0" w:evenHBand="0" w:firstRowFirstColumn="0" w:firstRowLastColumn="0" w:lastRowFirstColumn="0" w:lastRowLastColumn="0"/>
              <w:rPr>
                <w:szCs w:val="20"/>
              </w:rPr>
            </w:pPr>
            <w:r w:rsidRPr="002C2B2F">
              <w:rPr>
                <w:szCs w:val="20"/>
              </w:rPr>
              <w:t>2025–26</w:t>
            </w:r>
          </w:p>
        </w:tc>
        <w:tc>
          <w:tcPr>
            <w:tcW w:w="328" w:type="pct"/>
            <w:shd w:val="clear" w:color="auto" w:fill="D7DDE9"/>
            <w:vAlign w:val="center"/>
          </w:tcPr>
          <w:p w:rsidR="00F215A0" w:rsidRPr="002C2B2F" w:rsidRDefault="00F215A0" w:rsidP="002C2B2F">
            <w:pPr>
              <w:pStyle w:val="TableHeadingCentred"/>
              <w:keepNext w:val="0"/>
              <w:keepLines w:val="0"/>
              <w:spacing w:line="240" w:lineRule="auto"/>
              <w:ind w:left="57" w:right="57"/>
              <w:cnfStyle w:val="000000000000" w:firstRow="0" w:lastRow="0" w:firstColumn="0" w:lastColumn="0" w:oddVBand="0" w:evenVBand="0" w:oddHBand="0" w:evenHBand="0" w:firstRowFirstColumn="0" w:firstRowLastColumn="0" w:lastRowFirstColumn="0" w:lastRowLastColumn="0"/>
              <w:rPr>
                <w:szCs w:val="20"/>
              </w:rPr>
            </w:pPr>
            <w:r w:rsidRPr="002C2B2F">
              <w:rPr>
                <w:szCs w:val="20"/>
              </w:rPr>
              <w:t>2026–27</w:t>
            </w:r>
          </w:p>
        </w:tc>
        <w:tc>
          <w:tcPr>
            <w:tcW w:w="324" w:type="pct"/>
            <w:shd w:val="clear" w:color="auto" w:fill="D7DDE9"/>
            <w:vAlign w:val="center"/>
          </w:tcPr>
          <w:p w:rsidR="00F215A0" w:rsidRPr="002C2B2F" w:rsidRDefault="00F215A0" w:rsidP="002C2B2F">
            <w:pPr>
              <w:pStyle w:val="TableHeadingCentred"/>
              <w:keepNext w:val="0"/>
              <w:keepLines w:val="0"/>
              <w:spacing w:line="240" w:lineRule="auto"/>
              <w:ind w:left="57" w:right="57"/>
              <w:cnfStyle w:val="000000000000" w:firstRow="0" w:lastRow="0" w:firstColumn="0" w:lastColumn="0" w:oddVBand="0" w:evenVBand="0" w:oddHBand="0" w:evenHBand="0" w:firstRowFirstColumn="0" w:firstRowLastColumn="0" w:lastRowFirstColumn="0" w:lastRowLastColumn="0"/>
              <w:rPr>
                <w:b/>
                <w:szCs w:val="20"/>
              </w:rPr>
            </w:pPr>
            <w:r w:rsidRPr="002C2B2F">
              <w:rPr>
                <w:b/>
                <w:szCs w:val="20"/>
              </w:rPr>
              <w:t>Total to 2026–27</w:t>
            </w:r>
          </w:p>
        </w:tc>
      </w:tr>
      <w:tr w:rsidR="00F215A0" w:rsidRPr="00D1040A" w:rsidTr="00F215A0">
        <w:trPr>
          <w:cantSplit/>
        </w:trPr>
        <w:tc>
          <w:tcPr>
            <w:cnfStyle w:val="001000000000" w:firstRow="0" w:lastRow="0" w:firstColumn="1" w:lastColumn="0" w:oddVBand="0" w:evenVBand="0" w:oddHBand="0" w:evenHBand="0" w:firstRowFirstColumn="0" w:firstRowLastColumn="0" w:lastRowFirstColumn="0" w:lastRowLastColumn="0"/>
            <w:tcW w:w="5000" w:type="pct"/>
            <w:gridSpan w:val="17"/>
            <w:shd w:val="clear" w:color="auto" w:fill="E9ECF3"/>
          </w:tcPr>
          <w:p w:rsidR="00F215A0" w:rsidRPr="00430497" w:rsidRDefault="003B7007" w:rsidP="002C2B2F">
            <w:pPr>
              <w:pStyle w:val="TableTextRight"/>
              <w:spacing w:line="240" w:lineRule="auto"/>
              <w:ind w:left="57" w:right="57"/>
              <w:jc w:val="left"/>
              <w:rPr>
                <w:b/>
                <w:i w:val="0"/>
                <w:szCs w:val="20"/>
              </w:rPr>
            </w:pPr>
            <w:r w:rsidRPr="00430497">
              <w:rPr>
                <w:b/>
                <w:i w:val="0"/>
                <w:szCs w:val="20"/>
              </w:rPr>
              <w:t>Impact on fiscal and underlying cash balances</w:t>
            </w:r>
          </w:p>
        </w:tc>
      </w:tr>
      <w:tr w:rsidR="00187D93" w:rsidRPr="00D1040A" w:rsidTr="00617C64">
        <w:trPr>
          <w:cantSplit/>
        </w:trPr>
        <w:tc>
          <w:tcPr>
            <w:cnfStyle w:val="001000000000" w:firstRow="0" w:lastRow="0" w:firstColumn="1" w:lastColumn="0" w:oddVBand="0" w:evenVBand="0" w:oddHBand="0" w:evenHBand="0" w:firstRowFirstColumn="0" w:firstRowLastColumn="0" w:lastRowFirstColumn="0" w:lastRowLastColumn="0"/>
            <w:tcW w:w="761" w:type="pct"/>
          </w:tcPr>
          <w:p w:rsidR="00187D93" w:rsidRPr="002C2B2F" w:rsidRDefault="00187D93" w:rsidP="002C2B2F">
            <w:pPr>
              <w:spacing w:before="70" w:after="70" w:line="240" w:lineRule="auto"/>
              <w:ind w:left="57" w:right="57"/>
              <w:rPr>
                <w:sz w:val="20"/>
                <w:szCs w:val="20"/>
              </w:rPr>
            </w:pPr>
            <w:r w:rsidRPr="002C2B2F">
              <w:rPr>
                <w:sz w:val="20"/>
                <w:szCs w:val="20"/>
              </w:rPr>
              <w:t>Component 1</w:t>
            </w:r>
          </w:p>
        </w:tc>
        <w:tc>
          <w:tcPr>
            <w:tcW w:w="326" w:type="pct"/>
            <w:vAlign w:val="bottom"/>
          </w:tcPr>
          <w:p w:rsidR="00187D93" w:rsidRPr="002C2B2F" w:rsidRDefault="00187D93" w:rsidP="002C2B2F">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szCs w:val="20"/>
              </w:rPr>
            </w:pPr>
            <w:r w:rsidRPr="002C2B2F">
              <w:rPr>
                <w:szCs w:val="20"/>
              </w:rPr>
              <w:t>-14.8</w:t>
            </w:r>
          </w:p>
        </w:tc>
        <w:tc>
          <w:tcPr>
            <w:tcW w:w="326" w:type="pct"/>
            <w:vAlign w:val="bottom"/>
          </w:tcPr>
          <w:p w:rsidR="00187D93" w:rsidRPr="002C2B2F" w:rsidRDefault="00187D93" w:rsidP="002C2B2F">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szCs w:val="20"/>
              </w:rPr>
            </w:pPr>
            <w:r w:rsidRPr="002C2B2F">
              <w:rPr>
                <w:szCs w:val="20"/>
              </w:rPr>
              <w:t>-17</w:t>
            </w:r>
          </w:p>
        </w:tc>
        <w:tc>
          <w:tcPr>
            <w:tcW w:w="326" w:type="pct"/>
            <w:gridSpan w:val="2"/>
            <w:vAlign w:val="bottom"/>
          </w:tcPr>
          <w:p w:rsidR="00187D93" w:rsidRPr="002C2B2F" w:rsidRDefault="00187D93" w:rsidP="002C2B2F">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szCs w:val="20"/>
              </w:rPr>
            </w:pPr>
            <w:r w:rsidRPr="002C2B2F">
              <w:rPr>
                <w:szCs w:val="20"/>
              </w:rPr>
              <w:t>-16.9</w:t>
            </w:r>
          </w:p>
        </w:tc>
        <w:tc>
          <w:tcPr>
            <w:tcW w:w="327" w:type="pct"/>
            <w:gridSpan w:val="2"/>
            <w:vAlign w:val="bottom"/>
          </w:tcPr>
          <w:p w:rsidR="00187D93" w:rsidRPr="002C2B2F" w:rsidRDefault="00187D93" w:rsidP="002C2B2F">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szCs w:val="20"/>
              </w:rPr>
            </w:pPr>
            <w:r w:rsidRPr="002C2B2F">
              <w:rPr>
                <w:szCs w:val="20"/>
              </w:rPr>
              <w:t>-16.9</w:t>
            </w:r>
          </w:p>
        </w:tc>
        <w:tc>
          <w:tcPr>
            <w:tcW w:w="327" w:type="pct"/>
            <w:gridSpan w:val="2"/>
            <w:vAlign w:val="bottom"/>
          </w:tcPr>
          <w:p w:rsidR="00187D93" w:rsidRPr="002C2B2F" w:rsidRDefault="00187D93" w:rsidP="002C2B2F">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b/>
                <w:szCs w:val="20"/>
              </w:rPr>
            </w:pPr>
            <w:r w:rsidRPr="002C2B2F">
              <w:rPr>
                <w:b/>
                <w:szCs w:val="20"/>
              </w:rPr>
              <w:t>-65.7</w:t>
            </w:r>
          </w:p>
        </w:tc>
        <w:tc>
          <w:tcPr>
            <w:tcW w:w="325" w:type="pct"/>
            <w:vAlign w:val="bottom"/>
          </w:tcPr>
          <w:p w:rsidR="00187D93" w:rsidRPr="002C2B2F" w:rsidRDefault="00187D93" w:rsidP="002C2B2F">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szCs w:val="20"/>
              </w:rPr>
            </w:pPr>
            <w:r w:rsidRPr="002C2B2F">
              <w:rPr>
                <w:szCs w:val="20"/>
              </w:rPr>
              <w:t>-17.1</w:t>
            </w:r>
          </w:p>
        </w:tc>
        <w:tc>
          <w:tcPr>
            <w:tcW w:w="325" w:type="pct"/>
            <w:vAlign w:val="bottom"/>
          </w:tcPr>
          <w:p w:rsidR="00187D93" w:rsidRPr="002C2B2F" w:rsidRDefault="00187D93" w:rsidP="002C2B2F">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szCs w:val="20"/>
              </w:rPr>
            </w:pPr>
            <w:r w:rsidRPr="002C2B2F">
              <w:rPr>
                <w:szCs w:val="20"/>
              </w:rPr>
              <w:t>-17.2</w:t>
            </w:r>
          </w:p>
        </w:tc>
        <w:tc>
          <w:tcPr>
            <w:tcW w:w="326" w:type="pct"/>
            <w:vAlign w:val="bottom"/>
          </w:tcPr>
          <w:p w:rsidR="00187D93" w:rsidRPr="002C2B2F" w:rsidRDefault="00187D93" w:rsidP="002C2B2F">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szCs w:val="20"/>
              </w:rPr>
            </w:pPr>
            <w:r w:rsidRPr="002C2B2F">
              <w:rPr>
                <w:szCs w:val="20"/>
              </w:rPr>
              <w:t>-17.3</w:t>
            </w:r>
          </w:p>
        </w:tc>
        <w:tc>
          <w:tcPr>
            <w:tcW w:w="327" w:type="pct"/>
            <w:vAlign w:val="bottom"/>
          </w:tcPr>
          <w:p w:rsidR="00187D93" w:rsidRPr="002C2B2F" w:rsidRDefault="00187D93" w:rsidP="002C2B2F">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szCs w:val="20"/>
              </w:rPr>
            </w:pPr>
            <w:r w:rsidRPr="002C2B2F">
              <w:rPr>
                <w:szCs w:val="20"/>
              </w:rPr>
              <w:t>-17.4</w:t>
            </w:r>
          </w:p>
        </w:tc>
        <w:tc>
          <w:tcPr>
            <w:tcW w:w="327" w:type="pct"/>
            <w:vAlign w:val="bottom"/>
          </w:tcPr>
          <w:p w:rsidR="00187D93" w:rsidRPr="002C2B2F" w:rsidRDefault="00187D93" w:rsidP="002C2B2F">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szCs w:val="20"/>
              </w:rPr>
            </w:pPr>
            <w:r w:rsidRPr="002C2B2F">
              <w:rPr>
                <w:szCs w:val="20"/>
              </w:rPr>
              <w:t>-17.5</w:t>
            </w:r>
          </w:p>
        </w:tc>
        <w:tc>
          <w:tcPr>
            <w:tcW w:w="327" w:type="pct"/>
            <w:vAlign w:val="bottom"/>
          </w:tcPr>
          <w:p w:rsidR="00187D93" w:rsidRPr="002C2B2F" w:rsidRDefault="00187D93" w:rsidP="002C2B2F">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szCs w:val="20"/>
              </w:rPr>
            </w:pPr>
            <w:r w:rsidRPr="002C2B2F">
              <w:rPr>
                <w:szCs w:val="20"/>
              </w:rPr>
              <w:t>-17.7</w:t>
            </w:r>
          </w:p>
        </w:tc>
        <w:tc>
          <w:tcPr>
            <w:tcW w:w="326" w:type="pct"/>
            <w:vAlign w:val="bottom"/>
          </w:tcPr>
          <w:p w:rsidR="00187D93" w:rsidRPr="002C2B2F" w:rsidRDefault="00187D93" w:rsidP="002C2B2F">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szCs w:val="20"/>
              </w:rPr>
            </w:pPr>
            <w:r w:rsidRPr="002C2B2F">
              <w:rPr>
                <w:szCs w:val="20"/>
              </w:rPr>
              <w:t>-17.8</w:t>
            </w:r>
          </w:p>
        </w:tc>
        <w:tc>
          <w:tcPr>
            <w:tcW w:w="324" w:type="pct"/>
            <w:vAlign w:val="bottom"/>
          </w:tcPr>
          <w:p w:rsidR="00187D93" w:rsidRPr="002C2B2F" w:rsidRDefault="00187D93" w:rsidP="002C2B2F">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b/>
                <w:szCs w:val="20"/>
              </w:rPr>
            </w:pPr>
            <w:r w:rsidRPr="002C2B2F">
              <w:rPr>
                <w:b/>
                <w:szCs w:val="20"/>
              </w:rPr>
              <w:t>-187.6</w:t>
            </w:r>
          </w:p>
        </w:tc>
      </w:tr>
      <w:tr w:rsidR="0043221B" w:rsidRPr="00D1040A" w:rsidTr="00617C64">
        <w:trPr>
          <w:cantSplit/>
        </w:trPr>
        <w:tc>
          <w:tcPr>
            <w:cnfStyle w:val="001000000000" w:firstRow="0" w:lastRow="0" w:firstColumn="1" w:lastColumn="0" w:oddVBand="0" w:evenVBand="0" w:oddHBand="0" w:evenHBand="0" w:firstRowFirstColumn="0" w:firstRowLastColumn="0" w:lastRowFirstColumn="0" w:lastRowLastColumn="0"/>
            <w:tcW w:w="761" w:type="pct"/>
          </w:tcPr>
          <w:p w:rsidR="0043221B" w:rsidRPr="002C2B2F" w:rsidRDefault="0043221B" w:rsidP="002C2B2F">
            <w:pPr>
              <w:spacing w:before="70" w:after="70" w:line="240" w:lineRule="auto"/>
              <w:ind w:left="57" w:right="57"/>
              <w:rPr>
                <w:sz w:val="20"/>
                <w:szCs w:val="20"/>
              </w:rPr>
            </w:pPr>
            <w:r w:rsidRPr="002C2B2F">
              <w:rPr>
                <w:sz w:val="20"/>
                <w:szCs w:val="20"/>
              </w:rPr>
              <w:t>Component 2</w:t>
            </w:r>
          </w:p>
        </w:tc>
        <w:tc>
          <w:tcPr>
            <w:tcW w:w="326" w:type="pct"/>
            <w:vAlign w:val="bottom"/>
          </w:tcPr>
          <w:p w:rsidR="0043221B" w:rsidRPr="002C2B2F" w:rsidRDefault="0043221B" w:rsidP="00052A1F">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noProof/>
                <w:szCs w:val="20"/>
              </w:rPr>
            </w:pPr>
            <w:r w:rsidRPr="002C2B2F">
              <w:rPr>
                <w:noProof/>
                <w:szCs w:val="20"/>
              </w:rPr>
              <w:t>-22.7</w:t>
            </w:r>
          </w:p>
        </w:tc>
        <w:tc>
          <w:tcPr>
            <w:tcW w:w="326" w:type="pct"/>
            <w:vAlign w:val="bottom"/>
          </w:tcPr>
          <w:p w:rsidR="0043221B" w:rsidRPr="002C2B2F" w:rsidRDefault="0043221B" w:rsidP="00052A1F">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noProof/>
                <w:szCs w:val="20"/>
              </w:rPr>
            </w:pPr>
            <w:r w:rsidRPr="002C2B2F">
              <w:rPr>
                <w:noProof/>
                <w:szCs w:val="20"/>
              </w:rPr>
              <w:t>-28.3</w:t>
            </w:r>
          </w:p>
        </w:tc>
        <w:tc>
          <w:tcPr>
            <w:tcW w:w="326" w:type="pct"/>
            <w:gridSpan w:val="2"/>
            <w:vAlign w:val="bottom"/>
          </w:tcPr>
          <w:p w:rsidR="0043221B" w:rsidRPr="002C2B2F" w:rsidRDefault="0043221B" w:rsidP="00052A1F">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noProof/>
                <w:szCs w:val="20"/>
              </w:rPr>
            </w:pPr>
            <w:r w:rsidRPr="002C2B2F">
              <w:rPr>
                <w:noProof/>
                <w:szCs w:val="20"/>
              </w:rPr>
              <w:t>-17.7</w:t>
            </w:r>
          </w:p>
        </w:tc>
        <w:tc>
          <w:tcPr>
            <w:tcW w:w="327" w:type="pct"/>
            <w:gridSpan w:val="2"/>
            <w:vAlign w:val="bottom"/>
          </w:tcPr>
          <w:p w:rsidR="0043221B" w:rsidRPr="002C2B2F" w:rsidRDefault="0043221B" w:rsidP="00052A1F">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noProof/>
                <w:szCs w:val="20"/>
              </w:rPr>
            </w:pPr>
            <w:r w:rsidRPr="002C2B2F">
              <w:rPr>
                <w:noProof/>
                <w:szCs w:val="20"/>
              </w:rPr>
              <w:t>-</w:t>
            </w:r>
          </w:p>
        </w:tc>
        <w:tc>
          <w:tcPr>
            <w:tcW w:w="327" w:type="pct"/>
            <w:gridSpan w:val="2"/>
            <w:vAlign w:val="bottom"/>
          </w:tcPr>
          <w:p w:rsidR="0043221B" w:rsidRPr="002C2B2F" w:rsidRDefault="0043221B" w:rsidP="00052A1F">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b/>
                <w:noProof/>
                <w:szCs w:val="20"/>
              </w:rPr>
            </w:pPr>
            <w:r w:rsidRPr="002C2B2F">
              <w:rPr>
                <w:b/>
                <w:noProof/>
                <w:szCs w:val="20"/>
              </w:rPr>
              <w:t>-68.8</w:t>
            </w:r>
          </w:p>
        </w:tc>
        <w:tc>
          <w:tcPr>
            <w:tcW w:w="325" w:type="pct"/>
            <w:vAlign w:val="bottom"/>
          </w:tcPr>
          <w:p w:rsidR="0043221B" w:rsidRPr="002C2B2F" w:rsidRDefault="0043221B" w:rsidP="00052A1F">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szCs w:val="20"/>
              </w:rPr>
            </w:pPr>
            <w:r w:rsidRPr="002C2B2F">
              <w:rPr>
                <w:szCs w:val="20"/>
              </w:rPr>
              <w:t>-</w:t>
            </w:r>
          </w:p>
        </w:tc>
        <w:tc>
          <w:tcPr>
            <w:tcW w:w="325" w:type="pct"/>
            <w:vAlign w:val="bottom"/>
          </w:tcPr>
          <w:p w:rsidR="0043221B" w:rsidRPr="002C2B2F" w:rsidRDefault="0043221B" w:rsidP="00052A1F">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szCs w:val="20"/>
              </w:rPr>
            </w:pPr>
            <w:r w:rsidRPr="002C2B2F">
              <w:rPr>
                <w:szCs w:val="20"/>
              </w:rPr>
              <w:t>-</w:t>
            </w:r>
          </w:p>
        </w:tc>
        <w:tc>
          <w:tcPr>
            <w:tcW w:w="326" w:type="pct"/>
            <w:vAlign w:val="bottom"/>
          </w:tcPr>
          <w:p w:rsidR="0043221B" w:rsidRPr="002C2B2F" w:rsidRDefault="0043221B" w:rsidP="00052A1F">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szCs w:val="20"/>
              </w:rPr>
            </w:pPr>
            <w:r w:rsidRPr="002C2B2F">
              <w:rPr>
                <w:szCs w:val="20"/>
              </w:rPr>
              <w:t>-</w:t>
            </w:r>
          </w:p>
        </w:tc>
        <w:tc>
          <w:tcPr>
            <w:tcW w:w="327" w:type="pct"/>
            <w:vAlign w:val="bottom"/>
          </w:tcPr>
          <w:p w:rsidR="0043221B" w:rsidRPr="002C2B2F" w:rsidRDefault="0043221B" w:rsidP="00052A1F">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szCs w:val="20"/>
              </w:rPr>
            </w:pPr>
            <w:r w:rsidRPr="002C2B2F">
              <w:rPr>
                <w:szCs w:val="20"/>
              </w:rPr>
              <w:t>-</w:t>
            </w:r>
          </w:p>
        </w:tc>
        <w:tc>
          <w:tcPr>
            <w:tcW w:w="327" w:type="pct"/>
            <w:vAlign w:val="bottom"/>
          </w:tcPr>
          <w:p w:rsidR="0043221B" w:rsidRPr="002C2B2F" w:rsidRDefault="0043221B" w:rsidP="00052A1F">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szCs w:val="20"/>
              </w:rPr>
            </w:pPr>
            <w:r w:rsidRPr="002C2B2F">
              <w:rPr>
                <w:szCs w:val="20"/>
              </w:rPr>
              <w:t>-</w:t>
            </w:r>
          </w:p>
        </w:tc>
        <w:tc>
          <w:tcPr>
            <w:tcW w:w="327" w:type="pct"/>
            <w:vAlign w:val="bottom"/>
          </w:tcPr>
          <w:p w:rsidR="0043221B" w:rsidRPr="002C2B2F" w:rsidRDefault="0043221B" w:rsidP="00052A1F">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szCs w:val="20"/>
              </w:rPr>
            </w:pPr>
            <w:r w:rsidRPr="002C2B2F">
              <w:rPr>
                <w:szCs w:val="20"/>
              </w:rPr>
              <w:t>-</w:t>
            </w:r>
          </w:p>
        </w:tc>
        <w:tc>
          <w:tcPr>
            <w:tcW w:w="326" w:type="pct"/>
            <w:vAlign w:val="bottom"/>
          </w:tcPr>
          <w:p w:rsidR="0043221B" w:rsidRPr="002C2B2F" w:rsidRDefault="0043221B" w:rsidP="00052A1F">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szCs w:val="20"/>
              </w:rPr>
            </w:pPr>
            <w:r w:rsidRPr="002C2B2F">
              <w:rPr>
                <w:szCs w:val="20"/>
              </w:rPr>
              <w:t>-</w:t>
            </w:r>
          </w:p>
        </w:tc>
        <w:tc>
          <w:tcPr>
            <w:tcW w:w="324" w:type="pct"/>
          </w:tcPr>
          <w:p w:rsidR="0043221B" w:rsidRPr="002C2B2F" w:rsidRDefault="0043221B" w:rsidP="002C2B2F">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b/>
                <w:szCs w:val="20"/>
              </w:rPr>
            </w:pPr>
            <w:r w:rsidRPr="002C2B2F">
              <w:rPr>
                <w:b/>
                <w:noProof/>
                <w:szCs w:val="20"/>
              </w:rPr>
              <w:t>-68.8</w:t>
            </w:r>
          </w:p>
        </w:tc>
      </w:tr>
      <w:tr w:rsidR="00187D93" w:rsidRPr="00D1040A" w:rsidTr="00617C64">
        <w:trPr>
          <w:cantSplit/>
        </w:trPr>
        <w:tc>
          <w:tcPr>
            <w:cnfStyle w:val="001000000000" w:firstRow="0" w:lastRow="0" w:firstColumn="1" w:lastColumn="0" w:oddVBand="0" w:evenVBand="0" w:oddHBand="0" w:evenHBand="0" w:firstRowFirstColumn="0" w:firstRowLastColumn="0" w:lastRowFirstColumn="0" w:lastRowLastColumn="0"/>
            <w:tcW w:w="761" w:type="pct"/>
          </w:tcPr>
          <w:p w:rsidR="00187D93" w:rsidRPr="002C2B2F" w:rsidRDefault="00187D93" w:rsidP="002C2B2F">
            <w:pPr>
              <w:spacing w:before="70" w:after="70" w:line="240" w:lineRule="auto"/>
              <w:ind w:left="57" w:right="57"/>
              <w:rPr>
                <w:sz w:val="20"/>
                <w:szCs w:val="20"/>
              </w:rPr>
            </w:pPr>
            <w:r w:rsidRPr="002C2B2F">
              <w:rPr>
                <w:sz w:val="20"/>
                <w:szCs w:val="20"/>
              </w:rPr>
              <w:t>Component 3</w:t>
            </w:r>
          </w:p>
        </w:tc>
        <w:tc>
          <w:tcPr>
            <w:tcW w:w="326" w:type="pct"/>
            <w:vAlign w:val="bottom"/>
          </w:tcPr>
          <w:p w:rsidR="00187D93" w:rsidRPr="002C2B2F" w:rsidRDefault="00187D93" w:rsidP="00052A1F">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szCs w:val="20"/>
              </w:rPr>
            </w:pPr>
            <w:r w:rsidRPr="002C2B2F">
              <w:rPr>
                <w:szCs w:val="20"/>
              </w:rPr>
              <w:t>-2.0</w:t>
            </w:r>
          </w:p>
        </w:tc>
        <w:tc>
          <w:tcPr>
            <w:tcW w:w="326" w:type="pct"/>
            <w:vAlign w:val="bottom"/>
          </w:tcPr>
          <w:p w:rsidR="00187D93" w:rsidRPr="002C2B2F" w:rsidRDefault="00187D93" w:rsidP="00052A1F">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szCs w:val="20"/>
              </w:rPr>
            </w:pPr>
            <w:r w:rsidRPr="002C2B2F">
              <w:rPr>
                <w:szCs w:val="20"/>
              </w:rPr>
              <w:t>-4.0</w:t>
            </w:r>
          </w:p>
        </w:tc>
        <w:tc>
          <w:tcPr>
            <w:tcW w:w="326" w:type="pct"/>
            <w:gridSpan w:val="2"/>
            <w:vAlign w:val="bottom"/>
          </w:tcPr>
          <w:p w:rsidR="00187D93" w:rsidRPr="002C2B2F" w:rsidRDefault="00187D93" w:rsidP="00052A1F">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szCs w:val="20"/>
              </w:rPr>
            </w:pPr>
            <w:r w:rsidRPr="002C2B2F">
              <w:rPr>
                <w:szCs w:val="20"/>
              </w:rPr>
              <w:t>-4.0</w:t>
            </w:r>
          </w:p>
        </w:tc>
        <w:tc>
          <w:tcPr>
            <w:tcW w:w="327" w:type="pct"/>
            <w:gridSpan w:val="2"/>
            <w:vAlign w:val="bottom"/>
          </w:tcPr>
          <w:p w:rsidR="00187D93" w:rsidRPr="002C2B2F" w:rsidRDefault="00187D93" w:rsidP="00052A1F">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szCs w:val="20"/>
              </w:rPr>
            </w:pPr>
            <w:r w:rsidRPr="002C2B2F">
              <w:rPr>
                <w:szCs w:val="20"/>
              </w:rPr>
              <w:t>-4.0</w:t>
            </w:r>
          </w:p>
        </w:tc>
        <w:tc>
          <w:tcPr>
            <w:tcW w:w="327" w:type="pct"/>
            <w:gridSpan w:val="2"/>
            <w:vAlign w:val="bottom"/>
          </w:tcPr>
          <w:p w:rsidR="00187D93" w:rsidRPr="002C2B2F" w:rsidRDefault="00187D93" w:rsidP="00052A1F">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b/>
                <w:szCs w:val="20"/>
              </w:rPr>
            </w:pPr>
            <w:r w:rsidRPr="002C2B2F">
              <w:rPr>
                <w:b/>
                <w:szCs w:val="20"/>
              </w:rPr>
              <w:t>-14.0</w:t>
            </w:r>
          </w:p>
        </w:tc>
        <w:tc>
          <w:tcPr>
            <w:tcW w:w="325" w:type="pct"/>
            <w:vAlign w:val="bottom"/>
          </w:tcPr>
          <w:p w:rsidR="00187D93" w:rsidRPr="002C2B2F" w:rsidRDefault="00187D93" w:rsidP="00052A1F">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szCs w:val="20"/>
              </w:rPr>
            </w:pPr>
            <w:r w:rsidRPr="002C2B2F">
              <w:rPr>
                <w:szCs w:val="20"/>
              </w:rPr>
              <w:t>-</w:t>
            </w:r>
          </w:p>
        </w:tc>
        <w:tc>
          <w:tcPr>
            <w:tcW w:w="325" w:type="pct"/>
            <w:vAlign w:val="bottom"/>
          </w:tcPr>
          <w:p w:rsidR="00187D93" w:rsidRPr="002C2B2F" w:rsidRDefault="00187D93" w:rsidP="00052A1F">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szCs w:val="20"/>
              </w:rPr>
            </w:pPr>
            <w:r w:rsidRPr="002C2B2F">
              <w:rPr>
                <w:szCs w:val="20"/>
              </w:rPr>
              <w:t>-</w:t>
            </w:r>
          </w:p>
        </w:tc>
        <w:tc>
          <w:tcPr>
            <w:tcW w:w="326" w:type="pct"/>
            <w:vAlign w:val="bottom"/>
          </w:tcPr>
          <w:p w:rsidR="00187D93" w:rsidRPr="002C2B2F" w:rsidRDefault="00187D93" w:rsidP="00052A1F">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szCs w:val="20"/>
              </w:rPr>
            </w:pPr>
            <w:r w:rsidRPr="002C2B2F">
              <w:rPr>
                <w:szCs w:val="20"/>
              </w:rPr>
              <w:t>-</w:t>
            </w:r>
          </w:p>
        </w:tc>
        <w:tc>
          <w:tcPr>
            <w:tcW w:w="327" w:type="pct"/>
            <w:vAlign w:val="bottom"/>
          </w:tcPr>
          <w:p w:rsidR="00187D93" w:rsidRPr="002C2B2F" w:rsidRDefault="00187D93" w:rsidP="00052A1F">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szCs w:val="20"/>
              </w:rPr>
            </w:pPr>
            <w:r w:rsidRPr="002C2B2F">
              <w:rPr>
                <w:szCs w:val="20"/>
              </w:rPr>
              <w:t>-</w:t>
            </w:r>
          </w:p>
        </w:tc>
        <w:tc>
          <w:tcPr>
            <w:tcW w:w="327" w:type="pct"/>
            <w:vAlign w:val="bottom"/>
          </w:tcPr>
          <w:p w:rsidR="00187D93" w:rsidRPr="002C2B2F" w:rsidRDefault="00187D93" w:rsidP="00052A1F">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szCs w:val="20"/>
              </w:rPr>
            </w:pPr>
            <w:r w:rsidRPr="002C2B2F">
              <w:rPr>
                <w:szCs w:val="20"/>
              </w:rPr>
              <w:t>-</w:t>
            </w:r>
          </w:p>
        </w:tc>
        <w:tc>
          <w:tcPr>
            <w:tcW w:w="327" w:type="pct"/>
            <w:vAlign w:val="bottom"/>
          </w:tcPr>
          <w:p w:rsidR="00187D93" w:rsidRPr="002C2B2F" w:rsidRDefault="00187D93" w:rsidP="00052A1F">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szCs w:val="20"/>
              </w:rPr>
            </w:pPr>
            <w:r w:rsidRPr="002C2B2F">
              <w:rPr>
                <w:szCs w:val="20"/>
              </w:rPr>
              <w:t>-</w:t>
            </w:r>
          </w:p>
        </w:tc>
        <w:tc>
          <w:tcPr>
            <w:tcW w:w="326" w:type="pct"/>
            <w:vAlign w:val="bottom"/>
          </w:tcPr>
          <w:p w:rsidR="00187D93" w:rsidRPr="002C2B2F" w:rsidRDefault="00187D93" w:rsidP="00052A1F">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szCs w:val="20"/>
              </w:rPr>
            </w:pPr>
            <w:r w:rsidRPr="002C2B2F">
              <w:rPr>
                <w:szCs w:val="20"/>
              </w:rPr>
              <w:t>-</w:t>
            </w:r>
          </w:p>
        </w:tc>
        <w:tc>
          <w:tcPr>
            <w:tcW w:w="324" w:type="pct"/>
            <w:vAlign w:val="bottom"/>
          </w:tcPr>
          <w:p w:rsidR="00187D93" w:rsidRPr="002C2B2F" w:rsidRDefault="00187D93" w:rsidP="001D7719">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b/>
                <w:szCs w:val="20"/>
              </w:rPr>
            </w:pPr>
            <w:r w:rsidRPr="002C2B2F">
              <w:rPr>
                <w:b/>
                <w:szCs w:val="20"/>
              </w:rPr>
              <w:t>-14.0</w:t>
            </w:r>
          </w:p>
        </w:tc>
      </w:tr>
      <w:tr w:rsidR="00187D93" w:rsidRPr="00D1040A" w:rsidTr="00617C64">
        <w:trPr>
          <w:cantSplit/>
        </w:trPr>
        <w:tc>
          <w:tcPr>
            <w:cnfStyle w:val="001000000000" w:firstRow="0" w:lastRow="0" w:firstColumn="1" w:lastColumn="0" w:oddVBand="0" w:evenVBand="0" w:oddHBand="0" w:evenHBand="0" w:firstRowFirstColumn="0" w:firstRowLastColumn="0" w:lastRowFirstColumn="0" w:lastRowLastColumn="0"/>
            <w:tcW w:w="761" w:type="pct"/>
          </w:tcPr>
          <w:p w:rsidR="00187D93" w:rsidRPr="002C2B2F" w:rsidRDefault="00187D93" w:rsidP="002C2B2F">
            <w:pPr>
              <w:spacing w:before="70" w:after="70" w:line="240" w:lineRule="auto"/>
              <w:ind w:left="57" w:right="57"/>
              <w:rPr>
                <w:sz w:val="20"/>
                <w:szCs w:val="20"/>
              </w:rPr>
            </w:pPr>
            <w:r w:rsidRPr="002C2B2F">
              <w:rPr>
                <w:sz w:val="20"/>
                <w:szCs w:val="20"/>
              </w:rPr>
              <w:t>Component 4</w:t>
            </w:r>
          </w:p>
        </w:tc>
        <w:tc>
          <w:tcPr>
            <w:tcW w:w="326" w:type="pct"/>
            <w:vAlign w:val="bottom"/>
          </w:tcPr>
          <w:p w:rsidR="00187D93" w:rsidRPr="002C2B2F" w:rsidRDefault="00187D93" w:rsidP="00052A1F">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szCs w:val="20"/>
              </w:rPr>
            </w:pPr>
            <w:r w:rsidRPr="002C2B2F">
              <w:rPr>
                <w:szCs w:val="20"/>
              </w:rPr>
              <w:t>-</w:t>
            </w:r>
          </w:p>
        </w:tc>
        <w:tc>
          <w:tcPr>
            <w:tcW w:w="326" w:type="pct"/>
            <w:vAlign w:val="bottom"/>
          </w:tcPr>
          <w:p w:rsidR="00187D93" w:rsidRPr="002C2B2F" w:rsidRDefault="00187D93" w:rsidP="00052A1F">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szCs w:val="20"/>
              </w:rPr>
            </w:pPr>
            <w:r w:rsidRPr="002C2B2F">
              <w:rPr>
                <w:szCs w:val="20"/>
              </w:rPr>
              <w:t>-0.7</w:t>
            </w:r>
          </w:p>
        </w:tc>
        <w:tc>
          <w:tcPr>
            <w:tcW w:w="326" w:type="pct"/>
            <w:gridSpan w:val="2"/>
            <w:vAlign w:val="bottom"/>
          </w:tcPr>
          <w:p w:rsidR="00187D93" w:rsidRPr="002C2B2F" w:rsidRDefault="00187D93" w:rsidP="00052A1F">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szCs w:val="20"/>
              </w:rPr>
            </w:pPr>
            <w:r w:rsidRPr="002C2B2F">
              <w:rPr>
                <w:szCs w:val="20"/>
              </w:rPr>
              <w:t>-0.9</w:t>
            </w:r>
          </w:p>
        </w:tc>
        <w:tc>
          <w:tcPr>
            <w:tcW w:w="327" w:type="pct"/>
            <w:gridSpan w:val="2"/>
            <w:vAlign w:val="bottom"/>
          </w:tcPr>
          <w:p w:rsidR="00187D93" w:rsidRPr="002C2B2F" w:rsidRDefault="00187D93" w:rsidP="002C2B2F">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szCs w:val="20"/>
              </w:rPr>
            </w:pPr>
            <w:r w:rsidRPr="002C2B2F">
              <w:rPr>
                <w:szCs w:val="20"/>
              </w:rPr>
              <w:t>-0.9</w:t>
            </w:r>
          </w:p>
        </w:tc>
        <w:tc>
          <w:tcPr>
            <w:tcW w:w="327" w:type="pct"/>
            <w:gridSpan w:val="2"/>
            <w:vAlign w:val="bottom"/>
          </w:tcPr>
          <w:p w:rsidR="00187D93" w:rsidRPr="002C2B2F" w:rsidRDefault="00187D93" w:rsidP="00052A1F">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b/>
                <w:szCs w:val="20"/>
              </w:rPr>
            </w:pPr>
            <w:r w:rsidRPr="002C2B2F">
              <w:rPr>
                <w:b/>
                <w:szCs w:val="20"/>
              </w:rPr>
              <w:t>-2.5</w:t>
            </w:r>
          </w:p>
        </w:tc>
        <w:tc>
          <w:tcPr>
            <w:tcW w:w="325" w:type="pct"/>
            <w:vAlign w:val="bottom"/>
          </w:tcPr>
          <w:p w:rsidR="00187D93" w:rsidRPr="002C2B2F" w:rsidRDefault="00187D93" w:rsidP="00052A1F">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szCs w:val="20"/>
              </w:rPr>
            </w:pPr>
            <w:r w:rsidRPr="002C2B2F">
              <w:rPr>
                <w:szCs w:val="20"/>
              </w:rPr>
              <w:t>-</w:t>
            </w:r>
          </w:p>
        </w:tc>
        <w:tc>
          <w:tcPr>
            <w:tcW w:w="325" w:type="pct"/>
            <w:vAlign w:val="bottom"/>
          </w:tcPr>
          <w:p w:rsidR="00187D93" w:rsidRPr="002C2B2F" w:rsidRDefault="00187D93" w:rsidP="00052A1F">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szCs w:val="20"/>
              </w:rPr>
            </w:pPr>
            <w:r w:rsidRPr="002C2B2F">
              <w:rPr>
                <w:szCs w:val="20"/>
              </w:rPr>
              <w:t>-</w:t>
            </w:r>
          </w:p>
        </w:tc>
        <w:tc>
          <w:tcPr>
            <w:tcW w:w="326" w:type="pct"/>
            <w:vAlign w:val="bottom"/>
          </w:tcPr>
          <w:p w:rsidR="00187D93" w:rsidRPr="002C2B2F" w:rsidRDefault="00187D93" w:rsidP="00052A1F">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szCs w:val="20"/>
              </w:rPr>
            </w:pPr>
            <w:r w:rsidRPr="002C2B2F">
              <w:rPr>
                <w:szCs w:val="20"/>
              </w:rPr>
              <w:t>-</w:t>
            </w:r>
          </w:p>
        </w:tc>
        <w:tc>
          <w:tcPr>
            <w:tcW w:w="327" w:type="pct"/>
            <w:vAlign w:val="bottom"/>
          </w:tcPr>
          <w:p w:rsidR="00187D93" w:rsidRPr="002C2B2F" w:rsidRDefault="00187D93" w:rsidP="00052A1F">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szCs w:val="20"/>
              </w:rPr>
            </w:pPr>
            <w:r w:rsidRPr="002C2B2F">
              <w:rPr>
                <w:szCs w:val="20"/>
              </w:rPr>
              <w:t>-</w:t>
            </w:r>
          </w:p>
        </w:tc>
        <w:tc>
          <w:tcPr>
            <w:tcW w:w="327" w:type="pct"/>
            <w:vAlign w:val="bottom"/>
          </w:tcPr>
          <w:p w:rsidR="00187D93" w:rsidRPr="002C2B2F" w:rsidRDefault="00187D93" w:rsidP="00052A1F">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szCs w:val="20"/>
              </w:rPr>
            </w:pPr>
            <w:r w:rsidRPr="002C2B2F">
              <w:rPr>
                <w:szCs w:val="20"/>
              </w:rPr>
              <w:t>-</w:t>
            </w:r>
          </w:p>
        </w:tc>
        <w:tc>
          <w:tcPr>
            <w:tcW w:w="327" w:type="pct"/>
            <w:vAlign w:val="bottom"/>
          </w:tcPr>
          <w:p w:rsidR="00187D93" w:rsidRPr="002C2B2F" w:rsidRDefault="00187D93" w:rsidP="00052A1F">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szCs w:val="20"/>
              </w:rPr>
            </w:pPr>
            <w:r w:rsidRPr="002C2B2F">
              <w:rPr>
                <w:szCs w:val="20"/>
              </w:rPr>
              <w:t>-</w:t>
            </w:r>
          </w:p>
        </w:tc>
        <w:tc>
          <w:tcPr>
            <w:tcW w:w="326" w:type="pct"/>
            <w:vAlign w:val="bottom"/>
          </w:tcPr>
          <w:p w:rsidR="00187D93" w:rsidRPr="002C2B2F" w:rsidRDefault="00187D93" w:rsidP="00052A1F">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szCs w:val="20"/>
              </w:rPr>
            </w:pPr>
            <w:r w:rsidRPr="002C2B2F">
              <w:rPr>
                <w:szCs w:val="20"/>
              </w:rPr>
              <w:t>-</w:t>
            </w:r>
          </w:p>
        </w:tc>
        <w:tc>
          <w:tcPr>
            <w:tcW w:w="324" w:type="pct"/>
            <w:vAlign w:val="bottom"/>
          </w:tcPr>
          <w:p w:rsidR="00187D93" w:rsidRPr="002C2B2F" w:rsidRDefault="00187D93" w:rsidP="001D7719">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b/>
                <w:szCs w:val="20"/>
              </w:rPr>
            </w:pPr>
            <w:r w:rsidRPr="002C2B2F">
              <w:rPr>
                <w:b/>
                <w:szCs w:val="20"/>
              </w:rPr>
              <w:t>-2.5</w:t>
            </w:r>
          </w:p>
        </w:tc>
      </w:tr>
      <w:tr w:rsidR="00D5715B" w:rsidRPr="00D1040A" w:rsidTr="00617C64">
        <w:trPr>
          <w:cantSplit/>
        </w:trPr>
        <w:tc>
          <w:tcPr>
            <w:cnfStyle w:val="001000000000" w:firstRow="0" w:lastRow="0" w:firstColumn="1" w:lastColumn="0" w:oddVBand="0" w:evenVBand="0" w:oddHBand="0" w:evenHBand="0" w:firstRowFirstColumn="0" w:firstRowLastColumn="0" w:lastRowFirstColumn="0" w:lastRowLastColumn="0"/>
            <w:tcW w:w="761" w:type="pct"/>
            <w:shd w:val="clear" w:color="auto" w:fill="D7DDE9"/>
          </w:tcPr>
          <w:p w:rsidR="002E7D5D" w:rsidRPr="002C2B2F" w:rsidRDefault="002E7D5D" w:rsidP="00823F93">
            <w:pPr>
              <w:spacing w:before="70" w:after="70" w:line="240" w:lineRule="auto"/>
              <w:ind w:left="57" w:right="57"/>
              <w:rPr>
                <w:b/>
                <w:sz w:val="20"/>
                <w:szCs w:val="20"/>
              </w:rPr>
            </w:pPr>
            <w:r w:rsidRPr="002C2B2F">
              <w:rPr>
                <w:b/>
                <w:sz w:val="20"/>
                <w:szCs w:val="20"/>
              </w:rPr>
              <w:t>Total</w:t>
            </w:r>
          </w:p>
        </w:tc>
        <w:tc>
          <w:tcPr>
            <w:tcW w:w="326" w:type="pct"/>
            <w:shd w:val="clear" w:color="auto" w:fill="D7DDE9"/>
            <w:vAlign w:val="bottom"/>
          </w:tcPr>
          <w:p w:rsidR="002E7D5D" w:rsidRPr="000D4800" w:rsidRDefault="00D5715B" w:rsidP="00052A1F">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b/>
                <w:i w:val="0"/>
                <w:szCs w:val="20"/>
              </w:rPr>
            </w:pPr>
            <w:r w:rsidRPr="00430497">
              <w:rPr>
                <w:b/>
                <w:i w:val="0"/>
                <w:szCs w:val="20"/>
              </w:rPr>
              <w:t>-</w:t>
            </w:r>
            <w:r w:rsidR="002E7D5D" w:rsidRPr="000D4800">
              <w:rPr>
                <w:b/>
                <w:i w:val="0"/>
                <w:szCs w:val="20"/>
              </w:rPr>
              <w:t>39.5</w:t>
            </w:r>
          </w:p>
        </w:tc>
        <w:tc>
          <w:tcPr>
            <w:tcW w:w="326" w:type="pct"/>
            <w:shd w:val="clear" w:color="auto" w:fill="D7DDE9"/>
            <w:vAlign w:val="bottom"/>
          </w:tcPr>
          <w:p w:rsidR="002E7D5D" w:rsidRPr="000D4800" w:rsidRDefault="00D5715B" w:rsidP="00052A1F">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b/>
                <w:i w:val="0"/>
                <w:szCs w:val="20"/>
              </w:rPr>
            </w:pPr>
            <w:r w:rsidRPr="000D4800">
              <w:rPr>
                <w:b/>
                <w:i w:val="0"/>
                <w:szCs w:val="20"/>
              </w:rPr>
              <w:t>-</w:t>
            </w:r>
            <w:r w:rsidR="002E7D5D" w:rsidRPr="000D4800">
              <w:rPr>
                <w:b/>
                <w:i w:val="0"/>
                <w:szCs w:val="20"/>
              </w:rPr>
              <w:t>50.0</w:t>
            </w:r>
          </w:p>
        </w:tc>
        <w:tc>
          <w:tcPr>
            <w:tcW w:w="326" w:type="pct"/>
            <w:gridSpan w:val="2"/>
            <w:shd w:val="clear" w:color="auto" w:fill="D7DDE9"/>
            <w:vAlign w:val="bottom"/>
          </w:tcPr>
          <w:p w:rsidR="002E7D5D" w:rsidRPr="002C2B2F" w:rsidRDefault="00D5715B" w:rsidP="00052A1F">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b/>
                <w:i w:val="0"/>
                <w:szCs w:val="20"/>
              </w:rPr>
            </w:pPr>
            <w:r w:rsidRPr="002C2B2F">
              <w:rPr>
                <w:b/>
                <w:i w:val="0"/>
                <w:szCs w:val="20"/>
              </w:rPr>
              <w:t>-</w:t>
            </w:r>
            <w:r w:rsidR="002E7D5D" w:rsidRPr="002C2B2F">
              <w:rPr>
                <w:b/>
                <w:i w:val="0"/>
                <w:szCs w:val="20"/>
              </w:rPr>
              <w:t>39.5</w:t>
            </w:r>
          </w:p>
        </w:tc>
        <w:tc>
          <w:tcPr>
            <w:tcW w:w="327" w:type="pct"/>
            <w:gridSpan w:val="2"/>
            <w:shd w:val="clear" w:color="auto" w:fill="D7DDE9"/>
            <w:vAlign w:val="bottom"/>
          </w:tcPr>
          <w:p w:rsidR="002E7D5D" w:rsidRPr="002C2B2F" w:rsidRDefault="00D5715B" w:rsidP="00052A1F">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b/>
                <w:i w:val="0"/>
                <w:szCs w:val="20"/>
              </w:rPr>
            </w:pPr>
            <w:r w:rsidRPr="002C2B2F">
              <w:rPr>
                <w:b/>
                <w:i w:val="0"/>
                <w:szCs w:val="20"/>
              </w:rPr>
              <w:t>-</w:t>
            </w:r>
            <w:r w:rsidR="002E7D5D" w:rsidRPr="002C2B2F">
              <w:rPr>
                <w:b/>
                <w:i w:val="0"/>
                <w:szCs w:val="20"/>
              </w:rPr>
              <w:t>21.8</w:t>
            </w:r>
          </w:p>
        </w:tc>
        <w:tc>
          <w:tcPr>
            <w:tcW w:w="327" w:type="pct"/>
            <w:gridSpan w:val="2"/>
            <w:shd w:val="clear" w:color="auto" w:fill="D7DDE9"/>
            <w:vAlign w:val="bottom"/>
          </w:tcPr>
          <w:p w:rsidR="002E7D5D" w:rsidRPr="002C2B2F" w:rsidRDefault="00D5715B" w:rsidP="00052A1F">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b/>
                <w:i w:val="0"/>
                <w:szCs w:val="20"/>
              </w:rPr>
            </w:pPr>
            <w:r w:rsidRPr="002C2B2F">
              <w:rPr>
                <w:b/>
                <w:i w:val="0"/>
                <w:szCs w:val="20"/>
              </w:rPr>
              <w:t>-</w:t>
            </w:r>
            <w:r w:rsidR="002E7D5D" w:rsidRPr="002C2B2F">
              <w:rPr>
                <w:b/>
                <w:i w:val="0"/>
                <w:szCs w:val="20"/>
              </w:rPr>
              <w:t>151.0</w:t>
            </w:r>
          </w:p>
        </w:tc>
        <w:tc>
          <w:tcPr>
            <w:tcW w:w="325" w:type="pct"/>
            <w:shd w:val="clear" w:color="auto" w:fill="D7DDE9"/>
            <w:vAlign w:val="bottom"/>
          </w:tcPr>
          <w:p w:rsidR="002E7D5D" w:rsidRPr="002C2B2F" w:rsidRDefault="00D5715B" w:rsidP="00052A1F">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b/>
                <w:i w:val="0"/>
                <w:szCs w:val="20"/>
              </w:rPr>
            </w:pPr>
            <w:r w:rsidRPr="002C2B2F">
              <w:rPr>
                <w:b/>
                <w:i w:val="0"/>
                <w:szCs w:val="20"/>
              </w:rPr>
              <w:t>-</w:t>
            </w:r>
            <w:r w:rsidR="002E7D5D" w:rsidRPr="002C2B2F">
              <w:rPr>
                <w:b/>
                <w:i w:val="0"/>
                <w:szCs w:val="20"/>
              </w:rPr>
              <w:t>17.1</w:t>
            </w:r>
          </w:p>
        </w:tc>
        <w:tc>
          <w:tcPr>
            <w:tcW w:w="325" w:type="pct"/>
            <w:shd w:val="clear" w:color="auto" w:fill="D7DDE9"/>
            <w:vAlign w:val="bottom"/>
          </w:tcPr>
          <w:p w:rsidR="002E7D5D" w:rsidRPr="002C2B2F" w:rsidRDefault="00D5715B" w:rsidP="00052A1F">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b/>
                <w:i w:val="0"/>
                <w:szCs w:val="20"/>
              </w:rPr>
            </w:pPr>
            <w:r w:rsidRPr="002C2B2F">
              <w:rPr>
                <w:b/>
                <w:i w:val="0"/>
                <w:szCs w:val="20"/>
              </w:rPr>
              <w:t>-</w:t>
            </w:r>
            <w:r w:rsidR="002E7D5D" w:rsidRPr="002C2B2F">
              <w:rPr>
                <w:b/>
                <w:i w:val="0"/>
                <w:szCs w:val="20"/>
              </w:rPr>
              <w:t>17.2</w:t>
            </w:r>
          </w:p>
        </w:tc>
        <w:tc>
          <w:tcPr>
            <w:tcW w:w="326" w:type="pct"/>
            <w:shd w:val="clear" w:color="auto" w:fill="D7DDE9"/>
            <w:vAlign w:val="bottom"/>
          </w:tcPr>
          <w:p w:rsidR="002E7D5D" w:rsidRPr="002C2B2F" w:rsidRDefault="00D5715B" w:rsidP="00052A1F">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b/>
                <w:i w:val="0"/>
                <w:szCs w:val="20"/>
              </w:rPr>
            </w:pPr>
            <w:r w:rsidRPr="002C2B2F">
              <w:rPr>
                <w:b/>
                <w:i w:val="0"/>
                <w:szCs w:val="20"/>
              </w:rPr>
              <w:t>-</w:t>
            </w:r>
            <w:r w:rsidR="002E7D5D" w:rsidRPr="002C2B2F">
              <w:rPr>
                <w:b/>
                <w:i w:val="0"/>
                <w:szCs w:val="20"/>
              </w:rPr>
              <w:t>17.3</w:t>
            </w:r>
          </w:p>
        </w:tc>
        <w:tc>
          <w:tcPr>
            <w:tcW w:w="327" w:type="pct"/>
            <w:shd w:val="clear" w:color="auto" w:fill="D7DDE9"/>
            <w:vAlign w:val="bottom"/>
          </w:tcPr>
          <w:p w:rsidR="002E7D5D" w:rsidRPr="002C2B2F" w:rsidRDefault="00D5715B" w:rsidP="00052A1F">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b/>
                <w:i w:val="0"/>
                <w:szCs w:val="20"/>
              </w:rPr>
            </w:pPr>
            <w:r w:rsidRPr="002C2B2F">
              <w:rPr>
                <w:b/>
                <w:i w:val="0"/>
                <w:szCs w:val="20"/>
              </w:rPr>
              <w:t>-</w:t>
            </w:r>
            <w:r w:rsidR="002E7D5D" w:rsidRPr="002C2B2F">
              <w:rPr>
                <w:b/>
                <w:i w:val="0"/>
                <w:szCs w:val="20"/>
              </w:rPr>
              <w:t>17.4</w:t>
            </w:r>
          </w:p>
        </w:tc>
        <w:tc>
          <w:tcPr>
            <w:tcW w:w="327" w:type="pct"/>
            <w:shd w:val="clear" w:color="auto" w:fill="D7DDE9"/>
            <w:vAlign w:val="bottom"/>
          </w:tcPr>
          <w:p w:rsidR="002E7D5D" w:rsidRPr="002C2B2F" w:rsidRDefault="00D5715B" w:rsidP="00052A1F">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b/>
                <w:i w:val="0"/>
                <w:szCs w:val="20"/>
              </w:rPr>
            </w:pPr>
            <w:r w:rsidRPr="002C2B2F">
              <w:rPr>
                <w:b/>
                <w:i w:val="0"/>
                <w:szCs w:val="20"/>
              </w:rPr>
              <w:t>-</w:t>
            </w:r>
            <w:r w:rsidR="002E7D5D" w:rsidRPr="002C2B2F">
              <w:rPr>
                <w:b/>
                <w:i w:val="0"/>
                <w:szCs w:val="20"/>
              </w:rPr>
              <w:t>17.5</w:t>
            </w:r>
          </w:p>
        </w:tc>
        <w:tc>
          <w:tcPr>
            <w:tcW w:w="327" w:type="pct"/>
            <w:shd w:val="clear" w:color="auto" w:fill="D7DDE9"/>
            <w:vAlign w:val="bottom"/>
          </w:tcPr>
          <w:p w:rsidR="002E7D5D" w:rsidRPr="002C2B2F" w:rsidRDefault="00D5715B" w:rsidP="00052A1F">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b/>
                <w:i w:val="0"/>
                <w:szCs w:val="20"/>
              </w:rPr>
            </w:pPr>
            <w:r w:rsidRPr="002C2B2F">
              <w:rPr>
                <w:b/>
                <w:i w:val="0"/>
                <w:szCs w:val="20"/>
              </w:rPr>
              <w:t>-</w:t>
            </w:r>
            <w:r w:rsidR="002E7D5D" w:rsidRPr="002C2B2F">
              <w:rPr>
                <w:b/>
                <w:i w:val="0"/>
                <w:szCs w:val="20"/>
              </w:rPr>
              <w:t>17.7</w:t>
            </w:r>
          </w:p>
        </w:tc>
        <w:tc>
          <w:tcPr>
            <w:tcW w:w="326" w:type="pct"/>
            <w:shd w:val="clear" w:color="auto" w:fill="D7DDE9"/>
            <w:vAlign w:val="bottom"/>
          </w:tcPr>
          <w:p w:rsidR="002E7D5D" w:rsidRPr="002C2B2F" w:rsidRDefault="00D5715B" w:rsidP="00052A1F">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b/>
                <w:i w:val="0"/>
                <w:szCs w:val="20"/>
              </w:rPr>
            </w:pPr>
            <w:r w:rsidRPr="002C2B2F">
              <w:rPr>
                <w:b/>
                <w:i w:val="0"/>
                <w:szCs w:val="20"/>
              </w:rPr>
              <w:t>-</w:t>
            </w:r>
            <w:r w:rsidR="002E7D5D" w:rsidRPr="002C2B2F">
              <w:rPr>
                <w:b/>
                <w:i w:val="0"/>
                <w:szCs w:val="20"/>
              </w:rPr>
              <w:t>17.8</w:t>
            </w:r>
          </w:p>
        </w:tc>
        <w:tc>
          <w:tcPr>
            <w:tcW w:w="324" w:type="pct"/>
            <w:shd w:val="clear" w:color="auto" w:fill="D7DDE9"/>
            <w:vAlign w:val="bottom"/>
          </w:tcPr>
          <w:p w:rsidR="002E7D5D" w:rsidRPr="002C2B2F" w:rsidRDefault="00D5715B" w:rsidP="002C2B2F">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b/>
                <w:i w:val="0"/>
                <w:szCs w:val="20"/>
              </w:rPr>
            </w:pPr>
            <w:r w:rsidRPr="002C2B2F">
              <w:rPr>
                <w:b/>
                <w:i w:val="0"/>
                <w:szCs w:val="20"/>
              </w:rPr>
              <w:t>-272.9</w:t>
            </w:r>
          </w:p>
        </w:tc>
      </w:tr>
    </w:tbl>
    <w:p w:rsidR="000A26BB" w:rsidRPr="00823F93" w:rsidRDefault="00094640" w:rsidP="002C2B2F">
      <w:pPr>
        <w:pStyle w:val="Footnotes"/>
        <w:numPr>
          <w:ilvl w:val="0"/>
          <w:numId w:val="43"/>
        </w:numPr>
        <w:ind w:left="284" w:hanging="284"/>
        <w:rPr>
          <w:rFonts w:ascii="Calibri" w:hAnsi="Calibri"/>
        </w:rPr>
      </w:pPr>
      <w:r>
        <w:t xml:space="preserve">A positive number indicates an increase in revenue or a decrease in expenses or net capital investment in accrual and cash terms. </w:t>
      </w:r>
      <w:r w:rsidR="00823F93">
        <w:t xml:space="preserve"> </w:t>
      </w:r>
      <w:r w:rsidR="003D0CF5" w:rsidRPr="00DB3B7E">
        <w:t>A negative number indicates a decrease in revenue or an increase in expenses or net capital investment in accrual and cash terms.</w:t>
      </w:r>
    </w:p>
    <w:p w:rsidR="0043221B" w:rsidRDefault="003D0CF5" w:rsidP="002C2B2F">
      <w:pPr>
        <w:pStyle w:val="Footnotes"/>
        <w:ind w:left="284" w:hanging="284"/>
      </w:pPr>
      <w:r w:rsidRPr="00DB3B7E">
        <w:t>Figures may not sum to totals due to rounding.</w:t>
      </w:r>
    </w:p>
    <w:p w:rsidR="0043221B" w:rsidRPr="007B530F" w:rsidRDefault="007B530F" w:rsidP="002C2B2F">
      <w:pPr>
        <w:pStyle w:val="Footnotes"/>
        <w:numPr>
          <w:ilvl w:val="0"/>
          <w:numId w:val="0"/>
        </w:numPr>
        <w:ind w:left="284" w:hanging="284"/>
      </w:pPr>
      <w:r w:rsidRPr="007B530F">
        <w:t>-</w:t>
      </w:r>
      <w:r>
        <w:tab/>
      </w:r>
      <w:r w:rsidR="00187D93">
        <w:t>Indicates nil</w:t>
      </w:r>
      <w:r w:rsidR="008E29DF">
        <w:t>.</w:t>
      </w:r>
    </w:p>
    <w:p w:rsidR="000A26BB" w:rsidRPr="00FC6579" w:rsidRDefault="000A26BB" w:rsidP="000A26BB">
      <w:pPr>
        <w:pStyle w:val="Captionheading"/>
      </w:pPr>
      <w:r w:rsidRPr="00FC6579">
        <w:lastRenderedPageBreak/>
        <w:t xml:space="preserve">Table </w:t>
      </w:r>
      <w:r>
        <w:t>A2</w:t>
      </w:r>
      <w:r w:rsidRPr="00FC6579">
        <w:t xml:space="preserve">: </w:t>
      </w:r>
      <w:r w:rsidRPr="000A26BB">
        <w:t>Component 1: Marine park management plans</w:t>
      </w:r>
      <w:r>
        <w:t>—financial implications</w:t>
      </w:r>
      <w:r w:rsidRPr="001F7D6A">
        <w:rPr>
          <w:vertAlign w:val="superscript"/>
        </w:rPr>
        <w:t>(a)(b)</w:t>
      </w:r>
    </w:p>
    <w:tbl>
      <w:tblPr>
        <w:tblStyle w:val="TableGrid"/>
        <w:tblW w:w="4948" w:type="pct"/>
        <w:tblLook w:val="0680" w:firstRow="0" w:lastRow="0" w:firstColumn="1" w:lastColumn="0" w:noHBand="1" w:noVBand="1"/>
      </w:tblPr>
      <w:tblGrid>
        <w:gridCol w:w="2139"/>
        <w:gridCol w:w="905"/>
        <w:gridCol w:w="902"/>
        <w:gridCol w:w="902"/>
        <w:gridCol w:w="902"/>
        <w:gridCol w:w="907"/>
        <w:gridCol w:w="901"/>
        <w:gridCol w:w="901"/>
        <w:gridCol w:w="901"/>
        <w:gridCol w:w="901"/>
        <w:gridCol w:w="901"/>
        <w:gridCol w:w="901"/>
        <w:gridCol w:w="901"/>
        <w:gridCol w:w="904"/>
      </w:tblGrid>
      <w:tr w:rsidR="00430497" w:rsidRPr="00D1040A" w:rsidTr="00823F93">
        <w:trPr>
          <w:cantSplit/>
        </w:trPr>
        <w:tc>
          <w:tcPr>
            <w:cnfStyle w:val="001000000000" w:firstRow="0" w:lastRow="0" w:firstColumn="1" w:lastColumn="0" w:oddVBand="0" w:evenVBand="0" w:oddHBand="0" w:evenHBand="0" w:firstRowFirstColumn="0" w:firstRowLastColumn="0" w:lastRowFirstColumn="0" w:lastRowLastColumn="0"/>
            <w:tcW w:w="771" w:type="pct"/>
            <w:shd w:val="clear" w:color="auto" w:fill="D7DDE9"/>
            <w:vAlign w:val="center"/>
          </w:tcPr>
          <w:p w:rsidR="000A26BB" w:rsidRPr="002C2B2F" w:rsidRDefault="000A26BB" w:rsidP="00823F93">
            <w:pPr>
              <w:keepNext/>
              <w:keepLines/>
              <w:spacing w:before="70" w:after="70" w:line="240" w:lineRule="auto"/>
              <w:ind w:left="57" w:right="57"/>
              <w:rPr>
                <w:sz w:val="20"/>
                <w:szCs w:val="20"/>
              </w:rPr>
            </w:pPr>
            <w:r w:rsidRPr="002C2B2F">
              <w:rPr>
                <w:sz w:val="20"/>
                <w:szCs w:val="20"/>
              </w:rPr>
              <w:t>($m)</w:t>
            </w:r>
          </w:p>
        </w:tc>
        <w:tc>
          <w:tcPr>
            <w:tcW w:w="326" w:type="pct"/>
            <w:shd w:val="clear" w:color="auto" w:fill="D7DDE9"/>
            <w:vAlign w:val="center"/>
          </w:tcPr>
          <w:p w:rsidR="000A26BB" w:rsidRPr="00430497" w:rsidRDefault="000A26BB">
            <w:pPr>
              <w:pStyle w:val="TableHeadingCentred"/>
              <w:cnfStyle w:val="000000000000" w:firstRow="0" w:lastRow="0" w:firstColumn="0" w:lastColumn="0" w:oddVBand="0" w:evenVBand="0" w:oddHBand="0" w:evenHBand="0" w:firstRowFirstColumn="0" w:firstRowLastColumn="0" w:lastRowFirstColumn="0" w:lastRowLastColumn="0"/>
              <w:rPr>
                <w:szCs w:val="20"/>
              </w:rPr>
            </w:pPr>
            <w:r w:rsidRPr="00430497">
              <w:rPr>
                <w:szCs w:val="20"/>
              </w:rPr>
              <w:t>2016–17</w:t>
            </w:r>
          </w:p>
        </w:tc>
        <w:tc>
          <w:tcPr>
            <w:tcW w:w="325" w:type="pct"/>
            <w:shd w:val="clear" w:color="auto" w:fill="D7DDE9"/>
            <w:vAlign w:val="center"/>
          </w:tcPr>
          <w:p w:rsidR="000A26BB" w:rsidRPr="000D4800" w:rsidRDefault="000A26BB">
            <w:pPr>
              <w:pStyle w:val="TableHeadingCentred"/>
              <w:cnfStyle w:val="000000000000" w:firstRow="0" w:lastRow="0" w:firstColumn="0" w:lastColumn="0" w:oddVBand="0" w:evenVBand="0" w:oddHBand="0" w:evenHBand="0" w:firstRowFirstColumn="0" w:firstRowLastColumn="0" w:lastRowFirstColumn="0" w:lastRowLastColumn="0"/>
              <w:rPr>
                <w:szCs w:val="20"/>
              </w:rPr>
            </w:pPr>
            <w:r w:rsidRPr="000D4800">
              <w:rPr>
                <w:szCs w:val="20"/>
              </w:rPr>
              <w:t>2017–18</w:t>
            </w:r>
          </w:p>
        </w:tc>
        <w:tc>
          <w:tcPr>
            <w:tcW w:w="325" w:type="pct"/>
            <w:shd w:val="clear" w:color="auto" w:fill="D7DDE9"/>
            <w:vAlign w:val="center"/>
          </w:tcPr>
          <w:p w:rsidR="000A26BB" w:rsidRPr="000D4800" w:rsidRDefault="000A26BB">
            <w:pPr>
              <w:pStyle w:val="TableHeadingCentred"/>
              <w:cnfStyle w:val="000000000000" w:firstRow="0" w:lastRow="0" w:firstColumn="0" w:lastColumn="0" w:oddVBand="0" w:evenVBand="0" w:oddHBand="0" w:evenHBand="0" w:firstRowFirstColumn="0" w:firstRowLastColumn="0" w:lastRowFirstColumn="0" w:lastRowLastColumn="0"/>
              <w:rPr>
                <w:szCs w:val="20"/>
              </w:rPr>
            </w:pPr>
            <w:r w:rsidRPr="000D4800">
              <w:rPr>
                <w:szCs w:val="20"/>
              </w:rPr>
              <w:t>2018–19</w:t>
            </w:r>
          </w:p>
        </w:tc>
        <w:tc>
          <w:tcPr>
            <w:tcW w:w="325" w:type="pct"/>
            <w:shd w:val="clear" w:color="auto" w:fill="D7DDE9"/>
            <w:vAlign w:val="center"/>
          </w:tcPr>
          <w:p w:rsidR="000A26BB" w:rsidRPr="002C2B2F" w:rsidRDefault="000A26BB">
            <w:pPr>
              <w:pStyle w:val="TableHeadingCentred"/>
              <w:cnfStyle w:val="000000000000" w:firstRow="0" w:lastRow="0" w:firstColumn="0" w:lastColumn="0" w:oddVBand="0" w:evenVBand="0" w:oddHBand="0" w:evenHBand="0" w:firstRowFirstColumn="0" w:firstRowLastColumn="0" w:lastRowFirstColumn="0" w:lastRowLastColumn="0"/>
              <w:rPr>
                <w:szCs w:val="20"/>
              </w:rPr>
            </w:pPr>
            <w:r w:rsidRPr="002C2B2F">
              <w:rPr>
                <w:szCs w:val="20"/>
              </w:rPr>
              <w:t>2019–20</w:t>
            </w:r>
          </w:p>
        </w:tc>
        <w:tc>
          <w:tcPr>
            <w:tcW w:w="327" w:type="pct"/>
            <w:shd w:val="clear" w:color="auto" w:fill="D7DDE9"/>
            <w:vAlign w:val="center"/>
          </w:tcPr>
          <w:p w:rsidR="000A26BB" w:rsidRPr="002C2B2F" w:rsidRDefault="000A26BB">
            <w:pPr>
              <w:pStyle w:val="TableHeadingCentred"/>
              <w:cnfStyle w:val="000000000000" w:firstRow="0" w:lastRow="0" w:firstColumn="0" w:lastColumn="0" w:oddVBand="0" w:evenVBand="0" w:oddHBand="0" w:evenHBand="0" w:firstRowFirstColumn="0" w:firstRowLastColumn="0" w:lastRowFirstColumn="0" w:lastRowLastColumn="0"/>
              <w:rPr>
                <w:b/>
                <w:szCs w:val="20"/>
              </w:rPr>
            </w:pPr>
            <w:r w:rsidRPr="002C2B2F">
              <w:rPr>
                <w:b/>
                <w:szCs w:val="20"/>
              </w:rPr>
              <w:t>Total to 2019–20</w:t>
            </w:r>
          </w:p>
        </w:tc>
        <w:tc>
          <w:tcPr>
            <w:tcW w:w="325" w:type="pct"/>
            <w:shd w:val="clear" w:color="auto" w:fill="D7DDE9"/>
            <w:vAlign w:val="center"/>
          </w:tcPr>
          <w:p w:rsidR="000A26BB" w:rsidRPr="002C2B2F" w:rsidRDefault="000A26BB">
            <w:pPr>
              <w:pStyle w:val="TableHeadingCentred"/>
              <w:cnfStyle w:val="000000000000" w:firstRow="0" w:lastRow="0" w:firstColumn="0" w:lastColumn="0" w:oddVBand="0" w:evenVBand="0" w:oddHBand="0" w:evenHBand="0" w:firstRowFirstColumn="0" w:firstRowLastColumn="0" w:lastRowFirstColumn="0" w:lastRowLastColumn="0"/>
              <w:rPr>
                <w:szCs w:val="20"/>
              </w:rPr>
            </w:pPr>
            <w:r w:rsidRPr="002C2B2F">
              <w:rPr>
                <w:szCs w:val="20"/>
              </w:rPr>
              <w:t>2020–21</w:t>
            </w:r>
          </w:p>
        </w:tc>
        <w:tc>
          <w:tcPr>
            <w:tcW w:w="325" w:type="pct"/>
            <w:shd w:val="clear" w:color="auto" w:fill="D7DDE9"/>
            <w:vAlign w:val="center"/>
          </w:tcPr>
          <w:p w:rsidR="000A26BB" w:rsidRPr="002C2B2F" w:rsidRDefault="000A26BB">
            <w:pPr>
              <w:pStyle w:val="TableHeadingCentred"/>
              <w:cnfStyle w:val="000000000000" w:firstRow="0" w:lastRow="0" w:firstColumn="0" w:lastColumn="0" w:oddVBand="0" w:evenVBand="0" w:oddHBand="0" w:evenHBand="0" w:firstRowFirstColumn="0" w:firstRowLastColumn="0" w:lastRowFirstColumn="0" w:lastRowLastColumn="0"/>
              <w:rPr>
                <w:szCs w:val="20"/>
              </w:rPr>
            </w:pPr>
            <w:r w:rsidRPr="002C2B2F">
              <w:rPr>
                <w:szCs w:val="20"/>
              </w:rPr>
              <w:t>2021–22</w:t>
            </w:r>
          </w:p>
        </w:tc>
        <w:tc>
          <w:tcPr>
            <w:tcW w:w="325" w:type="pct"/>
            <w:shd w:val="clear" w:color="auto" w:fill="D7DDE9"/>
            <w:vAlign w:val="center"/>
          </w:tcPr>
          <w:p w:rsidR="000A26BB" w:rsidRPr="002C2B2F" w:rsidRDefault="000A26BB">
            <w:pPr>
              <w:pStyle w:val="TableHeadingCentred"/>
              <w:cnfStyle w:val="000000000000" w:firstRow="0" w:lastRow="0" w:firstColumn="0" w:lastColumn="0" w:oddVBand="0" w:evenVBand="0" w:oddHBand="0" w:evenHBand="0" w:firstRowFirstColumn="0" w:firstRowLastColumn="0" w:lastRowFirstColumn="0" w:lastRowLastColumn="0"/>
              <w:rPr>
                <w:szCs w:val="20"/>
              </w:rPr>
            </w:pPr>
            <w:r w:rsidRPr="002C2B2F">
              <w:rPr>
                <w:szCs w:val="20"/>
              </w:rPr>
              <w:t>2022–23</w:t>
            </w:r>
          </w:p>
        </w:tc>
        <w:tc>
          <w:tcPr>
            <w:tcW w:w="325" w:type="pct"/>
            <w:shd w:val="clear" w:color="auto" w:fill="D7DDE9"/>
            <w:vAlign w:val="center"/>
          </w:tcPr>
          <w:p w:rsidR="000A26BB" w:rsidRPr="002C2B2F" w:rsidRDefault="000A26BB">
            <w:pPr>
              <w:pStyle w:val="TableHeadingCentred"/>
              <w:cnfStyle w:val="000000000000" w:firstRow="0" w:lastRow="0" w:firstColumn="0" w:lastColumn="0" w:oddVBand="0" w:evenVBand="0" w:oddHBand="0" w:evenHBand="0" w:firstRowFirstColumn="0" w:firstRowLastColumn="0" w:lastRowFirstColumn="0" w:lastRowLastColumn="0"/>
              <w:rPr>
                <w:szCs w:val="20"/>
              </w:rPr>
            </w:pPr>
            <w:r w:rsidRPr="002C2B2F">
              <w:rPr>
                <w:szCs w:val="20"/>
              </w:rPr>
              <w:t>2023–24</w:t>
            </w:r>
          </w:p>
        </w:tc>
        <w:tc>
          <w:tcPr>
            <w:tcW w:w="325" w:type="pct"/>
            <w:shd w:val="clear" w:color="auto" w:fill="D7DDE9"/>
            <w:vAlign w:val="center"/>
          </w:tcPr>
          <w:p w:rsidR="000A26BB" w:rsidRPr="002C2B2F" w:rsidRDefault="000A26BB">
            <w:pPr>
              <w:pStyle w:val="TableHeadingCentred"/>
              <w:cnfStyle w:val="000000000000" w:firstRow="0" w:lastRow="0" w:firstColumn="0" w:lastColumn="0" w:oddVBand="0" w:evenVBand="0" w:oddHBand="0" w:evenHBand="0" w:firstRowFirstColumn="0" w:firstRowLastColumn="0" w:lastRowFirstColumn="0" w:lastRowLastColumn="0"/>
              <w:rPr>
                <w:szCs w:val="20"/>
              </w:rPr>
            </w:pPr>
            <w:r w:rsidRPr="002C2B2F">
              <w:rPr>
                <w:szCs w:val="20"/>
              </w:rPr>
              <w:t>2024–25</w:t>
            </w:r>
          </w:p>
        </w:tc>
        <w:tc>
          <w:tcPr>
            <w:tcW w:w="325" w:type="pct"/>
            <w:shd w:val="clear" w:color="auto" w:fill="D7DDE9"/>
            <w:vAlign w:val="center"/>
          </w:tcPr>
          <w:p w:rsidR="000A26BB" w:rsidRPr="002C2B2F" w:rsidRDefault="000A26BB">
            <w:pPr>
              <w:pStyle w:val="TableHeadingCentred"/>
              <w:cnfStyle w:val="000000000000" w:firstRow="0" w:lastRow="0" w:firstColumn="0" w:lastColumn="0" w:oddVBand="0" w:evenVBand="0" w:oddHBand="0" w:evenHBand="0" w:firstRowFirstColumn="0" w:firstRowLastColumn="0" w:lastRowFirstColumn="0" w:lastRowLastColumn="0"/>
              <w:rPr>
                <w:szCs w:val="20"/>
              </w:rPr>
            </w:pPr>
            <w:r w:rsidRPr="002C2B2F">
              <w:rPr>
                <w:szCs w:val="20"/>
              </w:rPr>
              <w:t>2025–26</w:t>
            </w:r>
          </w:p>
        </w:tc>
        <w:tc>
          <w:tcPr>
            <w:tcW w:w="325" w:type="pct"/>
            <w:shd w:val="clear" w:color="auto" w:fill="D7DDE9"/>
            <w:vAlign w:val="center"/>
          </w:tcPr>
          <w:p w:rsidR="000A26BB" w:rsidRPr="002C2B2F" w:rsidRDefault="000A26BB">
            <w:pPr>
              <w:pStyle w:val="TableHeadingCentred"/>
              <w:cnfStyle w:val="000000000000" w:firstRow="0" w:lastRow="0" w:firstColumn="0" w:lastColumn="0" w:oddVBand="0" w:evenVBand="0" w:oddHBand="0" w:evenHBand="0" w:firstRowFirstColumn="0" w:firstRowLastColumn="0" w:lastRowFirstColumn="0" w:lastRowLastColumn="0"/>
              <w:rPr>
                <w:szCs w:val="20"/>
              </w:rPr>
            </w:pPr>
            <w:r w:rsidRPr="002C2B2F">
              <w:rPr>
                <w:szCs w:val="20"/>
              </w:rPr>
              <w:t>2026–27</w:t>
            </w:r>
          </w:p>
        </w:tc>
        <w:tc>
          <w:tcPr>
            <w:tcW w:w="326" w:type="pct"/>
            <w:shd w:val="clear" w:color="auto" w:fill="D7DDE9"/>
            <w:vAlign w:val="center"/>
          </w:tcPr>
          <w:p w:rsidR="000A26BB" w:rsidRPr="002C2B2F" w:rsidRDefault="000A26BB">
            <w:pPr>
              <w:pStyle w:val="TableHeadingCentred"/>
              <w:cnfStyle w:val="000000000000" w:firstRow="0" w:lastRow="0" w:firstColumn="0" w:lastColumn="0" w:oddVBand="0" w:evenVBand="0" w:oddHBand="0" w:evenHBand="0" w:firstRowFirstColumn="0" w:firstRowLastColumn="0" w:lastRowFirstColumn="0" w:lastRowLastColumn="0"/>
              <w:rPr>
                <w:b/>
                <w:szCs w:val="20"/>
              </w:rPr>
            </w:pPr>
            <w:r w:rsidRPr="002C2B2F">
              <w:rPr>
                <w:b/>
                <w:szCs w:val="20"/>
              </w:rPr>
              <w:t>Total to 2026–27</w:t>
            </w:r>
          </w:p>
        </w:tc>
      </w:tr>
      <w:tr w:rsidR="000A26BB" w:rsidRPr="00D1040A" w:rsidTr="00617C64">
        <w:tblPrEx>
          <w:tblBorders>
            <w:top w:val="single" w:sz="4" w:space="0" w:color="D7DDE9"/>
            <w:left w:val="single" w:sz="4" w:space="0" w:color="D7DDE9"/>
            <w:bottom w:val="single" w:sz="4" w:space="0" w:color="D7DDE9"/>
            <w:right w:val="single" w:sz="4" w:space="0" w:color="D7DDE9"/>
            <w:insideH w:val="single" w:sz="4" w:space="0" w:color="D7DDE9"/>
            <w:insideV w:val="single" w:sz="4" w:space="0" w:color="D7DDE9"/>
          </w:tblBorders>
          <w:tblLook w:val="04A0" w:firstRow="1" w:lastRow="0" w:firstColumn="1" w:lastColumn="0" w:noHBand="0" w:noVBand="1"/>
        </w:tblPrEx>
        <w:trPr>
          <w:cantSplit/>
        </w:trPr>
        <w:tc>
          <w:tcPr>
            <w:cnfStyle w:val="001000000000" w:firstRow="0" w:lastRow="0" w:firstColumn="1" w:lastColumn="0" w:oddVBand="0" w:evenVBand="0" w:oddHBand="0" w:evenHBand="0" w:firstRowFirstColumn="0" w:firstRowLastColumn="0" w:lastRowFirstColumn="0" w:lastRowLastColumn="0"/>
            <w:tcW w:w="5000" w:type="pct"/>
            <w:gridSpan w:val="14"/>
            <w:tcBorders>
              <w:top w:val="single" w:sz="4" w:space="0" w:color="788184"/>
              <w:left w:val="single" w:sz="4" w:space="0" w:color="788184"/>
              <w:bottom w:val="single" w:sz="4" w:space="0" w:color="788184"/>
              <w:right w:val="single" w:sz="4" w:space="0" w:color="788184"/>
            </w:tcBorders>
            <w:shd w:val="clear" w:color="auto" w:fill="E9ECF3"/>
          </w:tcPr>
          <w:p w:rsidR="000A26BB" w:rsidRPr="00430497" w:rsidRDefault="000A26BB" w:rsidP="00617C64">
            <w:pPr>
              <w:pStyle w:val="TableHeadingCentred"/>
              <w:jc w:val="left"/>
              <w:rPr>
                <w:b/>
                <w:szCs w:val="20"/>
              </w:rPr>
            </w:pPr>
            <w:r w:rsidRPr="00430497">
              <w:rPr>
                <w:b/>
                <w:szCs w:val="20"/>
              </w:rPr>
              <w:t>Impact on fiscal and underlying cash balances</w:t>
            </w:r>
          </w:p>
        </w:tc>
      </w:tr>
      <w:tr w:rsidR="0043221B" w:rsidRPr="00D1040A" w:rsidTr="00617C64">
        <w:trPr>
          <w:cantSplit/>
        </w:trPr>
        <w:tc>
          <w:tcPr>
            <w:cnfStyle w:val="001000000000" w:firstRow="0" w:lastRow="0" w:firstColumn="1" w:lastColumn="0" w:oddVBand="0" w:evenVBand="0" w:oddHBand="0" w:evenHBand="0" w:firstRowFirstColumn="0" w:firstRowLastColumn="0" w:lastRowFirstColumn="0" w:lastRowLastColumn="0"/>
            <w:tcW w:w="771" w:type="pct"/>
          </w:tcPr>
          <w:p w:rsidR="0043221B" w:rsidRPr="002C2B2F" w:rsidRDefault="0043221B" w:rsidP="00617C64">
            <w:pPr>
              <w:keepNext/>
              <w:keepLines/>
              <w:spacing w:before="70" w:after="70" w:line="240" w:lineRule="auto"/>
              <w:ind w:left="57" w:right="57"/>
              <w:rPr>
                <w:sz w:val="20"/>
                <w:szCs w:val="20"/>
              </w:rPr>
            </w:pPr>
            <w:r w:rsidRPr="002C2B2F">
              <w:rPr>
                <w:sz w:val="20"/>
                <w:szCs w:val="20"/>
              </w:rPr>
              <w:t>Administered</w:t>
            </w:r>
          </w:p>
        </w:tc>
        <w:tc>
          <w:tcPr>
            <w:tcW w:w="326" w:type="pct"/>
            <w:vAlign w:val="bottom"/>
          </w:tcPr>
          <w:p w:rsidR="0043221B" w:rsidRPr="002C2B2F" w:rsidRDefault="0043221B" w:rsidP="001D7719">
            <w:pPr>
              <w:pStyle w:val="TableTextRight"/>
              <w:cnfStyle w:val="000000000000" w:firstRow="0" w:lastRow="0" w:firstColumn="0" w:lastColumn="0" w:oddVBand="0" w:evenVBand="0" w:oddHBand="0" w:evenHBand="0" w:firstRowFirstColumn="0" w:firstRowLastColumn="0" w:lastRowFirstColumn="0" w:lastRowLastColumn="0"/>
              <w:rPr>
                <w:szCs w:val="20"/>
              </w:rPr>
            </w:pPr>
            <w:r w:rsidRPr="002C2B2F">
              <w:rPr>
                <w:szCs w:val="20"/>
              </w:rPr>
              <w:t>-</w:t>
            </w:r>
          </w:p>
        </w:tc>
        <w:tc>
          <w:tcPr>
            <w:tcW w:w="325" w:type="pct"/>
            <w:vAlign w:val="bottom"/>
          </w:tcPr>
          <w:p w:rsidR="0043221B" w:rsidRPr="002C2B2F" w:rsidRDefault="0043221B" w:rsidP="001D7719">
            <w:pPr>
              <w:pStyle w:val="TableTextRight"/>
              <w:cnfStyle w:val="000000000000" w:firstRow="0" w:lastRow="0" w:firstColumn="0" w:lastColumn="0" w:oddVBand="0" w:evenVBand="0" w:oddHBand="0" w:evenHBand="0" w:firstRowFirstColumn="0" w:firstRowLastColumn="0" w:lastRowFirstColumn="0" w:lastRowLastColumn="0"/>
              <w:rPr>
                <w:szCs w:val="20"/>
              </w:rPr>
            </w:pPr>
            <w:r w:rsidRPr="002C2B2F">
              <w:rPr>
                <w:szCs w:val="20"/>
              </w:rPr>
              <w:t>-</w:t>
            </w:r>
          </w:p>
        </w:tc>
        <w:tc>
          <w:tcPr>
            <w:tcW w:w="325" w:type="pct"/>
            <w:vAlign w:val="bottom"/>
          </w:tcPr>
          <w:p w:rsidR="0043221B" w:rsidRPr="002C2B2F" w:rsidRDefault="0043221B" w:rsidP="001D7719">
            <w:pPr>
              <w:pStyle w:val="TableTextRight"/>
              <w:cnfStyle w:val="000000000000" w:firstRow="0" w:lastRow="0" w:firstColumn="0" w:lastColumn="0" w:oddVBand="0" w:evenVBand="0" w:oddHBand="0" w:evenHBand="0" w:firstRowFirstColumn="0" w:firstRowLastColumn="0" w:lastRowFirstColumn="0" w:lastRowLastColumn="0"/>
              <w:rPr>
                <w:szCs w:val="20"/>
              </w:rPr>
            </w:pPr>
            <w:r w:rsidRPr="002C2B2F">
              <w:rPr>
                <w:szCs w:val="20"/>
              </w:rPr>
              <w:t>-</w:t>
            </w:r>
          </w:p>
        </w:tc>
        <w:tc>
          <w:tcPr>
            <w:tcW w:w="325" w:type="pct"/>
            <w:vAlign w:val="bottom"/>
          </w:tcPr>
          <w:p w:rsidR="0043221B" w:rsidRPr="002C2B2F" w:rsidRDefault="0043221B" w:rsidP="001D7719">
            <w:pPr>
              <w:pStyle w:val="TableTextRight"/>
              <w:cnfStyle w:val="000000000000" w:firstRow="0" w:lastRow="0" w:firstColumn="0" w:lastColumn="0" w:oddVBand="0" w:evenVBand="0" w:oddHBand="0" w:evenHBand="0" w:firstRowFirstColumn="0" w:firstRowLastColumn="0" w:lastRowFirstColumn="0" w:lastRowLastColumn="0"/>
              <w:rPr>
                <w:szCs w:val="20"/>
              </w:rPr>
            </w:pPr>
            <w:r w:rsidRPr="002C2B2F">
              <w:rPr>
                <w:szCs w:val="20"/>
              </w:rPr>
              <w:t>-</w:t>
            </w:r>
          </w:p>
        </w:tc>
        <w:tc>
          <w:tcPr>
            <w:tcW w:w="327" w:type="pct"/>
            <w:vAlign w:val="bottom"/>
          </w:tcPr>
          <w:p w:rsidR="0043221B" w:rsidRPr="002C2B2F" w:rsidRDefault="0043221B" w:rsidP="001D7719">
            <w:pPr>
              <w:pStyle w:val="TableTextRight"/>
              <w:cnfStyle w:val="000000000000" w:firstRow="0" w:lastRow="0" w:firstColumn="0" w:lastColumn="0" w:oddVBand="0" w:evenVBand="0" w:oddHBand="0" w:evenHBand="0" w:firstRowFirstColumn="0" w:firstRowLastColumn="0" w:lastRowFirstColumn="0" w:lastRowLastColumn="0"/>
              <w:rPr>
                <w:b/>
                <w:szCs w:val="20"/>
              </w:rPr>
            </w:pPr>
            <w:r w:rsidRPr="002C2B2F">
              <w:rPr>
                <w:b/>
                <w:szCs w:val="20"/>
              </w:rPr>
              <w:t>-</w:t>
            </w:r>
          </w:p>
        </w:tc>
        <w:tc>
          <w:tcPr>
            <w:tcW w:w="325" w:type="pct"/>
            <w:vAlign w:val="bottom"/>
          </w:tcPr>
          <w:p w:rsidR="0043221B" w:rsidRPr="002C2B2F" w:rsidRDefault="0043221B" w:rsidP="001D7719">
            <w:pPr>
              <w:pStyle w:val="TableTextRight"/>
              <w:cnfStyle w:val="000000000000" w:firstRow="0" w:lastRow="0" w:firstColumn="0" w:lastColumn="0" w:oddVBand="0" w:evenVBand="0" w:oddHBand="0" w:evenHBand="0" w:firstRowFirstColumn="0" w:firstRowLastColumn="0" w:lastRowFirstColumn="0" w:lastRowLastColumn="0"/>
              <w:rPr>
                <w:szCs w:val="20"/>
              </w:rPr>
            </w:pPr>
            <w:r w:rsidRPr="002C2B2F">
              <w:rPr>
                <w:szCs w:val="20"/>
              </w:rPr>
              <w:t>-</w:t>
            </w:r>
          </w:p>
        </w:tc>
        <w:tc>
          <w:tcPr>
            <w:tcW w:w="325" w:type="pct"/>
            <w:vAlign w:val="bottom"/>
          </w:tcPr>
          <w:p w:rsidR="0043221B" w:rsidRPr="002C2B2F" w:rsidRDefault="0043221B" w:rsidP="001D7719">
            <w:pPr>
              <w:pStyle w:val="TableTextRight"/>
              <w:cnfStyle w:val="000000000000" w:firstRow="0" w:lastRow="0" w:firstColumn="0" w:lastColumn="0" w:oddVBand="0" w:evenVBand="0" w:oddHBand="0" w:evenHBand="0" w:firstRowFirstColumn="0" w:firstRowLastColumn="0" w:lastRowFirstColumn="0" w:lastRowLastColumn="0"/>
              <w:rPr>
                <w:szCs w:val="20"/>
              </w:rPr>
            </w:pPr>
            <w:r w:rsidRPr="002C2B2F">
              <w:rPr>
                <w:szCs w:val="20"/>
              </w:rPr>
              <w:t>-</w:t>
            </w:r>
          </w:p>
        </w:tc>
        <w:tc>
          <w:tcPr>
            <w:tcW w:w="325" w:type="pct"/>
            <w:vAlign w:val="bottom"/>
          </w:tcPr>
          <w:p w:rsidR="0043221B" w:rsidRPr="002C2B2F" w:rsidRDefault="0043221B" w:rsidP="001D7719">
            <w:pPr>
              <w:pStyle w:val="TableTextRight"/>
              <w:cnfStyle w:val="000000000000" w:firstRow="0" w:lastRow="0" w:firstColumn="0" w:lastColumn="0" w:oddVBand="0" w:evenVBand="0" w:oddHBand="0" w:evenHBand="0" w:firstRowFirstColumn="0" w:firstRowLastColumn="0" w:lastRowFirstColumn="0" w:lastRowLastColumn="0"/>
              <w:rPr>
                <w:szCs w:val="20"/>
              </w:rPr>
            </w:pPr>
            <w:r w:rsidRPr="002C2B2F">
              <w:rPr>
                <w:szCs w:val="20"/>
              </w:rPr>
              <w:t>-</w:t>
            </w:r>
          </w:p>
        </w:tc>
        <w:tc>
          <w:tcPr>
            <w:tcW w:w="325" w:type="pct"/>
            <w:vAlign w:val="bottom"/>
          </w:tcPr>
          <w:p w:rsidR="0043221B" w:rsidRPr="002C2B2F" w:rsidRDefault="0043221B" w:rsidP="001D7719">
            <w:pPr>
              <w:pStyle w:val="TableTextRight"/>
              <w:cnfStyle w:val="000000000000" w:firstRow="0" w:lastRow="0" w:firstColumn="0" w:lastColumn="0" w:oddVBand="0" w:evenVBand="0" w:oddHBand="0" w:evenHBand="0" w:firstRowFirstColumn="0" w:firstRowLastColumn="0" w:lastRowFirstColumn="0" w:lastRowLastColumn="0"/>
              <w:rPr>
                <w:szCs w:val="20"/>
              </w:rPr>
            </w:pPr>
            <w:r w:rsidRPr="002C2B2F">
              <w:rPr>
                <w:szCs w:val="20"/>
              </w:rPr>
              <w:t>-</w:t>
            </w:r>
          </w:p>
        </w:tc>
        <w:tc>
          <w:tcPr>
            <w:tcW w:w="325" w:type="pct"/>
            <w:vAlign w:val="bottom"/>
          </w:tcPr>
          <w:p w:rsidR="0043221B" w:rsidRPr="002C2B2F" w:rsidRDefault="0043221B" w:rsidP="001D7719">
            <w:pPr>
              <w:pStyle w:val="TableTextRight"/>
              <w:cnfStyle w:val="000000000000" w:firstRow="0" w:lastRow="0" w:firstColumn="0" w:lastColumn="0" w:oddVBand="0" w:evenVBand="0" w:oddHBand="0" w:evenHBand="0" w:firstRowFirstColumn="0" w:firstRowLastColumn="0" w:lastRowFirstColumn="0" w:lastRowLastColumn="0"/>
              <w:rPr>
                <w:szCs w:val="20"/>
              </w:rPr>
            </w:pPr>
            <w:r w:rsidRPr="002C2B2F">
              <w:rPr>
                <w:szCs w:val="20"/>
              </w:rPr>
              <w:t>-</w:t>
            </w:r>
          </w:p>
        </w:tc>
        <w:tc>
          <w:tcPr>
            <w:tcW w:w="325" w:type="pct"/>
            <w:vAlign w:val="bottom"/>
          </w:tcPr>
          <w:p w:rsidR="0043221B" w:rsidRPr="002C2B2F" w:rsidRDefault="0043221B" w:rsidP="001D7719">
            <w:pPr>
              <w:pStyle w:val="TableTextRight"/>
              <w:cnfStyle w:val="000000000000" w:firstRow="0" w:lastRow="0" w:firstColumn="0" w:lastColumn="0" w:oddVBand="0" w:evenVBand="0" w:oddHBand="0" w:evenHBand="0" w:firstRowFirstColumn="0" w:firstRowLastColumn="0" w:lastRowFirstColumn="0" w:lastRowLastColumn="0"/>
              <w:rPr>
                <w:szCs w:val="20"/>
              </w:rPr>
            </w:pPr>
            <w:r w:rsidRPr="002C2B2F">
              <w:rPr>
                <w:szCs w:val="20"/>
              </w:rPr>
              <w:t>-</w:t>
            </w:r>
          </w:p>
        </w:tc>
        <w:tc>
          <w:tcPr>
            <w:tcW w:w="325" w:type="pct"/>
            <w:vAlign w:val="bottom"/>
          </w:tcPr>
          <w:p w:rsidR="0043221B" w:rsidRPr="002C2B2F" w:rsidRDefault="0043221B" w:rsidP="001D7719">
            <w:pPr>
              <w:pStyle w:val="TableTextRight"/>
              <w:cnfStyle w:val="000000000000" w:firstRow="0" w:lastRow="0" w:firstColumn="0" w:lastColumn="0" w:oddVBand="0" w:evenVBand="0" w:oddHBand="0" w:evenHBand="0" w:firstRowFirstColumn="0" w:firstRowLastColumn="0" w:lastRowFirstColumn="0" w:lastRowLastColumn="0"/>
              <w:rPr>
                <w:szCs w:val="20"/>
              </w:rPr>
            </w:pPr>
            <w:r w:rsidRPr="002C2B2F">
              <w:rPr>
                <w:szCs w:val="20"/>
              </w:rPr>
              <w:t>-</w:t>
            </w:r>
          </w:p>
        </w:tc>
        <w:tc>
          <w:tcPr>
            <w:tcW w:w="326" w:type="pct"/>
            <w:vAlign w:val="bottom"/>
          </w:tcPr>
          <w:p w:rsidR="0043221B" w:rsidRPr="002C2B2F" w:rsidRDefault="0043221B" w:rsidP="001D7719">
            <w:pPr>
              <w:pStyle w:val="TableTextRight"/>
              <w:cnfStyle w:val="000000000000" w:firstRow="0" w:lastRow="0" w:firstColumn="0" w:lastColumn="0" w:oddVBand="0" w:evenVBand="0" w:oddHBand="0" w:evenHBand="0" w:firstRowFirstColumn="0" w:firstRowLastColumn="0" w:lastRowFirstColumn="0" w:lastRowLastColumn="0"/>
              <w:rPr>
                <w:b/>
                <w:szCs w:val="20"/>
              </w:rPr>
            </w:pPr>
            <w:r w:rsidRPr="002C2B2F">
              <w:rPr>
                <w:b/>
                <w:szCs w:val="20"/>
              </w:rPr>
              <w:t>-</w:t>
            </w:r>
          </w:p>
        </w:tc>
      </w:tr>
      <w:tr w:rsidR="0043221B" w:rsidRPr="00D1040A" w:rsidTr="00617C64">
        <w:trPr>
          <w:cantSplit/>
        </w:trPr>
        <w:tc>
          <w:tcPr>
            <w:cnfStyle w:val="001000000000" w:firstRow="0" w:lastRow="0" w:firstColumn="1" w:lastColumn="0" w:oddVBand="0" w:evenVBand="0" w:oddHBand="0" w:evenHBand="0" w:firstRowFirstColumn="0" w:firstRowLastColumn="0" w:lastRowFirstColumn="0" w:lastRowLastColumn="0"/>
            <w:tcW w:w="771" w:type="pct"/>
          </w:tcPr>
          <w:p w:rsidR="0043221B" w:rsidRPr="002C2B2F" w:rsidRDefault="0043221B" w:rsidP="00617C64">
            <w:pPr>
              <w:keepNext/>
              <w:keepLines/>
              <w:spacing w:before="70" w:after="70" w:line="240" w:lineRule="auto"/>
              <w:ind w:left="57" w:right="57"/>
              <w:rPr>
                <w:sz w:val="20"/>
                <w:szCs w:val="20"/>
              </w:rPr>
            </w:pPr>
            <w:r w:rsidRPr="002C2B2F">
              <w:rPr>
                <w:sz w:val="20"/>
                <w:szCs w:val="20"/>
              </w:rPr>
              <w:t>Departmental</w:t>
            </w:r>
          </w:p>
        </w:tc>
        <w:tc>
          <w:tcPr>
            <w:tcW w:w="326" w:type="pct"/>
            <w:vAlign w:val="bottom"/>
          </w:tcPr>
          <w:p w:rsidR="0043221B" w:rsidRPr="002C2B2F" w:rsidRDefault="0043221B" w:rsidP="00617C64">
            <w:pPr>
              <w:pStyle w:val="TableTextRight"/>
              <w:cnfStyle w:val="000000000000" w:firstRow="0" w:lastRow="0" w:firstColumn="0" w:lastColumn="0" w:oddVBand="0" w:evenVBand="0" w:oddHBand="0" w:evenHBand="0" w:firstRowFirstColumn="0" w:firstRowLastColumn="0" w:lastRowFirstColumn="0" w:lastRowLastColumn="0"/>
              <w:rPr>
                <w:szCs w:val="20"/>
              </w:rPr>
            </w:pPr>
            <w:r w:rsidRPr="002C2B2F">
              <w:rPr>
                <w:szCs w:val="20"/>
              </w:rPr>
              <w:t>-14.8</w:t>
            </w:r>
          </w:p>
        </w:tc>
        <w:tc>
          <w:tcPr>
            <w:tcW w:w="325" w:type="pct"/>
            <w:vAlign w:val="bottom"/>
          </w:tcPr>
          <w:p w:rsidR="0043221B" w:rsidRPr="002C2B2F" w:rsidRDefault="0043221B" w:rsidP="00617C64">
            <w:pPr>
              <w:pStyle w:val="TableTextRight"/>
              <w:cnfStyle w:val="000000000000" w:firstRow="0" w:lastRow="0" w:firstColumn="0" w:lastColumn="0" w:oddVBand="0" w:evenVBand="0" w:oddHBand="0" w:evenHBand="0" w:firstRowFirstColumn="0" w:firstRowLastColumn="0" w:lastRowFirstColumn="0" w:lastRowLastColumn="0"/>
              <w:rPr>
                <w:szCs w:val="20"/>
              </w:rPr>
            </w:pPr>
            <w:r w:rsidRPr="002C2B2F">
              <w:rPr>
                <w:szCs w:val="20"/>
              </w:rPr>
              <w:t>-17</w:t>
            </w:r>
            <w:r w:rsidR="00232A30">
              <w:rPr>
                <w:szCs w:val="20"/>
              </w:rPr>
              <w:t>.0</w:t>
            </w:r>
          </w:p>
        </w:tc>
        <w:tc>
          <w:tcPr>
            <w:tcW w:w="325" w:type="pct"/>
            <w:vAlign w:val="bottom"/>
          </w:tcPr>
          <w:p w:rsidR="0043221B" w:rsidRPr="002C2B2F" w:rsidRDefault="0043221B" w:rsidP="00617C64">
            <w:pPr>
              <w:pStyle w:val="TableTextRight"/>
              <w:cnfStyle w:val="000000000000" w:firstRow="0" w:lastRow="0" w:firstColumn="0" w:lastColumn="0" w:oddVBand="0" w:evenVBand="0" w:oddHBand="0" w:evenHBand="0" w:firstRowFirstColumn="0" w:firstRowLastColumn="0" w:lastRowFirstColumn="0" w:lastRowLastColumn="0"/>
              <w:rPr>
                <w:szCs w:val="20"/>
              </w:rPr>
            </w:pPr>
            <w:r w:rsidRPr="002C2B2F">
              <w:rPr>
                <w:szCs w:val="20"/>
              </w:rPr>
              <w:t>-16.9</w:t>
            </w:r>
          </w:p>
        </w:tc>
        <w:tc>
          <w:tcPr>
            <w:tcW w:w="325" w:type="pct"/>
            <w:vAlign w:val="bottom"/>
          </w:tcPr>
          <w:p w:rsidR="0043221B" w:rsidRPr="002C2B2F" w:rsidRDefault="0043221B" w:rsidP="00617C64">
            <w:pPr>
              <w:pStyle w:val="TableTextRight"/>
              <w:cnfStyle w:val="000000000000" w:firstRow="0" w:lastRow="0" w:firstColumn="0" w:lastColumn="0" w:oddVBand="0" w:evenVBand="0" w:oddHBand="0" w:evenHBand="0" w:firstRowFirstColumn="0" w:firstRowLastColumn="0" w:lastRowFirstColumn="0" w:lastRowLastColumn="0"/>
              <w:rPr>
                <w:szCs w:val="20"/>
              </w:rPr>
            </w:pPr>
            <w:r w:rsidRPr="002C2B2F">
              <w:rPr>
                <w:szCs w:val="20"/>
              </w:rPr>
              <w:t>-16.9</w:t>
            </w:r>
          </w:p>
        </w:tc>
        <w:tc>
          <w:tcPr>
            <w:tcW w:w="327" w:type="pct"/>
            <w:vAlign w:val="bottom"/>
          </w:tcPr>
          <w:p w:rsidR="0043221B" w:rsidRPr="002C2B2F" w:rsidRDefault="0043221B" w:rsidP="00617C64">
            <w:pPr>
              <w:pStyle w:val="TableTextRight"/>
              <w:cnfStyle w:val="000000000000" w:firstRow="0" w:lastRow="0" w:firstColumn="0" w:lastColumn="0" w:oddVBand="0" w:evenVBand="0" w:oddHBand="0" w:evenHBand="0" w:firstRowFirstColumn="0" w:firstRowLastColumn="0" w:lastRowFirstColumn="0" w:lastRowLastColumn="0"/>
              <w:rPr>
                <w:b/>
                <w:szCs w:val="20"/>
              </w:rPr>
            </w:pPr>
            <w:r w:rsidRPr="002C2B2F">
              <w:rPr>
                <w:b/>
                <w:szCs w:val="20"/>
              </w:rPr>
              <w:t>-65.7</w:t>
            </w:r>
          </w:p>
        </w:tc>
        <w:tc>
          <w:tcPr>
            <w:tcW w:w="325" w:type="pct"/>
            <w:vAlign w:val="bottom"/>
          </w:tcPr>
          <w:p w:rsidR="0043221B" w:rsidRPr="002C2B2F" w:rsidRDefault="0043221B" w:rsidP="00617C64">
            <w:pPr>
              <w:pStyle w:val="TableTextRight"/>
              <w:cnfStyle w:val="000000000000" w:firstRow="0" w:lastRow="0" w:firstColumn="0" w:lastColumn="0" w:oddVBand="0" w:evenVBand="0" w:oddHBand="0" w:evenHBand="0" w:firstRowFirstColumn="0" w:firstRowLastColumn="0" w:lastRowFirstColumn="0" w:lastRowLastColumn="0"/>
              <w:rPr>
                <w:szCs w:val="20"/>
              </w:rPr>
            </w:pPr>
            <w:r w:rsidRPr="002C2B2F">
              <w:rPr>
                <w:szCs w:val="20"/>
              </w:rPr>
              <w:t>-17.1</w:t>
            </w:r>
          </w:p>
        </w:tc>
        <w:tc>
          <w:tcPr>
            <w:tcW w:w="325" w:type="pct"/>
            <w:vAlign w:val="bottom"/>
          </w:tcPr>
          <w:p w:rsidR="0043221B" w:rsidRPr="002C2B2F" w:rsidRDefault="0043221B" w:rsidP="00617C64">
            <w:pPr>
              <w:pStyle w:val="TableTextRight"/>
              <w:cnfStyle w:val="000000000000" w:firstRow="0" w:lastRow="0" w:firstColumn="0" w:lastColumn="0" w:oddVBand="0" w:evenVBand="0" w:oddHBand="0" w:evenHBand="0" w:firstRowFirstColumn="0" w:firstRowLastColumn="0" w:lastRowFirstColumn="0" w:lastRowLastColumn="0"/>
              <w:rPr>
                <w:szCs w:val="20"/>
              </w:rPr>
            </w:pPr>
            <w:r w:rsidRPr="002C2B2F">
              <w:rPr>
                <w:szCs w:val="20"/>
              </w:rPr>
              <w:t>-17.2</w:t>
            </w:r>
          </w:p>
        </w:tc>
        <w:tc>
          <w:tcPr>
            <w:tcW w:w="325" w:type="pct"/>
            <w:vAlign w:val="bottom"/>
          </w:tcPr>
          <w:p w:rsidR="0043221B" w:rsidRPr="002C2B2F" w:rsidRDefault="0043221B" w:rsidP="00617C64">
            <w:pPr>
              <w:pStyle w:val="TableTextRight"/>
              <w:cnfStyle w:val="000000000000" w:firstRow="0" w:lastRow="0" w:firstColumn="0" w:lastColumn="0" w:oddVBand="0" w:evenVBand="0" w:oddHBand="0" w:evenHBand="0" w:firstRowFirstColumn="0" w:firstRowLastColumn="0" w:lastRowFirstColumn="0" w:lastRowLastColumn="0"/>
              <w:rPr>
                <w:szCs w:val="20"/>
              </w:rPr>
            </w:pPr>
            <w:r w:rsidRPr="002C2B2F">
              <w:rPr>
                <w:szCs w:val="20"/>
              </w:rPr>
              <w:t>-17.3</w:t>
            </w:r>
          </w:p>
        </w:tc>
        <w:tc>
          <w:tcPr>
            <w:tcW w:w="325" w:type="pct"/>
            <w:vAlign w:val="bottom"/>
          </w:tcPr>
          <w:p w:rsidR="0043221B" w:rsidRPr="002C2B2F" w:rsidRDefault="0043221B" w:rsidP="00617C64">
            <w:pPr>
              <w:pStyle w:val="TableTextRight"/>
              <w:cnfStyle w:val="000000000000" w:firstRow="0" w:lastRow="0" w:firstColumn="0" w:lastColumn="0" w:oddVBand="0" w:evenVBand="0" w:oddHBand="0" w:evenHBand="0" w:firstRowFirstColumn="0" w:firstRowLastColumn="0" w:lastRowFirstColumn="0" w:lastRowLastColumn="0"/>
              <w:rPr>
                <w:szCs w:val="20"/>
              </w:rPr>
            </w:pPr>
            <w:r w:rsidRPr="002C2B2F">
              <w:rPr>
                <w:szCs w:val="20"/>
              </w:rPr>
              <w:t>-17.4</w:t>
            </w:r>
          </w:p>
        </w:tc>
        <w:tc>
          <w:tcPr>
            <w:tcW w:w="325" w:type="pct"/>
            <w:vAlign w:val="bottom"/>
          </w:tcPr>
          <w:p w:rsidR="0043221B" w:rsidRPr="002C2B2F" w:rsidRDefault="0043221B" w:rsidP="00617C64">
            <w:pPr>
              <w:pStyle w:val="TableTextRight"/>
              <w:cnfStyle w:val="000000000000" w:firstRow="0" w:lastRow="0" w:firstColumn="0" w:lastColumn="0" w:oddVBand="0" w:evenVBand="0" w:oddHBand="0" w:evenHBand="0" w:firstRowFirstColumn="0" w:firstRowLastColumn="0" w:lastRowFirstColumn="0" w:lastRowLastColumn="0"/>
              <w:rPr>
                <w:szCs w:val="20"/>
              </w:rPr>
            </w:pPr>
            <w:r w:rsidRPr="002C2B2F">
              <w:rPr>
                <w:szCs w:val="20"/>
              </w:rPr>
              <w:t>-17.5</w:t>
            </w:r>
          </w:p>
        </w:tc>
        <w:tc>
          <w:tcPr>
            <w:tcW w:w="325" w:type="pct"/>
            <w:vAlign w:val="bottom"/>
          </w:tcPr>
          <w:p w:rsidR="0043221B" w:rsidRPr="002C2B2F" w:rsidRDefault="0043221B" w:rsidP="00617C64">
            <w:pPr>
              <w:pStyle w:val="TableTextRight"/>
              <w:cnfStyle w:val="000000000000" w:firstRow="0" w:lastRow="0" w:firstColumn="0" w:lastColumn="0" w:oddVBand="0" w:evenVBand="0" w:oddHBand="0" w:evenHBand="0" w:firstRowFirstColumn="0" w:firstRowLastColumn="0" w:lastRowFirstColumn="0" w:lastRowLastColumn="0"/>
              <w:rPr>
                <w:szCs w:val="20"/>
              </w:rPr>
            </w:pPr>
            <w:r w:rsidRPr="002C2B2F">
              <w:rPr>
                <w:szCs w:val="20"/>
              </w:rPr>
              <w:t>-17.7</w:t>
            </w:r>
          </w:p>
        </w:tc>
        <w:tc>
          <w:tcPr>
            <w:tcW w:w="325" w:type="pct"/>
            <w:vAlign w:val="bottom"/>
          </w:tcPr>
          <w:p w:rsidR="0043221B" w:rsidRPr="002C2B2F" w:rsidRDefault="0043221B" w:rsidP="00617C64">
            <w:pPr>
              <w:pStyle w:val="TableTextRight"/>
              <w:cnfStyle w:val="000000000000" w:firstRow="0" w:lastRow="0" w:firstColumn="0" w:lastColumn="0" w:oddVBand="0" w:evenVBand="0" w:oddHBand="0" w:evenHBand="0" w:firstRowFirstColumn="0" w:firstRowLastColumn="0" w:lastRowFirstColumn="0" w:lastRowLastColumn="0"/>
              <w:rPr>
                <w:szCs w:val="20"/>
              </w:rPr>
            </w:pPr>
            <w:r w:rsidRPr="002C2B2F">
              <w:rPr>
                <w:szCs w:val="20"/>
              </w:rPr>
              <w:t>-17.8</w:t>
            </w:r>
          </w:p>
        </w:tc>
        <w:tc>
          <w:tcPr>
            <w:tcW w:w="326" w:type="pct"/>
            <w:vAlign w:val="bottom"/>
          </w:tcPr>
          <w:p w:rsidR="0043221B" w:rsidRPr="002C2B2F" w:rsidRDefault="0043221B" w:rsidP="00617C64">
            <w:pPr>
              <w:pStyle w:val="TableTextRight"/>
              <w:cnfStyle w:val="000000000000" w:firstRow="0" w:lastRow="0" w:firstColumn="0" w:lastColumn="0" w:oddVBand="0" w:evenVBand="0" w:oddHBand="0" w:evenHBand="0" w:firstRowFirstColumn="0" w:firstRowLastColumn="0" w:lastRowFirstColumn="0" w:lastRowLastColumn="0"/>
              <w:rPr>
                <w:b/>
                <w:szCs w:val="20"/>
              </w:rPr>
            </w:pPr>
            <w:r w:rsidRPr="002C2B2F">
              <w:rPr>
                <w:b/>
                <w:szCs w:val="20"/>
              </w:rPr>
              <w:t>-187.6</w:t>
            </w:r>
          </w:p>
        </w:tc>
      </w:tr>
      <w:tr w:rsidR="0043221B" w:rsidRPr="00D1040A" w:rsidTr="00617C64">
        <w:trPr>
          <w:cantSplit/>
        </w:trPr>
        <w:tc>
          <w:tcPr>
            <w:cnfStyle w:val="001000000000" w:firstRow="0" w:lastRow="0" w:firstColumn="1" w:lastColumn="0" w:oddVBand="0" w:evenVBand="0" w:oddHBand="0" w:evenHBand="0" w:firstRowFirstColumn="0" w:firstRowLastColumn="0" w:lastRowFirstColumn="0" w:lastRowLastColumn="0"/>
            <w:tcW w:w="771" w:type="pct"/>
            <w:shd w:val="clear" w:color="auto" w:fill="D7DDE9"/>
          </w:tcPr>
          <w:p w:rsidR="0043221B" w:rsidRPr="002C2B2F" w:rsidRDefault="0043221B" w:rsidP="00617C64">
            <w:pPr>
              <w:keepNext/>
              <w:keepLines/>
              <w:spacing w:before="70" w:after="70" w:line="240" w:lineRule="auto"/>
              <w:ind w:left="57" w:right="57"/>
              <w:rPr>
                <w:b/>
                <w:sz w:val="20"/>
                <w:szCs w:val="20"/>
              </w:rPr>
            </w:pPr>
            <w:r w:rsidRPr="002C2B2F">
              <w:rPr>
                <w:b/>
                <w:sz w:val="20"/>
                <w:szCs w:val="20"/>
              </w:rPr>
              <w:t>Total</w:t>
            </w:r>
          </w:p>
        </w:tc>
        <w:tc>
          <w:tcPr>
            <w:tcW w:w="326" w:type="pct"/>
            <w:shd w:val="clear" w:color="auto" w:fill="D7DDE9"/>
            <w:vAlign w:val="bottom"/>
          </w:tcPr>
          <w:p w:rsidR="0043221B" w:rsidRPr="00430497" w:rsidRDefault="0043221B" w:rsidP="00617C64">
            <w:pPr>
              <w:pStyle w:val="TableTextRight"/>
              <w:cnfStyle w:val="000000000000" w:firstRow="0" w:lastRow="0" w:firstColumn="0" w:lastColumn="0" w:oddVBand="0" w:evenVBand="0" w:oddHBand="0" w:evenHBand="0" w:firstRowFirstColumn="0" w:firstRowLastColumn="0" w:lastRowFirstColumn="0" w:lastRowLastColumn="0"/>
              <w:rPr>
                <w:b/>
                <w:i w:val="0"/>
                <w:szCs w:val="20"/>
              </w:rPr>
            </w:pPr>
            <w:r w:rsidRPr="00430497">
              <w:rPr>
                <w:b/>
                <w:i w:val="0"/>
                <w:szCs w:val="20"/>
              </w:rPr>
              <w:t>-14.8</w:t>
            </w:r>
          </w:p>
        </w:tc>
        <w:tc>
          <w:tcPr>
            <w:tcW w:w="325" w:type="pct"/>
            <w:shd w:val="clear" w:color="auto" w:fill="D7DDE9"/>
            <w:vAlign w:val="bottom"/>
          </w:tcPr>
          <w:p w:rsidR="0043221B" w:rsidRPr="000D4800" w:rsidRDefault="0043221B" w:rsidP="00617C64">
            <w:pPr>
              <w:pStyle w:val="TableTextRight"/>
              <w:cnfStyle w:val="000000000000" w:firstRow="0" w:lastRow="0" w:firstColumn="0" w:lastColumn="0" w:oddVBand="0" w:evenVBand="0" w:oddHBand="0" w:evenHBand="0" w:firstRowFirstColumn="0" w:firstRowLastColumn="0" w:lastRowFirstColumn="0" w:lastRowLastColumn="0"/>
              <w:rPr>
                <w:b/>
                <w:i w:val="0"/>
                <w:szCs w:val="20"/>
              </w:rPr>
            </w:pPr>
            <w:r w:rsidRPr="000D4800">
              <w:rPr>
                <w:b/>
                <w:i w:val="0"/>
                <w:szCs w:val="20"/>
              </w:rPr>
              <w:t>-17</w:t>
            </w:r>
            <w:r w:rsidR="00232A30">
              <w:rPr>
                <w:b/>
                <w:i w:val="0"/>
                <w:szCs w:val="20"/>
              </w:rPr>
              <w:t>.0</w:t>
            </w:r>
          </w:p>
        </w:tc>
        <w:tc>
          <w:tcPr>
            <w:tcW w:w="325" w:type="pct"/>
            <w:shd w:val="clear" w:color="auto" w:fill="D7DDE9"/>
            <w:vAlign w:val="bottom"/>
          </w:tcPr>
          <w:p w:rsidR="0043221B" w:rsidRPr="000D4800" w:rsidRDefault="0043221B" w:rsidP="00617C64">
            <w:pPr>
              <w:pStyle w:val="TableTextRight"/>
              <w:cnfStyle w:val="000000000000" w:firstRow="0" w:lastRow="0" w:firstColumn="0" w:lastColumn="0" w:oddVBand="0" w:evenVBand="0" w:oddHBand="0" w:evenHBand="0" w:firstRowFirstColumn="0" w:firstRowLastColumn="0" w:lastRowFirstColumn="0" w:lastRowLastColumn="0"/>
              <w:rPr>
                <w:b/>
                <w:i w:val="0"/>
                <w:szCs w:val="20"/>
              </w:rPr>
            </w:pPr>
            <w:r w:rsidRPr="000D4800">
              <w:rPr>
                <w:b/>
                <w:i w:val="0"/>
                <w:szCs w:val="20"/>
              </w:rPr>
              <w:t>-16.9</w:t>
            </w:r>
          </w:p>
        </w:tc>
        <w:tc>
          <w:tcPr>
            <w:tcW w:w="325" w:type="pct"/>
            <w:shd w:val="clear" w:color="auto" w:fill="D7DDE9"/>
            <w:vAlign w:val="bottom"/>
          </w:tcPr>
          <w:p w:rsidR="0043221B" w:rsidRPr="002C2B2F" w:rsidRDefault="0043221B" w:rsidP="00617C64">
            <w:pPr>
              <w:pStyle w:val="TableTextRight"/>
              <w:cnfStyle w:val="000000000000" w:firstRow="0" w:lastRow="0" w:firstColumn="0" w:lastColumn="0" w:oddVBand="0" w:evenVBand="0" w:oddHBand="0" w:evenHBand="0" w:firstRowFirstColumn="0" w:firstRowLastColumn="0" w:lastRowFirstColumn="0" w:lastRowLastColumn="0"/>
              <w:rPr>
                <w:b/>
                <w:i w:val="0"/>
                <w:szCs w:val="20"/>
              </w:rPr>
            </w:pPr>
            <w:r w:rsidRPr="002C2B2F">
              <w:rPr>
                <w:b/>
                <w:i w:val="0"/>
                <w:szCs w:val="20"/>
              </w:rPr>
              <w:t>-16.9</w:t>
            </w:r>
          </w:p>
        </w:tc>
        <w:tc>
          <w:tcPr>
            <w:tcW w:w="327" w:type="pct"/>
            <w:shd w:val="clear" w:color="auto" w:fill="D7DDE9"/>
            <w:vAlign w:val="bottom"/>
          </w:tcPr>
          <w:p w:rsidR="0043221B" w:rsidRPr="002C2B2F" w:rsidRDefault="0043221B" w:rsidP="00617C64">
            <w:pPr>
              <w:pStyle w:val="TableTextRight"/>
              <w:cnfStyle w:val="000000000000" w:firstRow="0" w:lastRow="0" w:firstColumn="0" w:lastColumn="0" w:oddVBand="0" w:evenVBand="0" w:oddHBand="0" w:evenHBand="0" w:firstRowFirstColumn="0" w:firstRowLastColumn="0" w:lastRowFirstColumn="0" w:lastRowLastColumn="0"/>
              <w:rPr>
                <w:b/>
                <w:i w:val="0"/>
                <w:szCs w:val="20"/>
              </w:rPr>
            </w:pPr>
            <w:r w:rsidRPr="002C2B2F">
              <w:rPr>
                <w:b/>
                <w:i w:val="0"/>
                <w:szCs w:val="20"/>
              </w:rPr>
              <w:t>-65.7</w:t>
            </w:r>
          </w:p>
        </w:tc>
        <w:tc>
          <w:tcPr>
            <w:tcW w:w="325" w:type="pct"/>
            <w:shd w:val="clear" w:color="auto" w:fill="D7DDE9"/>
            <w:vAlign w:val="bottom"/>
          </w:tcPr>
          <w:p w:rsidR="0043221B" w:rsidRPr="002C2B2F" w:rsidRDefault="0043221B" w:rsidP="00617C64">
            <w:pPr>
              <w:pStyle w:val="TableTextRight"/>
              <w:cnfStyle w:val="000000000000" w:firstRow="0" w:lastRow="0" w:firstColumn="0" w:lastColumn="0" w:oddVBand="0" w:evenVBand="0" w:oddHBand="0" w:evenHBand="0" w:firstRowFirstColumn="0" w:firstRowLastColumn="0" w:lastRowFirstColumn="0" w:lastRowLastColumn="0"/>
              <w:rPr>
                <w:b/>
                <w:i w:val="0"/>
                <w:szCs w:val="20"/>
              </w:rPr>
            </w:pPr>
            <w:r w:rsidRPr="002C2B2F">
              <w:rPr>
                <w:b/>
                <w:i w:val="0"/>
                <w:szCs w:val="20"/>
              </w:rPr>
              <w:t>-17.1</w:t>
            </w:r>
          </w:p>
        </w:tc>
        <w:tc>
          <w:tcPr>
            <w:tcW w:w="325" w:type="pct"/>
            <w:shd w:val="clear" w:color="auto" w:fill="D7DDE9"/>
            <w:vAlign w:val="bottom"/>
          </w:tcPr>
          <w:p w:rsidR="0043221B" w:rsidRPr="002C2B2F" w:rsidRDefault="0043221B" w:rsidP="00617C64">
            <w:pPr>
              <w:pStyle w:val="TableTextRight"/>
              <w:cnfStyle w:val="000000000000" w:firstRow="0" w:lastRow="0" w:firstColumn="0" w:lastColumn="0" w:oddVBand="0" w:evenVBand="0" w:oddHBand="0" w:evenHBand="0" w:firstRowFirstColumn="0" w:firstRowLastColumn="0" w:lastRowFirstColumn="0" w:lastRowLastColumn="0"/>
              <w:rPr>
                <w:b/>
                <w:i w:val="0"/>
                <w:szCs w:val="20"/>
              </w:rPr>
            </w:pPr>
            <w:r w:rsidRPr="002C2B2F">
              <w:rPr>
                <w:b/>
                <w:i w:val="0"/>
                <w:szCs w:val="20"/>
              </w:rPr>
              <w:t>-17.2</w:t>
            </w:r>
          </w:p>
        </w:tc>
        <w:tc>
          <w:tcPr>
            <w:tcW w:w="325" w:type="pct"/>
            <w:shd w:val="clear" w:color="auto" w:fill="D7DDE9"/>
            <w:vAlign w:val="bottom"/>
          </w:tcPr>
          <w:p w:rsidR="0043221B" w:rsidRPr="002C2B2F" w:rsidRDefault="0043221B" w:rsidP="00617C64">
            <w:pPr>
              <w:pStyle w:val="TableTextRight"/>
              <w:cnfStyle w:val="000000000000" w:firstRow="0" w:lastRow="0" w:firstColumn="0" w:lastColumn="0" w:oddVBand="0" w:evenVBand="0" w:oddHBand="0" w:evenHBand="0" w:firstRowFirstColumn="0" w:firstRowLastColumn="0" w:lastRowFirstColumn="0" w:lastRowLastColumn="0"/>
              <w:rPr>
                <w:b/>
                <w:i w:val="0"/>
                <w:szCs w:val="20"/>
              </w:rPr>
            </w:pPr>
            <w:r w:rsidRPr="002C2B2F">
              <w:rPr>
                <w:b/>
                <w:i w:val="0"/>
                <w:szCs w:val="20"/>
              </w:rPr>
              <w:t>-17.3</w:t>
            </w:r>
          </w:p>
        </w:tc>
        <w:tc>
          <w:tcPr>
            <w:tcW w:w="325" w:type="pct"/>
            <w:shd w:val="clear" w:color="auto" w:fill="D7DDE9"/>
            <w:vAlign w:val="bottom"/>
          </w:tcPr>
          <w:p w:rsidR="0043221B" w:rsidRPr="002C2B2F" w:rsidRDefault="0043221B" w:rsidP="00617C64">
            <w:pPr>
              <w:pStyle w:val="TableTextRight"/>
              <w:cnfStyle w:val="000000000000" w:firstRow="0" w:lastRow="0" w:firstColumn="0" w:lastColumn="0" w:oddVBand="0" w:evenVBand="0" w:oddHBand="0" w:evenHBand="0" w:firstRowFirstColumn="0" w:firstRowLastColumn="0" w:lastRowFirstColumn="0" w:lastRowLastColumn="0"/>
              <w:rPr>
                <w:b/>
                <w:i w:val="0"/>
                <w:szCs w:val="20"/>
              </w:rPr>
            </w:pPr>
            <w:r w:rsidRPr="002C2B2F">
              <w:rPr>
                <w:b/>
                <w:i w:val="0"/>
                <w:szCs w:val="20"/>
              </w:rPr>
              <w:t>-17.4</w:t>
            </w:r>
          </w:p>
        </w:tc>
        <w:tc>
          <w:tcPr>
            <w:tcW w:w="325" w:type="pct"/>
            <w:shd w:val="clear" w:color="auto" w:fill="D7DDE9"/>
            <w:vAlign w:val="bottom"/>
          </w:tcPr>
          <w:p w:rsidR="0043221B" w:rsidRPr="002C2B2F" w:rsidRDefault="0043221B" w:rsidP="00617C64">
            <w:pPr>
              <w:pStyle w:val="TableTextRight"/>
              <w:cnfStyle w:val="000000000000" w:firstRow="0" w:lastRow="0" w:firstColumn="0" w:lastColumn="0" w:oddVBand="0" w:evenVBand="0" w:oddHBand="0" w:evenHBand="0" w:firstRowFirstColumn="0" w:firstRowLastColumn="0" w:lastRowFirstColumn="0" w:lastRowLastColumn="0"/>
              <w:rPr>
                <w:b/>
                <w:i w:val="0"/>
                <w:szCs w:val="20"/>
              </w:rPr>
            </w:pPr>
            <w:r w:rsidRPr="002C2B2F">
              <w:rPr>
                <w:b/>
                <w:i w:val="0"/>
                <w:szCs w:val="20"/>
              </w:rPr>
              <w:t>-17.5</w:t>
            </w:r>
          </w:p>
        </w:tc>
        <w:tc>
          <w:tcPr>
            <w:tcW w:w="325" w:type="pct"/>
            <w:shd w:val="clear" w:color="auto" w:fill="D7DDE9"/>
            <w:vAlign w:val="bottom"/>
          </w:tcPr>
          <w:p w:rsidR="0043221B" w:rsidRPr="002C2B2F" w:rsidRDefault="0043221B" w:rsidP="00617C64">
            <w:pPr>
              <w:pStyle w:val="TableTextRight"/>
              <w:cnfStyle w:val="000000000000" w:firstRow="0" w:lastRow="0" w:firstColumn="0" w:lastColumn="0" w:oddVBand="0" w:evenVBand="0" w:oddHBand="0" w:evenHBand="0" w:firstRowFirstColumn="0" w:firstRowLastColumn="0" w:lastRowFirstColumn="0" w:lastRowLastColumn="0"/>
              <w:rPr>
                <w:b/>
                <w:i w:val="0"/>
                <w:szCs w:val="20"/>
              </w:rPr>
            </w:pPr>
            <w:r w:rsidRPr="002C2B2F">
              <w:rPr>
                <w:b/>
                <w:i w:val="0"/>
                <w:szCs w:val="20"/>
              </w:rPr>
              <w:t>-17.7</w:t>
            </w:r>
          </w:p>
        </w:tc>
        <w:tc>
          <w:tcPr>
            <w:tcW w:w="325" w:type="pct"/>
            <w:shd w:val="clear" w:color="auto" w:fill="D7DDE9"/>
            <w:vAlign w:val="bottom"/>
          </w:tcPr>
          <w:p w:rsidR="0043221B" w:rsidRPr="002C2B2F" w:rsidRDefault="0043221B" w:rsidP="00617C64">
            <w:pPr>
              <w:pStyle w:val="TableTextRight"/>
              <w:cnfStyle w:val="000000000000" w:firstRow="0" w:lastRow="0" w:firstColumn="0" w:lastColumn="0" w:oddVBand="0" w:evenVBand="0" w:oddHBand="0" w:evenHBand="0" w:firstRowFirstColumn="0" w:firstRowLastColumn="0" w:lastRowFirstColumn="0" w:lastRowLastColumn="0"/>
              <w:rPr>
                <w:b/>
                <w:i w:val="0"/>
                <w:szCs w:val="20"/>
              </w:rPr>
            </w:pPr>
            <w:r w:rsidRPr="002C2B2F">
              <w:rPr>
                <w:b/>
                <w:i w:val="0"/>
                <w:szCs w:val="20"/>
              </w:rPr>
              <w:t>-17.8</w:t>
            </w:r>
          </w:p>
        </w:tc>
        <w:tc>
          <w:tcPr>
            <w:tcW w:w="326" w:type="pct"/>
            <w:shd w:val="clear" w:color="auto" w:fill="D7DDE9"/>
            <w:vAlign w:val="bottom"/>
          </w:tcPr>
          <w:p w:rsidR="0043221B" w:rsidRPr="002C2B2F" w:rsidRDefault="0043221B" w:rsidP="00617C64">
            <w:pPr>
              <w:pStyle w:val="TableTextRight"/>
              <w:cnfStyle w:val="000000000000" w:firstRow="0" w:lastRow="0" w:firstColumn="0" w:lastColumn="0" w:oddVBand="0" w:evenVBand="0" w:oddHBand="0" w:evenHBand="0" w:firstRowFirstColumn="0" w:firstRowLastColumn="0" w:lastRowFirstColumn="0" w:lastRowLastColumn="0"/>
              <w:rPr>
                <w:b/>
                <w:i w:val="0"/>
                <w:szCs w:val="20"/>
              </w:rPr>
            </w:pPr>
            <w:r w:rsidRPr="002C2B2F">
              <w:rPr>
                <w:b/>
                <w:i w:val="0"/>
                <w:szCs w:val="20"/>
              </w:rPr>
              <w:t>-187.6</w:t>
            </w:r>
          </w:p>
        </w:tc>
      </w:tr>
    </w:tbl>
    <w:p w:rsidR="000A26BB" w:rsidRPr="000A26BB" w:rsidRDefault="000A26BB" w:rsidP="002C2B2F">
      <w:pPr>
        <w:pStyle w:val="TableText"/>
        <w:numPr>
          <w:ilvl w:val="0"/>
          <w:numId w:val="34"/>
        </w:numPr>
        <w:spacing w:before="113" w:after="0"/>
        <w:ind w:left="284" w:right="0" w:hanging="284"/>
        <w:rPr>
          <w:rFonts w:ascii="Calibri" w:hAnsi="Calibri"/>
        </w:rPr>
      </w:pPr>
      <w:r w:rsidRPr="00DB3B7E">
        <w:t xml:space="preserve">A </w:t>
      </w:r>
      <w:r w:rsidR="00094640">
        <w:t xml:space="preserve">positive number indicates an increase in revenue or a decrease in expenses or net capital investment in accrual and cash terms. </w:t>
      </w:r>
      <w:r w:rsidR="00823F93">
        <w:t xml:space="preserve"> </w:t>
      </w:r>
      <w:r w:rsidR="00094640" w:rsidRPr="00DB3B7E">
        <w:t>A negative number indicates a decrease in revenue or an increase in expenses or net capital investment in accrual and cash terms. </w:t>
      </w:r>
    </w:p>
    <w:p w:rsidR="007B530F" w:rsidRDefault="000A26BB" w:rsidP="002C2B2F">
      <w:pPr>
        <w:pStyle w:val="Footnotes"/>
        <w:numPr>
          <w:ilvl w:val="0"/>
          <w:numId w:val="31"/>
        </w:numPr>
        <w:ind w:left="284" w:hanging="284"/>
      </w:pPr>
      <w:r w:rsidRPr="00DB3B7E">
        <w:t>Figures may not sum to totals due to rounding.</w:t>
      </w:r>
    </w:p>
    <w:p w:rsidR="007B530F" w:rsidRDefault="007B530F" w:rsidP="002C2B2F">
      <w:pPr>
        <w:pStyle w:val="Footnotes"/>
        <w:numPr>
          <w:ilvl w:val="0"/>
          <w:numId w:val="48"/>
        </w:numPr>
        <w:ind w:left="284" w:hanging="284"/>
      </w:pPr>
      <w:r>
        <w:t>Indicates nil</w:t>
      </w:r>
      <w:r w:rsidR="008E29DF">
        <w:t>.</w:t>
      </w:r>
    </w:p>
    <w:p w:rsidR="000A26BB" w:rsidRPr="00FC6579" w:rsidRDefault="000A26BB" w:rsidP="000A26BB">
      <w:pPr>
        <w:pStyle w:val="Captionheading"/>
      </w:pPr>
      <w:r w:rsidRPr="00FC6579">
        <w:t xml:space="preserve">Table </w:t>
      </w:r>
      <w:r>
        <w:t>A3</w:t>
      </w:r>
      <w:r w:rsidRPr="00FC6579">
        <w:t xml:space="preserve">: </w:t>
      </w:r>
      <w:r w:rsidRPr="000A26BB">
        <w:t>Component</w:t>
      </w:r>
      <w:r>
        <w:t xml:space="preserve"> 2</w:t>
      </w:r>
      <w:r w:rsidRPr="000A26BB">
        <w:t xml:space="preserve">: </w:t>
      </w:r>
      <w:r>
        <w:t>Fisheries Adjustment Assistance Package—financial implications</w:t>
      </w:r>
      <w:r w:rsidRPr="001F7D6A">
        <w:rPr>
          <w:vertAlign w:val="superscript"/>
        </w:rPr>
        <w:t>(a)(b)</w:t>
      </w:r>
    </w:p>
    <w:tbl>
      <w:tblPr>
        <w:tblStyle w:val="TableGrid"/>
        <w:tblW w:w="4948" w:type="pct"/>
        <w:tblLook w:val="0680" w:firstRow="0" w:lastRow="0" w:firstColumn="1" w:lastColumn="0" w:noHBand="1" w:noVBand="1"/>
      </w:tblPr>
      <w:tblGrid>
        <w:gridCol w:w="2139"/>
        <w:gridCol w:w="905"/>
        <w:gridCol w:w="902"/>
        <w:gridCol w:w="902"/>
        <w:gridCol w:w="902"/>
        <w:gridCol w:w="907"/>
        <w:gridCol w:w="901"/>
        <w:gridCol w:w="901"/>
        <w:gridCol w:w="901"/>
        <w:gridCol w:w="901"/>
        <w:gridCol w:w="901"/>
        <w:gridCol w:w="901"/>
        <w:gridCol w:w="901"/>
        <w:gridCol w:w="904"/>
      </w:tblGrid>
      <w:tr w:rsidR="00430497" w:rsidRPr="00D1040A" w:rsidTr="00823F93">
        <w:trPr>
          <w:cantSplit/>
        </w:trPr>
        <w:tc>
          <w:tcPr>
            <w:cnfStyle w:val="001000000000" w:firstRow="0" w:lastRow="0" w:firstColumn="1" w:lastColumn="0" w:oddVBand="0" w:evenVBand="0" w:oddHBand="0" w:evenHBand="0" w:firstRowFirstColumn="0" w:firstRowLastColumn="0" w:lastRowFirstColumn="0" w:lastRowLastColumn="0"/>
            <w:tcW w:w="771" w:type="pct"/>
            <w:shd w:val="clear" w:color="auto" w:fill="D7DDE9"/>
            <w:vAlign w:val="center"/>
          </w:tcPr>
          <w:p w:rsidR="000A26BB" w:rsidRPr="002C2B2F" w:rsidRDefault="000A26BB" w:rsidP="00823F93">
            <w:pPr>
              <w:keepNext/>
              <w:keepLines/>
              <w:spacing w:before="70" w:after="70" w:line="240" w:lineRule="auto"/>
              <w:ind w:left="57" w:right="57"/>
              <w:rPr>
                <w:sz w:val="20"/>
                <w:szCs w:val="20"/>
              </w:rPr>
            </w:pPr>
            <w:r w:rsidRPr="002C2B2F">
              <w:rPr>
                <w:sz w:val="20"/>
                <w:szCs w:val="20"/>
              </w:rPr>
              <w:t>($m)</w:t>
            </w:r>
          </w:p>
        </w:tc>
        <w:tc>
          <w:tcPr>
            <w:tcW w:w="326" w:type="pct"/>
            <w:shd w:val="clear" w:color="auto" w:fill="D7DDE9"/>
            <w:vAlign w:val="center"/>
          </w:tcPr>
          <w:p w:rsidR="000A26BB" w:rsidRPr="00430497" w:rsidRDefault="000A26BB">
            <w:pPr>
              <w:pStyle w:val="TableHeadingCentred"/>
              <w:cnfStyle w:val="000000000000" w:firstRow="0" w:lastRow="0" w:firstColumn="0" w:lastColumn="0" w:oddVBand="0" w:evenVBand="0" w:oddHBand="0" w:evenHBand="0" w:firstRowFirstColumn="0" w:firstRowLastColumn="0" w:lastRowFirstColumn="0" w:lastRowLastColumn="0"/>
              <w:rPr>
                <w:szCs w:val="20"/>
              </w:rPr>
            </w:pPr>
            <w:r w:rsidRPr="00430497">
              <w:rPr>
                <w:szCs w:val="20"/>
              </w:rPr>
              <w:t>2016–17</w:t>
            </w:r>
          </w:p>
        </w:tc>
        <w:tc>
          <w:tcPr>
            <w:tcW w:w="325" w:type="pct"/>
            <w:shd w:val="clear" w:color="auto" w:fill="D7DDE9"/>
            <w:vAlign w:val="center"/>
          </w:tcPr>
          <w:p w:rsidR="000A26BB" w:rsidRPr="000D4800" w:rsidRDefault="000A26BB">
            <w:pPr>
              <w:pStyle w:val="TableHeadingCentred"/>
              <w:cnfStyle w:val="000000000000" w:firstRow="0" w:lastRow="0" w:firstColumn="0" w:lastColumn="0" w:oddVBand="0" w:evenVBand="0" w:oddHBand="0" w:evenHBand="0" w:firstRowFirstColumn="0" w:firstRowLastColumn="0" w:lastRowFirstColumn="0" w:lastRowLastColumn="0"/>
              <w:rPr>
                <w:szCs w:val="20"/>
              </w:rPr>
            </w:pPr>
            <w:r w:rsidRPr="000D4800">
              <w:rPr>
                <w:szCs w:val="20"/>
              </w:rPr>
              <w:t>2017–18</w:t>
            </w:r>
          </w:p>
        </w:tc>
        <w:tc>
          <w:tcPr>
            <w:tcW w:w="325" w:type="pct"/>
            <w:shd w:val="clear" w:color="auto" w:fill="D7DDE9"/>
            <w:vAlign w:val="center"/>
          </w:tcPr>
          <w:p w:rsidR="000A26BB" w:rsidRPr="000D4800" w:rsidRDefault="000A26BB">
            <w:pPr>
              <w:pStyle w:val="TableHeadingCentred"/>
              <w:cnfStyle w:val="000000000000" w:firstRow="0" w:lastRow="0" w:firstColumn="0" w:lastColumn="0" w:oddVBand="0" w:evenVBand="0" w:oddHBand="0" w:evenHBand="0" w:firstRowFirstColumn="0" w:firstRowLastColumn="0" w:lastRowFirstColumn="0" w:lastRowLastColumn="0"/>
              <w:rPr>
                <w:szCs w:val="20"/>
              </w:rPr>
            </w:pPr>
            <w:r w:rsidRPr="000D4800">
              <w:rPr>
                <w:szCs w:val="20"/>
              </w:rPr>
              <w:t>2018–19</w:t>
            </w:r>
          </w:p>
        </w:tc>
        <w:tc>
          <w:tcPr>
            <w:tcW w:w="325" w:type="pct"/>
            <w:shd w:val="clear" w:color="auto" w:fill="D7DDE9"/>
            <w:vAlign w:val="center"/>
          </w:tcPr>
          <w:p w:rsidR="000A26BB" w:rsidRPr="002C2B2F" w:rsidRDefault="000A26BB">
            <w:pPr>
              <w:pStyle w:val="TableHeadingCentred"/>
              <w:cnfStyle w:val="000000000000" w:firstRow="0" w:lastRow="0" w:firstColumn="0" w:lastColumn="0" w:oddVBand="0" w:evenVBand="0" w:oddHBand="0" w:evenHBand="0" w:firstRowFirstColumn="0" w:firstRowLastColumn="0" w:lastRowFirstColumn="0" w:lastRowLastColumn="0"/>
              <w:rPr>
                <w:szCs w:val="20"/>
              </w:rPr>
            </w:pPr>
            <w:r w:rsidRPr="002C2B2F">
              <w:rPr>
                <w:szCs w:val="20"/>
              </w:rPr>
              <w:t>2019–20</w:t>
            </w:r>
          </w:p>
        </w:tc>
        <w:tc>
          <w:tcPr>
            <w:tcW w:w="327" w:type="pct"/>
            <w:shd w:val="clear" w:color="auto" w:fill="D7DDE9"/>
            <w:vAlign w:val="center"/>
          </w:tcPr>
          <w:p w:rsidR="000A26BB" w:rsidRPr="002C2B2F" w:rsidRDefault="000A26BB">
            <w:pPr>
              <w:pStyle w:val="TableHeadingCentred"/>
              <w:cnfStyle w:val="000000000000" w:firstRow="0" w:lastRow="0" w:firstColumn="0" w:lastColumn="0" w:oddVBand="0" w:evenVBand="0" w:oddHBand="0" w:evenHBand="0" w:firstRowFirstColumn="0" w:firstRowLastColumn="0" w:lastRowFirstColumn="0" w:lastRowLastColumn="0"/>
              <w:rPr>
                <w:b/>
                <w:szCs w:val="20"/>
              </w:rPr>
            </w:pPr>
            <w:r w:rsidRPr="002C2B2F">
              <w:rPr>
                <w:b/>
                <w:szCs w:val="20"/>
              </w:rPr>
              <w:t>Total to 2019–20</w:t>
            </w:r>
          </w:p>
        </w:tc>
        <w:tc>
          <w:tcPr>
            <w:tcW w:w="325" w:type="pct"/>
            <w:shd w:val="clear" w:color="auto" w:fill="D7DDE9"/>
            <w:vAlign w:val="center"/>
          </w:tcPr>
          <w:p w:rsidR="000A26BB" w:rsidRPr="002C2B2F" w:rsidRDefault="000A26BB">
            <w:pPr>
              <w:pStyle w:val="TableHeadingCentred"/>
              <w:cnfStyle w:val="000000000000" w:firstRow="0" w:lastRow="0" w:firstColumn="0" w:lastColumn="0" w:oddVBand="0" w:evenVBand="0" w:oddHBand="0" w:evenHBand="0" w:firstRowFirstColumn="0" w:firstRowLastColumn="0" w:lastRowFirstColumn="0" w:lastRowLastColumn="0"/>
              <w:rPr>
                <w:szCs w:val="20"/>
              </w:rPr>
            </w:pPr>
            <w:r w:rsidRPr="002C2B2F">
              <w:rPr>
                <w:szCs w:val="20"/>
              </w:rPr>
              <w:t>2020–21</w:t>
            </w:r>
          </w:p>
        </w:tc>
        <w:tc>
          <w:tcPr>
            <w:tcW w:w="325" w:type="pct"/>
            <w:shd w:val="clear" w:color="auto" w:fill="D7DDE9"/>
            <w:vAlign w:val="center"/>
          </w:tcPr>
          <w:p w:rsidR="000A26BB" w:rsidRPr="002C2B2F" w:rsidRDefault="000A26BB">
            <w:pPr>
              <w:pStyle w:val="TableHeadingCentred"/>
              <w:cnfStyle w:val="000000000000" w:firstRow="0" w:lastRow="0" w:firstColumn="0" w:lastColumn="0" w:oddVBand="0" w:evenVBand="0" w:oddHBand="0" w:evenHBand="0" w:firstRowFirstColumn="0" w:firstRowLastColumn="0" w:lastRowFirstColumn="0" w:lastRowLastColumn="0"/>
              <w:rPr>
                <w:szCs w:val="20"/>
              </w:rPr>
            </w:pPr>
            <w:r w:rsidRPr="002C2B2F">
              <w:rPr>
                <w:szCs w:val="20"/>
              </w:rPr>
              <w:t>2021–22</w:t>
            </w:r>
          </w:p>
        </w:tc>
        <w:tc>
          <w:tcPr>
            <w:tcW w:w="325" w:type="pct"/>
            <w:shd w:val="clear" w:color="auto" w:fill="D7DDE9"/>
            <w:vAlign w:val="center"/>
          </w:tcPr>
          <w:p w:rsidR="000A26BB" w:rsidRPr="002C2B2F" w:rsidRDefault="000A26BB">
            <w:pPr>
              <w:pStyle w:val="TableHeadingCentred"/>
              <w:cnfStyle w:val="000000000000" w:firstRow="0" w:lastRow="0" w:firstColumn="0" w:lastColumn="0" w:oddVBand="0" w:evenVBand="0" w:oddHBand="0" w:evenHBand="0" w:firstRowFirstColumn="0" w:firstRowLastColumn="0" w:lastRowFirstColumn="0" w:lastRowLastColumn="0"/>
              <w:rPr>
                <w:szCs w:val="20"/>
              </w:rPr>
            </w:pPr>
            <w:r w:rsidRPr="002C2B2F">
              <w:rPr>
                <w:szCs w:val="20"/>
              </w:rPr>
              <w:t>2022–23</w:t>
            </w:r>
          </w:p>
        </w:tc>
        <w:tc>
          <w:tcPr>
            <w:tcW w:w="325" w:type="pct"/>
            <w:shd w:val="clear" w:color="auto" w:fill="D7DDE9"/>
            <w:vAlign w:val="center"/>
          </w:tcPr>
          <w:p w:rsidR="000A26BB" w:rsidRPr="002C2B2F" w:rsidRDefault="000A26BB">
            <w:pPr>
              <w:pStyle w:val="TableHeadingCentred"/>
              <w:cnfStyle w:val="000000000000" w:firstRow="0" w:lastRow="0" w:firstColumn="0" w:lastColumn="0" w:oddVBand="0" w:evenVBand="0" w:oddHBand="0" w:evenHBand="0" w:firstRowFirstColumn="0" w:firstRowLastColumn="0" w:lastRowFirstColumn="0" w:lastRowLastColumn="0"/>
              <w:rPr>
                <w:szCs w:val="20"/>
              </w:rPr>
            </w:pPr>
            <w:r w:rsidRPr="002C2B2F">
              <w:rPr>
                <w:szCs w:val="20"/>
              </w:rPr>
              <w:t>2023–24</w:t>
            </w:r>
          </w:p>
        </w:tc>
        <w:tc>
          <w:tcPr>
            <w:tcW w:w="325" w:type="pct"/>
            <w:shd w:val="clear" w:color="auto" w:fill="D7DDE9"/>
            <w:vAlign w:val="center"/>
          </w:tcPr>
          <w:p w:rsidR="000A26BB" w:rsidRPr="002C2B2F" w:rsidRDefault="000A26BB">
            <w:pPr>
              <w:pStyle w:val="TableHeadingCentred"/>
              <w:cnfStyle w:val="000000000000" w:firstRow="0" w:lastRow="0" w:firstColumn="0" w:lastColumn="0" w:oddVBand="0" w:evenVBand="0" w:oddHBand="0" w:evenHBand="0" w:firstRowFirstColumn="0" w:firstRowLastColumn="0" w:lastRowFirstColumn="0" w:lastRowLastColumn="0"/>
              <w:rPr>
                <w:szCs w:val="20"/>
              </w:rPr>
            </w:pPr>
            <w:r w:rsidRPr="002C2B2F">
              <w:rPr>
                <w:szCs w:val="20"/>
              </w:rPr>
              <w:t>2024–25</w:t>
            </w:r>
          </w:p>
        </w:tc>
        <w:tc>
          <w:tcPr>
            <w:tcW w:w="325" w:type="pct"/>
            <w:shd w:val="clear" w:color="auto" w:fill="D7DDE9"/>
            <w:vAlign w:val="center"/>
          </w:tcPr>
          <w:p w:rsidR="000A26BB" w:rsidRPr="002C2B2F" w:rsidRDefault="000A26BB">
            <w:pPr>
              <w:pStyle w:val="TableHeadingCentred"/>
              <w:cnfStyle w:val="000000000000" w:firstRow="0" w:lastRow="0" w:firstColumn="0" w:lastColumn="0" w:oddVBand="0" w:evenVBand="0" w:oddHBand="0" w:evenHBand="0" w:firstRowFirstColumn="0" w:firstRowLastColumn="0" w:lastRowFirstColumn="0" w:lastRowLastColumn="0"/>
              <w:rPr>
                <w:szCs w:val="20"/>
              </w:rPr>
            </w:pPr>
            <w:r w:rsidRPr="002C2B2F">
              <w:rPr>
                <w:szCs w:val="20"/>
              </w:rPr>
              <w:t>2025–26</w:t>
            </w:r>
          </w:p>
        </w:tc>
        <w:tc>
          <w:tcPr>
            <w:tcW w:w="325" w:type="pct"/>
            <w:shd w:val="clear" w:color="auto" w:fill="D7DDE9"/>
            <w:vAlign w:val="center"/>
          </w:tcPr>
          <w:p w:rsidR="000A26BB" w:rsidRPr="002C2B2F" w:rsidRDefault="000A26BB">
            <w:pPr>
              <w:pStyle w:val="TableHeadingCentred"/>
              <w:cnfStyle w:val="000000000000" w:firstRow="0" w:lastRow="0" w:firstColumn="0" w:lastColumn="0" w:oddVBand="0" w:evenVBand="0" w:oddHBand="0" w:evenHBand="0" w:firstRowFirstColumn="0" w:firstRowLastColumn="0" w:lastRowFirstColumn="0" w:lastRowLastColumn="0"/>
              <w:rPr>
                <w:szCs w:val="20"/>
              </w:rPr>
            </w:pPr>
            <w:r w:rsidRPr="002C2B2F">
              <w:rPr>
                <w:szCs w:val="20"/>
              </w:rPr>
              <w:t>2026–27</w:t>
            </w:r>
          </w:p>
        </w:tc>
        <w:tc>
          <w:tcPr>
            <w:tcW w:w="326" w:type="pct"/>
            <w:shd w:val="clear" w:color="auto" w:fill="D7DDE9"/>
            <w:vAlign w:val="center"/>
          </w:tcPr>
          <w:p w:rsidR="000A26BB" w:rsidRPr="002C2B2F" w:rsidRDefault="000A26BB">
            <w:pPr>
              <w:pStyle w:val="TableHeadingCentred"/>
              <w:cnfStyle w:val="000000000000" w:firstRow="0" w:lastRow="0" w:firstColumn="0" w:lastColumn="0" w:oddVBand="0" w:evenVBand="0" w:oddHBand="0" w:evenHBand="0" w:firstRowFirstColumn="0" w:firstRowLastColumn="0" w:lastRowFirstColumn="0" w:lastRowLastColumn="0"/>
              <w:rPr>
                <w:b/>
                <w:szCs w:val="20"/>
              </w:rPr>
            </w:pPr>
            <w:r w:rsidRPr="002C2B2F">
              <w:rPr>
                <w:b/>
                <w:szCs w:val="20"/>
              </w:rPr>
              <w:t>Total to 2026–27</w:t>
            </w:r>
          </w:p>
        </w:tc>
      </w:tr>
      <w:tr w:rsidR="000A26BB" w:rsidRPr="00D1040A" w:rsidTr="00617C64">
        <w:tblPrEx>
          <w:tblBorders>
            <w:top w:val="single" w:sz="4" w:space="0" w:color="D7DDE9"/>
            <w:left w:val="single" w:sz="4" w:space="0" w:color="D7DDE9"/>
            <w:bottom w:val="single" w:sz="4" w:space="0" w:color="D7DDE9"/>
            <w:right w:val="single" w:sz="4" w:space="0" w:color="D7DDE9"/>
            <w:insideH w:val="single" w:sz="4" w:space="0" w:color="D7DDE9"/>
            <w:insideV w:val="single" w:sz="4" w:space="0" w:color="D7DDE9"/>
          </w:tblBorders>
          <w:tblLook w:val="04A0" w:firstRow="1" w:lastRow="0" w:firstColumn="1" w:lastColumn="0" w:noHBand="0" w:noVBand="1"/>
        </w:tblPrEx>
        <w:trPr>
          <w:cantSplit/>
        </w:trPr>
        <w:tc>
          <w:tcPr>
            <w:cnfStyle w:val="001000000000" w:firstRow="0" w:lastRow="0" w:firstColumn="1" w:lastColumn="0" w:oddVBand="0" w:evenVBand="0" w:oddHBand="0" w:evenHBand="0" w:firstRowFirstColumn="0" w:firstRowLastColumn="0" w:lastRowFirstColumn="0" w:lastRowLastColumn="0"/>
            <w:tcW w:w="5000" w:type="pct"/>
            <w:gridSpan w:val="14"/>
            <w:tcBorders>
              <w:top w:val="single" w:sz="4" w:space="0" w:color="788184"/>
              <w:left w:val="single" w:sz="4" w:space="0" w:color="788184"/>
              <w:bottom w:val="single" w:sz="4" w:space="0" w:color="788184"/>
              <w:right w:val="single" w:sz="4" w:space="0" w:color="788184"/>
            </w:tcBorders>
            <w:shd w:val="clear" w:color="auto" w:fill="E9ECF3"/>
          </w:tcPr>
          <w:p w:rsidR="000A26BB" w:rsidRPr="00430497" w:rsidRDefault="000A26BB" w:rsidP="00617C64">
            <w:pPr>
              <w:pStyle w:val="TableHeadingCentred"/>
              <w:jc w:val="left"/>
              <w:rPr>
                <w:b/>
                <w:szCs w:val="20"/>
              </w:rPr>
            </w:pPr>
            <w:r w:rsidRPr="00430497">
              <w:rPr>
                <w:b/>
                <w:szCs w:val="20"/>
              </w:rPr>
              <w:t>Impact on fiscal and underlying cash balances</w:t>
            </w:r>
          </w:p>
        </w:tc>
      </w:tr>
      <w:tr w:rsidR="000A26BB" w:rsidRPr="00D1040A" w:rsidTr="00617C64">
        <w:trPr>
          <w:cantSplit/>
        </w:trPr>
        <w:tc>
          <w:tcPr>
            <w:cnfStyle w:val="001000000000" w:firstRow="0" w:lastRow="0" w:firstColumn="1" w:lastColumn="0" w:oddVBand="0" w:evenVBand="0" w:oddHBand="0" w:evenHBand="0" w:firstRowFirstColumn="0" w:firstRowLastColumn="0" w:lastRowFirstColumn="0" w:lastRowLastColumn="0"/>
            <w:tcW w:w="771" w:type="pct"/>
          </w:tcPr>
          <w:p w:rsidR="000A26BB" w:rsidRPr="002C2B2F" w:rsidRDefault="000A26BB" w:rsidP="00617C64">
            <w:pPr>
              <w:keepNext/>
              <w:keepLines/>
              <w:spacing w:before="70" w:after="70" w:line="240" w:lineRule="auto"/>
              <w:ind w:left="57" w:right="57"/>
              <w:rPr>
                <w:sz w:val="20"/>
                <w:szCs w:val="20"/>
              </w:rPr>
            </w:pPr>
            <w:r w:rsidRPr="002C2B2F">
              <w:rPr>
                <w:sz w:val="20"/>
                <w:szCs w:val="20"/>
              </w:rPr>
              <w:t>Administered</w:t>
            </w:r>
          </w:p>
        </w:tc>
        <w:tc>
          <w:tcPr>
            <w:tcW w:w="326" w:type="pct"/>
            <w:vAlign w:val="bottom"/>
          </w:tcPr>
          <w:p w:rsidR="000A26BB" w:rsidRPr="002C2B2F" w:rsidRDefault="0043221B" w:rsidP="00C803A2">
            <w:pPr>
              <w:pStyle w:val="TableTextRight"/>
              <w:cnfStyle w:val="000000000000" w:firstRow="0" w:lastRow="0" w:firstColumn="0" w:lastColumn="0" w:oddVBand="0" w:evenVBand="0" w:oddHBand="0" w:evenHBand="0" w:firstRowFirstColumn="0" w:firstRowLastColumn="0" w:lastRowFirstColumn="0" w:lastRowLastColumn="0"/>
              <w:rPr>
                <w:szCs w:val="20"/>
              </w:rPr>
            </w:pPr>
            <w:r w:rsidRPr="002C2B2F">
              <w:rPr>
                <w:szCs w:val="20"/>
              </w:rPr>
              <w:t>-</w:t>
            </w:r>
            <w:r w:rsidR="000A26BB" w:rsidRPr="002C2B2F">
              <w:rPr>
                <w:szCs w:val="20"/>
              </w:rPr>
              <w:t>18.5</w:t>
            </w:r>
          </w:p>
        </w:tc>
        <w:tc>
          <w:tcPr>
            <w:tcW w:w="325" w:type="pct"/>
            <w:vAlign w:val="bottom"/>
          </w:tcPr>
          <w:p w:rsidR="000A26BB" w:rsidRPr="002C2B2F" w:rsidRDefault="0043221B" w:rsidP="00C803A2">
            <w:pPr>
              <w:pStyle w:val="TableTextRight"/>
              <w:cnfStyle w:val="000000000000" w:firstRow="0" w:lastRow="0" w:firstColumn="0" w:lastColumn="0" w:oddVBand="0" w:evenVBand="0" w:oddHBand="0" w:evenHBand="0" w:firstRowFirstColumn="0" w:firstRowLastColumn="0" w:lastRowFirstColumn="0" w:lastRowLastColumn="0"/>
              <w:rPr>
                <w:szCs w:val="20"/>
              </w:rPr>
            </w:pPr>
            <w:r w:rsidRPr="002C2B2F">
              <w:rPr>
                <w:szCs w:val="20"/>
              </w:rPr>
              <w:t>-</w:t>
            </w:r>
            <w:r w:rsidR="000A26BB" w:rsidRPr="002C2B2F">
              <w:rPr>
                <w:szCs w:val="20"/>
              </w:rPr>
              <w:t>26.0</w:t>
            </w:r>
          </w:p>
        </w:tc>
        <w:tc>
          <w:tcPr>
            <w:tcW w:w="325" w:type="pct"/>
            <w:vAlign w:val="bottom"/>
          </w:tcPr>
          <w:p w:rsidR="000A26BB" w:rsidRPr="002C2B2F" w:rsidRDefault="0043221B" w:rsidP="00C803A2">
            <w:pPr>
              <w:pStyle w:val="TableTextRight"/>
              <w:cnfStyle w:val="000000000000" w:firstRow="0" w:lastRow="0" w:firstColumn="0" w:lastColumn="0" w:oddVBand="0" w:evenVBand="0" w:oddHBand="0" w:evenHBand="0" w:firstRowFirstColumn="0" w:firstRowLastColumn="0" w:lastRowFirstColumn="0" w:lastRowLastColumn="0"/>
              <w:rPr>
                <w:szCs w:val="20"/>
              </w:rPr>
            </w:pPr>
            <w:r w:rsidRPr="002C2B2F">
              <w:rPr>
                <w:szCs w:val="20"/>
              </w:rPr>
              <w:t>-</w:t>
            </w:r>
            <w:r w:rsidR="000A26BB" w:rsidRPr="002C2B2F">
              <w:rPr>
                <w:szCs w:val="20"/>
              </w:rPr>
              <w:t>16.0</w:t>
            </w:r>
          </w:p>
        </w:tc>
        <w:tc>
          <w:tcPr>
            <w:tcW w:w="325" w:type="pct"/>
            <w:vAlign w:val="bottom"/>
          </w:tcPr>
          <w:p w:rsidR="000A26BB" w:rsidRPr="002C2B2F" w:rsidRDefault="000A26BB" w:rsidP="00C803A2">
            <w:pPr>
              <w:pStyle w:val="TableTextRight"/>
              <w:cnfStyle w:val="000000000000" w:firstRow="0" w:lastRow="0" w:firstColumn="0" w:lastColumn="0" w:oddVBand="0" w:evenVBand="0" w:oddHBand="0" w:evenHBand="0" w:firstRowFirstColumn="0" w:firstRowLastColumn="0" w:lastRowFirstColumn="0" w:lastRowLastColumn="0"/>
              <w:rPr>
                <w:szCs w:val="20"/>
              </w:rPr>
            </w:pPr>
            <w:r w:rsidRPr="002C2B2F">
              <w:rPr>
                <w:szCs w:val="20"/>
              </w:rPr>
              <w:t>-</w:t>
            </w:r>
          </w:p>
        </w:tc>
        <w:tc>
          <w:tcPr>
            <w:tcW w:w="327" w:type="pct"/>
            <w:vAlign w:val="bottom"/>
          </w:tcPr>
          <w:p w:rsidR="000A26BB" w:rsidRPr="002C2B2F" w:rsidRDefault="0043221B" w:rsidP="00C803A2">
            <w:pPr>
              <w:pStyle w:val="TableTextRight"/>
              <w:cnfStyle w:val="000000000000" w:firstRow="0" w:lastRow="0" w:firstColumn="0" w:lastColumn="0" w:oddVBand="0" w:evenVBand="0" w:oddHBand="0" w:evenHBand="0" w:firstRowFirstColumn="0" w:firstRowLastColumn="0" w:lastRowFirstColumn="0" w:lastRowLastColumn="0"/>
              <w:rPr>
                <w:b/>
                <w:szCs w:val="20"/>
              </w:rPr>
            </w:pPr>
            <w:r w:rsidRPr="002C2B2F">
              <w:rPr>
                <w:b/>
                <w:szCs w:val="20"/>
              </w:rPr>
              <w:t>-</w:t>
            </w:r>
            <w:r w:rsidR="000A26BB" w:rsidRPr="002C2B2F">
              <w:rPr>
                <w:b/>
                <w:szCs w:val="20"/>
              </w:rPr>
              <w:t>60.6</w:t>
            </w:r>
          </w:p>
        </w:tc>
        <w:tc>
          <w:tcPr>
            <w:tcW w:w="325" w:type="pct"/>
            <w:vAlign w:val="bottom"/>
          </w:tcPr>
          <w:p w:rsidR="000A26BB" w:rsidRPr="002C2B2F" w:rsidRDefault="000A26BB" w:rsidP="00C803A2">
            <w:pPr>
              <w:pStyle w:val="TableTextRight"/>
              <w:cnfStyle w:val="000000000000" w:firstRow="0" w:lastRow="0" w:firstColumn="0" w:lastColumn="0" w:oddVBand="0" w:evenVBand="0" w:oddHBand="0" w:evenHBand="0" w:firstRowFirstColumn="0" w:firstRowLastColumn="0" w:lastRowFirstColumn="0" w:lastRowLastColumn="0"/>
              <w:rPr>
                <w:szCs w:val="20"/>
              </w:rPr>
            </w:pPr>
            <w:r w:rsidRPr="002C2B2F">
              <w:rPr>
                <w:szCs w:val="20"/>
              </w:rPr>
              <w:t>-</w:t>
            </w:r>
          </w:p>
        </w:tc>
        <w:tc>
          <w:tcPr>
            <w:tcW w:w="325" w:type="pct"/>
            <w:vAlign w:val="bottom"/>
          </w:tcPr>
          <w:p w:rsidR="000A26BB" w:rsidRPr="002C2B2F" w:rsidRDefault="000A26BB" w:rsidP="00C803A2">
            <w:pPr>
              <w:pStyle w:val="TableTextRight"/>
              <w:cnfStyle w:val="000000000000" w:firstRow="0" w:lastRow="0" w:firstColumn="0" w:lastColumn="0" w:oddVBand="0" w:evenVBand="0" w:oddHBand="0" w:evenHBand="0" w:firstRowFirstColumn="0" w:firstRowLastColumn="0" w:lastRowFirstColumn="0" w:lastRowLastColumn="0"/>
              <w:rPr>
                <w:szCs w:val="20"/>
              </w:rPr>
            </w:pPr>
            <w:r w:rsidRPr="002C2B2F">
              <w:rPr>
                <w:szCs w:val="20"/>
              </w:rPr>
              <w:t>-</w:t>
            </w:r>
          </w:p>
        </w:tc>
        <w:tc>
          <w:tcPr>
            <w:tcW w:w="325" w:type="pct"/>
            <w:vAlign w:val="bottom"/>
          </w:tcPr>
          <w:p w:rsidR="000A26BB" w:rsidRPr="002C2B2F" w:rsidRDefault="000A26BB" w:rsidP="00C803A2">
            <w:pPr>
              <w:pStyle w:val="TableTextRight"/>
              <w:cnfStyle w:val="000000000000" w:firstRow="0" w:lastRow="0" w:firstColumn="0" w:lastColumn="0" w:oddVBand="0" w:evenVBand="0" w:oddHBand="0" w:evenHBand="0" w:firstRowFirstColumn="0" w:firstRowLastColumn="0" w:lastRowFirstColumn="0" w:lastRowLastColumn="0"/>
              <w:rPr>
                <w:szCs w:val="20"/>
              </w:rPr>
            </w:pPr>
            <w:r w:rsidRPr="002C2B2F">
              <w:rPr>
                <w:szCs w:val="20"/>
              </w:rPr>
              <w:t>-</w:t>
            </w:r>
          </w:p>
        </w:tc>
        <w:tc>
          <w:tcPr>
            <w:tcW w:w="325" w:type="pct"/>
            <w:vAlign w:val="bottom"/>
          </w:tcPr>
          <w:p w:rsidR="000A26BB" w:rsidRPr="002C2B2F" w:rsidRDefault="000A26BB" w:rsidP="00C803A2">
            <w:pPr>
              <w:pStyle w:val="TableTextRight"/>
              <w:cnfStyle w:val="000000000000" w:firstRow="0" w:lastRow="0" w:firstColumn="0" w:lastColumn="0" w:oddVBand="0" w:evenVBand="0" w:oddHBand="0" w:evenHBand="0" w:firstRowFirstColumn="0" w:firstRowLastColumn="0" w:lastRowFirstColumn="0" w:lastRowLastColumn="0"/>
              <w:rPr>
                <w:szCs w:val="20"/>
              </w:rPr>
            </w:pPr>
            <w:r w:rsidRPr="002C2B2F">
              <w:rPr>
                <w:szCs w:val="20"/>
              </w:rPr>
              <w:t>-</w:t>
            </w:r>
          </w:p>
        </w:tc>
        <w:tc>
          <w:tcPr>
            <w:tcW w:w="325" w:type="pct"/>
            <w:vAlign w:val="bottom"/>
          </w:tcPr>
          <w:p w:rsidR="000A26BB" w:rsidRPr="002C2B2F" w:rsidRDefault="000A26BB" w:rsidP="00C803A2">
            <w:pPr>
              <w:pStyle w:val="TableTextRight"/>
              <w:cnfStyle w:val="000000000000" w:firstRow="0" w:lastRow="0" w:firstColumn="0" w:lastColumn="0" w:oddVBand="0" w:evenVBand="0" w:oddHBand="0" w:evenHBand="0" w:firstRowFirstColumn="0" w:firstRowLastColumn="0" w:lastRowFirstColumn="0" w:lastRowLastColumn="0"/>
              <w:rPr>
                <w:szCs w:val="20"/>
              </w:rPr>
            </w:pPr>
            <w:r w:rsidRPr="002C2B2F">
              <w:rPr>
                <w:szCs w:val="20"/>
              </w:rPr>
              <w:t>-</w:t>
            </w:r>
          </w:p>
        </w:tc>
        <w:tc>
          <w:tcPr>
            <w:tcW w:w="325" w:type="pct"/>
            <w:vAlign w:val="bottom"/>
          </w:tcPr>
          <w:p w:rsidR="000A26BB" w:rsidRPr="002C2B2F" w:rsidRDefault="000A26BB" w:rsidP="00C803A2">
            <w:pPr>
              <w:pStyle w:val="TableTextRight"/>
              <w:cnfStyle w:val="000000000000" w:firstRow="0" w:lastRow="0" w:firstColumn="0" w:lastColumn="0" w:oddVBand="0" w:evenVBand="0" w:oddHBand="0" w:evenHBand="0" w:firstRowFirstColumn="0" w:firstRowLastColumn="0" w:lastRowFirstColumn="0" w:lastRowLastColumn="0"/>
              <w:rPr>
                <w:szCs w:val="20"/>
              </w:rPr>
            </w:pPr>
            <w:r w:rsidRPr="002C2B2F">
              <w:rPr>
                <w:szCs w:val="20"/>
              </w:rPr>
              <w:t>-</w:t>
            </w:r>
          </w:p>
        </w:tc>
        <w:tc>
          <w:tcPr>
            <w:tcW w:w="325" w:type="pct"/>
            <w:vAlign w:val="bottom"/>
          </w:tcPr>
          <w:p w:rsidR="000A26BB" w:rsidRPr="002C2B2F" w:rsidRDefault="000A26BB" w:rsidP="00C803A2">
            <w:pPr>
              <w:pStyle w:val="TableTextRight"/>
              <w:cnfStyle w:val="000000000000" w:firstRow="0" w:lastRow="0" w:firstColumn="0" w:lastColumn="0" w:oddVBand="0" w:evenVBand="0" w:oddHBand="0" w:evenHBand="0" w:firstRowFirstColumn="0" w:firstRowLastColumn="0" w:lastRowFirstColumn="0" w:lastRowLastColumn="0"/>
              <w:rPr>
                <w:szCs w:val="20"/>
              </w:rPr>
            </w:pPr>
            <w:r w:rsidRPr="002C2B2F">
              <w:rPr>
                <w:szCs w:val="20"/>
              </w:rPr>
              <w:t>-</w:t>
            </w:r>
          </w:p>
        </w:tc>
        <w:tc>
          <w:tcPr>
            <w:tcW w:w="326" w:type="pct"/>
            <w:vAlign w:val="bottom"/>
          </w:tcPr>
          <w:p w:rsidR="000A26BB" w:rsidRPr="002C2B2F" w:rsidRDefault="0043221B" w:rsidP="00C803A2">
            <w:pPr>
              <w:pStyle w:val="TableTextRight"/>
              <w:cnfStyle w:val="000000000000" w:firstRow="0" w:lastRow="0" w:firstColumn="0" w:lastColumn="0" w:oddVBand="0" w:evenVBand="0" w:oddHBand="0" w:evenHBand="0" w:firstRowFirstColumn="0" w:firstRowLastColumn="0" w:lastRowFirstColumn="0" w:lastRowLastColumn="0"/>
              <w:rPr>
                <w:b/>
                <w:szCs w:val="20"/>
              </w:rPr>
            </w:pPr>
            <w:r w:rsidRPr="002C2B2F">
              <w:rPr>
                <w:b/>
                <w:szCs w:val="20"/>
              </w:rPr>
              <w:t>-</w:t>
            </w:r>
            <w:r w:rsidR="000A26BB" w:rsidRPr="002C2B2F">
              <w:rPr>
                <w:b/>
                <w:szCs w:val="20"/>
              </w:rPr>
              <w:t>60.6</w:t>
            </w:r>
          </w:p>
        </w:tc>
      </w:tr>
      <w:tr w:rsidR="000A26BB" w:rsidRPr="00D1040A" w:rsidTr="00617C64">
        <w:trPr>
          <w:cantSplit/>
        </w:trPr>
        <w:tc>
          <w:tcPr>
            <w:cnfStyle w:val="001000000000" w:firstRow="0" w:lastRow="0" w:firstColumn="1" w:lastColumn="0" w:oddVBand="0" w:evenVBand="0" w:oddHBand="0" w:evenHBand="0" w:firstRowFirstColumn="0" w:firstRowLastColumn="0" w:lastRowFirstColumn="0" w:lastRowLastColumn="0"/>
            <w:tcW w:w="771" w:type="pct"/>
          </w:tcPr>
          <w:p w:rsidR="000A26BB" w:rsidRPr="002C2B2F" w:rsidRDefault="000A26BB" w:rsidP="00617C64">
            <w:pPr>
              <w:keepNext/>
              <w:keepLines/>
              <w:spacing w:before="70" w:after="70" w:line="240" w:lineRule="auto"/>
              <w:ind w:left="57" w:right="57"/>
              <w:rPr>
                <w:sz w:val="20"/>
                <w:szCs w:val="20"/>
              </w:rPr>
            </w:pPr>
            <w:r w:rsidRPr="002C2B2F">
              <w:rPr>
                <w:sz w:val="20"/>
                <w:szCs w:val="20"/>
              </w:rPr>
              <w:t>Departmental</w:t>
            </w:r>
          </w:p>
        </w:tc>
        <w:tc>
          <w:tcPr>
            <w:tcW w:w="326" w:type="pct"/>
            <w:vAlign w:val="bottom"/>
          </w:tcPr>
          <w:p w:rsidR="000A26BB" w:rsidRPr="002C2B2F" w:rsidRDefault="0043221B" w:rsidP="00C803A2">
            <w:pPr>
              <w:pStyle w:val="TableTextRight"/>
              <w:cnfStyle w:val="000000000000" w:firstRow="0" w:lastRow="0" w:firstColumn="0" w:lastColumn="0" w:oddVBand="0" w:evenVBand="0" w:oddHBand="0" w:evenHBand="0" w:firstRowFirstColumn="0" w:firstRowLastColumn="0" w:lastRowFirstColumn="0" w:lastRowLastColumn="0"/>
              <w:rPr>
                <w:szCs w:val="20"/>
              </w:rPr>
            </w:pPr>
            <w:r w:rsidRPr="002C2B2F">
              <w:rPr>
                <w:szCs w:val="20"/>
              </w:rPr>
              <w:t>-</w:t>
            </w:r>
            <w:r w:rsidR="000A26BB" w:rsidRPr="002C2B2F">
              <w:rPr>
                <w:szCs w:val="20"/>
              </w:rPr>
              <w:t>4.2</w:t>
            </w:r>
          </w:p>
        </w:tc>
        <w:tc>
          <w:tcPr>
            <w:tcW w:w="325" w:type="pct"/>
            <w:vAlign w:val="bottom"/>
          </w:tcPr>
          <w:p w:rsidR="000A26BB" w:rsidRPr="002C2B2F" w:rsidRDefault="0043221B" w:rsidP="00C803A2">
            <w:pPr>
              <w:pStyle w:val="TableTextRight"/>
              <w:cnfStyle w:val="000000000000" w:firstRow="0" w:lastRow="0" w:firstColumn="0" w:lastColumn="0" w:oddVBand="0" w:evenVBand="0" w:oddHBand="0" w:evenHBand="0" w:firstRowFirstColumn="0" w:firstRowLastColumn="0" w:lastRowFirstColumn="0" w:lastRowLastColumn="0"/>
              <w:rPr>
                <w:szCs w:val="20"/>
              </w:rPr>
            </w:pPr>
            <w:r w:rsidRPr="002C2B2F">
              <w:rPr>
                <w:szCs w:val="20"/>
              </w:rPr>
              <w:t>-</w:t>
            </w:r>
            <w:r w:rsidR="000A26BB" w:rsidRPr="002C2B2F">
              <w:rPr>
                <w:szCs w:val="20"/>
              </w:rPr>
              <w:t>2.3</w:t>
            </w:r>
          </w:p>
        </w:tc>
        <w:tc>
          <w:tcPr>
            <w:tcW w:w="325" w:type="pct"/>
            <w:vAlign w:val="bottom"/>
          </w:tcPr>
          <w:p w:rsidR="000A26BB" w:rsidRPr="002C2B2F" w:rsidRDefault="0043221B" w:rsidP="00C803A2">
            <w:pPr>
              <w:pStyle w:val="TableTextRight"/>
              <w:cnfStyle w:val="000000000000" w:firstRow="0" w:lastRow="0" w:firstColumn="0" w:lastColumn="0" w:oddVBand="0" w:evenVBand="0" w:oddHBand="0" w:evenHBand="0" w:firstRowFirstColumn="0" w:firstRowLastColumn="0" w:lastRowFirstColumn="0" w:lastRowLastColumn="0"/>
              <w:rPr>
                <w:szCs w:val="20"/>
              </w:rPr>
            </w:pPr>
            <w:r w:rsidRPr="002C2B2F">
              <w:rPr>
                <w:szCs w:val="20"/>
              </w:rPr>
              <w:t>-</w:t>
            </w:r>
            <w:r w:rsidR="000A26BB" w:rsidRPr="002C2B2F">
              <w:rPr>
                <w:szCs w:val="20"/>
              </w:rPr>
              <w:t>1.7</w:t>
            </w:r>
          </w:p>
        </w:tc>
        <w:tc>
          <w:tcPr>
            <w:tcW w:w="325" w:type="pct"/>
            <w:vAlign w:val="bottom"/>
          </w:tcPr>
          <w:p w:rsidR="000A26BB" w:rsidRPr="002C2B2F" w:rsidRDefault="000A26BB" w:rsidP="00C803A2">
            <w:pPr>
              <w:pStyle w:val="TableTextRight"/>
              <w:cnfStyle w:val="000000000000" w:firstRow="0" w:lastRow="0" w:firstColumn="0" w:lastColumn="0" w:oddVBand="0" w:evenVBand="0" w:oddHBand="0" w:evenHBand="0" w:firstRowFirstColumn="0" w:firstRowLastColumn="0" w:lastRowFirstColumn="0" w:lastRowLastColumn="0"/>
              <w:rPr>
                <w:szCs w:val="20"/>
              </w:rPr>
            </w:pPr>
            <w:r w:rsidRPr="002C2B2F">
              <w:rPr>
                <w:szCs w:val="20"/>
              </w:rPr>
              <w:t>-</w:t>
            </w:r>
          </w:p>
        </w:tc>
        <w:tc>
          <w:tcPr>
            <w:tcW w:w="327" w:type="pct"/>
            <w:vAlign w:val="bottom"/>
          </w:tcPr>
          <w:p w:rsidR="000A26BB" w:rsidRPr="002C2B2F" w:rsidRDefault="0043221B" w:rsidP="00C803A2">
            <w:pPr>
              <w:pStyle w:val="TableTextRight"/>
              <w:cnfStyle w:val="000000000000" w:firstRow="0" w:lastRow="0" w:firstColumn="0" w:lastColumn="0" w:oddVBand="0" w:evenVBand="0" w:oddHBand="0" w:evenHBand="0" w:firstRowFirstColumn="0" w:firstRowLastColumn="0" w:lastRowFirstColumn="0" w:lastRowLastColumn="0"/>
              <w:rPr>
                <w:b/>
                <w:szCs w:val="20"/>
              </w:rPr>
            </w:pPr>
            <w:r w:rsidRPr="002C2B2F">
              <w:rPr>
                <w:b/>
                <w:szCs w:val="20"/>
              </w:rPr>
              <w:t>-</w:t>
            </w:r>
            <w:r w:rsidR="000A26BB" w:rsidRPr="002C2B2F">
              <w:rPr>
                <w:b/>
                <w:szCs w:val="20"/>
              </w:rPr>
              <w:t>8.2</w:t>
            </w:r>
          </w:p>
        </w:tc>
        <w:tc>
          <w:tcPr>
            <w:tcW w:w="325" w:type="pct"/>
            <w:vAlign w:val="bottom"/>
          </w:tcPr>
          <w:p w:rsidR="000A26BB" w:rsidRPr="002C2B2F" w:rsidRDefault="000A26BB" w:rsidP="00C803A2">
            <w:pPr>
              <w:pStyle w:val="TableTextRight"/>
              <w:cnfStyle w:val="000000000000" w:firstRow="0" w:lastRow="0" w:firstColumn="0" w:lastColumn="0" w:oddVBand="0" w:evenVBand="0" w:oddHBand="0" w:evenHBand="0" w:firstRowFirstColumn="0" w:firstRowLastColumn="0" w:lastRowFirstColumn="0" w:lastRowLastColumn="0"/>
              <w:rPr>
                <w:szCs w:val="20"/>
              </w:rPr>
            </w:pPr>
            <w:r w:rsidRPr="002C2B2F">
              <w:rPr>
                <w:szCs w:val="20"/>
              </w:rPr>
              <w:t>-</w:t>
            </w:r>
          </w:p>
        </w:tc>
        <w:tc>
          <w:tcPr>
            <w:tcW w:w="325" w:type="pct"/>
            <w:vAlign w:val="bottom"/>
          </w:tcPr>
          <w:p w:rsidR="000A26BB" w:rsidRPr="002C2B2F" w:rsidRDefault="000A26BB" w:rsidP="00C803A2">
            <w:pPr>
              <w:pStyle w:val="TableTextRight"/>
              <w:cnfStyle w:val="000000000000" w:firstRow="0" w:lastRow="0" w:firstColumn="0" w:lastColumn="0" w:oddVBand="0" w:evenVBand="0" w:oddHBand="0" w:evenHBand="0" w:firstRowFirstColumn="0" w:firstRowLastColumn="0" w:lastRowFirstColumn="0" w:lastRowLastColumn="0"/>
              <w:rPr>
                <w:szCs w:val="20"/>
              </w:rPr>
            </w:pPr>
            <w:r w:rsidRPr="002C2B2F">
              <w:rPr>
                <w:szCs w:val="20"/>
              </w:rPr>
              <w:t>-</w:t>
            </w:r>
          </w:p>
        </w:tc>
        <w:tc>
          <w:tcPr>
            <w:tcW w:w="325" w:type="pct"/>
            <w:vAlign w:val="bottom"/>
          </w:tcPr>
          <w:p w:rsidR="000A26BB" w:rsidRPr="002C2B2F" w:rsidRDefault="000A26BB" w:rsidP="00C803A2">
            <w:pPr>
              <w:pStyle w:val="TableTextRight"/>
              <w:cnfStyle w:val="000000000000" w:firstRow="0" w:lastRow="0" w:firstColumn="0" w:lastColumn="0" w:oddVBand="0" w:evenVBand="0" w:oddHBand="0" w:evenHBand="0" w:firstRowFirstColumn="0" w:firstRowLastColumn="0" w:lastRowFirstColumn="0" w:lastRowLastColumn="0"/>
              <w:rPr>
                <w:szCs w:val="20"/>
              </w:rPr>
            </w:pPr>
            <w:r w:rsidRPr="002C2B2F">
              <w:rPr>
                <w:szCs w:val="20"/>
              </w:rPr>
              <w:t>-</w:t>
            </w:r>
          </w:p>
        </w:tc>
        <w:tc>
          <w:tcPr>
            <w:tcW w:w="325" w:type="pct"/>
            <w:vAlign w:val="bottom"/>
          </w:tcPr>
          <w:p w:rsidR="000A26BB" w:rsidRPr="002C2B2F" w:rsidRDefault="000A26BB" w:rsidP="00C803A2">
            <w:pPr>
              <w:pStyle w:val="TableTextRight"/>
              <w:cnfStyle w:val="000000000000" w:firstRow="0" w:lastRow="0" w:firstColumn="0" w:lastColumn="0" w:oddVBand="0" w:evenVBand="0" w:oddHBand="0" w:evenHBand="0" w:firstRowFirstColumn="0" w:firstRowLastColumn="0" w:lastRowFirstColumn="0" w:lastRowLastColumn="0"/>
              <w:rPr>
                <w:szCs w:val="20"/>
              </w:rPr>
            </w:pPr>
            <w:r w:rsidRPr="002C2B2F">
              <w:rPr>
                <w:szCs w:val="20"/>
              </w:rPr>
              <w:t>-</w:t>
            </w:r>
          </w:p>
        </w:tc>
        <w:tc>
          <w:tcPr>
            <w:tcW w:w="325" w:type="pct"/>
            <w:vAlign w:val="bottom"/>
          </w:tcPr>
          <w:p w:rsidR="000A26BB" w:rsidRPr="002C2B2F" w:rsidRDefault="000A26BB" w:rsidP="00C803A2">
            <w:pPr>
              <w:pStyle w:val="TableTextRight"/>
              <w:cnfStyle w:val="000000000000" w:firstRow="0" w:lastRow="0" w:firstColumn="0" w:lastColumn="0" w:oddVBand="0" w:evenVBand="0" w:oddHBand="0" w:evenHBand="0" w:firstRowFirstColumn="0" w:firstRowLastColumn="0" w:lastRowFirstColumn="0" w:lastRowLastColumn="0"/>
              <w:rPr>
                <w:szCs w:val="20"/>
              </w:rPr>
            </w:pPr>
            <w:r w:rsidRPr="002C2B2F">
              <w:rPr>
                <w:szCs w:val="20"/>
              </w:rPr>
              <w:t>-</w:t>
            </w:r>
          </w:p>
        </w:tc>
        <w:tc>
          <w:tcPr>
            <w:tcW w:w="325" w:type="pct"/>
            <w:vAlign w:val="bottom"/>
          </w:tcPr>
          <w:p w:rsidR="000A26BB" w:rsidRPr="002C2B2F" w:rsidRDefault="000A26BB" w:rsidP="00C803A2">
            <w:pPr>
              <w:pStyle w:val="TableTextRight"/>
              <w:cnfStyle w:val="000000000000" w:firstRow="0" w:lastRow="0" w:firstColumn="0" w:lastColumn="0" w:oddVBand="0" w:evenVBand="0" w:oddHBand="0" w:evenHBand="0" w:firstRowFirstColumn="0" w:firstRowLastColumn="0" w:lastRowFirstColumn="0" w:lastRowLastColumn="0"/>
              <w:rPr>
                <w:szCs w:val="20"/>
              </w:rPr>
            </w:pPr>
            <w:r w:rsidRPr="002C2B2F">
              <w:rPr>
                <w:szCs w:val="20"/>
              </w:rPr>
              <w:t>-</w:t>
            </w:r>
          </w:p>
        </w:tc>
        <w:tc>
          <w:tcPr>
            <w:tcW w:w="325" w:type="pct"/>
            <w:vAlign w:val="bottom"/>
          </w:tcPr>
          <w:p w:rsidR="000A26BB" w:rsidRPr="002C2B2F" w:rsidRDefault="000A26BB" w:rsidP="00C803A2">
            <w:pPr>
              <w:pStyle w:val="TableTextRight"/>
              <w:cnfStyle w:val="000000000000" w:firstRow="0" w:lastRow="0" w:firstColumn="0" w:lastColumn="0" w:oddVBand="0" w:evenVBand="0" w:oddHBand="0" w:evenHBand="0" w:firstRowFirstColumn="0" w:firstRowLastColumn="0" w:lastRowFirstColumn="0" w:lastRowLastColumn="0"/>
              <w:rPr>
                <w:szCs w:val="20"/>
              </w:rPr>
            </w:pPr>
            <w:r w:rsidRPr="002C2B2F">
              <w:rPr>
                <w:szCs w:val="20"/>
              </w:rPr>
              <w:t>-</w:t>
            </w:r>
          </w:p>
        </w:tc>
        <w:tc>
          <w:tcPr>
            <w:tcW w:w="326" w:type="pct"/>
            <w:vAlign w:val="bottom"/>
          </w:tcPr>
          <w:p w:rsidR="000A26BB" w:rsidRPr="002C2B2F" w:rsidRDefault="0043221B" w:rsidP="00C803A2">
            <w:pPr>
              <w:pStyle w:val="TableTextRight"/>
              <w:cnfStyle w:val="000000000000" w:firstRow="0" w:lastRow="0" w:firstColumn="0" w:lastColumn="0" w:oddVBand="0" w:evenVBand="0" w:oddHBand="0" w:evenHBand="0" w:firstRowFirstColumn="0" w:firstRowLastColumn="0" w:lastRowFirstColumn="0" w:lastRowLastColumn="0"/>
              <w:rPr>
                <w:b/>
                <w:szCs w:val="20"/>
              </w:rPr>
            </w:pPr>
            <w:r w:rsidRPr="002C2B2F">
              <w:rPr>
                <w:b/>
                <w:szCs w:val="20"/>
              </w:rPr>
              <w:t>-</w:t>
            </w:r>
            <w:r w:rsidR="000A26BB" w:rsidRPr="002C2B2F">
              <w:rPr>
                <w:b/>
                <w:szCs w:val="20"/>
              </w:rPr>
              <w:t>8.2</w:t>
            </w:r>
          </w:p>
        </w:tc>
      </w:tr>
      <w:tr w:rsidR="000A26BB" w:rsidRPr="00D1040A" w:rsidTr="00617C64">
        <w:trPr>
          <w:cantSplit/>
        </w:trPr>
        <w:tc>
          <w:tcPr>
            <w:cnfStyle w:val="001000000000" w:firstRow="0" w:lastRow="0" w:firstColumn="1" w:lastColumn="0" w:oddVBand="0" w:evenVBand="0" w:oddHBand="0" w:evenHBand="0" w:firstRowFirstColumn="0" w:firstRowLastColumn="0" w:lastRowFirstColumn="0" w:lastRowLastColumn="0"/>
            <w:tcW w:w="771" w:type="pct"/>
            <w:shd w:val="clear" w:color="auto" w:fill="D7DDE9"/>
          </w:tcPr>
          <w:p w:rsidR="000A26BB" w:rsidRPr="002C2B2F" w:rsidRDefault="000A26BB" w:rsidP="00617C64">
            <w:pPr>
              <w:keepNext/>
              <w:keepLines/>
              <w:spacing w:before="70" w:after="70" w:line="240" w:lineRule="auto"/>
              <w:ind w:left="57" w:right="57"/>
              <w:rPr>
                <w:b/>
                <w:sz w:val="20"/>
                <w:szCs w:val="20"/>
              </w:rPr>
            </w:pPr>
            <w:r w:rsidRPr="002C2B2F">
              <w:rPr>
                <w:b/>
                <w:sz w:val="20"/>
                <w:szCs w:val="20"/>
              </w:rPr>
              <w:t>Total</w:t>
            </w:r>
          </w:p>
        </w:tc>
        <w:tc>
          <w:tcPr>
            <w:tcW w:w="326" w:type="pct"/>
            <w:shd w:val="clear" w:color="auto" w:fill="D7DDE9"/>
            <w:vAlign w:val="bottom"/>
          </w:tcPr>
          <w:p w:rsidR="000A26BB" w:rsidRPr="000D4800" w:rsidRDefault="0043221B" w:rsidP="00C803A2">
            <w:pPr>
              <w:pStyle w:val="TableTextRight"/>
              <w:cnfStyle w:val="000000000000" w:firstRow="0" w:lastRow="0" w:firstColumn="0" w:lastColumn="0" w:oddVBand="0" w:evenVBand="0" w:oddHBand="0" w:evenHBand="0" w:firstRowFirstColumn="0" w:firstRowLastColumn="0" w:lastRowFirstColumn="0" w:lastRowLastColumn="0"/>
              <w:rPr>
                <w:b/>
                <w:i w:val="0"/>
                <w:noProof/>
                <w:szCs w:val="20"/>
              </w:rPr>
            </w:pPr>
            <w:r w:rsidRPr="00430497">
              <w:rPr>
                <w:b/>
                <w:i w:val="0"/>
                <w:noProof/>
                <w:szCs w:val="20"/>
              </w:rPr>
              <w:t>-</w:t>
            </w:r>
            <w:r w:rsidR="000A26BB" w:rsidRPr="000D4800">
              <w:rPr>
                <w:b/>
                <w:i w:val="0"/>
                <w:noProof/>
                <w:szCs w:val="20"/>
              </w:rPr>
              <w:t>22.7</w:t>
            </w:r>
          </w:p>
        </w:tc>
        <w:tc>
          <w:tcPr>
            <w:tcW w:w="325" w:type="pct"/>
            <w:shd w:val="clear" w:color="auto" w:fill="D7DDE9"/>
            <w:vAlign w:val="bottom"/>
          </w:tcPr>
          <w:p w:rsidR="000A26BB" w:rsidRPr="000D4800" w:rsidRDefault="0043221B" w:rsidP="00C803A2">
            <w:pPr>
              <w:pStyle w:val="TableTextRight"/>
              <w:cnfStyle w:val="000000000000" w:firstRow="0" w:lastRow="0" w:firstColumn="0" w:lastColumn="0" w:oddVBand="0" w:evenVBand="0" w:oddHBand="0" w:evenHBand="0" w:firstRowFirstColumn="0" w:firstRowLastColumn="0" w:lastRowFirstColumn="0" w:lastRowLastColumn="0"/>
              <w:rPr>
                <w:b/>
                <w:i w:val="0"/>
                <w:noProof/>
                <w:szCs w:val="20"/>
              </w:rPr>
            </w:pPr>
            <w:r w:rsidRPr="000D4800">
              <w:rPr>
                <w:b/>
                <w:i w:val="0"/>
                <w:noProof/>
                <w:szCs w:val="20"/>
              </w:rPr>
              <w:t>-</w:t>
            </w:r>
            <w:r w:rsidR="000A26BB" w:rsidRPr="000D4800">
              <w:rPr>
                <w:b/>
                <w:i w:val="0"/>
                <w:noProof/>
                <w:szCs w:val="20"/>
              </w:rPr>
              <w:t>28.3</w:t>
            </w:r>
          </w:p>
        </w:tc>
        <w:tc>
          <w:tcPr>
            <w:tcW w:w="325" w:type="pct"/>
            <w:shd w:val="clear" w:color="auto" w:fill="D7DDE9"/>
            <w:vAlign w:val="bottom"/>
          </w:tcPr>
          <w:p w:rsidR="000A26BB" w:rsidRPr="002C2B2F" w:rsidRDefault="0043221B" w:rsidP="00C803A2">
            <w:pPr>
              <w:pStyle w:val="TableTextRight"/>
              <w:cnfStyle w:val="000000000000" w:firstRow="0" w:lastRow="0" w:firstColumn="0" w:lastColumn="0" w:oddVBand="0" w:evenVBand="0" w:oddHBand="0" w:evenHBand="0" w:firstRowFirstColumn="0" w:firstRowLastColumn="0" w:lastRowFirstColumn="0" w:lastRowLastColumn="0"/>
              <w:rPr>
                <w:b/>
                <w:i w:val="0"/>
                <w:noProof/>
                <w:szCs w:val="20"/>
              </w:rPr>
            </w:pPr>
            <w:r w:rsidRPr="002C2B2F">
              <w:rPr>
                <w:b/>
                <w:i w:val="0"/>
                <w:noProof/>
                <w:szCs w:val="20"/>
              </w:rPr>
              <w:t>-</w:t>
            </w:r>
            <w:r w:rsidR="000A26BB" w:rsidRPr="002C2B2F">
              <w:rPr>
                <w:b/>
                <w:i w:val="0"/>
                <w:noProof/>
                <w:szCs w:val="20"/>
              </w:rPr>
              <w:t>17.7</w:t>
            </w:r>
          </w:p>
        </w:tc>
        <w:tc>
          <w:tcPr>
            <w:tcW w:w="325" w:type="pct"/>
            <w:shd w:val="clear" w:color="auto" w:fill="D7DDE9"/>
            <w:vAlign w:val="bottom"/>
          </w:tcPr>
          <w:p w:rsidR="000A26BB" w:rsidRPr="002C2B2F" w:rsidRDefault="000A26BB" w:rsidP="00C803A2">
            <w:pPr>
              <w:pStyle w:val="TableTextRight"/>
              <w:cnfStyle w:val="000000000000" w:firstRow="0" w:lastRow="0" w:firstColumn="0" w:lastColumn="0" w:oddVBand="0" w:evenVBand="0" w:oddHBand="0" w:evenHBand="0" w:firstRowFirstColumn="0" w:firstRowLastColumn="0" w:lastRowFirstColumn="0" w:lastRowLastColumn="0"/>
              <w:rPr>
                <w:b/>
                <w:i w:val="0"/>
                <w:noProof/>
                <w:szCs w:val="20"/>
              </w:rPr>
            </w:pPr>
            <w:r w:rsidRPr="002C2B2F">
              <w:rPr>
                <w:b/>
                <w:i w:val="0"/>
                <w:noProof/>
                <w:szCs w:val="20"/>
              </w:rPr>
              <w:t>-</w:t>
            </w:r>
          </w:p>
        </w:tc>
        <w:tc>
          <w:tcPr>
            <w:tcW w:w="327" w:type="pct"/>
            <w:shd w:val="clear" w:color="auto" w:fill="D7DDE9"/>
            <w:vAlign w:val="bottom"/>
          </w:tcPr>
          <w:p w:rsidR="000A26BB" w:rsidRPr="002C2B2F" w:rsidRDefault="0043221B" w:rsidP="00C803A2">
            <w:pPr>
              <w:pStyle w:val="TableTextRight"/>
              <w:cnfStyle w:val="000000000000" w:firstRow="0" w:lastRow="0" w:firstColumn="0" w:lastColumn="0" w:oddVBand="0" w:evenVBand="0" w:oddHBand="0" w:evenHBand="0" w:firstRowFirstColumn="0" w:firstRowLastColumn="0" w:lastRowFirstColumn="0" w:lastRowLastColumn="0"/>
              <w:rPr>
                <w:b/>
                <w:i w:val="0"/>
                <w:noProof/>
                <w:szCs w:val="20"/>
              </w:rPr>
            </w:pPr>
            <w:r w:rsidRPr="002C2B2F">
              <w:rPr>
                <w:b/>
                <w:i w:val="0"/>
                <w:noProof/>
                <w:szCs w:val="20"/>
              </w:rPr>
              <w:t>-</w:t>
            </w:r>
            <w:r w:rsidR="000A26BB" w:rsidRPr="002C2B2F">
              <w:rPr>
                <w:b/>
                <w:i w:val="0"/>
                <w:noProof/>
                <w:szCs w:val="20"/>
              </w:rPr>
              <w:t>68.8</w:t>
            </w:r>
          </w:p>
        </w:tc>
        <w:tc>
          <w:tcPr>
            <w:tcW w:w="325" w:type="pct"/>
            <w:shd w:val="clear" w:color="auto" w:fill="D7DDE9"/>
            <w:vAlign w:val="bottom"/>
          </w:tcPr>
          <w:p w:rsidR="000A26BB" w:rsidRPr="002C2B2F" w:rsidRDefault="000A26BB" w:rsidP="00C803A2">
            <w:pPr>
              <w:pStyle w:val="TableTextRight"/>
              <w:cnfStyle w:val="000000000000" w:firstRow="0" w:lastRow="0" w:firstColumn="0" w:lastColumn="0" w:oddVBand="0" w:evenVBand="0" w:oddHBand="0" w:evenHBand="0" w:firstRowFirstColumn="0" w:firstRowLastColumn="0" w:lastRowFirstColumn="0" w:lastRowLastColumn="0"/>
              <w:rPr>
                <w:i w:val="0"/>
                <w:szCs w:val="20"/>
              </w:rPr>
            </w:pPr>
            <w:r w:rsidRPr="002C2B2F">
              <w:rPr>
                <w:i w:val="0"/>
                <w:szCs w:val="20"/>
              </w:rPr>
              <w:t>-</w:t>
            </w:r>
          </w:p>
        </w:tc>
        <w:tc>
          <w:tcPr>
            <w:tcW w:w="325" w:type="pct"/>
            <w:shd w:val="clear" w:color="auto" w:fill="D7DDE9"/>
            <w:vAlign w:val="bottom"/>
          </w:tcPr>
          <w:p w:rsidR="000A26BB" w:rsidRPr="002C2B2F" w:rsidRDefault="000A26BB" w:rsidP="00C803A2">
            <w:pPr>
              <w:pStyle w:val="TableTextRight"/>
              <w:cnfStyle w:val="000000000000" w:firstRow="0" w:lastRow="0" w:firstColumn="0" w:lastColumn="0" w:oddVBand="0" w:evenVBand="0" w:oddHBand="0" w:evenHBand="0" w:firstRowFirstColumn="0" w:firstRowLastColumn="0" w:lastRowFirstColumn="0" w:lastRowLastColumn="0"/>
              <w:rPr>
                <w:i w:val="0"/>
                <w:szCs w:val="20"/>
              </w:rPr>
            </w:pPr>
            <w:r w:rsidRPr="002C2B2F">
              <w:rPr>
                <w:i w:val="0"/>
                <w:szCs w:val="20"/>
              </w:rPr>
              <w:t>-</w:t>
            </w:r>
          </w:p>
        </w:tc>
        <w:tc>
          <w:tcPr>
            <w:tcW w:w="325" w:type="pct"/>
            <w:shd w:val="clear" w:color="auto" w:fill="D7DDE9"/>
            <w:vAlign w:val="bottom"/>
          </w:tcPr>
          <w:p w:rsidR="000A26BB" w:rsidRPr="002C2B2F" w:rsidRDefault="000A26BB" w:rsidP="00C803A2">
            <w:pPr>
              <w:pStyle w:val="TableTextRight"/>
              <w:cnfStyle w:val="000000000000" w:firstRow="0" w:lastRow="0" w:firstColumn="0" w:lastColumn="0" w:oddVBand="0" w:evenVBand="0" w:oddHBand="0" w:evenHBand="0" w:firstRowFirstColumn="0" w:firstRowLastColumn="0" w:lastRowFirstColumn="0" w:lastRowLastColumn="0"/>
              <w:rPr>
                <w:i w:val="0"/>
                <w:szCs w:val="20"/>
              </w:rPr>
            </w:pPr>
            <w:r w:rsidRPr="002C2B2F">
              <w:rPr>
                <w:i w:val="0"/>
                <w:szCs w:val="20"/>
              </w:rPr>
              <w:t>-</w:t>
            </w:r>
          </w:p>
        </w:tc>
        <w:tc>
          <w:tcPr>
            <w:tcW w:w="325" w:type="pct"/>
            <w:shd w:val="clear" w:color="auto" w:fill="D7DDE9"/>
            <w:vAlign w:val="bottom"/>
          </w:tcPr>
          <w:p w:rsidR="000A26BB" w:rsidRPr="002C2B2F" w:rsidRDefault="000A26BB" w:rsidP="00C803A2">
            <w:pPr>
              <w:pStyle w:val="TableTextRight"/>
              <w:cnfStyle w:val="000000000000" w:firstRow="0" w:lastRow="0" w:firstColumn="0" w:lastColumn="0" w:oddVBand="0" w:evenVBand="0" w:oddHBand="0" w:evenHBand="0" w:firstRowFirstColumn="0" w:firstRowLastColumn="0" w:lastRowFirstColumn="0" w:lastRowLastColumn="0"/>
              <w:rPr>
                <w:i w:val="0"/>
                <w:szCs w:val="20"/>
              </w:rPr>
            </w:pPr>
            <w:r w:rsidRPr="002C2B2F">
              <w:rPr>
                <w:i w:val="0"/>
                <w:szCs w:val="20"/>
              </w:rPr>
              <w:t>-</w:t>
            </w:r>
          </w:p>
        </w:tc>
        <w:tc>
          <w:tcPr>
            <w:tcW w:w="325" w:type="pct"/>
            <w:shd w:val="clear" w:color="auto" w:fill="D7DDE9"/>
            <w:vAlign w:val="bottom"/>
          </w:tcPr>
          <w:p w:rsidR="000A26BB" w:rsidRPr="002C2B2F" w:rsidRDefault="000A26BB" w:rsidP="00C803A2">
            <w:pPr>
              <w:pStyle w:val="TableTextRight"/>
              <w:cnfStyle w:val="000000000000" w:firstRow="0" w:lastRow="0" w:firstColumn="0" w:lastColumn="0" w:oddVBand="0" w:evenVBand="0" w:oddHBand="0" w:evenHBand="0" w:firstRowFirstColumn="0" w:firstRowLastColumn="0" w:lastRowFirstColumn="0" w:lastRowLastColumn="0"/>
              <w:rPr>
                <w:i w:val="0"/>
                <w:szCs w:val="20"/>
              </w:rPr>
            </w:pPr>
            <w:r w:rsidRPr="002C2B2F">
              <w:rPr>
                <w:i w:val="0"/>
                <w:szCs w:val="20"/>
              </w:rPr>
              <w:t>-</w:t>
            </w:r>
          </w:p>
        </w:tc>
        <w:tc>
          <w:tcPr>
            <w:tcW w:w="325" w:type="pct"/>
            <w:shd w:val="clear" w:color="auto" w:fill="D7DDE9"/>
            <w:vAlign w:val="bottom"/>
          </w:tcPr>
          <w:p w:rsidR="000A26BB" w:rsidRPr="002C2B2F" w:rsidRDefault="000A26BB" w:rsidP="00C803A2">
            <w:pPr>
              <w:pStyle w:val="TableTextRight"/>
              <w:cnfStyle w:val="000000000000" w:firstRow="0" w:lastRow="0" w:firstColumn="0" w:lastColumn="0" w:oddVBand="0" w:evenVBand="0" w:oddHBand="0" w:evenHBand="0" w:firstRowFirstColumn="0" w:firstRowLastColumn="0" w:lastRowFirstColumn="0" w:lastRowLastColumn="0"/>
              <w:rPr>
                <w:i w:val="0"/>
                <w:szCs w:val="20"/>
              </w:rPr>
            </w:pPr>
            <w:r w:rsidRPr="002C2B2F">
              <w:rPr>
                <w:i w:val="0"/>
                <w:szCs w:val="20"/>
              </w:rPr>
              <w:t>-</w:t>
            </w:r>
          </w:p>
        </w:tc>
        <w:tc>
          <w:tcPr>
            <w:tcW w:w="325" w:type="pct"/>
            <w:shd w:val="clear" w:color="auto" w:fill="D7DDE9"/>
            <w:vAlign w:val="bottom"/>
          </w:tcPr>
          <w:p w:rsidR="000A26BB" w:rsidRPr="002C2B2F" w:rsidRDefault="000A26BB" w:rsidP="00C803A2">
            <w:pPr>
              <w:pStyle w:val="TableTextRight"/>
              <w:cnfStyle w:val="000000000000" w:firstRow="0" w:lastRow="0" w:firstColumn="0" w:lastColumn="0" w:oddVBand="0" w:evenVBand="0" w:oddHBand="0" w:evenHBand="0" w:firstRowFirstColumn="0" w:firstRowLastColumn="0" w:lastRowFirstColumn="0" w:lastRowLastColumn="0"/>
              <w:rPr>
                <w:i w:val="0"/>
                <w:szCs w:val="20"/>
              </w:rPr>
            </w:pPr>
            <w:r w:rsidRPr="002C2B2F">
              <w:rPr>
                <w:i w:val="0"/>
                <w:szCs w:val="20"/>
              </w:rPr>
              <w:t>-</w:t>
            </w:r>
          </w:p>
        </w:tc>
        <w:tc>
          <w:tcPr>
            <w:tcW w:w="326" w:type="pct"/>
            <w:shd w:val="clear" w:color="auto" w:fill="D7DDE9"/>
          </w:tcPr>
          <w:p w:rsidR="000A26BB" w:rsidRPr="002C2B2F" w:rsidRDefault="0043221B" w:rsidP="00617C64">
            <w:pPr>
              <w:pStyle w:val="TableTextRight"/>
              <w:cnfStyle w:val="000000000000" w:firstRow="0" w:lastRow="0" w:firstColumn="0" w:lastColumn="0" w:oddVBand="0" w:evenVBand="0" w:oddHBand="0" w:evenHBand="0" w:firstRowFirstColumn="0" w:firstRowLastColumn="0" w:lastRowFirstColumn="0" w:lastRowLastColumn="0"/>
              <w:rPr>
                <w:b/>
                <w:i w:val="0"/>
                <w:szCs w:val="20"/>
              </w:rPr>
            </w:pPr>
            <w:r w:rsidRPr="002C2B2F">
              <w:rPr>
                <w:b/>
                <w:i w:val="0"/>
                <w:noProof/>
                <w:szCs w:val="20"/>
              </w:rPr>
              <w:t>-</w:t>
            </w:r>
            <w:r w:rsidR="000A26BB" w:rsidRPr="002C2B2F">
              <w:rPr>
                <w:b/>
                <w:i w:val="0"/>
                <w:noProof/>
                <w:szCs w:val="20"/>
              </w:rPr>
              <w:t>68.8</w:t>
            </w:r>
          </w:p>
        </w:tc>
      </w:tr>
    </w:tbl>
    <w:p w:rsidR="000A26BB" w:rsidRPr="000A26BB" w:rsidRDefault="000A26BB" w:rsidP="002C2B2F">
      <w:pPr>
        <w:pStyle w:val="TableText"/>
        <w:numPr>
          <w:ilvl w:val="0"/>
          <w:numId w:val="35"/>
        </w:numPr>
        <w:spacing w:before="113" w:after="0"/>
        <w:ind w:left="284" w:right="0" w:hanging="284"/>
        <w:rPr>
          <w:rFonts w:ascii="Calibri" w:hAnsi="Calibri"/>
        </w:rPr>
      </w:pPr>
      <w:r w:rsidRPr="00DB3B7E">
        <w:t xml:space="preserve">A </w:t>
      </w:r>
      <w:r w:rsidR="00094640">
        <w:t xml:space="preserve">positive number indicates an increase in revenue or a decrease in expenses or net capital investment in accrual and cash terms. </w:t>
      </w:r>
      <w:r w:rsidR="00823F93">
        <w:t xml:space="preserve"> </w:t>
      </w:r>
      <w:r w:rsidR="00094640" w:rsidRPr="00DB3B7E">
        <w:t>A negative number indicates a decrease in revenue or an increase in expenses or net capital investment in accrual and cash terms. </w:t>
      </w:r>
    </w:p>
    <w:p w:rsidR="000A26BB" w:rsidRDefault="000A26BB" w:rsidP="002C2B2F">
      <w:pPr>
        <w:pStyle w:val="Footnotes"/>
        <w:numPr>
          <w:ilvl w:val="0"/>
          <w:numId w:val="31"/>
        </w:numPr>
        <w:ind w:left="284" w:hanging="284"/>
      </w:pPr>
      <w:r w:rsidRPr="00DB3B7E">
        <w:t>Figures may not sum to totals due to rounding.</w:t>
      </w:r>
    </w:p>
    <w:p w:rsidR="007B530F" w:rsidRDefault="007B530F" w:rsidP="002C2B2F">
      <w:pPr>
        <w:pStyle w:val="TableText"/>
        <w:numPr>
          <w:ilvl w:val="0"/>
          <w:numId w:val="47"/>
        </w:numPr>
        <w:spacing w:before="113" w:after="0"/>
        <w:ind w:left="284" w:right="0" w:hanging="284"/>
      </w:pPr>
      <w:r>
        <w:t>Indicates nil</w:t>
      </w:r>
      <w:r w:rsidR="008E29DF">
        <w:t>.</w:t>
      </w:r>
    </w:p>
    <w:p w:rsidR="000A26BB" w:rsidRPr="00FC6579" w:rsidRDefault="000A26BB" w:rsidP="000A26BB">
      <w:pPr>
        <w:pStyle w:val="Captionheading"/>
      </w:pPr>
      <w:r w:rsidRPr="00FC6579">
        <w:lastRenderedPageBreak/>
        <w:t xml:space="preserve">Table </w:t>
      </w:r>
      <w:r>
        <w:t>A4</w:t>
      </w:r>
      <w:r w:rsidRPr="00FC6579">
        <w:t xml:space="preserve">: </w:t>
      </w:r>
      <w:r>
        <w:t>Component 3</w:t>
      </w:r>
      <w:r w:rsidRPr="000A26BB">
        <w:t xml:space="preserve">: </w:t>
      </w:r>
      <w:r>
        <w:t xml:space="preserve">Research </w:t>
      </w:r>
      <w:r w:rsidR="00F93729">
        <w:t>f</w:t>
      </w:r>
      <w:r>
        <w:t>unding—financial implications</w:t>
      </w:r>
      <w:r w:rsidRPr="001F7D6A">
        <w:rPr>
          <w:vertAlign w:val="superscript"/>
        </w:rPr>
        <w:t>(a)(b)</w:t>
      </w:r>
    </w:p>
    <w:tbl>
      <w:tblPr>
        <w:tblStyle w:val="TableGrid"/>
        <w:tblW w:w="4948" w:type="pct"/>
        <w:tblLook w:val="0680" w:firstRow="0" w:lastRow="0" w:firstColumn="1" w:lastColumn="0" w:noHBand="1" w:noVBand="1"/>
      </w:tblPr>
      <w:tblGrid>
        <w:gridCol w:w="2139"/>
        <w:gridCol w:w="905"/>
        <w:gridCol w:w="902"/>
        <w:gridCol w:w="902"/>
        <w:gridCol w:w="902"/>
        <w:gridCol w:w="907"/>
        <w:gridCol w:w="901"/>
        <w:gridCol w:w="901"/>
        <w:gridCol w:w="901"/>
        <w:gridCol w:w="901"/>
        <w:gridCol w:w="901"/>
        <w:gridCol w:w="901"/>
        <w:gridCol w:w="901"/>
        <w:gridCol w:w="904"/>
      </w:tblGrid>
      <w:tr w:rsidR="00430497" w:rsidRPr="00D1040A" w:rsidTr="00823F93">
        <w:trPr>
          <w:cantSplit/>
        </w:trPr>
        <w:tc>
          <w:tcPr>
            <w:cnfStyle w:val="001000000000" w:firstRow="0" w:lastRow="0" w:firstColumn="1" w:lastColumn="0" w:oddVBand="0" w:evenVBand="0" w:oddHBand="0" w:evenHBand="0" w:firstRowFirstColumn="0" w:firstRowLastColumn="0" w:lastRowFirstColumn="0" w:lastRowLastColumn="0"/>
            <w:tcW w:w="771" w:type="pct"/>
            <w:shd w:val="clear" w:color="auto" w:fill="D7DDE9"/>
            <w:vAlign w:val="center"/>
          </w:tcPr>
          <w:p w:rsidR="000A26BB" w:rsidRPr="002C2B2F" w:rsidRDefault="000A26BB" w:rsidP="00823F93">
            <w:pPr>
              <w:keepNext/>
              <w:keepLines/>
              <w:spacing w:before="70" w:after="70" w:line="240" w:lineRule="auto"/>
              <w:ind w:left="57" w:right="57"/>
              <w:rPr>
                <w:sz w:val="20"/>
                <w:szCs w:val="20"/>
              </w:rPr>
            </w:pPr>
            <w:r w:rsidRPr="002C2B2F">
              <w:rPr>
                <w:sz w:val="20"/>
                <w:szCs w:val="20"/>
              </w:rPr>
              <w:t>($m)</w:t>
            </w:r>
          </w:p>
        </w:tc>
        <w:tc>
          <w:tcPr>
            <w:tcW w:w="326" w:type="pct"/>
            <w:shd w:val="clear" w:color="auto" w:fill="D7DDE9"/>
            <w:vAlign w:val="center"/>
          </w:tcPr>
          <w:p w:rsidR="000A26BB" w:rsidRPr="00430497" w:rsidRDefault="000A26BB">
            <w:pPr>
              <w:pStyle w:val="TableHeadingCentred"/>
              <w:cnfStyle w:val="000000000000" w:firstRow="0" w:lastRow="0" w:firstColumn="0" w:lastColumn="0" w:oddVBand="0" w:evenVBand="0" w:oddHBand="0" w:evenHBand="0" w:firstRowFirstColumn="0" w:firstRowLastColumn="0" w:lastRowFirstColumn="0" w:lastRowLastColumn="0"/>
              <w:rPr>
                <w:szCs w:val="20"/>
              </w:rPr>
            </w:pPr>
            <w:r w:rsidRPr="00430497">
              <w:rPr>
                <w:szCs w:val="20"/>
              </w:rPr>
              <w:t>2016–17</w:t>
            </w:r>
          </w:p>
        </w:tc>
        <w:tc>
          <w:tcPr>
            <w:tcW w:w="325" w:type="pct"/>
            <w:shd w:val="clear" w:color="auto" w:fill="D7DDE9"/>
            <w:vAlign w:val="center"/>
          </w:tcPr>
          <w:p w:rsidR="000A26BB" w:rsidRPr="000D4800" w:rsidRDefault="000A26BB">
            <w:pPr>
              <w:pStyle w:val="TableHeadingCentred"/>
              <w:cnfStyle w:val="000000000000" w:firstRow="0" w:lastRow="0" w:firstColumn="0" w:lastColumn="0" w:oddVBand="0" w:evenVBand="0" w:oddHBand="0" w:evenHBand="0" w:firstRowFirstColumn="0" w:firstRowLastColumn="0" w:lastRowFirstColumn="0" w:lastRowLastColumn="0"/>
              <w:rPr>
                <w:szCs w:val="20"/>
              </w:rPr>
            </w:pPr>
            <w:r w:rsidRPr="000D4800">
              <w:rPr>
                <w:szCs w:val="20"/>
              </w:rPr>
              <w:t>2017–18</w:t>
            </w:r>
          </w:p>
        </w:tc>
        <w:tc>
          <w:tcPr>
            <w:tcW w:w="325" w:type="pct"/>
            <w:shd w:val="clear" w:color="auto" w:fill="D7DDE9"/>
            <w:vAlign w:val="center"/>
          </w:tcPr>
          <w:p w:rsidR="000A26BB" w:rsidRPr="000D4800" w:rsidRDefault="000A26BB">
            <w:pPr>
              <w:pStyle w:val="TableHeadingCentred"/>
              <w:cnfStyle w:val="000000000000" w:firstRow="0" w:lastRow="0" w:firstColumn="0" w:lastColumn="0" w:oddVBand="0" w:evenVBand="0" w:oddHBand="0" w:evenHBand="0" w:firstRowFirstColumn="0" w:firstRowLastColumn="0" w:lastRowFirstColumn="0" w:lastRowLastColumn="0"/>
              <w:rPr>
                <w:szCs w:val="20"/>
              </w:rPr>
            </w:pPr>
            <w:r w:rsidRPr="000D4800">
              <w:rPr>
                <w:szCs w:val="20"/>
              </w:rPr>
              <w:t>2018–19</w:t>
            </w:r>
          </w:p>
        </w:tc>
        <w:tc>
          <w:tcPr>
            <w:tcW w:w="325" w:type="pct"/>
            <w:shd w:val="clear" w:color="auto" w:fill="D7DDE9"/>
            <w:vAlign w:val="center"/>
          </w:tcPr>
          <w:p w:rsidR="000A26BB" w:rsidRPr="002C2B2F" w:rsidRDefault="000A26BB">
            <w:pPr>
              <w:pStyle w:val="TableHeadingCentred"/>
              <w:cnfStyle w:val="000000000000" w:firstRow="0" w:lastRow="0" w:firstColumn="0" w:lastColumn="0" w:oddVBand="0" w:evenVBand="0" w:oddHBand="0" w:evenHBand="0" w:firstRowFirstColumn="0" w:firstRowLastColumn="0" w:lastRowFirstColumn="0" w:lastRowLastColumn="0"/>
              <w:rPr>
                <w:szCs w:val="20"/>
              </w:rPr>
            </w:pPr>
            <w:r w:rsidRPr="002C2B2F">
              <w:rPr>
                <w:szCs w:val="20"/>
              </w:rPr>
              <w:t>2019–20</w:t>
            </w:r>
          </w:p>
        </w:tc>
        <w:tc>
          <w:tcPr>
            <w:tcW w:w="327" w:type="pct"/>
            <w:shd w:val="clear" w:color="auto" w:fill="D7DDE9"/>
            <w:vAlign w:val="center"/>
          </w:tcPr>
          <w:p w:rsidR="000A26BB" w:rsidRPr="002C2B2F" w:rsidRDefault="000A26BB">
            <w:pPr>
              <w:pStyle w:val="TableHeadingCentred"/>
              <w:cnfStyle w:val="000000000000" w:firstRow="0" w:lastRow="0" w:firstColumn="0" w:lastColumn="0" w:oddVBand="0" w:evenVBand="0" w:oddHBand="0" w:evenHBand="0" w:firstRowFirstColumn="0" w:firstRowLastColumn="0" w:lastRowFirstColumn="0" w:lastRowLastColumn="0"/>
              <w:rPr>
                <w:b/>
                <w:szCs w:val="20"/>
              </w:rPr>
            </w:pPr>
            <w:r w:rsidRPr="002C2B2F">
              <w:rPr>
                <w:b/>
                <w:szCs w:val="20"/>
              </w:rPr>
              <w:t>Total to 2019–20</w:t>
            </w:r>
          </w:p>
        </w:tc>
        <w:tc>
          <w:tcPr>
            <w:tcW w:w="325" w:type="pct"/>
            <w:shd w:val="clear" w:color="auto" w:fill="D7DDE9"/>
            <w:vAlign w:val="center"/>
          </w:tcPr>
          <w:p w:rsidR="000A26BB" w:rsidRPr="002C2B2F" w:rsidRDefault="000A26BB">
            <w:pPr>
              <w:pStyle w:val="TableHeadingCentred"/>
              <w:cnfStyle w:val="000000000000" w:firstRow="0" w:lastRow="0" w:firstColumn="0" w:lastColumn="0" w:oddVBand="0" w:evenVBand="0" w:oddHBand="0" w:evenHBand="0" w:firstRowFirstColumn="0" w:firstRowLastColumn="0" w:lastRowFirstColumn="0" w:lastRowLastColumn="0"/>
              <w:rPr>
                <w:szCs w:val="20"/>
              </w:rPr>
            </w:pPr>
            <w:r w:rsidRPr="002C2B2F">
              <w:rPr>
                <w:szCs w:val="20"/>
              </w:rPr>
              <w:t>2020–21</w:t>
            </w:r>
          </w:p>
        </w:tc>
        <w:tc>
          <w:tcPr>
            <w:tcW w:w="325" w:type="pct"/>
            <w:shd w:val="clear" w:color="auto" w:fill="D7DDE9"/>
            <w:vAlign w:val="center"/>
          </w:tcPr>
          <w:p w:rsidR="000A26BB" w:rsidRPr="002C2B2F" w:rsidRDefault="000A26BB">
            <w:pPr>
              <w:pStyle w:val="TableHeadingCentred"/>
              <w:cnfStyle w:val="000000000000" w:firstRow="0" w:lastRow="0" w:firstColumn="0" w:lastColumn="0" w:oddVBand="0" w:evenVBand="0" w:oddHBand="0" w:evenHBand="0" w:firstRowFirstColumn="0" w:firstRowLastColumn="0" w:lastRowFirstColumn="0" w:lastRowLastColumn="0"/>
              <w:rPr>
                <w:szCs w:val="20"/>
              </w:rPr>
            </w:pPr>
            <w:r w:rsidRPr="002C2B2F">
              <w:rPr>
                <w:szCs w:val="20"/>
              </w:rPr>
              <w:t>2021–22</w:t>
            </w:r>
          </w:p>
        </w:tc>
        <w:tc>
          <w:tcPr>
            <w:tcW w:w="325" w:type="pct"/>
            <w:shd w:val="clear" w:color="auto" w:fill="D7DDE9"/>
            <w:vAlign w:val="center"/>
          </w:tcPr>
          <w:p w:rsidR="000A26BB" w:rsidRPr="002C2B2F" w:rsidRDefault="000A26BB">
            <w:pPr>
              <w:pStyle w:val="TableHeadingCentred"/>
              <w:cnfStyle w:val="000000000000" w:firstRow="0" w:lastRow="0" w:firstColumn="0" w:lastColumn="0" w:oddVBand="0" w:evenVBand="0" w:oddHBand="0" w:evenHBand="0" w:firstRowFirstColumn="0" w:firstRowLastColumn="0" w:lastRowFirstColumn="0" w:lastRowLastColumn="0"/>
              <w:rPr>
                <w:szCs w:val="20"/>
              </w:rPr>
            </w:pPr>
            <w:r w:rsidRPr="002C2B2F">
              <w:rPr>
                <w:szCs w:val="20"/>
              </w:rPr>
              <w:t>2022–23</w:t>
            </w:r>
          </w:p>
        </w:tc>
        <w:tc>
          <w:tcPr>
            <w:tcW w:w="325" w:type="pct"/>
            <w:shd w:val="clear" w:color="auto" w:fill="D7DDE9"/>
            <w:vAlign w:val="center"/>
          </w:tcPr>
          <w:p w:rsidR="000A26BB" w:rsidRPr="002C2B2F" w:rsidRDefault="000A26BB">
            <w:pPr>
              <w:pStyle w:val="TableHeadingCentred"/>
              <w:cnfStyle w:val="000000000000" w:firstRow="0" w:lastRow="0" w:firstColumn="0" w:lastColumn="0" w:oddVBand="0" w:evenVBand="0" w:oddHBand="0" w:evenHBand="0" w:firstRowFirstColumn="0" w:firstRowLastColumn="0" w:lastRowFirstColumn="0" w:lastRowLastColumn="0"/>
              <w:rPr>
                <w:szCs w:val="20"/>
              </w:rPr>
            </w:pPr>
            <w:r w:rsidRPr="002C2B2F">
              <w:rPr>
                <w:szCs w:val="20"/>
              </w:rPr>
              <w:t>2023–24</w:t>
            </w:r>
          </w:p>
        </w:tc>
        <w:tc>
          <w:tcPr>
            <w:tcW w:w="325" w:type="pct"/>
            <w:shd w:val="clear" w:color="auto" w:fill="D7DDE9"/>
            <w:vAlign w:val="center"/>
          </w:tcPr>
          <w:p w:rsidR="000A26BB" w:rsidRPr="002C2B2F" w:rsidRDefault="000A26BB">
            <w:pPr>
              <w:pStyle w:val="TableHeadingCentred"/>
              <w:cnfStyle w:val="000000000000" w:firstRow="0" w:lastRow="0" w:firstColumn="0" w:lastColumn="0" w:oddVBand="0" w:evenVBand="0" w:oddHBand="0" w:evenHBand="0" w:firstRowFirstColumn="0" w:firstRowLastColumn="0" w:lastRowFirstColumn="0" w:lastRowLastColumn="0"/>
              <w:rPr>
                <w:szCs w:val="20"/>
              </w:rPr>
            </w:pPr>
            <w:r w:rsidRPr="002C2B2F">
              <w:rPr>
                <w:szCs w:val="20"/>
              </w:rPr>
              <w:t>2024–25</w:t>
            </w:r>
          </w:p>
        </w:tc>
        <w:tc>
          <w:tcPr>
            <w:tcW w:w="325" w:type="pct"/>
            <w:shd w:val="clear" w:color="auto" w:fill="D7DDE9"/>
            <w:vAlign w:val="center"/>
          </w:tcPr>
          <w:p w:rsidR="000A26BB" w:rsidRPr="002C2B2F" w:rsidRDefault="000A26BB">
            <w:pPr>
              <w:pStyle w:val="TableHeadingCentred"/>
              <w:cnfStyle w:val="000000000000" w:firstRow="0" w:lastRow="0" w:firstColumn="0" w:lastColumn="0" w:oddVBand="0" w:evenVBand="0" w:oddHBand="0" w:evenHBand="0" w:firstRowFirstColumn="0" w:firstRowLastColumn="0" w:lastRowFirstColumn="0" w:lastRowLastColumn="0"/>
              <w:rPr>
                <w:szCs w:val="20"/>
              </w:rPr>
            </w:pPr>
            <w:r w:rsidRPr="002C2B2F">
              <w:rPr>
                <w:szCs w:val="20"/>
              </w:rPr>
              <w:t>2025–26</w:t>
            </w:r>
          </w:p>
        </w:tc>
        <w:tc>
          <w:tcPr>
            <w:tcW w:w="325" w:type="pct"/>
            <w:shd w:val="clear" w:color="auto" w:fill="D7DDE9"/>
            <w:vAlign w:val="center"/>
          </w:tcPr>
          <w:p w:rsidR="000A26BB" w:rsidRPr="002C2B2F" w:rsidRDefault="000A26BB">
            <w:pPr>
              <w:pStyle w:val="TableHeadingCentred"/>
              <w:cnfStyle w:val="000000000000" w:firstRow="0" w:lastRow="0" w:firstColumn="0" w:lastColumn="0" w:oddVBand="0" w:evenVBand="0" w:oddHBand="0" w:evenHBand="0" w:firstRowFirstColumn="0" w:firstRowLastColumn="0" w:lastRowFirstColumn="0" w:lastRowLastColumn="0"/>
              <w:rPr>
                <w:szCs w:val="20"/>
              </w:rPr>
            </w:pPr>
            <w:r w:rsidRPr="002C2B2F">
              <w:rPr>
                <w:szCs w:val="20"/>
              </w:rPr>
              <w:t>2026–27</w:t>
            </w:r>
          </w:p>
        </w:tc>
        <w:tc>
          <w:tcPr>
            <w:tcW w:w="326" w:type="pct"/>
            <w:shd w:val="clear" w:color="auto" w:fill="D7DDE9"/>
            <w:vAlign w:val="center"/>
          </w:tcPr>
          <w:p w:rsidR="000A26BB" w:rsidRPr="002C2B2F" w:rsidRDefault="000A26BB">
            <w:pPr>
              <w:pStyle w:val="TableHeadingCentred"/>
              <w:cnfStyle w:val="000000000000" w:firstRow="0" w:lastRow="0" w:firstColumn="0" w:lastColumn="0" w:oddVBand="0" w:evenVBand="0" w:oddHBand="0" w:evenHBand="0" w:firstRowFirstColumn="0" w:firstRowLastColumn="0" w:lastRowFirstColumn="0" w:lastRowLastColumn="0"/>
              <w:rPr>
                <w:b/>
                <w:szCs w:val="20"/>
              </w:rPr>
            </w:pPr>
            <w:r w:rsidRPr="002C2B2F">
              <w:rPr>
                <w:b/>
                <w:szCs w:val="20"/>
              </w:rPr>
              <w:t>Total to 2026–27</w:t>
            </w:r>
          </w:p>
        </w:tc>
      </w:tr>
      <w:tr w:rsidR="000A26BB" w:rsidRPr="00D1040A" w:rsidTr="00617C64">
        <w:tblPrEx>
          <w:tblBorders>
            <w:top w:val="single" w:sz="4" w:space="0" w:color="D7DDE9"/>
            <w:left w:val="single" w:sz="4" w:space="0" w:color="D7DDE9"/>
            <w:bottom w:val="single" w:sz="4" w:space="0" w:color="D7DDE9"/>
            <w:right w:val="single" w:sz="4" w:space="0" w:color="D7DDE9"/>
            <w:insideH w:val="single" w:sz="4" w:space="0" w:color="D7DDE9"/>
            <w:insideV w:val="single" w:sz="4" w:space="0" w:color="D7DDE9"/>
          </w:tblBorders>
          <w:tblLook w:val="04A0" w:firstRow="1" w:lastRow="0" w:firstColumn="1" w:lastColumn="0" w:noHBand="0" w:noVBand="1"/>
        </w:tblPrEx>
        <w:trPr>
          <w:cantSplit/>
        </w:trPr>
        <w:tc>
          <w:tcPr>
            <w:cnfStyle w:val="001000000000" w:firstRow="0" w:lastRow="0" w:firstColumn="1" w:lastColumn="0" w:oddVBand="0" w:evenVBand="0" w:oddHBand="0" w:evenHBand="0" w:firstRowFirstColumn="0" w:firstRowLastColumn="0" w:lastRowFirstColumn="0" w:lastRowLastColumn="0"/>
            <w:tcW w:w="5000" w:type="pct"/>
            <w:gridSpan w:val="14"/>
            <w:tcBorders>
              <w:top w:val="single" w:sz="4" w:space="0" w:color="788184"/>
              <w:left w:val="single" w:sz="4" w:space="0" w:color="788184"/>
              <w:bottom w:val="single" w:sz="4" w:space="0" w:color="788184"/>
              <w:right w:val="single" w:sz="4" w:space="0" w:color="788184"/>
            </w:tcBorders>
            <w:shd w:val="clear" w:color="auto" w:fill="E9ECF3"/>
          </w:tcPr>
          <w:p w:rsidR="000A26BB" w:rsidRPr="00430497" w:rsidRDefault="000A26BB" w:rsidP="00617C64">
            <w:pPr>
              <w:pStyle w:val="TableHeadingCentred"/>
              <w:jc w:val="left"/>
              <w:rPr>
                <w:b/>
                <w:szCs w:val="20"/>
              </w:rPr>
            </w:pPr>
            <w:r w:rsidRPr="00430497">
              <w:rPr>
                <w:b/>
                <w:szCs w:val="20"/>
              </w:rPr>
              <w:t>Impact on fiscal and underlying cash balances</w:t>
            </w:r>
          </w:p>
        </w:tc>
      </w:tr>
      <w:tr w:rsidR="0043221B" w:rsidRPr="00D1040A" w:rsidTr="00617C64">
        <w:trPr>
          <w:cantSplit/>
        </w:trPr>
        <w:tc>
          <w:tcPr>
            <w:cnfStyle w:val="001000000000" w:firstRow="0" w:lastRow="0" w:firstColumn="1" w:lastColumn="0" w:oddVBand="0" w:evenVBand="0" w:oddHBand="0" w:evenHBand="0" w:firstRowFirstColumn="0" w:firstRowLastColumn="0" w:lastRowFirstColumn="0" w:lastRowLastColumn="0"/>
            <w:tcW w:w="771" w:type="pct"/>
          </w:tcPr>
          <w:p w:rsidR="0043221B" w:rsidRPr="002C2B2F" w:rsidRDefault="0043221B" w:rsidP="00617C64">
            <w:pPr>
              <w:keepNext/>
              <w:keepLines/>
              <w:spacing w:before="70" w:after="70" w:line="240" w:lineRule="auto"/>
              <w:ind w:left="57" w:right="57"/>
              <w:rPr>
                <w:sz w:val="20"/>
                <w:szCs w:val="20"/>
              </w:rPr>
            </w:pPr>
            <w:r w:rsidRPr="002C2B2F">
              <w:rPr>
                <w:sz w:val="20"/>
                <w:szCs w:val="20"/>
              </w:rPr>
              <w:t>Administered</w:t>
            </w:r>
          </w:p>
        </w:tc>
        <w:tc>
          <w:tcPr>
            <w:tcW w:w="326" w:type="pct"/>
            <w:vAlign w:val="bottom"/>
          </w:tcPr>
          <w:p w:rsidR="0043221B" w:rsidRPr="002C2B2F" w:rsidRDefault="0043221B" w:rsidP="00C803A2">
            <w:pPr>
              <w:pStyle w:val="TableTextRight"/>
              <w:cnfStyle w:val="000000000000" w:firstRow="0" w:lastRow="0" w:firstColumn="0" w:lastColumn="0" w:oddVBand="0" w:evenVBand="0" w:oddHBand="0" w:evenHBand="0" w:firstRowFirstColumn="0" w:firstRowLastColumn="0" w:lastRowFirstColumn="0" w:lastRowLastColumn="0"/>
              <w:rPr>
                <w:szCs w:val="20"/>
              </w:rPr>
            </w:pPr>
            <w:r w:rsidRPr="002C2B2F">
              <w:rPr>
                <w:szCs w:val="20"/>
              </w:rPr>
              <w:t>-</w:t>
            </w:r>
          </w:p>
        </w:tc>
        <w:tc>
          <w:tcPr>
            <w:tcW w:w="325" w:type="pct"/>
            <w:vAlign w:val="bottom"/>
          </w:tcPr>
          <w:p w:rsidR="0043221B" w:rsidRPr="002C2B2F" w:rsidRDefault="0043221B" w:rsidP="00C803A2">
            <w:pPr>
              <w:pStyle w:val="TableTextRight"/>
              <w:cnfStyle w:val="000000000000" w:firstRow="0" w:lastRow="0" w:firstColumn="0" w:lastColumn="0" w:oddVBand="0" w:evenVBand="0" w:oddHBand="0" w:evenHBand="0" w:firstRowFirstColumn="0" w:firstRowLastColumn="0" w:lastRowFirstColumn="0" w:lastRowLastColumn="0"/>
              <w:rPr>
                <w:szCs w:val="20"/>
              </w:rPr>
            </w:pPr>
            <w:r w:rsidRPr="002C2B2F">
              <w:rPr>
                <w:szCs w:val="20"/>
              </w:rPr>
              <w:t>-</w:t>
            </w:r>
          </w:p>
        </w:tc>
        <w:tc>
          <w:tcPr>
            <w:tcW w:w="325" w:type="pct"/>
            <w:vAlign w:val="bottom"/>
          </w:tcPr>
          <w:p w:rsidR="0043221B" w:rsidRPr="002C2B2F" w:rsidRDefault="0043221B" w:rsidP="00C803A2">
            <w:pPr>
              <w:pStyle w:val="TableTextRight"/>
              <w:cnfStyle w:val="000000000000" w:firstRow="0" w:lastRow="0" w:firstColumn="0" w:lastColumn="0" w:oddVBand="0" w:evenVBand="0" w:oddHBand="0" w:evenHBand="0" w:firstRowFirstColumn="0" w:firstRowLastColumn="0" w:lastRowFirstColumn="0" w:lastRowLastColumn="0"/>
              <w:rPr>
                <w:szCs w:val="20"/>
              </w:rPr>
            </w:pPr>
            <w:r w:rsidRPr="002C2B2F">
              <w:rPr>
                <w:szCs w:val="20"/>
              </w:rPr>
              <w:t>-</w:t>
            </w:r>
          </w:p>
        </w:tc>
        <w:tc>
          <w:tcPr>
            <w:tcW w:w="325" w:type="pct"/>
            <w:vAlign w:val="bottom"/>
          </w:tcPr>
          <w:p w:rsidR="0043221B" w:rsidRPr="002C2B2F" w:rsidRDefault="0043221B" w:rsidP="00C803A2">
            <w:pPr>
              <w:pStyle w:val="TableTextRight"/>
              <w:cnfStyle w:val="000000000000" w:firstRow="0" w:lastRow="0" w:firstColumn="0" w:lastColumn="0" w:oddVBand="0" w:evenVBand="0" w:oddHBand="0" w:evenHBand="0" w:firstRowFirstColumn="0" w:firstRowLastColumn="0" w:lastRowFirstColumn="0" w:lastRowLastColumn="0"/>
              <w:rPr>
                <w:szCs w:val="20"/>
              </w:rPr>
            </w:pPr>
            <w:r w:rsidRPr="002C2B2F">
              <w:rPr>
                <w:szCs w:val="20"/>
              </w:rPr>
              <w:t>-</w:t>
            </w:r>
          </w:p>
        </w:tc>
        <w:tc>
          <w:tcPr>
            <w:tcW w:w="327" w:type="pct"/>
            <w:vAlign w:val="bottom"/>
          </w:tcPr>
          <w:p w:rsidR="0043221B" w:rsidRPr="002C2B2F" w:rsidRDefault="0043221B" w:rsidP="00C803A2">
            <w:pPr>
              <w:pStyle w:val="TableTextRight"/>
              <w:cnfStyle w:val="000000000000" w:firstRow="0" w:lastRow="0" w:firstColumn="0" w:lastColumn="0" w:oddVBand="0" w:evenVBand="0" w:oddHBand="0" w:evenHBand="0" w:firstRowFirstColumn="0" w:firstRowLastColumn="0" w:lastRowFirstColumn="0" w:lastRowLastColumn="0"/>
              <w:rPr>
                <w:b/>
                <w:szCs w:val="20"/>
              </w:rPr>
            </w:pPr>
            <w:r w:rsidRPr="002C2B2F">
              <w:rPr>
                <w:b/>
                <w:szCs w:val="20"/>
              </w:rPr>
              <w:t>-</w:t>
            </w:r>
          </w:p>
        </w:tc>
        <w:tc>
          <w:tcPr>
            <w:tcW w:w="325" w:type="pct"/>
            <w:vAlign w:val="bottom"/>
          </w:tcPr>
          <w:p w:rsidR="0043221B" w:rsidRPr="002C2B2F" w:rsidRDefault="0043221B" w:rsidP="00C803A2">
            <w:pPr>
              <w:pStyle w:val="TableTextRight"/>
              <w:cnfStyle w:val="000000000000" w:firstRow="0" w:lastRow="0" w:firstColumn="0" w:lastColumn="0" w:oddVBand="0" w:evenVBand="0" w:oddHBand="0" w:evenHBand="0" w:firstRowFirstColumn="0" w:firstRowLastColumn="0" w:lastRowFirstColumn="0" w:lastRowLastColumn="0"/>
              <w:rPr>
                <w:szCs w:val="20"/>
              </w:rPr>
            </w:pPr>
            <w:r w:rsidRPr="002C2B2F">
              <w:rPr>
                <w:szCs w:val="20"/>
              </w:rPr>
              <w:t>-</w:t>
            </w:r>
          </w:p>
        </w:tc>
        <w:tc>
          <w:tcPr>
            <w:tcW w:w="325" w:type="pct"/>
            <w:vAlign w:val="bottom"/>
          </w:tcPr>
          <w:p w:rsidR="0043221B" w:rsidRPr="002C2B2F" w:rsidRDefault="0043221B" w:rsidP="00C803A2">
            <w:pPr>
              <w:pStyle w:val="TableTextRight"/>
              <w:cnfStyle w:val="000000000000" w:firstRow="0" w:lastRow="0" w:firstColumn="0" w:lastColumn="0" w:oddVBand="0" w:evenVBand="0" w:oddHBand="0" w:evenHBand="0" w:firstRowFirstColumn="0" w:firstRowLastColumn="0" w:lastRowFirstColumn="0" w:lastRowLastColumn="0"/>
              <w:rPr>
                <w:szCs w:val="20"/>
              </w:rPr>
            </w:pPr>
            <w:r w:rsidRPr="002C2B2F">
              <w:rPr>
                <w:szCs w:val="20"/>
              </w:rPr>
              <w:t>-</w:t>
            </w:r>
          </w:p>
        </w:tc>
        <w:tc>
          <w:tcPr>
            <w:tcW w:w="325" w:type="pct"/>
            <w:vAlign w:val="bottom"/>
          </w:tcPr>
          <w:p w:rsidR="0043221B" w:rsidRPr="002C2B2F" w:rsidRDefault="0043221B" w:rsidP="00C803A2">
            <w:pPr>
              <w:pStyle w:val="TableTextRight"/>
              <w:cnfStyle w:val="000000000000" w:firstRow="0" w:lastRow="0" w:firstColumn="0" w:lastColumn="0" w:oddVBand="0" w:evenVBand="0" w:oddHBand="0" w:evenHBand="0" w:firstRowFirstColumn="0" w:firstRowLastColumn="0" w:lastRowFirstColumn="0" w:lastRowLastColumn="0"/>
              <w:rPr>
                <w:szCs w:val="20"/>
              </w:rPr>
            </w:pPr>
            <w:r w:rsidRPr="002C2B2F">
              <w:rPr>
                <w:szCs w:val="20"/>
              </w:rPr>
              <w:t>-</w:t>
            </w:r>
          </w:p>
        </w:tc>
        <w:tc>
          <w:tcPr>
            <w:tcW w:w="325" w:type="pct"/>
            <w:vAlign w:val="bottom"/>
          </w:tcPr>
          <w:p w:rsidR="0043221B" w:rsidRPr="002C2B2F" w:rsidRDefault="0043221B" w:rsidP="00C803A2">
            <w:pPr>
              <w:pStyle w:val="TableTextRight"/>
              <w:cnfStyle w:val="000000000000" w:firstRow="0" w:lastRow="0" w:firstColumn="0" w:lastColumn="0" w:oddVBand="0" w:evenVBand="0" w:oddHBand="0" w:evenHBand="0" w:firstRowFirstColumn="0" w:firstRowLastColumn="0" w:lastRowFirstColumn="0" w:lastRowLastColumn="0"/>
              <w:rPr>
                <w:szCs w:val="20"/>
              </w:rPr>
            </w:pPr>
            <w:r w:rsidRPr="002C2B2F">
              <w:rPr>
                <w:szCs w:val="20"/>
              </w:rPr>
              <w:t>-</w:t>
            </w:r>
          </w:p>
        </w:tc>
        <w:tc>
          <w:tcPr>
            <w:tcW w:w="325" w:type="pct"/>
            <w:vAlign w:val="bottom"/>
          </w:tcPr>
          <w:p w:rsidR="0043221B" w:rsidRPr="002C2B2F" w:rsidRDefault="0043221B" w:rsidP="00C803A2">
            <w:pPr>
              <w:pStyle w:val="TableTextRight"/>
              <w:cnfStyle w:val="000000000000" w:firstRow="0" w:lastRow="0" w:firstColumn="0" w:lastColumn="0" w:oddVBand="0" w:evenVBand="0" w:oddHBand="0" w:evenHBand="0" w:firstRowFirstColumn="0" w:firstRowLastColumn="0" w:lastRowFirstColumn="0" w:lastRowLastColumn="0"/>
              <w:rPr>
                <w:szCs w:val="20"/>
              </w:rPr>
            </w:pPr>
            <w:r w:rsidRPr="002C2B2F">
              <w:rPr>
                <w:szCs w:val="20"/>
              </w:rPr>
              <w:t>-</w:t>
            </w:r>
          </w:p>
        </w:tc>
        <w:tc>
          <w:tcPr>
            <w:tcW w:w="325" w:type="pct"/>
            <w:vAlign w:val="bottom"/>
          </w:tcPr>
          <w:p w:rsidR="0043221B" w:rsidRPr="002C2B2F" w:rsidRDefault="0043221B" w:rsidP="00C803A2">
            <w:pPr>
              <w:pStyle w:val="TableTextRight"/>
              <w:cnfStyle w:val="000000000000" w:firstRow="0" w:lastRow="0" w:firstColumn="0" w:lastColumn="0" w:oddVBand="0" w:evenVBand="0" w:oddHBand="0" w:evenHBand="0" w:firstRowFirstColumn="0" w:firstRowLastColumn="0" w:lastRowFirstColumn="0" w:lastRowLastColumn="0"/>
              <w:rPr>
                <w:szCs w:val="20"/>
              </w:rPr>
            </w:pPr>
            <w:r w:rsidRPr="002C2B2F">
              <w:rPr>
                <w:szCs w:val="20"/>
              </w:rPr>
              <w:t>-</w:t>
            </w:r>
          </w:p>
        </w:tc>
        <w:tc>
          <w:tcPr>
            <w:tcW w:w="325" w:type="pct"/>
            <w:vAlign w:val="bottom"/>
          </w:tcPr>
          <w:p w:rsidR="0043221B" w:rsidRPr="002C2B2F" w:rsidRDefault="0043221B" w:rsidP="00C803A2">
            <w:pPr>
              <w:pStyle w:val="TableTextRight"/>
              <w:cnfStyle w:val="000000000000" w:firstRow="0" w:lastRow="0" w:firstColumn="0" w:lastColumn="0" w:oddVBand="0" w:evenVBand="0" w:oddHBand="0" w:evenHBand="0" w:firstRowFirstColumn="0" w:firstRowLastColumn="0" w:lastRowFirstColumn="0" w:lastRowLastColumn="0"/>
              <w:rPr>
                <w:szCs w:val="20"/>
              </w:rPr>
            </w:pPr>
            <w:r w:rsidRPr="002C2B2F">
              <w:rPr>
                <w:szCs w:val="20"/>
              </w:rPr>
              <w:t>-</w:t>
            </w:r>
          </w:p>
        </w:tc>
        <w:tc>
          <w:tcPr>
            <w:tcW w:w="326" w:type="pct"/>
            <w:vAlign w:val="bottom"/>
          </w:tcPr>
          <w:p w:rsidR="0043221B" w:rsidRPr="002C2B2F" w:rsidRDefault="0043221B" w:rsidP="00C803A2">
            <w:pPr>
              <w:pStyle w:val="TableTextRight"/>
              <w:cnfStyle w:val="000000000000" w:firstRow="0" w:lastRow="0" w:firstColumn="0" w:lastColumn="0" w:oddVBand="0" w:evenVBand="0" w:oddHBand="0" w:evenHBand="0" w:firstRowFirstColumn="0" w:firstRowLastColumn="0" w:lastRowFirstColumn="0" w:lastRowLastColumn="0"/>
              <w:rPr>
                <w:b/>
                <w:szCs w:val="20"/>
              </w:rPr>
            </w:pPr>
            <w:r w:rsidRPr="002C2B2F">
              <w:rPr>
                <w:b/>
                <w:szCs w:val="20"/>
              </w:rPr>
              <w:t>-</w:t>
            </w:r>
          </w:p>
        </w:tc>
      </w:tr>
      <w:tr w:rsidR="000A26BB" w:rsidRPr="00D1040A" w:rsidTr="00617C64">
        <w:trPr>
          <w:cantSplit/>
        </w:trPr>
        <w:tc>
          <w:tcPr>
            <w:cnfStyle w:val="001000000000" w:firstRow="0" w:lastRow="0" w:firstColumn="1" w:lastColumn="0" w:oddVBand="0" w:evenVBand="0" w:oddHBand="0" w:evenHBand="0" w:firstRowFirstColumn="0" w:firstRowLastColumn="0" w:lastRowFirstColumn="0" w:lastRowLastColumn="0"/>
            <w:tcW w:w="771" w:type="pct"/>
          </w:tcPr>
          <w:p w:rsidR="000A26BB" w:rsidRPr="002C2B2F" w:rsidRDefault="000A26BB" w:rsidP="00617C64">
            <w:pPr>
              <w:keepNext/>
              <w:keepLines/>
              <w:spacing w:before="70" w:after="70" w:line="240" w:lineRule="auto"/>
              <w:ind w:left="57" w:right="57"/>
              <w:rPr>
                <w:sz w:val="20"/>
                <w:szCs w:val="20"/>
              </w:rPr>
            </w:pPr>
            <w:r w:rsidRPr="002C2B2F">
              <w:rPr>
                <w:sz w:val="20"/>
                <w:szCs w:val="20"/>
              </w:rPr>
              <w:t>Departmental</w:t>
            </w:r>
          </w:p>
        </w:tc>
        <w:tc>
          <w:tcPr>
            <w:tcW w:w="326" w:type="pct"/>
            <w:vAlign w:val="bottom"/>
          </w:tcPr>
          <w:p w:rsidR="000A26BB" w:rsidRPr="002C2B2F" w:rsidRDefault="0043221B" w:rsidP="00C803A2">
            <w:pPr>
              <w:pStyle w:val="TableTextRight"/>
              <w:cnfStyle w:val="000000000000" w:firstRow="0" w:lastRow="0" w:firstColumn="0" w:lastColumn="0" w:oddVBand="0" w:evenVBand="0" w:oddHBand="0" w:evenHBand="0" w:firstRowFirstColumn="0" w:firstRowLastColumn="0" w:lastRowFirstColumn="0" w:lastRowLastColumn="0"/>
              <w:rPr>
                <w:szCs w:val="20"/>
              </w:rPr>
            </w:pPr>
            <w:r w:rsidRPr="002C2B2F">
              <w:rPr>
                <w:szCs w:val="20"/>
              </w:rPr>
              <w:t>-</w:t>
            </w:r>
            <w:r w:rsidR="000A26BB" w:rsidRPr="002C2B2F">
              <w:rPr>
                <w:szCs w:val="20"/>
              </w:rPr>
              <w:t>2.0</w:t>
            </w:r>
          </w:p>
        </w:tc>
        <w:tc>
          <w:tcPr>
            <w:tcW w:w="325" w:type="pct"/>
            <w:vAlign w:val="bottom"/>
          </w:tcPr>
          <w:p w:rsidR="000A26BB" w:rsidRPr="002C2B2F" w:rsidRDefault="0043221B" w:rsidP="00C803A2">
            <w:pPr>
              <w:pStyle w:val="TableTextRight"/>
              <w:cnfStyle w:val="000000000000" w:firstRow="0" w:lastRow="0" w:firstColumn="0" w:lastColumn="0" w:oddVBand="0" w:evenVBand="0" w:oddHBand="0" w:evenHBand="0" w:firstRowFirstColumn="0" w:firstRowLastColumn="0" w:lastRowFirstColumn="0" w:lastRowLastColumn="0"/>
              <w:rPr>
                <w:szCs w:val="20"/>
              </w:rPr>
            </w:pPr>
            <w:r w:rsidRPr="002C2B2F">
              <w:rPr>
                <w:szCs w:val="20"/>
              </w:rPr>
              <w:t>-</w:t>
            </w:r>
            <w:r w:rsidR="000A26BB" w:rsidRPr="002C2B2F">
              <w:rPr>
                <w:szCs w:val="20"/>
              </w:rPr>
              <w:t>4.0</w:t>
            </w:r>
          </w:p>
        </w:tc>
        <w:tc>
          <w:tcPr>
            <w:tcW w:w="325" w:type="pct"/>
            <w:vAlign w:val="bottom"/>
          </w:tcPr>
          <w:p w:rsidR="000A26BB" w:rsidRPr="002C2B2F" w:rsidRDefault="0043221B" w:rsidP="00C803A2">
            <w:pPr>
              <w:pStyle w:val="TableTextRight"/>
              <w:cnfStyle w:val="000000000000" w:firstRow="0" w:lastRow="0" w:firstColumn="0" w:lastColumn="0" w:oddVBand="0" w:evenVBand="0" w:oddHBand="0" w:evenHBand="0" w:firstRowFirstColumn="0" w:firstRowLastColumn="0" w:lastRowFirstColumn="0" w:lastRowLastColumn="0"/>
              <w:rPr>
                <w:szCs w:val="20"/>
              </w:rPr>
            </w:pPr>
            <w:r w:rsidRPr="002C2B2F">
              <w:rPr>
                <w:szCs w:val="20"/>
              </w:rPr>
              <w:t>-</w:t>
            </w:r>
            <w:r w:rsidR="000A26BB" w:rsidRPr="002C2B2F">
              <w:rPr>
                <w:szCs w:val="20"/>
              </w:rPr>
              <w:t>4.0</w:t>
            </w:r>
          </w:p>
        </w:tc>
        <w:tc>
          <w:tcPr>
            <w:tcW w:w="325" w:type="pct"/>
            <w:vAlign w:val="bottom"/>
          </w:tcPr>
          <w:p w:rsidR="000A26BB" w:rsidRPr="002C2B2F" w:rsidRDefault="0043221B" w:rsidP="00C803A2">
            <w:pPr>
              <w:pStyle w:val="TableTextRight"/>
              <w:cnfStyle w:val="000000000000" w:firstRow="0" w:lastRow="0" w:firstColumn="0" w:lastColumn="0" w:oddVBand="0" w:evenVBand="0" w:oddHBand="0" w:evenHBand="0" w:firstRowFirstColumn="0" w:firstRowLastColumn="0" w:lastRowFirstColumn="0" w:lastRowLastColumn="0"/>
              <w:rPr>
                <w:szCs w:val="20"/>
              </w:rPr>
            </w:pPr>
            <w:r w:rsidRPr="002C2B2F">
              <w:rPr>
                <w:szCs w:val="20"/>
              </w:rPr>
              <w:t>-</w:t>
            </w:r>
            <w:r w:rsidR="000A26BB" w:rsidRPr="002C2B2F">
              <w:rPr>
                <w:szCs w:val="20"/>
              </w:rPr>
              <w:t>4.0</w:t>
            </w:r>
          </w:p>
        </w:tc>
        <w:tc>
          <w:tcPr>
            <w:tcW w:w="327" w:type="pct"/>
            <w:vAlign w:val="bottom"/>
          </w:tcPr>
          <w:p w:rsidR="000A26BB" w:rsidRPr="002C2B2F" w:rsidRDefault="0043221B" w:rsidP="00C803A2">
            <w:pPr>
              <w:pStyle w:val="TableTextRight"/>
              <w:cnfStyle w:val="000000000000" w:firstRow="0" w:lastRow="0" w:firstColumn="0" w:lastColumn="0" w:oddVBand="0" w:evenVBand="0" w:oddHBand="0" w:evenHBand="0" w:firstRowFirstColumn="0" w:firstRowLastColumn="0" w:lastRowFirstColumn="0" w:lastRowLastColumn="0"/>
              <w:rPr>
                <w:b/>
                <w:szCs w:val="20"/>
              </w:rPr>
            </w:pPr>
            <w:r w:rsidRPr="002C2B2F">
              <w:rPr>
                <w:b/>
                <w:szCs w:val="20"/>
              </w:rPr>
              <w:t>-</w:t>
            </w:r>
            <w:r w:rsidR="000A26BB" w:rsidRPr="002C2B2F">
              <w:rPr>
                <w:b/>
                <w:szCs w:val="20"/>
              </w:rPr>
              <w:t>14.0</w:t>
            </w:r>
          </w:p>
        </w:tc>
        <w:tc>
          <w:tcPr>
            <w:tcW w:w="325" w:type="pct"/>
            <w:vAlign w:val="bottom"/>
          </w:tcPr>
          <w:p w:rsidR="000A26BB" w:rsidRPr="002C2B2F" w:rsidRDefault="000A26BB" w:rsidP="00C803A2">
            <w:pPr>
              <w:pStyle w:val="TableTextRight"/>
              <w:cnfStyle w:val="000000000000" w:firstRow="0" w:lastRow="0" w:firstColumn="0" w:lastColumn="0" w:oddVBand="0" w:evenVBand="0" w:oddHBand="0" w:evenHBand="0" w:firstRowFirstColumn="0" w:firstRowLastColumn="0" w:lastRowFirstColumn="0" w:lastRowLastColumn="0"/>
              <w:rPr>
                <w:szCs w:val="20"/>
              </w:rPr>
            </w:pPr>
            <w:r w:rsidRPr="002C2B2F">
              <w:rPr>
                <w:szCs w:val="20"/>
              </w:rPr>
              <w:t>-</w:t>
            </w:r>
          </w:p>
        </w:tc>
        <w:tc>
          <w:tcPr>
            <w:tcW w:w="325" w:type="pct"/>
            <w:vAlign w:val="bottom"/>
          </w:tcPr>
          <w:p w:rsidR="000A26BB" w:rsidRPr="002C2B2F" w:rsidRDefault="000A26BB" w:rsidP="00C803A2">
            <w:pPr>
              <w:pStyle w:val="TableTextRight"/>
              <w:cnfStyle w:val="000000000000" w:firstRow="0" w:lastRow="0" w:firstColumn="0" w:lastColumn="0" w:oddVBand="0" w:evenVBand="0" w:oddHBand="0" w:evenHBand="0" w:firstRowFirstColumn="0" w:firstRowLastColumn="0" w:lastRowFirstColumn="0" w:lastRowLastColumn="0"/>
              <w:rPr>
                <w:szCs w:val="20"/>
              </w:rPr>
            </w:pPr>
            <w:r w:rsidRPr="002C2B2F">
              <w:rPr>
                <w:szCs w:val="20"/>
              </w:rPr>
              <w:t>-</w:t>
            </w:r>
          </w:p>
        </w:tc>
        <w:tc>
          <w:tcPr>
            <w:tcW w:w="325" w:type="pct"/>
            <w:vAlign w:val="bottom"/>
          </w:tcPr>
          <w:p w:rsidR="000A26BB" w:rsidRPr="002C2B2F" w:rsidRDefault="000A26BB" w:rsidP="00C803A2">
            <w:pPr>
              <w:pStyle w:val="TableTextRight"/>
              <w:cnfStyle w:val="000000000000" w:firstRow="0" w:lastRow="0" w:firstColumn="0" w:lastColumn="0" w:oddVBand="0" w:evenVBand="0" w:oddHBand="0" w:evenHBand="0" w:firstRowFirstColumn="0" w:firstRowLastColumn="0" w:lastRowFirstColumn="0" w:lastRowLastColumn="0"/>
              <w:rPr>
                <w:szCs w:val="20"/>
              </w:rPr>
            </w:pPr>
            <w:r w:rsidRPr="002C2B2F">
              <w:rPr>
                <w:szCs w:val="20"/>
              </w:rPr>
              <w:t>-</w:t>
            </w:r>
          </w:p>
        </w:tc>
        <w:tc>
          <w:tcPr>
            <w:tcW w:w="325" w:type="pct"/>
            <w:vAlign w:val="bottom"/>
          </w:tcPr>
          <w:p w:rsidR="000A26BB" w:rsidRPr="002C2B2F" w:rsidRDefault="000A26BB" w:rsidP="00C803A2">
            <w:pPr>
              <w:pStyle w:val="TableTextRight"/>
              <w:cnfStyle w:val="000000000000" w:firstRow="0" w:lastRow="0" w:firstColumn="0" w:lastColumn="0" w:oddVBand="0" w:evenVBand="0" w:oddHBand="0" w:evenHBand="0" w:firstRowFirstColumn="0" w:firstRowLastColumn="0" w:lastRowFirstColumn="0" w:lastRowLastColumn="0"/>
              <w:rPr>
                <w:szCs w:val="20"/>
              </w:rPr>
            </w:pPr>
            <w:r w:rsidRPr="002C2B2F">
              <w:rPr>
                <w:szCs w:val="20"/>
              </w:rPr>
              <w:t>-</w:t>
            </w:r>
          </w:p>
        </w:tc>
        <w:tc>
          <w:tcPr>
            <w:tcW w:w="325" w:type="pct"/>
            <w:vAlign w:val="bottom"/>
          </w:tcPr>
          <w:p w:rsidR="000A26BB" w:rsidRPr="002C2B2F" w:rsidRDefault="000A26BB" w:rsidP="00C803A2">
            <w:pPr>
              <w:pStyle w:val="TableTextRight"/>
              <w:cnfStyle w:val="000000000000" w:firstRow="0" w:lastRow="0" w:firstColumn="0" w:lastColumn="0" w:oddVBand="0" w:evenVBand="0" w:oddHBand="0" w:evenHBand="0" w:firstRowFirstColumn="0" w:firstRowLastColumn="0" w:lastRowFirstColumn="0" w:lastRowLastColumn="0"/>
              <w:rPr>
                <w:szCs w:val="20"/>
              </w:rPr>
            </w:pPr>
            <w:r w:rsidRPr="002C2B2F">
              <w:rPr>
                <w:szCs w:val="20"/>
              </w:rPr>
              <w:t>-</w:t>
            </w:r>
          </w:p>
        </w:tc>
        <w:tc>
          <w:tcPr>
            <w:tcW w:w="325" w:type="pct"/>
            <w:vAlign w:val="bottom"/>
          </w:tcPr>
          <w:p w:rsidR="000A26BB" w:rsidRPr="002C2B2F" w:rsidRDefault="000A26BB" w:rsidP="00C803A2">
            <w:pPr>
              <w:pStyle w:val="TableTextRight"/>
              <w:cnfStyle w:val="000000000000" w:firstRow="0" w:lastRow="0" w:firstColumn="0" w:lastColumn="0" w:oddVBand="0" w:evenVBand="0" w:oddHBand="0" w:evenHBand="0" w:firstRowFirstColumn="0" w:firstRowLastColumn="0" w:lastRowFirstColumn="0" w:lastRowLastColumn="0"/>
              <w:rPr>
                <w:szCs w:val="20"/>
              </w:rPr>
            </w:pPr>
            <w:r w:rsidRPr="002C2B2F">
              <w:rPr>
                <w:szCs w:val="20"/>
              </w:rPr>
              <w:t>-</w:t>
            </w:r>
          </w:p>
        </w:tc>
        <w:tc>
          <w:tcPr>
            <w:tcW w:w="325" w:type="pct"/>
            <w:vAlign w:val="bottom"/>
          </w:tcPr>
          <w:p w:rsidR="000A26BB" w:rsidRPr="002C2B2F" w:rsidRDefault="000A26BB" w:rsidP="00C803A2">
            <w:pPr>
              <w:pStyle w:val="TableTextRight"/>
              <w:cnfStyle w:val="000000000000" w:firstRow="0" w:lastRow="0" w:firstColumn="0" w:lastColumn="0" w:oddVBand="0" w:evenVBand="0" w:oddHBand="0" w:evenHBand="0" w:firstRowFirstColumn="0" w:firstRowLastColumn="0" w:lastRowFirstColumn="0" w:lastRowLastColumn="0"/>
              <w:rPr>
                <w:szCs w:val="20"/>
              </w:rPr>
            </w:pPr>
            <w:r w:rsidRPr="002C2B2F">
              <w:rPr>
                <w:szCs w:val="20"/>
              </w:rPr>
              <w:t>-</w:t>
            </w:r>
          </w:p>
        </w:tc>
        <w:tc>
          <w:tcPr>
            <w:tcW w:w="326" w:type="pct"/>
            <w:vAlign w:val="bottom"/>
          </w:tcPr>
          <w:p w:rsidR="000A26BB" w:rsidRPr="002C2B2F" w:rsidRDefault="0043221B" w:rsidP="00C803A2">
            <w:pPr>
              <w:pStyle w:val="TableTextRight"/>
              <w:cnfStyle w:val="000000000000" w:firstRow="0" w:lastRow="0" w:firstColumn="0" w:lastColumn="0" w:oddVBand="0" w:evenVBand="0" w:oddHBand="0" w:evenHBand="0" w:firstRowFirstColumn="0" w:firstRowLastColumn="0" w:lastRowFirstColumn="0" w:lastRowLastColumn="0"/>
              <w:rPr>
                <w:szCs w:val="20"/>
              </w:rPr>
            </w:pPr>
            <w:r w:rsidRPr="002C2B2F">
              <w:rPr>
                <w:szCs w:val="20"/>
              </w:rPr>
              <w:t>-</w:t>
            </w:r>
            <w:r w:rsidR="000A26BB" w:rsidRPr="002C2B2F">
              <w:rPr>
                <w:szCs w:val="20"/>
              </w:rPr>
              <w:t>14.0</w:t>
            </w:r>
          </w:p>
        </w:tc>
      </w:tr>
      <w:tr w:rsidR="0043221B" w:rsidRPr="00D1040A" w:rsidTr="00617C64">
        <w:trPr>
          <w:cantSplit/>
        </w:trPr>
        <w:tc>
          <w:tcPr>
            <w:cnfStyle w:val="001000000000" w:firstRow="0" w:lastRow="0" w:firstColumn="1" w:lastColumn="0" w:oddVBand="0" w:evenVBand="0" w:oddHBand="0" w:evenHBand="0" w:firstRowFirstColumn="0" w:firstRowLastColumn="0" w:lastRowFirstColumn="0" w:lastRowLastColumn="0"/>
            <w:tcW w:w="771" w:type="pct"/>
            <w:shd w:val="clear" w:color="auto" w:fill="D7DDE9"/>
          </w:tcPr>
          <w:p w:rsidR="0043221B" w:rsidRPr="002C2B2F" w:rsidRDefault="0043221B" w:rsidP="00617C64">
            <w:pPr>
              <w:keepNext/>
              <w:keepLines/>
              <w:spacing w:before="70" w:after="70" w:line="240" w:lineRule="auto"/>
              <w:ind w:left="57" w:right="57"/>
              <w:rPr>
                <w:b/>
                <w:sz w:val="20"/>
                <w:szCs w:val="20"/>
              </w:rPr>
            </w:pPr>
            <w:r w:rsidRPr="002C2B2F">
              <w:rPr>
                <w:b/>
                <w:sz w:val="20"/>
                <w:szCs w:val="20"/>
              </w:rPr>
              <w:t>Total</w:t>
            </w:r>
          </w:p>
        </w:tc>
        <w:tc>
          <w:tcPr>
            <w:tcW w:w="326" w:type="pct"/>
            <w:shd w:val="clear" w:color="auto" w:fill="D7DDE9"/>
            <w:vAlign w:val="bottom"/>
          </w:tcPr>
          <w:p w:rsidR="0043221B" w:rsidRPr="00430497" w:rsidRDefault="0043221B" w:rsidP="00C803A2">
            <w:pPr>
              <w:pStyle w:val="TableTextRight"/>
              <w:cnfStyle w:val="000000000000" w:firstRow="0" w:lastRow="0" w:firstColumn="0" w:lastColumn="0" w:oddVBand="0" w:evenVBand="0" w:oddHBand="0" w:evenHBand="0" w:firstRowFirstColumn="0" w:firstRowLastColumn="0" w:lastRowFirstColumn="0" w:lastRowLastColumn="0"/>
              <w:rPr>
                <w:b/>
                <w:i w:val="0"/>
                <w:szCs w:val="20"/>
              </w:rPr>
            </w:pPr>
            <w:r w:rsidRPr="00430497">
              <w:rPr>
                <w:b/>
                <w:i w:val="0"/>
                <w:szCs w:val="20"/>
              </w:rPr>
              <w:t>-2.0</w:t>
            </w:r>
          </w:p>
        </w:tc>
        <w:tc>
          <w:tcPr>
            <w:tcW w:w="325" w:type="pct"/>
            <w:shd w:val="clear" w:color="auto" w:fill="D7DDE9"/>
            <w:vAlign w:val="bottom"/>
          </w:tcPr>
          <w:p w:rsidR="0043221B" w:rsidRPr="000D4800" w:rsidRDefault="0043221B" w:rsidP="00C803A2">
            <w:pPr>
              <w:pStyle w:val="TableTextRight"/>
              <w:cnfStyle w:val="000000000000" w:firstRow="0" w:lastRow="0" w:firstColumn="0" w:lastColumn="0" w:oddVBand="0" w:evenVBand="0" w:oddHBand="0" w:evenHBand="0" w:firstRowFirstColumn="0" w:firstRowLastColumn="0" w:lastRowFirstColumn="0" w:lastRowLastColumn="0"/>
              <w:rPr>
                <w:b/>
                <w:i w:val="0"/>
                <w:szCs w:val="20"/>
              </w:rPr>
            </w:pPr>
            <w:r w:rsidRPr="000D4800">
              <w:rPr>
                <w:b/>
                <w:i w:val="0"/>
                <w:szCs w:val="20"/>
              </w:rPr>
              <w:t>-4.0</w:t>
            </w:r>
          </w:p>
        </w:tc>
        <w:tc>
          <w:tcPr>
            <w:tcW w:w="325" w:type="pct"/>
            <w:shd w:val="clear" w:color="auto" w:fill="D7DDE9"/>
            <w:vAlign w:val="bottom"/>
          </w:tcPr>
          <w:p w:rsidR="0043221B" w:rsidRPr="000D4800" w:rsidRDefault="0043221B" w:rsidP="00C803A2">
            <w:pPr>
              <w:pStyle w:val="TableTextRight"/>
              <w:cnfStyle w:val="000000000000" w:firstRow="0" w:lastRow="0" w:firstColumn="0" w:lastColumn="0" w:oddVBand="0" w:evenVBand="0" w:oddHBand="0" w:evenHBand="0" w:firstRowFirstColumn="0" w:firstRowLastColumn="0" w:lastRowFirstColumn="0" w:lastRowLastColumn="0"/>
              <w:rPr>
                <w:b/>
                <w:i w:val="0"/>
                <w:szCs w:val="20"/>
              </w:rPr>
            </w:pPr>
            <w:r w:rsidRPr="000D4800">
              <w:rPr>
                <w:b/>
                <w:i w:val="0"/>
                <w:szCs w:val="20"/>
              </w:rPr>
              <w:t>-4.0</w:t>
            </w:r>
          </w:p>
        </w:tc>
        <w:tc>
          <w:tcPr>
            <w:tcW w:w="325" w:type="pct"/>
            <w:shd w:val="clear" w:color="auto" w:fill="D7DDE9"/>
            <w:vAlign w:val="bottom"/>
          </w:tcPr>
          <w:p w:rsidR="0043221B" w:rsidRPr="002C2B2F" w:rsidRDefault="0043221B" w:rsidP="00C803A2">
            <w:pPr>
              <w:pStyle w:val="TableTextRight"/>
              <w:cnfStyle w:val="000000000000" w:firstRow="0" w:lastRow="0" w:firstColumn="0" w:lastColumn="0" w:oddVBand="0" w:evenVBand="0" w:oddHBand="0" w:evenHBand="0" w:firstRowFirstColumn="0" w:firstRowLastColumn="0" w:lastRowFirstColumn="0" w:lastRowLastColumn="0"/>
              <w:rPr>
                <w:b/>
                <w:i w:val="0"/>
                <w:szCs w:val="20"/>
              </w:rPr>
            </w:pPr>
            <w:r w:rsidRPr="002C2B2F">
              <w:rPr>
                <w:b/>
                <w:i w:val="0"/>
                <w:szCs w:val="20"/>
              </w:rPr>
              <w:t>-4.0</w:t>
            </w:r>
          </w:p>
        </w:tc>
        <w:tc>
          <w:tcPr>
            <w:tcW w:w="327" w:type="pct"/>
            <w:shd w:val="clear" w:color="auto" w:fill="D7DDE9"/>
            <w:vAlign w:val="bottom"/>
          </w:tcPr>
          <w:p w:rsidR="0043221B" w:rsidRPr="002C2B2F" w:rsidRDefault="0043221B" w:rsidP="00C803A2">
            <w:pPr>
              <w:pStyle w:val="TableTextRight"/>
              <w:cnfStyle w:val="000000000000" w:firstRow="0" w:lastRow="0" w:firstColumn="0" w:lastColumn="0" w:oddVBand="0" w:evenVBand="0" w:oddHBand="0" w:evenHBand="0" w:firstRowFirstColumn="0" w:firstRowLastColumn="0" w:lastRowFirstColumn="0" w:lastRowLastColumn="0"/>
              <w:rPr>
                <w:b/>
                <w:i w:val="0"/>
                <w:szCs w:val="20"/>
              </w:rPr>
            </w:pPr>
            <w:r w:rsidRPr="002C2B2F">
              <w:rPr>
                <w:b/>
                <w:i w:val="0"/>
                <w:szCs w:val="20"/>
              </w:rPr>
              <w:t>-14.0</w:t>
            </w:r>
          </w:p>
        </w:tc>
        <w:tc>
          <w:tcPr>
            <w:tcW w:w="325" w:type="pct"/>
            <w:shd w:val="clear" w:color="auto" w:fill="D7DDE9"/>
            <w:vAlign w:val="bottom"/>
          </w:tcPr>
          <w:p w:rsidR="0043221B" w:rsidRPr="002C2B2F" w:rsidRDefault="0043221B" w:rsidP="00C803A2">
            <w:pPr>
              <w:pStyle w:val="TableTextRight"/>
              <w:cnfStyle w:val="000000000000" w:firstRow="0" w:lastRow="0" w:firstColumn="0" w:lastColumn="0" w:oddVBand="0" w:evenVBand="0" w:oddHBand="0" w:evenHBand="0" w:firstRowFirstColumn="0" w:firstRowLastColumn="0" w:lastRowFirstColumn="0" w:lastRowLastColumn="0"/>
              <w:rPr>
                <w:b/>
                <w:i w:val="0"/>
                <w:szCs w:val="20"/>
              </w:rPr>
            </w:pPr>
            <w:r w:rsidRPr="002C2B2F">
              <w:rPr>
                <w:b/>
                <w:i w:val="0"/>
                <w:szCs w:val="20"/>
              </w:rPr>
              <w:t>-</w:t>
            </w:r>
          </w:p>
        </w:tc>
        <w:tc>
          <w:tcPr>
            <w:tcW w:w="325" w:type="pct"/>
            <w:shd w:val="clear" w:color="auto" w:fill="D7DDE9"/>
            <w:vAlign w:val="bottom"/>
          </w:tcPr>
          <w:p w:rsidR="0043221B" w:rsidRPr="002C2B2F" w:rsidRDefault="0043221B" w:rsidP="00C803A2">
            <w:pPr>
              <w:pStyle w:val="TableTextRight"/>
              <w:cnfStyle w:val="000000000000" w:firstRow="0" w:lastRow="0" w:firstColumn="0" w:lastColumn="0" w:oddVBand="0" w:evenVBand="0" w:oddHBand="0" w:evenHBand="0" w:firstRowFirstColumn="0" w:firstRowLastColumn="0" w:lastRowFirstColumn="0" w:lastRowLastColumn="0"/>
              <w:rPr>
                <w:b/>
                <w:i w:val="0"/>
                <w:szCs w:val="20"/>
              </w:rPr>
            </w:pPr>
            <w:r w:rsidRPr="002C2B2F">
              <w:rPr>
                <w:b/>
                <w:i w:val="0"/>
                <w:szCs w:val="20"/>
              </w:rPr>
              <w:t>-</w:t>
            </w:r>
          </w:p>
        </w:tc>
        <w:tc>
          <w:tcPr>
            <w:tcW w:w="325" w:type="pct"/>
            <w:shd w:val="clear" w:color="auto" w:fill="D7DDE9"/>
            <w:vAlign w:val="bottom"/>
          </w:tcPr>
          <w:p w:rsidR="0043221B" w:rsidRPr="002C2B2F" w:rsidRDefault="0043221B" w:rsidP="00C803A2">
            <w:pPr>
              <w:pStyle w:val="TableTextRight"/>
              <w:cnfStyle w:val="000000000000" w:firstRow="0" w:lastRow="0" w:firstColumn="0" w:lastColumn="0" w:oddVBand="0" w:evenVBand="0" w:oddHBand="0" w:evenHBand="0" w:firstRowFirstColumn="0" w:firstRowLastColumn="0" w:lastRowFirstColumn="0" w:lastRowLastColumn="0"/>
              <w:rPr>
                <w:b/>
                <w:i w:val="0"/>
                <w:szCs w:val="20"/>
              </w:rPr>
            </w:pPr>
            <w:r w:rsidRPr="002C2B2F">
              <w:rPr>
                <w:b/>
                <w:i w:val="0"/>
                <w:szCs w:val="20"/>
              </w:rPr>
              <w:t>-</w:t>
            </w:r>
          </w:p>
        </w:tc>
        <w:tc>
          <w:tcPr>
            <w:tcW w:w="325" w:type="pct"/>
            <w:shd w:val="clear" w:color="auto" w:fill="D7DDE9"/>
            <w:vAlign w:val="bottom"/>
          </w:tcPr>
          <w:p w:rsidR="0043221B" w:rsidRPr="002C2B2F" w:rsidRDefault="0043221B" w:rsidP="00C803A2">
            <w:pPr>
              <w:pStyle w:val="TableTextRight"/>
              <w:cnfStyle w:val="000000000000" w:firstRow="0" w:lastRow="0" w:firstColumn="0" w:lastColumn="0" w:oddVBand="0" w:evenVBand="0" w:oddHBand="0" w:evenHBand="0" w:firstRowFirstColumn="0" w:firstRowLastColumn="0" w:lastRowFirstColumn="0" w:lastRowLastColumn="0"/>
              <w:rPr>
                <w:b/>
                <w:i w:val="0"/>
                <w:szCs w:val="20"/>
              </w:rPr>
            </w:pPr>
            <w:r w:rsidRPr="002C2B2F">
              <w:rPr>
                <w:b/>
                <w:i w:val="0"/>
                <w:szCs w:val="20"/>
              </w:rPr>
              <w:t>-</w:t>
            </w:r>
          </w:p>
        </w:tc>
        <w:tc>
          <w:tcPr>
            <w:tcW w:w="325" w:type="pct"/>
            <w:shd w:val="clear" w:color="auto" w:fill="D7DDE9"/>
            <w:vAlign w:val="bottom"/>
          </w:tcPr>
          <w:p w:rsidR="0043221B" w:rsidRPr="002C2B2F" w:rsidRDefault="0043221B" w:rsidP="00C803A2">
            <w:pPr>
              <w:pStyle w:val="TableTextRight"/>
              <w:cnfStyle w:val="000000000000" w:firstRow="0" w:lastRow="0" w:firstColumn="0" w:lastColumn="0" w:oddVBand="0" w:evenVBand="0" w:oddHBand="0" w:evenHBand="0" w:firstRowFirstColumn="0" w:firstRowLastColumn="0" w:lastRowFirstColumn="0" w:lastRowLastColumn="0"/>
              <w:rPr>
                <w:b/>
                <w:i w:val="0"/>
                <w:szCs w:val="20"/>
              </w:rPr>
            </w:pPr>
            <w:r w:rsidRPr="002C2B2F">
              <w:rPr>
                <w:b/>
                <w:i w:val="0"/>
                <w:szCs w:val="20"/>
              </w:rPr>
              <w:t>-</w:t>
            </w:r>
          </w:p>
        </w:tc>
        <w:tc>
          <w:tcPr>
            <w:tcW w:w="325" w:type="pct"/>
            <w:shd w:val="clear" w:color="auto" w:fill="D7DDE9"/>
            <w:vAlign w:val="bottom"/>
          </w:tcPr>
          <w:p w:rsidR="0043221B" w:rsidRPr="002C2B2F" w:rsidRDefault="0043221B" w:rsidP="00C803A2">
            <w:pPr>
              <w:pStyle w:val="TableTextRight"/>
              <w:cnfStyle w:val="000000000000" w:firstRow="0" w:lastRow="0" w:firstColumn="0" w:lastColumn="0" w:oddVBand="0" w:evenVBand="0" w:oddHBand="0" w:evenHBand="0" w:firstRowFirstColumn="0" w:firstRowLastColumn="0" w:lastRowFirstColumn="0" w:lastRowLastColumn="0"/>
              <w:rPr>
                <w:b/>
                <w:i w:val="0"/>
                <w:szCs w:val="20"/>
              </w:rPr>
            </w:pPr>
            <w:r w:rsidRPr="002C2B2F">
              <w:rPr>
                <w:b/>
                <w:i w:val="0"/>
                <w:szCs w:val="20"/>
              </w:rPr>
              <w:t>-</w:t>
            </w:r>
          </w:p>
        </w:tc>
        <w:tc>
          <w:tcPr>
            <w:tcW w:w="325" w:type="pct"/>
            <w:shd w:val="clear" w:color="auto" w:fill="D7DDE9"/>
            <w:vAlign w:val="bottom"/>
          </w:tcPr>
          <w:p w:rsidR="0043221B" w:rsidRPr="002C2B2F" w:rsidRDefault="0043221B" w:rsidP="00C803A2">
            <w:pPr>
              <w:pStyle w:val="TableTextRight"/>
              <w:cnfStyle w:val="000000000000" w:firstRow="0" w:lastRow="0" w:firstColumn="0" w:lastColumn="0" w:oddVBand="0" w:evenVBand="0" w:oddHBand="0" w:evenHBand="0" w:firstRowFirstColumn="0" w:firstRowLastColumn="0" w:lastRowFirstColumn="0" w:lastRowLastColumn="0"/>
              <w:rPr>
                <w:b/>
                <w:i w:val="0"/>
                <w:szCs w:val="20"/>
              </w:rPr>
            </w:pPr>
            <w:r w:rsidRPr="002C2B2F">
              <w:rPr>
                <w:b/>
                <w:i w:val="0"/>
                <w:szCs w:val="20"/>
              </w:rPr>
              <w:t>-</w:t>
            </w:r>
          </w:p>
        </w:tc>
        <w:tc>
          <w:tcPr>
            <w:tcW w:w="326" w:type="pct"/>
            <w:shd w:val="clear" w:color="auto" w:fill="D7DDE9"/>
            <w:vAlign w:val="bottom"/>
          </w:tcPr>
          <w:p w:rsidR="0043221B" w:rsidRPr="002C2B2F" w:rsidRDefault="0043221B" w:rsidP="00C803A2">
            <w:pPr>
              <w:pStyle w:val="TableTextRight"/>
              <w:cnfStyle w:val="000000000000" w:firstRow="0" w:lastRow="0" w:firstColumn="0" w:lastColumn="0" w:oddVBand="0" w:evenVBand="0" w:oddHBand="0" w:evenHBand="0" w:firstRowFirstColumn="0" w:firstRowLastColumn="0" w:lastRowFirstColumn="0" w:lastRowLastColumn="0"/>
              <w:rPr>
                <w:b/>
                <w:i w:val="0"/>
                <w:szCs w:val="20"/>
              </w:rPr>
            </w:pPr>
            <w:r w:rsidRPr="002C2B2F">
              <w:rPr>
                <w:b/>
                <w:i w:val="0"/>
                <w:szCs w:val="20"/>
              </w:rPr>
              <w:t>-14.0</w:t>
            </w:r>
          </w:p>
        </w:tc>
      </w:tr>
    </w:tbl>
    <w:p w:rsidR="000A26BB" w:rsidRPr="000A26BB" w:rsidRDefault="000A26BB" w:rsidP="002C2B2F">
      <w:pPr>
        <w:pStyle w:val="TableText"/>
        <w:numPr>
          <w:ilvl w:val="0"/>
          <w:numId w:val="36"/>
        </w:numPr>
        <w:spacing w:before="113" w:after="0"/>
        <w:ind w:left="284" w:right="0" w:hanging="284"/>
        <w:rPr>
          <w:rFonts w:ascii="Calibri" w:hAnsi="Calibri"/>
        </w:rPr>
      </w:pPr>
      <w:r w:rsidRPr="00DB3B7E">
        <w:t xml:space="preserve">A </w:t>
      </w:r>
      <w:r w:rsidR="00094640">
        <w:t xml:space="preserve">positive number indicates an increase in revenue or a decrease in expenses or net capital investment in accrual and cash terms. </w:t>
      </w:r>
      <w:r w:rsidR="00823F93">
        <w:t xml:space="preserve"> </w:t>
      </w:r>
      <w:r w:rsidR="00094640" w:rsidRPr="00DB3B7E">
        <w:t>A negative number indicates a decrease in revenue or an increase in expenses or net capital investment in accrual and cash terms. </w:t>
      </w:r>
    </w:p>
    <w:p w:rsidR="000A26BB" w:rsidRDefault="000A26BB" w:rsidP="002C2B2F">
      <w:pPr>
        <w:pStyle w:val="Footnotes"/>
        <w:numPr>
          <w:ilvl w:val="0"/>
          <w:numId w:val="31"/>
        </w:numPr>
        <w:ind w:left="284" w:hanging="284"/>
      </w:pPr>
      <w:r w:rsidRPr="00DB3B7E">
        <w:t>Figures may not sum to totals due to rounding.</w:t>
      </w:r>
    </w:p>
    <w:p w:rsidR="007B530F" w:rsidRDefault="007B530F" w:rsidP="002C2B2F">
      <w:pPr>
        <w:pStyle w:val="TableText"/>
        <w:numPr>
          <w:ilvl w:val="0"/>
          <w:numId w:val="46"/>
        </w:numPr>
        <w:spacing w:before="113" w:after="0"/>
        <w:ind w:left="284" w:right="0" w:hanging="284"/>
      </w:pPr>
      <w:r>
        <w:t>Indicates nil</w:t>
      </w:r>
      <w:r w:rsidR="008E29DF">
        <w:t>.</w:t>
      </w:r>
    </w:p>
    <w:p w:rsidR="000A26BB" w:rsidRPr="00FC6579" w:rsidRDefault="000A26BB" w:rsidP="000A26BB">
      <w:pPr>
        <w:pStyle w:val="Captionheading"/>
      </w:pPr>
      <w:r w:rsidRPr="00FC6579">
        <w:t xml:space="preserve">Table </w:t>
      </w:r>
      <w:r>
        <w:t>A5</w:t>
      </w:r>
      <w:r w:rsidRPr="00FC6579">
        <w:t xml:space="preserve">: </w:t>
      </w:r>
      <w:r>
        <w:t>Component 4</w:t>
      </w:r>
      <w:r w:rsidRPr="000A26BB">
        <w:t xml:space="preserve">: </w:t>
      </w:r>
      <w:r>
        <w:t>Shark finning—financial implications</w:t>
      </w:r>
      <w:r w:rsidRPr="001F7D6A">
        <w:rPr>
          <w:vertAlign w:val="superscript"/>
        </w:rPr>
        <w:t>(a)(b)</w:t>
      </w:r>
    </w:p>
    <w:tbl>
      <w:tblPr>
        <w:tblStyle w:val="TableGrid"/>
        <w:tblW w:w="4948" w:type="pct"/>
        <w:tblLook w:val="0680" w:firstRow="0" w:lastRow="0" w:firstColumn="1" w:lastColumn="0" w:noHBand="1" w:noVBand="1"/>
      </w:tblPr>
      <w:tblGrid>
        <w:gridCol w:w="2139"/>
        <w:gridCol w:w="905"/>
        <w:gridCol w:w="902"/>
        <w:gridCol w:w="902"/>
        <w:gridCol w:w="902"/>
        <w:gridCol w:w="907"/>
        <w:gridCol w:w="901"/>
        <w:gridCol w:w="901"/>
        <w:gridCol w:w="901"/>
        <w:gridCol w:w="901"/>
        <w:gridCol w:w="901"/>
        <w:gridCol w:w="901"/>
        <w:gridCol w:w="901"/>
        <w:gridCol w:w="904"/>
      </w:tblGrid>
      <w:tr w:rsidR="00430497" w:rsidRPr="00D1040A" w:rsidTr="00823F93">
        <w:trPr>
          <w:cantSplit/>
        </w:trPr>
        <w:tc>
          <w:tcPr>
            <w:cnfStyle w:val="001000000000" w:firstRow="0" w:lastRow="0" w:firstColumn="1" w:lastColumn="0" w:oddVBand="0" w:evenVBand="0" w:oddHBand="0" w:evenHBand="0" w:firstRowFirstColumn="0" w:firstRowLastColumn="0" w:lastRowFirstColumn="0" w:lastRowLastColumn="0"/>
            <w:tcW w:w="771" w:type="pct"/>
            <w:shd w:val="clear" w:color="auto" w:fill="D7DDE9"/>
            <w:vAlign w:val="center"/>
          </w:tcPr>
          <w:p w:rsidR="000A26BB" w:rsidRPr="002C2B2F" w:rsidRDefault="000A26BB" w:rsidP="00823F93">
            <w:pPr>
              <w:keepNext/>
              <w:keepLines/>
              <w:spacing w:before="70" w:after="70" w:line="240" w:lineRule="auto"/>
              <w:ind w:left="57" w:right="57"/>
              <w:rPr>
                <w:sz w:val="20"/>
                <w:szCs w:val="20"/>
              </w:rPr>
            </w:pPr>
            <w:r w:rsidRPr="002C2B2F">
              <w:rPr>
                <w:sz w:val="20"/>
                <w:szCs w:val="20"/>
              </w:rPr>
              <w:t>($m)</w:t>
            </w:r>
          </w:p>
        </w:tc>
        <w:tc>
          <w:tcPr>
            <w:tcW w:w="326" w:type="pct"/>
            <w:shd w:val="clear" w:color="auto" w:fill="D7DDE9"/>
            <w:vAlign w:val="center"/>
          </w:tcPr>
          <w:p w:rsidR="000A26BB" w:rsidRPr="00430497" w:rsidRDefault="000A26BB">
            <w:pPr>
              <w:pStyle w:val="TableHeadingCentred"/>
              <w:cnfStyle w:val="000000000000" w:firstRow="0" w:lastRow="0" w:firstColumn="0" w:lastColumn="0" w:oddVBand="0" w:evenVBand="0" w:oddHBand="0" w:evenHBand="0" w:firstRowFirstColumn="0" w:firstRowLastColumn="0" w:lastRowFirstColumn="0" w:lastRowLastColumn="0"/>
              <w:rPr>
                <w:szCs w:val="20"/>
              </w:rPr>
            </w:pPr>
            <w:r w:rsidRPr="00430497">
              <w:rPr>
                <w:szCs w:val="20"/>
              </w:rPr>
              <w:t>2016–17</w:t>
            </w:r>
          </w:p>
        </w:tc>
        <w:tc>
          <w:tcPr>
            <w:tcW w:w="325" w:type="pct"/>
            <w:shd w:val="clear" w:color="auto" w:fill="D7DDE9"/>
            <w:vAlign w:val="center"/>
          </w:tcPr>
          <w:p w:rsidR="000A26BB" w:rsidRPr="000D4800" w:rsidRDefault="000A26BB">
            <w:pPr>
              <w:pStyle w:val="TableHeadingCentred"/>
              <w:cnfStyle w:val="000000000000" w:firstRow="0" w:lastRow="0" w:firstColumn="0" w:lastColumn="0" w:oddVBand="0" w:evenVBand="0" w:oddHBand="0" w:evenHBand="0" w:firstRowFirstColumn="0" w:firstRowLastColumn="0" w:lastRowFirstColumn="0" w:lastRowLastColumn="0"/>
              <w:rPr>
                <w:szCs w:val="20"/>
              </w:rPr>
            </w:pPr>
            <w:r w:rsidRPr="000D4800">
              <w:rPr>
                <w:szCs w:val="20"/>
              </w:rPr>
              <w:t>2017–18</w:t>
            </w:r>
          </w:p>
        </w:tc>
        <w:tc>
          <w:tcPr>
            <w:tcW w:w="325" w:type="pct"/>
            <w:shd w:val="clear" w:color="auto" w:fill="D7DDE9"/>
            <w:vAlign w:val="center"/>
          </w:tcPr>
          <w:p w:rsidR="000A26BB" w:rsidRPr="000D4800" w:rsidRDefault="000A26BB">
            <w:pPr>
              <w:pStyle w:val="TableHeadingCentred"/>
              <w:cnfStyle w:val="000000000000" w:firstRow="0" w:lastRow="0" w:firstColumn="0" w:lastColumn="0" w:oddVBand="0" w:evenVBand="0" w:oddHBand="0" w:evenHBand="0" w:firstRowFirstColumn="0" w:firstRowLastColumn="0" w:lastRowFirstColumn="0" w:lastRowLastColumn="0"/>
              <w:rPr>
                <w:szCs w:val="20"/>
              </w:rPr>
            </w:pPr>
            <w:r w:rsidRPr="000D4800">
              <w:rPr>
                <w:szCs w:val="20"/>
              </w:rPr>
              <w:t>2018–19</w:t>
            </w:r>
          </w:p>
        </w:tc>
        <w:tc>
          <w:tcPr>
            <w:tcW w:w="325" w:type="pct"/>
            <w:shd w:val="clear" w:color="auto" w:fill="D7DDE9"/>
            <w:vAlign w:val="center"/>
          </w:tcPr>
          <w:p w:rsidR="000A26BB" w:rsidRPr="002C2B2F" w:rsidRDefault="000A26BB">
            <w:pPr>
              <w:pStyle w:val="TableHeadingCentred"/>
              <w:cnfStyle w:val="000000000000" w:firstRow="0" w:lastRow="0" w:firstColumn="0" w:lastColumn="0" w:oddVBand="0" w:evenVBand="0" w:oddHBand="0" w:evenHBand="0" w:firstRowFirstColumn="0" w:firstRowLastColumn="0" w:lastRowFirstColumn="0" w:lastRowLastColumn="0"/>
              <w:rPr>
                <w:szCs w:val="20"/>
              </w:rPr>
            </w:pPr>
            <w:r w:rsidRPr="002C2B2F">
              <w:rPr>
                <w:szCs w:val="20"/>
              </w:rPr>
              <w:t>2019–20</w:t>
            </w:r>
          </w:p>
        </w:tc>
        <w:tc>
          <w:tcPr>
            <w:tcW w:w="327" w:type="pct"/>
            <w:shd w:val="clear" w:color="auto" w:fill="D7DDE9"/>
            <w:vAlign w:val="center"/>
          </w:tcPr>
          <w:p w:rsidR="000A26BB" w:rsidRPr="002C2B2F" w:rsidRDefault="000A26BB">
            <w:pPr>
              <w:pStyle w:val="TableHeadingCentred"/>
              <w:cnfStyle w:val="000000000000" w:firstRow="0" w:lastRow="0" w:firstColumn="0" w:lastColumn="0" w:oddVBand="0" w:evenVBand="0" w:oddHBand="0" w:evenHBand="0" w:firstRowFirstColumn="0" w:firstRowLastColumn="0" w:lastRowFirstColumn="0" w:lastRowLastColumn="0"/>
              <w:rPr>
                <w:b/>
                <w:szCs w:val="20"/>
              </w:rPr>
            </w:pPr>
            <w:r w:rsidRPr="002C2B2F">
              <w:rPr>
                <w:b/>
                <w:szCs w:val="20"/>
              </w:rPr>
              <w:t>Total to 2019–20</w:t>
            </w:r>
          </w:p>
        </w:tc>
        <w:tc>
          <w:tcPr>
            <w:tcW w:w="325" w:type="pct"/>
            <w:shd w:val="clear" w:color="auto" w:fill="D7DDE9"/>
            <w:vAlign w:val="center"/>
          </w:tcPr>
          <w:p w:rsidR="000A26BB" w:rsidRPr="002C2B2F" w:rsidRDefault="000A26BB">
            <w:pPr>
              <w:pStyle w:val="TableHeadingCentred"/>
              <w:cnfStyle w:val="000000000000" w:firstRow="0" w:lastRow="0" w:firstColumn="0" w:lastColumn="0" w:oddVBand="0" w:evenVBand="0" w:oddHBand="0" w:evenHBand="0" w:firstRowFirstColumn="0" w:firstRowLastColumn="0" w:lastRowFirstColumn="0" w:lastRowLastColumn="0"/>
              <w:rPr>
                <w:szCs w:val="20"/>
              </w:rPr>
            </w:pPr>
            <w:r w:rsidRPr="002C2B2F">
              <w:rPr>
                <w:szCs w:val="20"/>
              </w:rPr>
              <w:t>2020–21</w:t>
            </w:r>
          </w:p>
        </w:tc>
        <w:tc>
          <w:tcPr>
            <w:tcW w:w="325" w:type="pct"/>
            <w:shd w:val="clear" w:color="auto" w:fill="D7DDE9"/>
            <w:vAlign w:val="center"/>
          </w:tcPr>
          <w:p w:rsidR="000A26BB" w:rsidRPr="002C2B2F" w:rsidRDefault="000A26BB">
            <w:pPr>
              <w:pStyle w:val="TableHeadingCentred"/>
              <w:cnfStyle w:val="000000000000" w:firstRow="0" w:lastRow="0" w:firstColumn="0" w:lastColumn="0" w:oddVBand="0" w:evenVBand="0" w:oddHBand="0" w:evenHBand="0" w:firstRowFirstColumn="0" w:firstRowLastColumn="0" w:lastRowFirstColumn="0" w:lastRowLastColumn="0"/>
              <w:rPr>
                <w:szCs w:val="20"/>
              </w:rPr>
            </w:pPr>
            <w:r w:rsidRPr="002C2B2F">
              <w:rPr>
                <w:szCs w:val="20"/>
              </w:rPr>
              <w:t>2021–22</w:t>
            </w:r>
          </w:p>
        </w:tc>
        <w:tc>
          <w:tcPr>
            <w:tcW w:w="325" w:type="pct"/>
            <w:shd w:val="clear" w:color="auto" w:fill="D7DDE9"/>
            <w:vAlign w:val="center"/>
          </w:tcPr>
          <w:p w:rsidR="000A26BB" w:rsidRPr="002C2B2F" w:rsidRDefault="000A26BB">
            <w:pPr>
              <w:pStyle w:val="TableHeadingCentred"/>
              <w:cnfStyle w:val="000000000000" w:firstRow="0" w:lastRow="0" w:firstColumn="0" w:lastColumn="0" w:oddVBand="0" w:evenVBand="0" w:oddHBand="0" w:evenHBand="0" w:firstRowFirstColumn="0" w:firstRowLastColumn="0" w:lastRowFirstColumn="0" w:lastRowLastColumn="0"/>
              <w:rPr>
                <w:szCs w:val="20"/>
              </w:rPr>
            </w:pPr>
            <w:r w:rsidRPr="002C2B2F">
              <w:rPr>
                <w:szCs w:val="20"/>
              </w:rPr>
              <w:t>2022–23</w:t>
            </w:r>
          </w:p>
        </w:tc>
        <w:tc>
          <w:tcPr>
            <w:tcW w:w="325" w:type="pct"/>
            <w:shd w:val="clear" w:color="auto" w:fill="D7DDE9"/>
            <w:vAlign w:val="center"/>
          </w:tcPr>
          <w:p w:rsidR="000A26BB" w:rsidRPr="002C2B2F" w:rsidRDefault="000A26BB">
            <w:pPr>
              <w:pStyle w:val="TableHeadingCentred"/>
              <w:cnfStyle w:val="000000000000" w:firstRow="0" w:lastRow="0" w:firstColumn="0" w:lastColumn="0" w:oddVBand="0" w:evenVBand="0" w:oddHBand="0" w:evenHBand="0" w:firstRowFirstColumn="0" w:firstRowLastColumn="0" w:lastRowFirstColumn="0" w:lastRowLastColumn="0"/>
              <w:rPr>
                <w:szCs w:val="20"/>
              </w:rPr>
            </w:pPr>
            <w:r w:rsidRPr="002C2B2F">
              <w:rPr>
                <w:szCs w:val="20"/>
              </w:rPr>
              <w:t>2023–24</w:t>
            </w:r>
          </w:p>
        </w:tc>
        <w:tc>
          <w:tcPr>
            <w:tcW w:w="325" w:type="pct"/>
            <w:shd w:val="clear" w:color="auto" w:fill="D7DDE9"/>
            <w:vAlign w:val="center"/>
          </w:tcPr>
          <w:p w:rsidR="000A26BB" w:rsidRPr="002C2B2F" w:rsidRDefault="000A26BB">
            <w:pPr>
              <w:pStyle w:val="TableHeadingCentred"/>
              <w:cnfStyle w:val="000000000000" w:firstRow="0" w:lastRow="0" w:firstColumn="0" w:lastColumn="0" w:oddVBand="0" w:evenVBand="0" w:oddHBand="0" w:evenHBand="0" w:firstRowFirstColumn="0" w:firstRowLastColumn="0" w:lastRowFirstColumn="0" w:lastRowLastColumn="0"/>
              <w:rPr>
                <w:szCs w:val="20"/>
              </w:rPr>
            </w:pPr>
            <w:r w:rsidRPr="002C2B2F">
              <w:rPr>
                <w:szCs w:val="20"/>
              </w:rPr>
              <w:t>2024–25</w:t>
            </w:r>
          </w:p>
        </w:tc>
        <w:tc>
          <w:tcPr>
            <w:tcW w:w="325" w:type="pct"/>
            <w:shd w:val="clear" w:color="auto" w:fill="D7DDE9"/>
            <w:vAlign w:val="center"/>
          </w:tcPr>
          <w:p w:rsidR="000A26BB" w:rsidRPr="002C2B2F" w:rsidRDefault="000A26BB">
            <w:pPr>
              <w:pStyle w:val="TableHeadingCentred"/>
              <w:cnfStyle w:val="000000000000" w:firstRow="0" w:lastRow="0" w:firstColumn="0" w:lastColumn="0" w:oddVBand="0" w:evenVBand="0" w:oddHBand="0" w:evenHBand="0" w:firstRowFirstColumn="0" w:firstRowLastColumn="0" w:lastRowFirstColumn="0" w:lastRowLastColumn="0"/>
              <w:rPr>
                <w:szCs w:val="20"/>
              </w:rPr>
            </w:pPr>
            <w:r w:rsidRPr="002C2B2F">
              <w:rPr>
                <w:szCs w:val="20"/>
              </w:rPr>
              <w:t>2025–26</w:t>
            </w:r>
          </w:p>
        </w:tc>
        <w:tc>
          <w:tcPr>
            <w:tcW w:w="325" w:type="pct"/>
            <w:shd w:val="clear" w:color="auto" w:fill="D7DDE9"/>
            <w:vAlign w:val="center"/>
          </w:tcPr>
          <w:p w:rsidR="000A26BB" w:rsidRPr="002C2B2F" w:rsidRDefault="000A26BB">
            <w:pPr>
              <w:pStyle w:val="TableHeadingCentred"/>
              <w:cnfStyle w:val="000000000000" w:firstRow="0" w:lastRow="0" w:firstColumn="0" w:lastColumn="0" w:oddVBand="0" w:evenVBand="0" w:oddHBand="0" w:evenHBand="0" w:firstRowFirstColumn="0" w:firstRowLastColumn="0" w:lastRowFirstColumn="0" w:lastRowLastColumn="0"/>
              <w:rPr>
                <w:szCs w:val="20"/>
              </w:rPr>
            </w:pPr>
            <w:r w:rsidRPr="002C2B2F">
              <w:rPr>
                <w:szCs w:val="20"/>
              </w:rPr>
              <w:t>2026–27</w:t>
            </w:r>
          </w:p>
        </w:tc>
        <w:tc>
          <w:tcPr>
            <w:tcW w:w="326" w:type="pct"/>
            <w:shd w:val="clear" w:color="auto" w:fill="D7DDE9"/>
            <w:vAlign w:val="center"/>
          </w:tcPr>
          <w:p w:rsidR="000A26BB" w:rsidRPr="002C2B2F" w:rsidRDefault="000A26BB">
            <w:pPr>
              <w:pStyle w:val="TableHeadingCentred"/>
              <w:cnfStyle w:val="000000000000" w:firstRow="0" w:lastRow="0" w:firstColumn="0" w:lastColumn="0" w:oddVBand="0" w:evenVBand="0" w:oddHBand="0" w:evenHBand="0" w:firstRowFirstColumn="0" w:firstRowLastColumn="0" w:lastRowFirstColumn="0" w:lastRowLastColumn="0"/>
              <w:rPr>
                <w:b/>
                <w:szCs w:val="20"/>
              </w:rPr>
            </w:pPr>
            <w:r w:rsidRPr="002C2B2F">
              <w:rPr>
                <w:b/>
                <w:szCs w:val="20"/>
              </w:rPr>
              <w:t>Total to 2026–27</w:t>
            </w:r>
          </w:p>
        </w:tc>
      </w:tr>
      <w:tr w:rsidR="000A26BB" w:rsidRPr="00D1040A" w:rsidTr="00617C64">
        <w:tblPrEx>
          <w:tblBorders>
            <w:top w:val="single" w:sz="4" w:space="0" w:color="D7DDE9"/>
            <w:left w:val="single" w:sz="4" w:space="0" w:color="D7DDE9"/>
            <w:bottom w:val="single" w:sz="4" w:space="0" w:color="D7DDE9"/>
            <w:right w:val="single" w:sz="4" w:space="0" w:color="D7DDE9"/>
            <w:insideH w:val="single" w:sz="4" w:space="0" w:color="D7DDE9"/>
            <w:insideV w:val="single" w:sz="4" w:space="0" w:color="D7DDE9"/>
          </w:tblBorders>
          <w:tblLook w:val="04A0" w:firstRow="1" w:lastRow="0" w:firstColumn="1" w:lastColumn="0" w:noHBand="0" w:noVBand="1"/>
        </w:tblPrEx>
        <w:trPr>
          <w:cantSplit/>
        </w:trPr>
        <w:tc>
          <w:tcPr>
            <w:cnfStyle w:val="001000000000" w:firstRow="0" w:lastRow="0" w:firstColumn="1" w:lastColumn="0" w:oddVBand="0" w:evenVBand="0" w:oddHBand="0" w:evenHBand="0" w:firstRowFirstColumn="0" w:firstRowLastColumn="0" w:lastRowFirstColumn="0" w:lastRowLastColumn="0"/>
            <w:tcW w:w="5000" w:type="pct"/>
            <w:gridSpan w:val="14"/>
            <w:tcBorders>
              <w:top w:val="single" w:sz="4" w:space="0" w:color="788184"/>
              <w:left w:val="single" w:sz="4" w:space="0" w:color="788184"/>
              <w:bottom w:val="single" w:sz="4" w:space="0" w:color="788184"/>
              <w:right w:val="single" w:sz="4" w:space="0" w:color="788184"/>
            </w:tcBorders>
            <w:shd w:val="clear" w:color="auto" w:fill="E9ECF3"/>
          </w:tcPr>
          <w:p w:rsidR="000A26BB" w:rsidRPr="00430497" w:rsidRDefault="000A26BB" w:rsidP="00617C64">
            <w:pPr>
              <w:pStyle w:val="TableHeadingCentred"/>
              <w:jc w:val="left"/>
              <w:rPr>
                <w:b/>
                <w:szCs w:val="20"/>
              </w:rPr>
            </w:pPr>
            <w:r w:rsidRPr="00430497">
              <w:rPr>
                <w:b/>
                <w:szCs w:val="20"/>
              </w:rPr>
              <w:t>Impact on fiscal and underlying cash balances</w:t>
            </w:r>
          </w:p>
        </w:tc>
      </w:tr>
      <w:tr w:rsidR="0043221B" w:rsidRPr="00D1040A" w:rsidTr="00617C64">
        <w:trPr>
          <w:cantSplit/>
        </w:trPr>
        <w:tc>
          <w:tcPr>
            <w:cnfStyle w:val="001000000000" w:firstRow="0" w:lastRow="0" w:firstColumn="1" w:lastColumn="0" w:oddVBand="0" w:evenVBand="0" w:oddHBand="0" w:evenHBand="0" w:firstRowFirstColumn="0" w:firstRowLastColumn="0" w:lastRowFirstColumn="0" w:lastRowLastColumn="0"/>
            <w:tcW w:w="771" w:type="pct"/>
          </w:tcPr>
          <w:p w:rsidR="0043221B" w:rsidRPr="002C2B2F" w:rsidRDefault="0043221B" w:rsidP="00617C64">
            <w:pPr>
              <w:keepNext/>
              <w:keepLines/>
              <w:spacing w:before="70" w:after="70" w:line="240" w:lineRule="auto"/>
              <w:ind w:left="57" w:right="57"/>
              <w:rPr>
                <w:sz w:val="20"/>
                <w:szCs w:val="20"/>
              </w:rPr>
            </w:pPr>
            <w:r w:rsidRPr="002C2B2F">
              <w:rPr>
                <w:sz w:val="20"/>
                <w:szCs w:val="20"/>
              </w:rPr>
              <w:t>Administered</w:t>
            </w:r>
          </w:p>
        </w:tc>
        <w:tc>
          <w:tcPr>
            <w:tcW w:w="326" w:type="pct"/>
            <w:vAlign w:val="bottom"/>
          </w:tcPr>
          <w:p w:rsidR="0043221B" w:rsidRPr="002C2B2F" w:rsidRDefault="0043221B" w:rsidP="0083136B">
            <w:pPr>
              <w:pStyle w:val="TableTextRight"/>
              <w:cnfStyle w:val="000000000000" w:firstRow="0" w:lastRow="0" w:firstColumn="0" w:lastColumn="0" w:oddVBand="0" w:evenVBand="0" w:oddHBand="0" w:evenHBand="0" w:firstRowFirstColumn="0" w:firstRowLastColumn="0" w:lastRowFirstColumn="0" w:lastRowLastColumn="0"/>
              <w:rPr>
                <w:szCs w:val="20"/>
              </w:rPr>
            </w:pPr>
            <w:r w:rsidRPr="002C2B2F">
              <w:rPr>
                <w:szCs w:val="20"/>
              </w:rPr>
              <w:t>-</w:t>
            </w:r>
          </w:p>
        </w:tc>
        <w:tc>
          <w:tcPr>
            <w:tcW w:w="325" w:type="pct"/>
            <w:vAlign w:val="bottom"/>
          </w:tcPr>
          <w:p w:rsidR="0043221B" w:rsidRPr="002C2B2F" w:rsidRDefault="0043221B" w:rsidP="0083136B">
            <w:pPr>
              <w:pStyle w:val="TableTextRight"/>
              <w:cnfStyle w:val="000000000000" w:firstRow="0" w:lastRow="0" w:firstColumn="0" w:lastColumn="0" w:oddVBand="0" w:evenVBand="0" w:oddHBand="0" w:evenHBand="0" w:firstRowFirstColumn="0" w:firstRowLastColumn="0" w:lastRowFirstColumn="0" w:lastRowLastColumn="0"/>
              <w:rPr>
                <w:szCs w:val="20"/>
              </w:rPr>
            </w:pPr>
            <w:r w:rsidRPr="002C2B2F">
              <w:rPr>
                <w:szCs w:val="20"/>
              </w:rPr>
              <w:t>-</w:t>
            </w:r>
          </w:p>
        </w:tc>
        <w:tc>
          <w:tcPr>
            <w:tcW w:w="325" w:type="pct"/>
            <w:vAlign w:val="bottom"/>
          </w:tcPr>
          <w:p w:rsidR="0043221B" w:rsidRPr="002C2B2F" w:rsidRDefault="0043221B" w:rsidP="0083136B">
            <w:pPr>
              <w:pStyle w:val="TableTextRight"/>
              <w:cnfStyle w:val="000000000000" w:firstRow="0" w:lastRow="0" w:firstColumn="0" w:lastColumn="0" w:oddVBand="0" w:evenVBand="0" w:oddHBand="0" w:evenHBand="0" w:firstRowFirstColumn="0" w:firstRowLastColumn="0" w:lastRowFirstColumn="0" w:lastRowLastColumn="0"/>
              <w:rPr>
                <w:szCs w:val="20"/>
              </w:rPr>
            </w:pPr>
            <w:r w:rsidRPr="002C2B2F">
              <w:rPr>
                <w:szCs w:val="20"/>
              </w:rPr>
              <w:t>-</w:t>
            </w:r>
          </w:p>
        </w:tc>
        <w:tc>
          <w:tcPr>
            <w:tcW w:w="325" w:type="pct"/>
            <w:vAlign w:val="bottom"/>
          </w:tcPr>
          <w:p w:rsidR="0043221B" w:rsidRPr="002C2B2F" w:rsidRDefault="0043221B" w:rsidP="0083136B">
            <w:pPr>
              <w:pStyle w:val="TableTextRight"/>
              <w:cnfStyle w:val="000000000000" w:firstRow="0" w:lastRow="0" w:firstColumn="0" w:lastColumn="0" w:oddVBand="0" w:evenVBand="0" w:oddHBand="0" w:evenHBand="0" w:firstRowFirstColumn="0" w:firstRowLastColumn="0" w:lastRowFirstColumn="0" w:lastRowLastColumn="0"/>
              <w:rPr>
                <w:szCs w:val="20"/>
              </w:rPr>
            </w:pPr>
            <w:r w:rsidRPr="002C2B2F">
              <w:rPr>
                <w:szCs w:val="20"/>
              </w:rPr>
              <w:t>-</w:t>
            </w:r>
          </w:p>
        </w:tc>
        <w:tc>
          <w:tcPr>
            <w:tcW w:w="327" w:type="pct"/>
            <w:vAlign w:val="bottom"/>
          </w:tcPr>
          <w:p w:rsidR="0043221B" w:rsidRPr="002C2B2F" w:rsidRDefault="0043221B" w:rsidP="0083136B">
            <w:pPr>
              <w:pStyle w:val="TableTextRight"/>
              <w:cnfStyle w:val="000000000000" w:firstRow="0" w:lastRow="0" w:firstColumn="0" w:lastColumn="0" w:oddVBand="0" w:evenVBand="0" w:oddHBand="0" w:evenHBand="0" w:firstRowFirstColumn="0" w:firstRowLastColumn="0" w:lastRowFirstColumn="0" w:lastRowLastColumn="0"/>
              <w:rPr>
                <w:b/>
                <w:szCs w:val="20"/>
              </w:rPr>
            </w:pPr>
            <w:r w:rsidRPr="002C2B2F">
              <w:rPr>
                <w:b/>
                <w:szCs w:val="20"/>
              </w:rPr>
              <w:t>-</w:t>
            </w:r>
          </w:p>
        </w:tc>
        <w:tc>
          <w:tcPr>
            <w:tcW w:w="325" w:type="pct"/>
            <w:vAlign w:val="bottom"/>
          </w:tcPr>
          <w:p w:rsidR="0043221B" w:rsidRPr="002C2B2F" w:rsidRDefault="0043221B" w:rsidP="0083136B">
            <w:pPr>
              <w:pStyle w:val="TableTextRight"/>
              <w:cnfStyle w:val="000000000000" w:firstRow="0" w:lastRow="0" w:firstColumn="0" w:lastColumn="0" w:oddVBand="0" w:evenVBand="0" w:oddHBand="0" w:evenHBand="0" w:firstRowFirstColumn="0" w:firstRowLastColumn="0" w:lastRowFirstColumn="0" w:lastRowLastColumn="0"/>
              <w:rPr>
                <w:szCs w:val="20"/>
              </w:rPr>
            </w:pPr>
            <w:r w:rsidRPr="002C2B2F">
              <w:rPr>
                <w:szCs w:val="20"/>
              </w:rPr>
              <w:t>-</w:t>
            </w:r>
          </w:p>
        </w:tc>
        <w:tc>
          <w:tcPr>
            <w:tcW w:w="325" w:type="pct"/>
            <w:vAlign w:val="bottom"/>
          </w:tcPr>
          <w:p w:rsidR="0043221B" w:rsidRPr="002C2B2F" w:rsidRDefault="0043221B" w:rsidP="0083136B">
            <w:pPr>
              <w:pStyle w:val="TableTextRight"/>
              <w:cnfStyle w:val="000000000000" w:firstRow="0" w:lastRow="0" w:firstColumn="0" w:lastColumn="0" w:oddVBand="0" w:evenVBand="0" w:oddHBand="0" w:evenHBand="0" w:firstRowFirstColumn="0" w:firstRowLastColumn="0" w:lastRowFirstColumn="0" w:lastRowLastColumn="0"/>
              <w:rPr>
                <w:szCs w:val="20"/>
              </w:rPr>
            </w:pPr>
            <w:r w:rsidRPr="002C2B2F">
              <w:rPr>
                <w:szCs w:val="20"/>
              </w:rPr>
              <w:t>-</w:t>
            </w:r>
          </w:p>
        </w:tc>
        <w:tc>
          <w:tcPr>
            <w:tcW w:w="325" w:type="pct"/>
            <w:vAlign w:val="bottom"/>
          </w:tcPr>
          <w:p w:rsidR="0043221B" w:rsidRPr="002C2B2F" w:rsidRDefault="0043221B" w:rsidP="0083136B">
            <w:pPr>
              <w:pStyle w:val="TableTextRight"/>
              <w:cnfStyle w:val="000000000000" w:firstRow="0" w:lastRow="0" w:firstColumn="0" w:lastColumn="0" w:oddVBand="0" w:evenVBand="0" w:oddHBand="0" w:evenHBand="0" w:firstRowFirstColumn="0" w:firstRowLastColumn="0" w:lastRowFirstColumn="0" w:lastRowLastColumn="0"/>
              <w:rPr>
                <w:szCs w:val="20"/>
              </w:rPr>
            </w:pPr>
            <w:r w:rsidRPr="002C2B2F">
              <w:rPr>
                <w:szCs w:val="20"/>
              </w:rPr>
              <w:t>-</w:t>
            </w:r>
          </w:p>
        </w:tc>
        <w:tc>
          <w:tcPr>
            <w:tcW w:w="325" w:type="pct"/>
            <w:vAlign w:val="bottom"/>
          </w:tcPr>
          <w:p w:rsidR="0043221B" w:rsidRPr="002C2B2F" w:rsidRDefault="0043221B" w:rsidP="0083136B">
            <w:pPr>
              <w:pStyle w:val="TableTextRight"/>
              <w:cnfStyle w:val="000000000000" w:firstRow="0" w:lastRow="0" w:firstColumn="0" w:lastColumn="0" w:oddVBand="0" w:evenVBand="0" w:oddHBand="0" w:evenHBand="0" w:firstRowFirstColumn="0" w:firstRowLastColumn="0" w:lastRowFirstColumn="0" w:lastRowLastColumn="0"/>
              <w:rPr>
                <w:szCs w:val="20"/>
              </w:rPr>
            </w:pPr>
            <w:r w:rsidRPr="002C2B2F">
              <w:rPr>
                <w:szCs w:val="20"/>
              </w:rPr>
              <w:t>-</w:t>
            </w:r>
          </w:p>
        </w:tc>
        <w:tc>
          <w:tcPr>
            <w:tcW w:w="325" w:type="pct"/>
            <w:vAlign w:val="bottom"/>
          </w:tcPr>
          <w:p w:rsidR="0043221B" w:rsidRPr="002C2B2F" w:rsidRDefault="0043221B" w:rsidP="0083136B">
            <w:pPr>
              <w:pStyle w:val="TableTextRight"/>
              <w:cnfStyle w:val="000000000000" w:firstRow="0" w:lastRow="0" w:firstColumn="0" w:lastColumn="0" w:oddVBand="0" w:evenVBand="0" w:oddHBand="0" w:evenHBand="0" w:firstRowFirstColumn="0" w:firstRowLastColumn="0" w:lastRowFirstColumn="0" w:lastRowLastColumn="0"/>
              <w:rPr>
                <w:szCs w:val="20"/>
              </w:rPr>
            </w:pPr>
            <w:r w:rsidRPr="002C2B2F">
              <w:rPr>
                <w:szCs w:val="20"/>
              </w:rPr>
              <w:t>-</w:t>
            </w:r>
          </w:p>
        </w:tc>
        <w:tc>
          <w:tcPr>
            <w:tcW w:w="325" w:type="pct"/>
            <w:vAlign w:val="bottom"/>
          </w:tcPr>
          <w:p w:rsidR="0043221B" w:rsidRPr="002C2B2F" w:rsidRDefault="0043221B" w:rsidP="0083136B">
            <w:pPr>
              <w:pStyle w:val="TableTextRight"/>
              <w:cnfStyle w:val="000000000000" w:firstRow="0" w:lastRow="0" w:firstColumn="0" w:lastColumn="0" w:oddVBand="0" w:evenVBand="0" w:oddHBand="0" w:evenHBand="0" w:firstRowFirstColumn="0" w:firstRowLastColumn="0" w:lastRowFirstColumn="0" w:lastRowLastColumn="0"/>
              <w:rPr>
                <w:szCs w:val="20"/>
              </w:rPr>
            </w:pPr>
            <w:r w:rsidRPr="002C2B2F">
              <w:rPr>
                <w:szCs w:val="20"/>
              </w:rPr>
              <w:t>-</w:t>
            </w:r>
          </w:p>
        </w:tc>
        <w:tc>
          <w:tcPr>
            <w:tcW w:w="325" w:type="pct"/>
            <w:vAlign w:val="bottom"/>
          </w:tcPr>
          <w:p w:rsidR="0043221B" w:rsidRPr="002C2B2F" w:rsidRDefault="0043221B" w:rsidP="0083136B">
            <w:pPr>
              <w:pStyle w:val="TableTextRight"/>
              <w:cnfStyle w:val="000000000000" w:firstRow="0" w:lastRow="0" w:firstColumn="0" w:lastColumn="0" w:oddVBand="0" w:evenVBand="0" w:oddHBand="0" w:evenHBand="0" w:firstRowFirstColumn="0" w:firstRowLastColumn="0" w:lastRowFirstColumn="0" w:lastRowLastColumn="0"/>
              <w:rPr>
                <w:szCs w:val="20"/>
              </w:rPr>
            </w:pPr>
            <w:r w:rsidRPr="002C2B2F">
              <w:rPr>
                <w:szCs w:val="20"/>
              </w:rPr>
              <w:t>-</w:t>
            </w:r>
          </w:p>
        </w:tc>
        <w:tc>
          <w:tcPr>
            <w:tcW w:w="326" w:type="pct"/>
            <w:vAlign w:val="bottom"/>
          </w:tcPr>
          <w:p w:rsidR="0043221B" w:rsidRPr="002C2B2F" w:rsidRDefault="0043221B" w:rsidP="0083136B">
            <w:pPr>
              <w:pStyle w:val="TableTextRight"/>
              <w:cnfStyle w:val="000000000000" w:firstRow="0" w:lastRow="0" w:firstColumn="0" w:lastColumn="0" w:oddVBand="0" w:evenVBand="0" w:oddHBand="0" w:evenHBand="0" w:firstRowFirstColumn="0" w:firstRowLastColumn="0" w:lastRowFirstColumn="0" w:lastRowLastColumn="0"/>
              <w:rPr>
                <w:b/>
                <w:szCs w:val="20"/>
              </w:rPr>
            </w:pPr>
            <w:r w:rsidRPr="002C2B2F">
              <w:rPr>
                <w:b/>
                <w:szCs w:val="20"/>
              </w:rPr>
              <w:t>-</w:t>
            </w:r>
          </w:p>
        </w:tc>
      </w:tr>
      <w:tr w:rsidR="0043221B" w:rsidRPr="00D1040A" w:rsidTr="00617C64">
        <w:trPr>
          <w:cantSplit/>
        </w:trPr>
        <w:tc>
          <w:tcPr>
            <w:cnfStyle w:val="001000000000" w:firstRow="0" w:lastRow="0" w:firstColumn="1" w:lastColumn="0" w:oddVBand="0" w:evenVBand="0" w:oddHBand="0" w:evenHBand="0" w:firstRowFirstColumn="0" w:firstRowLastColumn="0" w:lastRowFirstColumn="0" w:lastRowLastColumn="0"/>
            <w:tcW w:w="771" w:type="pct"/>
          </w:tcPr>
          <w:p w:rsidR="0043221B" w:rsidRPr="002C2B2F" w:rsidRDefault="0043221B" w:rsidP="00617C64">
            <w:pPr>
              <w:keepNext/>
              <w:keepLines/>
              <w:spacing w:before="70" w:after="70" w:line="240" w:lineRule="auto"/>
              <w:ind w:left="57" w:right="57"/>
              <w:rPr>
                <w:sz w:val="20"/>
                <w:szCs w:val="20"/>
              </w:rPr>
            </w:pPr>
            <w:r w:rsidRPr="002C2B2F">
              <w:rPr>
                <w:sz w:val="20"/>
                <w:szCs w:val="20"/>
              </w:rPr>
              <w:t>Departmental</w:t>
            </w:r>
          </w:p>
        </w:tc>
        <w:tc>
          <w:tcPr>
            <w:tcW w:w="326" w:type="pct"/>
            <w:vAlign w:val="bottom"/>
          </w:tcPr>
          <w:p w:rsidR="0043221B" w:rsidRPr="002C2B2F" w:rsidRDefault="0043221B" w:rsidP="0083136B">
            <w:pPr>
              <w:pStyle w:val="TableTextRight"/>
              <w:cnfStyle w:val="000000000000" w:firstRow="0" w:lastRow="0" w:firstColumn="0" w:lastColumn="0" w:oddVBand="0" w:evenVBand="0" w:oddHBand="0" w:evenHBand="0" w:firstRowFirstColumn="0" w:firstRowLastColumn="0" w:lastRowFirstColumn="0" w:lastRowLastColumn="0"/>
              <w:rPr>
                <w:szCs w:val="20"/>
              </w:rPr>
            </w:pPr>
            <w:r w:rsidRPr="002C2B2F">
              <w:rPr>
                <w:szCs w:val="20"/>
              </w:rPr>
              <w:t>-</w:t>
            </w:r>
          </w:p>
        </w:tc>
        <w:tc>
          <w:tcPr>
            <w:tcW w:w="325" w:type="pct"/>
            <w:vAlign w:val="bottom"/>
          </w:tcPr>
          <w:p w:rsidR="0043221B" w:rsidRPr="002C2B2F" w:rsidRDefault="0043221B" w:rsidP="0083136B">
            <w:pPr>
              <w:pStyle w:val="TableTextRight"/>
              <w:cnfStyle w:val="000000000000" w:firstRow="0" w:lastRow="0" w:firstColumn="0" w:lastColumn="0" w:oddVBand="0" w:evenVBand="0" w:oddHBand="0" w:evenHBand="0" w:firstRowFirstColumn="0" w:firstRowLastColumn="0" w:lastRowFirstColumn="0" w:lastRowLastColumn="0"/>
              <w:rPr>
                <w:szCs w:val="20"/>
              </w:rPr>
            </w:pPr>
            <w:r w:rsidRPr="002C2B2F">
              <w:rPr>
                <w:szCs w:val="20"/>
              </w:rPr>
              <w:t>-0.7</w:t>
            </w:r>
          </w:p>
        </w:tc>
        <w:tc>
          <w:tcPr>
            <w:tcW w:w="325" w:type="pct"/>
            <w:vAlign w:val="bottom"/>
          </w:tcPr>
          <w:p w:rsidR="0043221B" w:rsidRPr="002C2B2F" w:rsidRDefault="0043221B" w:rsidP="0083136B">
            <w:pPr>
              <w:pStyle w:val="TableTextRight"/>
              <w:cnfStyle w:val="000000000000" w:firstRow="0" w:lastRow="0" w:firstColumn="0" w:lastColumn="0" w:oddVBand="0" w:evenVBand="0" w:oddHBand="0" w:evenHBand="0" w:firstRowFirstColumn="0" w:firstRowLastColumn="0" w:lastRowFirstColumn="0" w:lastRowLastColumn="0"/>
              <w:rPr>
                <w:szCs w:val="20"/>
              </w:rPr>
            </w:pPr>
            <w:r w:rsidRPr="002C2B2F">
              <w:rPr>
                <w:szCs w:val="20"/>
              </w:rPr>
              <w:t>-0.9</w:t>
            </w:r>
          </w:p>
        </w:tc>
        <w:tc>
          <w:tcPr>
            <w:tcW w:w="325" w:type="pct"/>
            <w:vAlign w:val="bottom"/>
          </w:tcPr>
          <w:p w:rsidR="0043221B" w:rsidRPr="002C2B2F" w:rsidRDefault="0043221B" w:rsidP="0083136B">
            <w:pPr>
              <w:pStyle w:val="TableTextRight"/>
              <w:cnfStyle w:val="000000000000" w:firstRow="0" w:lastRow="0" w:firstColumn="0" w:lastColumn="0" w:oddVBand="0" w:evenVBand="0" w:oddHBand="0" w:evenHBand="0" w:firstRowFirstColumn="0" w:firstRowLastColumn="0" w:lastRowFirstColumn="0" w:lastRowLastColumn="0"/>
              <w:rPr>
                <w:szCs w:val="20"/>
              </w:rPr>
            </w:pPr>
            <w:r w:rsidRPr="002C2B2F">
              <w:rPr>
                <w:szCs w:val="20"/>
              </w:rPr>
              <w:t>-0.9</w:t>
            </w:r>
          </w:p>
        </w:tc>
        <w:tc>
          <w:tcPr>
            <w:tcW w:w="327" w:type="pct"/>
            <w:vAlign w:val="bottom"/>
          </w:tcPr>
          <w:p w:rsidR="0043221B" w:rsidRPr="002C2B2F" w:rsidRDefault="0043221B" w:rsidP="0083136B">
            <w:pPr>
              <w:pStyle w:val="TableTextRight"/>
              <w:cnfStyle w:val="000000000000" w:firstRow="0" w:lastRow="0" w:firstColumn="0" w:lastColumn="0" w:oddVBand="0" w:evenVBand="0" w:oddHBand="0" w:evenHBand="0" w:firstRowFirstColumn="0" w:firstRowLastColumn="0" w:lastRowFirstColumn="0" w:lastRowLastColumn="0"/>
              <w:rPr>
                <w:b/>
                <w:szCs w:val="20"/>
              </w:rPr>
            </w:pPr>
            <w:r w:rsidRPr="002C2B2F">
              <w:rPr>
                <w:b/>
                <w:szCs w:val="20"/>
              </w:rPr>
              <w:t>-2.5</w:t>
            </w:r>
          </w:p>
        </w:tc>
        <w:tc>
          <w:tcPr>
            <w:tcW w:w="325" w:type="pct"/>
            <w:vAlign w:val="bottom"/>
          </w:tcPr>
          <w:p w:rsidR="0043221B" w:rsidRPr="002C2B2F" w:rsidRDefault="0043221B" w:rsidP="0083136B">
            <w:pPr>
              <w:pStyle w:val="TableTextRight"/>
              <w:cnfStyle w:val="000000000000" w:firstRow="0" w:lastRow="0" w:firstColumn="0" w:lastColumn="0" w:oddVBand="0" w:evenVBand="0" w:oddHBand="0" w:evenHBand="0" w:firstRowFirstColumn="0" w:firstRowLastColumn="0" w:lastRowFirstColumn="0" w:lastRowLastColumn="0"/>
              <w:rPr>
                <w:szCs w:val="20"/>
              </w:rPr>
            </w:pPr>
            <w:r w:rsidRPr="002C2B2F">
              <w:rPr>
                <w:szCs w:val="20"/>
              </w:rPr>
              <w:t>-</w:t>
            </w:r>
          </w:p>
        </w:tc>
        <w:tc>
          <w:tcPr>
            <w:tcW w:w="325" w:type="pct"/>
            <w:vAlign w:val="bottom"/>
          </w:tcPr>
          <w:p w:rsidR="0043221B" w:rsidRPr="002C2B2F" w:rsidRDefault="0043221B" w:rsidP="0083136B">
            <w:pPr>
              <w:pStyle w:val="TableTextRight"/>
              <w:cnfStyle w:val="000000000000" w:firstRow="0" w:lastRow="0" w:firstColumn="0" w:lastColumn="0" w:oddVBand="0" w:evenVBand="0" w:oddHBand="0" w:evenHBand="0" w:firstRowFirstColumn="0" w:firstRowLastColumn="0" w:lastRowFirstColumn="0" w:lastRowLastColumn="0"/>
              <w:rPr>
                <w:szCs w:val="20"/>
              </w:rPr>
            </w:pPr>
            <w:r w:rsidRPr="002C2B2F">
              <w:rPr>
                <w:szCs w:val="20"/>
              </w:rPr>
              <w:t>-</w:t>
            </w:r>
          </w:p>
        </w:tc>
        <w:tc>
          <w:tcPr>
            <w:tcW w:w="325" w:type="pct"/>
            <w:vAlign w:val="bottom"/>
          </w:tcPr>
          <w:p w:rsidR="0043221B" w:rsidRPr="002C2B2F" w:rsidRDefault="0043221B" w:rsidP="0083136B">
            <w:pPr>
              <w:pStyle w:val="TableTextRight"/>
              <w:cnfStyle w:val="000000000000" w:firstRow="0" w:lastRow="0" w:firstColumn="0" w:lastColumn="0" w:oddVBand="0" w:evenVBand="0" w:oddHBand="0" w:evenHBand="0" w:firstRowFirstColumn="0" w:firstRowLastColumn="0" w:lastRowFirstColumn="0" w:lastRowLastColumn="0"/>
              <w:rPr>
                <w:szCs w:val="20"/>
              </w:rPr>
            </w:pPr>
            <w:r w:rsidRPr="002C2B2F">
              <w:rPr>
                <w:szCs w:val="20"/>
              </w:rPr>
              <w:t>-</w:t>
            </w:r>
          </w:p>
        </w:tc>
        <w:tc>
          <w:tcPr>
            <w:tcW w:w="325" w:type="pct"/>
            <w:vAlign w:val="bottom"/>
          </w:tcPr>
          <w:p w:rsidR="0043221B" w:rsidRPr="002C2B2F" w:rsidRDefault="0043221B" w:rsidP="0083136B">
            <w:pPr>
              <w:pStyle w:val="TableTextRight"/>
              <w:cnfStyle w:val="000000000000" w:firstRow="0" w:lastRow="0" w:firstColumn="0" w:lastColumn="0" w:oddVBand="0" w:evenVBand="0" w:oddHBand="0" w:evenHBand="0" w:firstRowFirstColumn="0" w:firstRowLastColumn="0" w:lastRowFirstColumn="0" w:lastRowLastColumn="0"/>
              <w:rPr>
                <w:szCs w:val="20"/>
              </w:rPr>
            </w:pPr>
            <w:r w:rsidRPr="002C2B2F">
              <w:rPr>
                <w:szCs w:val="20"/>
              </w:rPr>
              <w:t>-</w:t>
            </w:r>
          </w:p>
        </w:tc>
        <w:tc>
          <w:tcPr>
            <w:tcW w:w="325" w:type="pct"/>
            <w:vAlign w:val="bottom"/>
          </w:tcPr>
          <w:p w:rsidR="0043221B" w:rsidRPr="002C2B2F" w:rsidRDefault="0043221B" w:rsidP="0083136B">
            <w:pPr>
              <w:pStyle w:val="TableTextRight"/>
              <w:cnfStyle w:val="000000000000" w:firstRow="0" w:lastRow="0" w:firstColumn="0" w:lastColumn="0" w:oddVBand="0" w:evenVBand="0" w:oddHBand="0" w:evenHBand="0" w:firstRowFirstColumn="0" w:firstRowLastColumn="0" w:lastRowFirstColumn="0" w:lastRowLastColumn="0"/>
              <w:rPr>
                <w:szCs w:val="20"/>
              </w:rPr>
            </w:pPr>
            <w:r w:rsidRPr="002C2B2F">
              <w:rPr>
                <w:szCs w:val="20"/>
              </w:rPr>
              <w:t>-</w:t>
            </w:r>
          </w:p>
        </w:tc>
        <w:tc>
          <w:tcPr>
            <w:tcW w:w="325" w:type="pct"/>
            <w:vAlign w:val="bottom"/>
          </w:tcPr>
          <w:p w:rsidR="0043221B" w:rsidRPr="002C2B2F" w:rsidRDefault="0043221B" w:rsidP="0083136B">
            <w:pPr>
              <w:pStyle w:val="TableTextRight"/>
              <w:cnfStyle w:val="000000000000" w:firstRow="0" w:lastRow="0" w:firstColumn="0" w:lastColumn="0" w:oddVBand="0" w:evenVBand="0" w:oddHBand="0" w:evenHBand="0" w:firstRowFirstColumn="0" w:firstRowLastColumn="0" w:lastRowFirstColumn="0" w:lastRowLastColumn="0"/>
              <w:rPr>
                <w:szCs w:val="20"/>
              </w:rPr>
            </w:pPr>
            <w:r w:rsidRPr="002C2B2F">
              <w:rPr>
                <w:szCs w:val="20"/>
              </w:rPr>
              <w:t>-</w:t>
            </w:r>
          </w:p>
        </w:tc>
        <w:tc>
          <w:tcPr>
            <w:tcW w:w="325" w:type="pct"/>
            <w:vAlign w:val="bottom"/>
          </w:tcPr>
          <w:p w:rsidR="0043221B" w:rsidRPr="002C2B2F" w:rsidRDefault="0043221B" w:rsidP="0083136B">
            <w:pPr>
              <w:pStyle w:val="TableTextRight"/>
              <w:cnfStyle w:val="000000000000" w:firstRow="0" w:lastRow="0" w:firstColumn="0" w:lastColumn="0" w:oddVBand="0" w:evenVBand="0" w:oddHBand="0" w:evenHBand="0" w:firstRowFirstColumn="0" w:firstRowLastColumn="0" w:lastRowFirstColumn="0" w:lastRowLastColumn="0"/>
              <w:rPr>
                <w:szCs w:val="20"/>
              </w:rPr>
            </w:pPr>
            <w:r w:rsidRPr="002C2B2F">
              <w:rPr>
                <w:szCs w:val="20"/>
              </w:rPr>
              <w:t>-</w:t>
            </w:r>
          </w:p>
        </w:tc>
        <w:tc>
          <w:tcPr>
            <w:tcW w:w="326" w:type="pct"/>
            <w:vAlign w:val="bottom"/>
          </w:tcPr>
          <w:p w:rsidR="0043221B" w:rsidRPr="002C2B2F" w:rsidRDefault="0043221B" w:rsidP="0083136B">
            <w:pPr>
              <w:pStyle w:val="TableTextRight"/>
              <w:cnfStyle w:val="000000000000" w:firstRow="0" w:lastRow="0" w:firstColumn="0" w:lastColumn="0" w:oddVBand="0" w:evenVBand="0" w:oddHBand="0" w:evenHBand="0" w:firstRowFirstColumn="0" w:firstRowLastColumn="0" w:lastRowFirstColumn="0" w:lastRowLastColumn="0"/>
              <w:rPr>
                <w:b/>
                <w:szCs w:val="20"/>
              </w:rPr>
            </w:pPr>
            <w:r w:rsidRPr="002C2B2F">
              <w:rPr>
                <w:b/>
                <w:szCs w:val="20"/>
              </w:rPr>
              <w:t>-2.5</w:t>
            </w:r>
          </w:p>
        </w:tc>
      </w:tr>
      <w:tr w:rsidR="0043221B" w:rsidRPr="00D1040A" w:rsidTr="00617C64">
        <w:trPr>
          <w:cantSplit/>
        </w:trPr>
        <w:tc>
          <w:tcPr>
            <w:cnfStyle w:val="001000000000" w:firstRow="0" w:lastRow="0" w:firstColumn="1" w:lastColumn="0" w:oddVBand="0" w:evenVBand="0" w:oddHBand="0" w:evenHBand="0" w:firstRowFirstColumn="0" w:firstRowLastColumn="0" w:lastRowFirstColumn="0" w:lastRowLastColumn="0"/>
            <w:tcW w:w="771" w:type="pct"/>
            <w:shd w:val="clear" w:color="auto" w:fill="D7DDE9"/>
          </w:tcPr>
          <w:p w:rsidR="0043221B" w:rsidRPr="002C2B2F" w:rsidRDefault="0043221B" w:rsidP="00617C64">
            <w:pPr>
              <w:keepNext/>
              <w:keepLines/>
              <w:spacing w:before="70" w:after="70" w:line="240" w:lineRule="auto"/>
              <w:ind w:left="57" w:right="57"/>
              <w:rPr>
                <w:b/>
                <w:sz w:val="20"/>
                <w:szCs w:val="20"/>
              </w:rPr>
            </w:pPr>
            <w:r w:rsidRPr="002C2B2F">
              <w:rPr>
                <w:b/>
                <w:sz w:val="20"/>
                <w:szCs w:val="20"/>
              </w:rPr>
              <w:t>Total</w:t>
            </w:r>
          </w:p>
        </w:tc>
        <w:tc>
          <w:tcPr>
            <w:tcW w:w="326" w:type="pct"/>
            <w:shd w:val="clear" w:color="auto" w:fill="D7DDE9"/>
            <w:vAlign w:val="bottom"/>
          </w:tcPr>
          <w:p w:rsidR="0043221B" w:rsidRPr="002C2B2F" w:rsidRDefault="0043221B" w:rsidP="0083136B">
            <w:pPr>
              <w:pStyle w:val="TableTextRight"/>
              <w:cnfStyle w:val="000000000000" w:firstRow="0" w:lastRow="0" w:firstColumn="0" w:lastColumn="0" w:oddVBand="0" w:evenVBand="0" w:oddHBand="0" w:evenHBand="0" w:firstRowFirstColumn="0" w:firstRowLastColumn="0" w:lastRowFirstColumn="0" w:lastRowLastColumn="0"/>
              <w:rPr>
                <w:b/>
                <w:i w:val="0"/>
                <w:szCs w:val="20"/>
              </w:rPr>
            </w:pPr>
            <w:r w:rsidRPr="002C2B2F">
              <w:rPr>
                <w:b/>
                <w:i w:val="0"/>
                <w:szCs w:val="20"/>
              </w:rPr>
              <w:t>-</w:t>
            </w:r>
          </w:p>
        </w:tc>
        <w:tc>
          <w:tcPr>
            <w:tcW w:w="325" w:type="pct"/>
            <w:shd w:val="clear" w:color="auto" w:fill="D7DDE9"/>
            <w:vAlign w:val="bottom"/>
          </w:tcPr>
          <w:p w:rsidR="0043221B" w:rsidRPr="002C2B2F" w:rsidRDefault="0043221B" w:rsidP="0083136B">
            <w:pPr>
              <w:pStyle w:val="TableTextRight"/>
              <w:cnfStyle w:val="000000000000" w:firstRow="0" w:lastRow="0" w:firstColumn="0" w:lastColumn="0" w:oddVBand="0" w:evenVBand="0" w:oddHBand="0" w:evenHBand="0" w:firstRowFirstColumn="0" w:firstRowLastColumn="0" w:lastRowFirstColumn="0" w:lastRowLastColumn="0"/>
              <w:rPr>
                <w:b/>
                <w:i w:val="0"/>
                <w:szCs w:val="20"/>
              </w:rPr>
            </w:pPr>
            <w:r w:rsidRPr="002C2B2F">
              <w:rPr>
                <w:b/>
                <w:i w:val="0"/>
                <w:szCs w:val="20"/>
              </w:rPr>
              <w:t>-0.7</w:t>
            </w:r>
          </w:p>
        </w:tc>
        <w:tc>
          <w:tcPr>
            <w:tcW w:w="325" w:type="pct"/>
            <w:shd w:val="clear" w:color="auto" w:fill="D7DDE9"/>
            <w:vAlign w:val="bottom"/>
          </w:tcPr>
          <w:p w:rsidR="0043221B" w:rsidRPr="002C2B2F" w:rsidRDefault="0043221B" w:rsidP="0083136B">
            <w:pPr>
              <w:pStyle w:val="TableTextRight"/>
              <w:cnfStyle w:val="000000000000" w:firstRow="0" w:lastRow="0" w:firstColumn="0" w:lastColumn="0" w:oddVBand="0" w:evenVBand="0" w:oddHBand="0" w:evenHBand="0" w:firstRowFirstColumn="0" w:firstRowLastColumn="0" w:lastRowFirstColumn="0" w:lastRowLastColumn="0"/>
              <w:rPr>
                <w:b/>
                <w:i w:val="0"/>
                <w:szCs w:val="20"/>
              </w:rPr>
            </w:pPr>
            <w:r w:rsidRPr="002C2B2F">
              <w:rPr>
                <w:b/>
                <w:i w:val="0"/>
                <w:szCs w:val="20"/>
              </w:rPr>
              <w:t>-0.9</w:t>
            </w:r>
          </w:p>
        </w:tc>
        <w:tc>
          <w:tcPr>
            <w:tcW w:w="325" w:type="pct"/>
            <w:shd w:val="clear" w:color="auto" w:fill="D7DDE9"/>
            <w:vAlign w:val="bottom"/>
          </w:tcPr>
          <w:p w:rsidR="0043221B" w:rsidRPr="002C2B2F" w:rsidRDefault="0043221B" w:rsidP="0083136B">
            <w:pPr>
              <w:pStyle w:val="TableTextRight"/>
              <w:cnfStyle w:val="000000000000" w:firstRow="0" w:lastRow="0" w:firstColumn="0" w:lastColumn="0" w:oddVBand="0" w:evenVBand="0" w:oddHBand="0" w:evenHBand="0" w:firstRowFirstColumn="0" w:firstRowLastColumn="0" w:lastRowFirstColumn="0" w:lastRowLastColumn="0"/>
              <w:rPr>
                <w:b/>
                <w:i w:val="0"/>
                <w:szCs w:val="20"/>
              </w:rPr>
            </w:pPr>
            <w:r w:rsidRPr="002C2B2F">
              <w:rPr>
                <w:b/>
                <w:i w:val="0"/>
                <w:szCs w:val="20"/>
              </w:rPr>
              <w:t>-0.9</w:t>
            </w:r>
          </w:p>
        </w:tc>
        <w:tc>
          <w:tcPr>
            <w:tcW w:w="327" w:type="pct"/>
            <w:shd w:val="clear" w:color="auto" w:fill="D7DDE9"/>
            <w:vAlign w:val="bottom"/>
          </w:tcPr>
          <w:p w:rsidR="0043221B" w:rsidRPr="002C2B2F" w:rsidRDefault="0043221B" w:rsidP="0083136B">
            <w:pPr>
              <w:pStyle w:val="TableTextRight"/>
              <w:cnfStyle w:val="000000000000" w:firstRow="0" w:lastRow="0" w:firstColumn="0" w:lastColumn="0" w:oddVBand="0" w:evenVBand="0" w:oddHBand="0" w:evenHBand="0" w:firstRowFirstColumn="0" w:firstRowLastColumn="0" w:lastRowFirstColumn="0" w:lastRowLastColumn="0"/>
              <w:rPr>
                <w:b/>
                <w:i w:val="0"/>
                <w:szCs w:val="20"/>
              </w:rPr>
            </w:pPr>
            <w:r w:rsidRPr="002C2B2F">
              <w:rPr>
                <w:b/>
                <w:i w:val="0"/>
                <w:szCs w:val="20"/>
              </w:rPr>
              <w:t>-2.5</w:t>
            </w:r>
          </w:p>
        </w:tc>
        <w:tc>
          <w:tcPr>
            <w:tcW w:w="325" w:type="pct"/>
            <w:shd w:val="clear" w:color="auto" w:fill="D7DDE9"/>
            <w:vAlign w:val="bottom"/>
          </w:tcPr>
          <w:p w:rsidR="0043221B" w:rsidRPr="002C2B2F" w:rsidRDefault="0043221B" w:rsidP="0083136B">
            <w:pPr>
              <w:pStyle w:val="TableTextRight"/>
              <w:cnfStyle w:val="000000000000" w:firstRow="0" w:lastRow="0" w:firstColumn="0" w:lastColumn="0" w:oddVBand="0" w:evenVBand="0" w:oddHBand="0" w:evenHBand="0" w:firstRowFirstColumn="0" w:firstRowLastColumn="0" w:lastRowFirstColumn="0" w:lastRowLastColumn="0"/>
              <w:rPr>
                <w:b/>
                <w:i w:val="0"/>
                <w:szCs w:val="20"/>
              </w:rPr>
            </w:pPr>
            <w:r w:rsidRPr="002C2B2F">
              <w:rPr>
                <w:b/>
                <w:i w:val="0"/>
                <w:szCs w:val="20"/>
              </w:rPr>
              <w:t>-</w:t>
            </w:r>
          </w:p>
        </w:tc>
        <w:tc>
          <w:tcPr>
            <w:tcW w:w="325" w:type="pct"/>
            <w:shd w:val="clear" w:color="auto" w:fill="D7DDE9"/>
            <w:vAlign w:val="bottom"/>
          </w:tcPr>
          <w:p w:rsidR="0043221B" w:rsidRPr="002C2B2F" w:rsidRDefault="0043221B" w:rsidP="0083136B">
            <w:pPr>
              <w:pStyle w:val="TableTextRight"/>
              <w:cnfStyle w:val="000000000000" w:firstRow="0" w:lastRow="0" w:firstColumn="0" w:lastColumn="0" w:oddVBand="0" w:evenVBand="0" w:oddHBand="0" w:evenHBand="0" w:firstRowFirstColumn="0" w:firstRowLastColumn="0" w:lastRowFirstColumn="0" w:lastRowLastColumn="0"/>
              <w:rPr>
                <w:b/>
                <w:i w:val="0"/>
                <w:szCs w:val="20"/>
              </w:rPr>
            </w:pPr>
            <w:r w:rsidRPr="002C2B2F">
              <w:rPr>
                <w:b/>
                <w:i w:val="0"/>
                <w:szCs w:val="20"/>
              </w:rPr>
              <w:t>-</w:t>
            </w:r>
          </w:p>
        </w:tc>
        <w:tc>
          <w:tcPr>
            <w:tcW w:w="325" w:type="pct"/>
            <w:shd w:val="clear" w:color="auto" w:fill="D7DDE9"/>
            <w:vAlign w:val="bottom"/>
          </w:tcPr>
          <w:p w:rsidR="0043221B" w:rsidRPr="002C2B2F" w:rsidRDefault="0043221B" w:rsidP="0083136B">
            <w:pPr>
              <w:pStyle w:val="TableTextRight"/>
              <w:cnfStyle w:val="000000000000" w:firstRow="0" w:lastRow="0" w:firstColumn="0" w:lastColumn="0" w:oddVBand="0" w:evenVBand="0" w:oddHBand="0" w:evenHBand="0" w:firstRowFirstColumn="0" w:firstRowLastColumn="0" w:lastRowFirstColumn="0" w:lastRowLastColumn="0"/>
              <w:rPr>
                <w:b/>
                <w:i w:val="0"/>
                <w:szCs w:val="20"/>
              </w:rPr>
            </w:pPr>
            <w:r w:rsidRPr="002C2B2F">
              <w:rPr>
                <w:b/>
                <w:i w:val="0"/>
                <w:szCs w:val="20"/>
              </w:rPr>
              <w:t>-</w:t>
            </w:r>
          </w:p>
        </w:tc>
        <w:tc>
          <w:tcPr>
            <w:tcW w:w="325" w:type="pct"/>
            <w:shd w:val="clear" w:color="auto" w:fill="D7DDE9"/>
            <w:vAlign w:val="bottom"/>
          </w:tcPr>
          <w:p w:rsidR="0043221B" w:rsidRPr="002C2B2F" w:rsidRDefault="0043221B" w:rsidP="0083136B">
            <w:pPr>
              <w:pStyle w:val="TableTextRight"/>
              <w:cnfStyle w:val="000000000000" w:firstRow="0" w:lastRow="0" w:firstColumn="0" w:lastColumn="0" w:oddVBand="0" w:evenVBand="0" w:oddHBand="0" w:evenHBand="0" w:firstRowFirstColumn="0" w:firstRowLastColumn="0" w:lastRowFirstColumn="0" w:lastRowLastColumn="0"/>
              <w:rPr>
                <w:b/>
                <w:i w:val="0"/>
                <w:szCs w:val="20"/>
              </w:rPr>
            </w:pPr>
            <w:r w:rsidRPr="002C2B2F">
              <w:rPr>
                <w:b/>
                <w:i w:val="0"/>
                <w:szCs w:val="20"/>
              </w:rPr>
              <w:t>-</w:t>
            </w:r>
          </w:p>
        </w:tc>
        <w:tc>
          <w:tcPr>
            <w:tcW w:w="325" w:type="pct"/>
            <w:shd w:val="clear" w:color="auto" w:fill="D7DDE9"/>
            <w:vAlign w:val="bottom"/>
          </w:tcPr>
          <w:p w:rsidR="0043221B" w:rsidRPr="002C2B2F" w:rsidRDefault="0043221B" w:rsidP="0083136B">
            <w:pPr>
              <w:pStyle w:val="TableTextRight"/>
              <w:cnfStyle w:val="000000000000" w:firstRow="0" w:lastRow="0" w:firstColumn="0" w:lastColumn="0" w:oddVBand="0" w:evenVBand="0" w:oddHBand="0" w:evenHBand="0" w:firstRowFirstColumn="0" w:firstRowLastColumn="0" w:lastRowFirstColumn="0" w:lastRowLastColumn="0"/>
              <w:rPr>
                <w:b/>
                <w:i w:val="0"/>
                <w:szCs w:val="20"/>
              </w:rPr>
            </w:pPr>
            <w:r w:rsidRPr="002C2B2F">
              <w:rPr>
                <w:b/>
                <w:i w:val="0"/>
                <w:szCs w:val="20"/>
              </w:rPr>
              <w:t>-</w:t>
            </w:r>
          </w:p>
        </w:tc>
        <w:tc>
          <w:tcPr>
            <w:tcW w:w="325" w:type="pct"/>
            <w:shd w:val="clear" w:color="auto" w:fill="D7DDE9"/>
            <w:vAlign w:val="bottom"/>
          </w:tcPr>
          <w:p w:rsidR="0043221B" w:rsidRPr="002C2B2F" w:rsidRDefault="0043221B" w:rsidP="0083136B">
            <w:pPr>
              <w:pStyle w:val="TableTextRight"/>
              <w:cnfStyle w:val="000000000000" w:firstRow="0" w:lastRow="0" w:firstColumn="0" w:lastColumn="0" w:oddVBand="0" w:evenVBand="0" w:oddHBand="0" w:evenHBand="0" w:firstRowFirstColumn="0" w:firstRowLastColumn="0" w:lastRowFirstColumn="0" w:lastRowLastColumn="0"/>
              <w:rPr>
                <w:b/>
                <w:i w:val="0"/>
                <w:szCs w:val="20"/>
              </w:rPr>
            </w:pPr>
            <w:r w:rsidRPr="002C2B2F">
              <w:rPr>
                <w:b/>
                <w:i w:val="0"/>
                <w:szCs w:val="20"/>
              </w:rPr>
              <w:t>-</w:t>
            </w:r>
          </w:p>
        </w:tc>
        <w:tc>
          <w:tcPr>
            <w:tcW w:w="325" w:type="pct"/>
            <w:shd w:val="clear" w:color="auto" w:fill="D7DDE9"/>
            <w:vAlign w:val="bottom"/>
          </w:tcPr>
          <w:p w:rsidR="0043221B" w:rsidRPr="002C2B2F" w:rsidRDefault="0043221B" w:rsidP="0083136B">
            <w:pPr>
              <w:pStyle w:val="TableTextRight"/>
              <w:cnfStyle w:val="000000000000" w:firstRow="0" w:lastRow="0" w:firstColumn="0" w:lastColumn="0" w:oddVBand="0" w:evenVBand="0" w:oddHBand="0" w:evenHBand="0" w:firstRowFirstColumn="0" w:firstRowLastColumn="0" w:lastRowFirstColumn="0" w:lastRowLastColumn="0"/>
              <w:rPr>
                <w:b/>
                <w:i w:val="0"/>
                <w:szCs w:val="20"/>
              </w:rPr>
            </w:pPr>
            <w:r w:rsidRPr="002C2B2F">
              <w:rPr>
                <w:b/>
                <w:i w:val="0"/>
                <w:szCs w:val="20"/>
              </w:rPr>
              <w:t>-</w:t>
            </w:r>
          </w:p>
        </w:tc>
        <w:tc>
          <w:tcPr>
            <w:tcW w:w="326" w:type="pct"/>
            <w:shd w:val="clear" w:color="auto" w:fill="D7DDE9"/>
            <w:vAlign w:val="bottom"/>
          </w:tcPr>
          <w:p w:rsidR="0043221B" w:rsidRPr="002C2B2F" w:rsidRDefault="0043221B" w:rsidP="0083136B">
            <w:pPr>
              <w:pStyle w:val="TableTextRight"/>
              <w:cnfStyle w:val="000000000000" w:firstRow="0" w:lastRow="0" w:firstColumn="0" w:lastColumn="0" w:oddVBand="0" w:evenVBand="0" w:oddHBand="0" w:evenHBand="0" w:firstRowFirstColumn="0" w:firstRowLastColumn="0" w:lastRowFirstColumn="0" w:lastRowLastColumn="0"/>
              <w:rPr>
                <w:b/>
                <w:i w:val="0"/>
                <w:szCs w:val="20"/>
              </w:rPr>
            </w:pPr>
            <w:r w:rsidRPr="002C2B2F">
              <w:rPr>
                <w:b/>
                <w:i w:val="0"/>
                <w:szCs w:val="20"/>
              </w:rPr>
              <w:t>-2.5</w:t>
            </w:r>
          </w:p>
        </w:tc>
      </w:tr>
    </w:tbl>
    <w:p w:rsidR="002C2B2F" w:rsidRDefault="000A26BB" w:rsidP="002C2B2F">
      <w:pPr>
        <w:pStyle w:val="Footnotes"/>
        <w:numPr>
          <w:ilvl w:val="0"/>
          <w:numId w:val="44"/>
        </w:numPr>
        <w:ind w:left="284" w:hanging="284"/>
      </w:pPr>
      <w:r w:rsidRPr="00DB3B7E">
        <w:t xml:space="preserve">A </w:t>
      </w:r>
      <w:r w:rsidR="00094640">
        <w:t xml:space="preserve">positive number indicates an increase in revenue or a decrease in expenses or net capital investment in accrual and cash terms. </w:t>
      </w:r>
      <w:r w:rsidR="00823F93">
        <w:t xml:space="preserve"> </w:t>
      </w:r>
      <w:r w:rsidR="00094640" w:rsidRPr="00DB3B7E">
        <w:t>A negative number indicates a decrease in revenue or an increase in expenses or net capital investment in accrual and cash terms.</w:t>
      </w:r>
    </w:p>
    <w:p w:rsidR="000A26BB" w:rsidRDefault="000A26BB" w:rsidP="002C2B2F">
      <w:pPr>
        <w:pStyle w:val="Footnotes"/>
        <w:numPr>
          <w:ilvl w:val="0"/>
          <w:numId w:val="44"/>
        </w:numPr>
        <w:ind w:left="284" w:hanging="284"/>
      </w:pPr>
      <w:r w:rsidRPr="00DB3B7E">
        <w:t>Figures may not sum to totals due to rounding.</w:t>
      </w:r>
    </w:p>
    <w:p w:rsidR="003D0CF5" w:rsidRPr="000A26BB" w:rsidRDefault="007B530F" w:rsidP="002C2B2F">
      <w:pPr>
        <w:pStyle w:val="Footnotes"/>
        <w:numPr>
          <w:ilvl w:val="0"/>
          <w:numId w:val="45"/>
        </w:numPr>
        <w:ind w:left="284" w:hanging="284"/>
        <w:rPr>
          <w:rFonts w:ascii="Calibri" w:hAnsi="Calibri"/>
        </w:rPr>
      </w:pPr>
      <w:r>
        <w:t>Indicates nil</w:t>
      </w:r>
      <w:r w:rsidR="008E29DF">
        <w:t>.</w:t>
      </w:r>
    </w:p>
    <w:sectPr w:rsidR="003D0CF5" w:rsidRPr="000A26BB" w:rsidSect="0043221B">
      <w:headerReference w:type="first" r:id="rId18"/>
      <w:footerReference w:type="first" r:id="rId19"/>
      <w:pgSz w:w="16839" w:h="11907" w:orient="landscape" w:code="9"/>
      <w:pgMar w:top="1701" w:right="1361" w:bottom="1276" w:left="147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2A1F" w:rsidRDefault="00052A1F" w:rsidP="008F588A">
      <w:pPr>
        <w:spacing w:line="240" w:lineRule="auto"/>
      </w:pPr>
      <w:r>
        <w:separator/>
      </w:r>
    </w:p>
    <w:p w:rsidR="00052A1F" w:rsidRDefault="00052A1F"/>
  </w:endnote>
  <w:endnote w:type="continuationSeparator" w:id="0">
    <w:p w:rsidR="00052A1F" w:rsidRDefault="00052A1F" w:rsidP="008F588A">
      <w:pPr>
        <w:spacing w:line="240" w:lineRule="auto"/>
      </w:pPr>
      <w:r>
        <w:continuationSeparator/>
      </w:r>
    </w:p>
    <w:p w:rsidR="00052A1F" w:rsidRDefault="00052A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2A1F" w:rsidRPr="00C24267" w:rsidRDefault="00052A1F" w:rsidP="00C24267">
    <w:pPr>
      <w:pStyle w:val="Footer"/>
    </w:pPr>
    <w:r w:rsidRPr="00C24267">
      <w:t xml:space="preserve">Page </w:t>
    </w:r>
    <w:r w:rsidRPr="00C24267">
      <w:fldChar w:fldCharType="begin"/>
    </w:r>
    <w:r w:rsidRPr="00C24267">
      <w:instrText xml:space="preserve"> PAGE  \* Arabic  \* MERGEFORMAT </w:instrText>
    </w:r>
    <w:r w:rsidRPr="00C24267">
      <w:fldChar w:fldCharType="separate"/>
    </w:r>
    <w:r w:rsidR="00B13A45">
      <w:rPr>
        <w:noProof/>
      </w:rPr>
      <w:t>8</w:t>
    </w:r>
    <w:r w:rsidRPr="00C24267">
      <w:fldChar w:fldCharType="end"/>
    </w:r>
    <w:r w:rsidRPr="00C24267">
      <w:t xml:space="preserve"> of </w:t>
    </w:r>
    <w:fldSimple w:instr=" NUMPAGES  \* Arabic  \* MERGEFORMAT ">
      <w:r w:rsidR="00B13A45">
        <w:rPr>
          <w:noProof/>
        </w:rPr>
        <w:t>8</w:t>
      </w:r>
    </w:fldSimple>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2A1F" w:rsidRPr="00C24267" w:rsidRDefault="00052A1F" w:rsidP="00C24267">
    <w:pPr>
      <w:pStyle w:val="Letterfooter"/>
    </w:pPr>
    <w:r w:rsidRPr="00C24267">
      <w:t>Parliamentary Budget Office   PO Box 6010   Parliament House   Canberra ACT 2600</w:t>
    </w:r>
  </w:p>
  <w:p w:rsidR="00052A1F" w:rsidRPr="00C24267" w:rsidRDefault="00052A1F" w:rsidP="00C24267">
    <w:pPr>
      <w:pStyle w:val="Letterfooter"/>
    </w:pPr>
    <w:r w:rsidRPr="00C24267">
      <w:t>Tel: 02 6277 9500   Web: www.pbo.gov.au</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2A1F" w:rsidRPr="00C24267" w:rsidRDefault="00052A1F" w:rsidP="00C24267">
    <w:pPr>
      <w:pStyle w:val="Footer"/>
    </w:pPr>
    <w:r w:rsidRPr="00C24267">
      <w:t xml:space="preserve">Page </w:t>
    </w:r>
    <w:r w:rsidRPr="00C24267">
      <w:fldChar w:fldCharType="begin"/>
    </w:r>
    <w:r w:rsidRPr="00C24267">
      <w:instrText xml:space="preserve"> PAGE  \* Arabic  \* MERGEFORMAT </w:instrText>
    </w:r>
    <w:r w:rsidRPr="00C24267">
      <w:fldChar w:fldCharType="separate"/>
    </w:r>
    <w:r w:rsidR="00B13A45">
      <w:rPr>
        <w:noProof/>
      </w:rPr>
      <w:t>2</w:t>
    </w:r>
    <w:r w:rsidRPr="00C24267">
      <w:fldChar w:fldCharType="end"/>
    </w:r>
    <w:r w:rsidRPr="00C24267">
      <w:t xml:space="preserve"> of </w:t>
    </w:r>
    <w:fldSimple w:instr=" NUMPAGES  \* Arabic  \* MERGEFORMAT ">
      <w:r w:rsidR="00B13A45">
        <w:rPr>
          <w:noProof/>
        </w:rPr>
        <w:t>2</w:t>
      </w:r>
    </w:fldSimple>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2A1F" w:rsidRPr="00C24267" w:rsidRDefault="00052A1F" w:rsidP="00C24267">
    <w:pPr>
      <w:pStyle w:val="Footer"/>
    </w:pPr>
    <w:r w:rsidRPr="00C24267">
      <w:t xml:space="preserve">Page </w:t>
    </w:r>
    <w:r w:rsidRPr="00C24267">
      <w:fldChar w:fldCharType="begin"/>
    </w:r>
    <w:r w:rsidRPr="00C24267">
      <w:instrText xml:space="preserve"> PAGE  \* Arabic  \* MERGEFORMAT </w:instrText>
    </w:r>
    <w:r w:rsidRPr="00C24267">
      <w:fldChar w:fldCharType="separate"/>
    </w:r>
    <w:r w:rsidR="00B13A45">
      <w:rPr>
        <w:noProof/>
      </w:rPr>
      <w:t>6</w:t>
    </w:r>
    <w:r w:rsidRPr="00C24267">
      <w:fldChar w:fldCharType="end"/>
    </w:r>
    <w:r w:rsidRPr="00C24267">
      <w:t xml:space="preserve"> of </w:t>
    </w:r>
    <w:fldSimple w:instr=" NUMPAGES  \* Arabic  \* MERGEFORMAT ">
      <w:r w:rsidR="00B13A45">
        <w:rPr>
          <w:noProof/>
        </w:rPr>
        <w:t>6</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2A1F" w:rsidRDefault="00052A1F" w:rsidP="008F588A">
      <w:pPr>
        <w:spacing w:line="240" w:lineRule="auto"/>
      </w:pPr>
      <w:r>
        <w:separator/>
      </w:r>
    </w:p>
    <w:p w:rsidR="00052A1F" w:rsidRDefault="00052A1F"/>
  </w:footnote>
  <w:footnote w:type="continuationSeparator" w:id="0">
    <w:p w:rsidR="00052A1F" w:rsidRDefault="00052A1F" w:rsidP="008F588A">
      <w:pPr>
        <w:spacing w:line="240" w:lineRule="auto"/>
      </w:pPr>
      <w:r>
        <w:continuationSeparator/>
      </w:r>
    </w:p>
    <w:p w:rsidR="00052A1F" w:rsidRDefault="00052A1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2A1F" w:rsidRPr="000D4800" w:rsidRDefault="00052A1F" w:rsidP="00C17112">
    <w:pPr>
      <w:pStyle w:val="Header"/>
      <w:spacing w:before="0" w:after="0"/>
      <w:jc w:val="right"/>
      <w:rPr>
        <w:b/>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2A1F" w:rsidRDefault="00052A1F" w:rsidP="00CB40E1">
    <w:pPr>
      <w:pStyle w:val="Header"/>
    </w:pPr>
    <w:r>
      <w:rPr>
        <w:noProof/>
        <w:lang w:eastAsia="en-AU"/>
      </w:rPr>
      <w:drawing>
        <wp:inline distT="0" distB="0" distL="0" distR="0" wp14:anchorId="4CE2E5E2" wp14:editId="3799E412">
          <wp:extent cx="2696845" cy="572135"/>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BO Logo inline_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96845" cy="572135"/>
                  </a:xfrm>
                  <a:prstGeom prst="rect">
                    <a:avLst/>
                  </a:prstGeom>
                </pic:spPr>
              </pic:pic>
            </a:graphicData>
          </a:graphic>
        </wp:inline>
      </w:drawing>
    </w:r>
  </w:p>
  <w:p w:rsidR="00052A1F" w:rsidRPr="00DA1C8A" w:rsidRDefault="00052A1F" w:rsidP="00002D5D">
    <w:pPr>
      <w:pStyle w:val="PBOheader"/>
      <w:spacing w:before="720"/>
      <w:ind w:left="5783"/>
      <w:rPr>
        <w:b w:val="0"/>
      </w:rPr>
    </w:pPr>
    <w:r>
      <w:t>P</w:t>
    </w:r>
    <w:r w:rsidRPr="009030A0">
      <w:t>hil Bowen PSM FCPA</w:t>
    </w:r>
    <w:r>
      <w:br/>
    </w:r>
    <w:r w:rsidRPr="009030A0">
      <w:t>Parliamentary Budget Officer</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2A1F" w:rsidRPr="00C17112" w:rsidRDefault="00052A1F" w:rsidP="00C17112">
    <w:pPr>
      <w:pStyle w:val="Header"/>
    </w:pPr>
    <w:r>
      <w:rPr>
        <w:noProof/>
        <w:lang w:eastAsia="en-AU"/>
      </w:rPr>
      <w:drawing>
        <wp:inline distT="0" distB="0" distL="0" distR="0" wp14:anchorId="1758AE31" wp14:editId="401F50A3">
          <wp:extent cx="2696845" cy="572135"/>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BO Logo inline_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96845" cy="572135"/>
                  </a:xfrm>
                  <a:prstGeom prst="rect">
                    <a:avLst/>
                  </a:prstGeom>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2A1F" w:rsidRPr="002C2B2F" w:rsidRDefault="00052A1F" w:rsidP="00C17112">
    <w:pPr>
      <w:pStyle w:val="Header"/>
      <w:spacing w:before="0" w:after="0"/>
      <w:jc w:val="right"/>
      <w:rPr>
        <w:b/>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01905BD0"/>
    <w:lvl w:ilvl="0">
      <w:start w:val="1"/>
      <w:numFmt w:val="bullet"/>
      <w:lvlText w:val=""/>
      <w:lvlJc w:val="left"/>
      <w:pPr>
        <w:tabs>
          <w:tab w:val="num" w:pos="360"/>
        </w:tabs>
        <w:ind w:left="360" w:hanging="360"/>
      </w:pPr>
      <w:rPr>
        <w:rFonts w:ascii="Symbol" w:hAnsi="Symbol" w:hint="default"/>
      </w:rPr>
    </w:lvl>
  </w:abstractNum>
  <w:abstractNum w:abstractNumId="1">
    <w:nsid w:val="004F7A3D"/>
    <w:multiLevelType w:val="hybridMultilevel"/>
    <w:tmpl w:val="8834D028"/>
    <w:lvl w:ilvl="0" w:tplc="7D4EB6AC">
      <w:start w:val="14"/>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166526F"/>
    <w:multiLevelType w:val="multilevel"/>
    <w:tmpl w:val="84622C48"/>
    <w:lvl w:ilvl="0">
      <w:start w:val="272"/>
      <w:numFmt w:val="decimal"/>
      <w:lvlText w:val="%1"/>
      <w:lvlJc w:val="left"/>
      <w:pPr>
        <w:ind w:left="480" w:hanging="480"/>
      </w:pPr>
      <w:rPr>
        <w:rFonts w:hint="default"/>
      </w:rPr>
    </w:lvl>
    <w:lvl w:ilvl="1">
      <w:start w:val="9"/>
      <w:numFmt w:val="decimal"/>
      <w:lvlText w:val="%1.%2"/>
      <w:lvlJc w:val="left"/>
      <w:pPr>
        <w:ind w:left="638" w:hanging="480"/>
      </w:pPr>
      <w:rPr>
        <w:rFonts w:hint="default"/>
      </w:rPr>
    </w:lvl>
    <w:lvl w:ilvl="2">
      <w:start w:val="1"/>
      <w:numFmt w:val="decimal"/>
      <w:lvlText w:val="%1.%2.%3"/>
      <w:lvlJc w:val="left"/>
      <w:pPr>
        <w:ind w:left="1036" w:hanging="720"/>
      </w:pPr>
      <w:rPr>
        <w:rFonts w:hint="default"/>
      </w:rPr>
    </w:lvl>
    <w:lvl w:ilvl="3">
      <w:start w:val="1"/>
      <w:numFmt w:val="decimal"/>
      <w:lvlText w:val="%1.%2.%3.%4"/>
      <w:lvlJc w:val="left"/>
      <w:pPr>
        <w:ind w:left="1194" w:hanging="720"/>
      </w:pPr>
      <w:rPr>
        <w:rFonts w:hint="default"/>
      </w:rPr>
    </w:lvl>
    <w:lvl w:ilvl="4">
      <w:start w:val="1"/>
      <w:numFmt w:val="decimal"/>
      <w:lvlText w:val="%1.%2.%3.%4.%5"/>
      <w:lvlJc w:val="left"/>
      <w:pPr>
        <w:ind w:left="1352" w:hanging="720"/>
      </w:pPr>
      <w:rPr>
        <w:rFonts w:hint="default"/>
      </w:rPr>
    </w:lvl>
    <w:lvl w:ilvl="5">
      <w:start w:val="1"/>
      <w:numFmt w:val="decimal"/>
      <w:lvlText w:val="%1.%2.%3.%4.%5.%6"/>
      <w:lvlJc w:val="left"/>
      <w:pPr>
        <w:ind w:left="1870" w:hanging="1080"/>
      </w:pPr>
      <w:rPr>
        <w:rFonts w:hint="default"/>
      </w:rPr>
    </w:lvl>
    <w:lvl w:ilvl="6">
      <w:start w:val="1"/>
      <w:numFmt w:val="decimal"/>
      <w:lvlText w:val="%1.%2.%3.%4.%5.%6.%7"/>
      <w:lvlJc w:val="left"/>
      <w:pPr>
        <w:ind w:left="2028" w:hanging="1080"/>
      </w:pPr>
      <w:rPr>
        <w:rFonts w:hint="default"/>
      </w:rPr>
    </w:lvl>
    <w:lvl w:ilvl="7">
      <w:start w:val="1"/>
      <w:numFmt w:val="decimal"/>
      <w:lvlText w:val="%1.%2.%3.%4.%5.%6.%7.%8"/>
      <w:lvlJc w:val="left"/>
      <w:pPr>
        <w:ind w:left="2546" w:hanging="1440"/>
      </w:pPr>
      <w:rPr>
        <w:rFonts w:hint="default"/>
      </w:rPr>
    </w:lvl>
    <w:lvl w:ilvl="8">
      <w:start w:val="1"/>
      <w:numFmt w:val="decimal"/>
      <w:lvlText w:val="%1.%2.%3.%4.%5.%6.%7.%8.%9"/>
      <w:lvlJc w:val="left"/>
      <w:pPr>
        <w:ind w:left="2704" w:hanging="1440"/>
      </w:pPr>
      <w:rPr>
        <w:rFonts w:hint="default"/>
      </w:rPr>
    </w:lvl>
  </w:abstractNum>
  <w:abstractNum w:abstractNumId="3">
    <w:nsid w:val="05CB7125"/>
    <w:multiLevelType w:val="hybridMultilevel"/>
    <w:tmpl w:val="0DC0B934"/>
    <w:lvl w:ilvl="0" w:tplc="48C66946">
      <w:start w:val="14"/>
      <w:numFmt w:val="bullet"/>
      <w:lvlText w:val="-"/>
      <w:lvlJc w:val="left"/>
      <w:pPr>
        <w:ind w:left="405" w:hanging="360"/>
      </w:pPr>
      <w:rPr>
        <w:rFonts w:ascii="Calibri" w:eastAsiaTheme="minorHAnsi" w:hAnsi="Calibri" w:cstheme="minorBidi" w:hint="default"/>
      </w:rPr>
    </w:lvl>
    <w:lvl w:ilvl="1" w:tplc="0C090003" w:tentative="1">
      <w:start w:val="1"/>
      <w:numFmt w:val="bullet"/>
      <w:lvlText w:val="o"/>
      <w:lvlJc w:val="left"/>
      <w:pPr>
        <w:ind w:left="1125" w:hanging="360"/>
      </w:pPr>
      <w:rPr>
        <w:rFonts w:ascii="Courier New" w:hAnsi="Courier New" w:cs="Courier New" w:hint="default"/>
      </w:rPr>
    </w:lvl>
    <w:lvl w:ilvl="2" w:tplc="0C090005" w:tentative="1">
      <w:start w:val="1"/>
      <w:numFmt w:val="bullet"/>
      <w:lvlText w:val=""/>
      <w:lvlJc w:val="left"/>
      <w:pPr>
        <w:ind w:left="1845" w:hanging="360"/>
      </w:pPr>
      <w:rPr>
        <w:rFonts w:ascii="Wingdings" w:hAnsi="Wingdings" w:hint="default"/>
      </w:rPr>
    </w:lvl>
    <w:lvl w:ilvl="3" w:tplc="0C090001" w:tentative="1">
      <w:start w:val="1"/>
      <w:numFmt w:val="bullet"/>
      <w:lvlText w:val=""/>
      <w:lvlJc w:val="left"/>
      <w:pPr>
        <w:ind w:left="2565" w:hanging="360"/>
      </w:pPr>
      <w:rPr>
        <w:rFonts w:ascii="Symbol" w:hAnsi="Symbol" w:hint="default"/>
      </w:rPr>
    </w:lvl>
    <w:lvl w:ilvl="4" w:tplc="0C090003" w:tentative="1">
      <w:start w:val="1"/>
      <w:numFmt w:val="bullet"/>
      <w:lvlText w:val="o"/>
      <w:lvlJc w:val="left"/>
      <w:pPr>
        <w:ind w:left="3285" w:hanging="360"/>
      </w:pPr>
      <w:rPr>
        <w:rFonts w:ascii="Courier New" w:hAnsi="Courier New" w:cs="Courier New" w:hint="default"/>
      </w:rPr>
    </w:lvl>
    <w:lvl w:ilvl="5" w:tplc="0C090005" w:tentative="1">
      <w:start w:val="1"/>
      <w:numFmt w:val="bullet"/>
      <w:lvlText w:val=""/>
      <w:lvlJc w:val="left"/>
      <w:pPr>
        <w:ind w:left="4005" w:hanging="360"/>
      </w:pPr>
      <w:rPr>
        <w:rFonts w:ascii="Wingdings" w:hAnsi="Wingdings" w:hint="default"/>
      </w:rPr>
    </w:lvl>
    <w:lvl w:ilvl="6" w:tplc="0C090001" w:tentative="1">
      <w:start w:val="1"/>
      <w:numFmt w:val="bullet"/>
      <w:lvlText w:val=""/>
      <w:lvlJc w:val="left"/>
      <w:pPr>
        <w:ind w:left="4725" w:hanging="360"/>
      </w:pPr>
      <w:rPr>
        <w:rFonts w:ascii="Symbol" w:hAnsi="Symbol" w:hint="default"/>
      </w:rPr>
    </w:lvl>
    <w:lvl w:ilvl="7" w:tplc="0C090003" w:tentative="1">
      <w:start w:val="1"/>
      <w:numFmt w:val="bullet"/>
      <w:lvlText w:val="o"/>
      <w:lvlJc w:val="left"/>
      <w:pPr>
        <w:ind w:left="5445" w:hanging="360"/>
      </w:pPr>
      <w:rPr>
        <w:rFonts w:ascii="Courier New" w:hAnsi="Courier New" w:cs="Courier New" w:hint="default"/>
      </w:rPr>
    </w:lvl>
    <w:lvl w:ilvl="8" w:tplc="0C090005" w:tentative="1">
      <w:start w:val="1"/>
      <w:numFmt w:val="bullet"/>
      <w:lvlText w:val=""/>
      <w:lvlJc w:val="left"/>
      <w:pPr>
        <w:ind w:left="6165" w:hanging="360"/>
      </w:pPr>
      <w:rPr>
        <w:rFonts w:ascii="Wingdings" w:hAnsi="Wingdings" w:hint="default"/>
      </w:rPr>
    </w:lvl>
  </w:abstractNum>
  <w:abstractNum w:abstractNumId="4">
    <w:nsid w:val="068B37FE"/>
    <w:multiLevelType w:val="multilevel"/>
    <w:tmpl w:val="EB047CCE"/>
    <w:name w:val="Bullets"/>
    <w:lvl w:ilvl="0">
      <w:start w:val="1"/>
      <w:numFmt w:val="bullet"/>
      <w:pStyle w:val="ListBullet"/>
      <w:lvlText w:val="•"/>
      <w:lvlJc w:val="left"/>
      <w:pPr>
        <w:tabs>
          <w:tab w:val="num" w:pos="454"/>
        </w:tabs>
        <w:ind w:left="454" w:hanging="454"/>
      </w:pPr>
      <w:rPr>
        <w:rFonts w:ascii="Calibri" w:hAnsi="Calibri" w:hint="default"/>
        <w:b w:val="0"/>
        <w:i w:val="0"/>
        <w:color w:val="auto"/>
        <w:position w:val="0"/>
        <w:sz w:val="22"/>
      </w:rPr>
    </w:lvl>
    <w:lvl w:ilvl="1">
      <w:start w:val="1"/>
      <w:numFmt w:val="bullet"/>
      <w:pStyle w:val="ListBullet2"/>
      <w:lvlText w:val="–"/>
      <w:lvlJc w:val="left"/>
      <w:pPr>
        <w:tabs>
          <w:tab w:val="num" w:pos="907"/>
        </w:tabs>
        <w:ind w:left="907" w:hanging="453"/>
      </w:pPr>
      <w:rPr>
        <w:rFonts w:ascii="Calibri" w:hAnsi="Calibri" w:hint="default"/>
        <w:b w:val="0"/>
        <w:i w:val="0"/>
        <w:color w:val="auto"/>
        <w:position w:val="0"/>
        <w:sz w:val="22"/>
      </w:rPr>
    </w:lvl>
    <w:lvl w:ilvl="2">
      <w:start w:val="1"/>
      <w:numFmt w:val="bullet"/>
      <w:pStyle w:val="ListBullet3"/>
      <w:lvlText w:val=""/>
      <w:lvlJc w:val="left"/>
      <w:pPr>
        <w:tabs>
          <w:tab w:val="num" w:pos="1361"/>
        </w:tabs>
        <w:ind w:left="1361" w:hanging="454"/>
      </w:pPr>
      <w:rPr>
        <w:rFonts w:ascii="Wingdings" w:hAnsi="Wingdings" w:hint="default"/>
        <w:b w:val="0"/>
        <w:i w:val="0"/>
        <w:color w:val="auto"/>
        <w:spacing w:val="0"/>
        <w:w w:val="100"/>
        <w:position w:val="1"/>
        <w:sz w:val="22"/>
        <w:szCs w:val="16"/>
      </w:rPr>
    </w:lvl>
    <w:lvl w:ilvl="3">
      <w:start w:val="1"/>
      <w:numFmt w:val="none"/>
      <w:lvlText w:val=""/>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5">
    <w:nsid w:val="0C5E12A0"/>
    <w:multiLevelType w:val="hybridMultilevel"/>
    <w:tmpl w:val="71E26D08"/>
    <w:lvl w:ilvl="0" w:tplc="003A2CD6">
      <w:start w:val="1"/>
      <w:numFmt w:val="bullet"/>
      <w:lvlText w:val="-"/>
      <w:lvlJc w:val="left"/>
      <w:pPr>
        <w:ind w:left="360" w:hanging="360"/>
      </w:pPr>
      <w:rPr>
        <w:rFonts w:ascii="Times New Roman" w:hAnsi="Times New Roman" w:cs="Times New Roman" w:hint="default"/>
      </w:rPr>
    </w:lvl>
    <w:lvl w:ilvl="1" w:tplc="003A2CD6">
      <w:start w:val="1"/>
      <w:numFmt w:val="bullet"/>
      <w:lvlText w:val="-"/>
      <w:lvlJc w:val="left"/>
      <w:pPr>
        <w:ind w:left="1440" w:hanging="360"/>
      </w:pPr>
      <w:rPr>
        <w:rFonts w:ascii="Times New Roman" w:hAnsi="Times New Roman" w:cs="Times New Roman"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0D745448"/>
    <w:multiLevelType w:val="multilevel"/>
    <w:tmpl w:val="1CA8BD68"/>
    <w:name w:val="PBOHeadings"/>
    <w:lvl w:ilvl="0">
      <w:start w:val="1"/>
      <w:numFmt w:val="none"/>
      <w:lvlRestart w:val="0"/>
      <w:pStyle w:val="Heading1"/>
      <w:suff w:val="nothing"/>
      <w:lvlText w:val=""/>
      <w:lvlJc w:val="left"/>
      <w:pPr>
        <w:tabs>
          <w:tab w:val="num" w:pos="0"/>
        </w:tabs>
        <w:ind w:left="0" w:firstLine="0"/>
      </w:pPr>
      <w:rPr>
        <w:rFonts w:hint="default"/>
      </w:rPr>
    </w:lvl>
    <w:lvl w:ilvl="1">
      <w:start w:val="1"/>
      <w:numFmt w:val="none"/>
      <w:pStyle w:val="Heading2"/>
      <w:suff w:val="nothing"/>
      <w:lvlText w:val=""/>
      <w:lvlJc w:val="left"/>
      <w:pPr>
        <w:tabs>
          <w:tab w:val="num" w:pos="0"/>
        </w:tabs>
        <w:ind w:left="0" w:firstLine="0"/>
      </w:pPr>
      <w:rPr>
        <w:rFonts w:hint="default"/>
      </w:rPr>
    </w:lvl>
    <w:lvl w:ilvl="2">
      <w:start w:val="1"/>
      <w:numFmt w:val="none"/>
      <w:pStyle w:val="Heading3"/>
      <w:suff w:val="nothing"/>
      <w:lvlText w:val=""/>
      <w:lvlJc w:val="left"/>
      <w:pPr>
        <w:tabs>
          <w:tab w:val="num" w:pos="0"/>
        </w:tabs>
        <w:ind w:left="0" w:firstLine="0"/>
      </w:pPr>
      <w:rPr>
        <w:rFonts w:hint="default"/>
      </w:rPr>
    </w:lvl>
    <w:lvl w:ilvl="3">
      <w:start w:val="1"/>
      <w:numFmt w:val="none"/>
      <w:lvlText w:val=""/>
      <w:lvlJc w:val="left"/>
      <w:pPr>
        <w:ind w:left="765" w:hanging="765"/>
      </w:pPr>
      <w:rPr>
        <w:rFonts w:hint="default"/>
      </w:rPr>
    </w:lvl>
    <w:lvl w:ilvl="4">
      <w:start w:val="1"/>
      <w:numFmt w:val="none"/>
      <w:lvlText w:val=""/>
      <w:lvlJc w:val="left"/>
      <w:pPr>
        <w:ind w:left="765" w:hanging="765"/>
      </w:pPr>
      <w:rPr>
        <w:rFonts w:hint="default"/>
      </w:rPr>
    </w:lvl>
    <w:lvl w:ilvl="5">
      <w:start w:val="1"/>
      <w:numFmt w:val="none"/>
      <w:lvlText w:val=""/>
      <w:lvlJc w:val="left"/>
      <w:pPr>
        <w:ind w:left="765" w:hanging="765"/>
      </w:pPr>
      <w:rPr>
        <w:rFonts w:hint="default"/>
      </w:rPr>
    </w:lvl>
    <w:lvl w:ilvl="6">
      <w:start w:val="1"/>
      <w:numFmt w:val="none"/>
      <w:lvlText w:val=""/>
      <w:lvlJc w:val="left"/>
      <w:pPr>
        <w:ind w:left="765" w:hanging="765"/>
      </w:pPr>
      <w:rPr>
        <w:rFonts w:hint="default"/>
      </w:rPr>
    </w:lvl>
    <w:lvl w:ilvl="7">
      <w:start w:val="1"/>
      <w:numFmt w:val="none"/>
      <w:lvlText w:val=""/>
      <w:lvlJc w:val="left"/>
      <w:pPr>
        <w:ind w:left="765" w:hanging="765"/>
      </w:pPr>
      <w:rPr>
        <w:rFonts w:hint="default"/>
      </w:rPr>
    </w:lvl>
    <w:lvl w:ilvl="8">
      <w:start w:val="1"/>
      <w:numFmt w:val="none"/>
      <w:lvlText w:val=""/>
      <w:lvlJc w:val="left"/>
      <w:pPr>
        <w:ind w:left="765" w:hanging="765"/>
      </w:pPr>
      <w:rPr>
        <w:rFonts w:hint="default"/>
      </w:rPr>
    </w:lvl>
  </w:abstractNum>
  <w:abstractNum w:abstractNumId="7">
    <w:nsid w:val="13F00FFC"/>
    <w:multiLevelType w:val="hybridMultilevel"/>
    <w:tmpl w:val="D6CA993C"/>
    <w:lvl w:ilvl="0" w:tplc="FA229EE2">
      <w:start w:val="26"/>
      <w:numFmt w:val="bullet"/>
      <w:lvlText w:val="-"/>
      <w:lvlJc w:val="left"/>
      <w:pPr>
        <w:ind w:left="720" w:hanging="360"/>
      </w:pPr>
      <w:rPr>
        <w:rFonts w:ascii="Calibri" w:eastAsiaTheme="minorHAnsi"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19225AF7"/>
    <w:multiLevelType w:val="hybridMultilevel"/>
    <w:tmpl w:val="0C5478C6"/>
    <w:lvl w:ilvl="0" w:tplc="4844CCD8">
      <w:start w:val="26"/>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194A695C"/>
    <w:multiLevelType w:val="multilevel"/>
    <w:tmpl w:val="5E16FD12"/>
    <w:name w:val="TableBullets"/>
    <w:lvl w:ilvl="0">
      <w:start w:val="1"/>
      <w:numFmt w:val="bullet"/>
      <w:pStyle w:val="TableTextBullet"/>
      <w:lvlText w:val="•"/>
      <w:lvlJc w:val="left"/>
      <w:pPr>
        <w:tabs>
          <w:tab w:val="num" w:pos="284"/>
        </w:tabs>
        <w:ind w:left="284" w:hanging="171"/>
      </w:pPr>
      <w:rPr>
        <w:rFonts w:ascii="Calibri" w:hAnsi="Calibri" w:hint="default"/>
        <w:color w:val="auto"/>
        <w:position w:val="2"/>
        <w:sz w:val="20"/>
        <w:szCs w:val="12"/>
      </w:rPr>
    </w:lvl>
    <w:lvl w:ilvl="1">
      <w:start w:val="1"/>
      <w:numFmt w:val="bullet"/>
      <w:pStyle w:val="TableTextBullet2"/>
      <w:lvlText w:val="–"/>
      <w:lvlJc w:val="left"/>
      <w:pPr>
        <w:tabs>
          <w:tab w:val="num" w:pos="454"/>
        </w:tabs>
        <w:ind w:left="454" w:hanging="170"/>
      </w:pPr>
      <w:rPr>
        <w:rFonts w:ascii="Times New Roman" w:hAnsi="Times New Roman" w:cs="Times New Roman" w:hint="default"/>
        <w:b w:val="0"/>
        <w:i w:val="0"/>
        <w:color w:val="auto"/>
        <w:sz w:val="20"/>
        <w:szCs w:val="18"/>
      </w:rPr>
    </w:lvl>
    <w:lvl w:ilvl="2">
      <w:start w:val="1"/>
      <w:numFmt w:val="bullet"/>
      <w:pStyle w:val="TableTextBullet3"/>
      <w:lvlText w:val=""/>
      <w:lvlJc w:val="left"/>
      <w:pPr>
        <w:tabs>
          <w:tab w:val="num" w:pos="624"/>
        </w:tabs>
        <w:ind w:left="624" w:hanging="170"/>
      </w:pPr>
      <w:rPr>
        <w:rFonts w:ascii="Wingdings" w:hAnsi="Wingdings" w:hint="default"/>
        <w:color w:val="auto"/>
        <w:position w:val="1"/>
        <w:sz w:val="20"/>
      </w:rPr>
    </w:lvl>
    <w:lvl w:ilvl="3">
      <w:start w:val="1"/>
      <w:numFmt w:val="none"/>
      <w:lvlText w:val=""/>
      <w:lvlJc w:val="left"/>
      <w:pPr>
        <w:ind w:left="2767" w:hanging="360"/>
      </w:pPr>
      <w:rPr>
        <w:rFonts w:hint="default"/>
      </w:rPr>
    </w:lvl>
    <w:lvl w:ilvl="4">
      <w:start w:val="1"/>
      <w:numFmt w:val="none"/>
      <w:lvlText w:val=""/>
      <w:lvlJc w:val="left"/>
      <w:pPr>
        <w:ind w:left="3487" w:hanging="360"/>
      </w:pPr>
      <w:rPr>
        <w:rFonts w:hint="default"/>
      </w:rPr>
    </w:lvl>
    <w:lvl w:ilvl="5">
      <w:start w:val="1"/>
      <w:numFmt w:val="none"/>
      <w:lvlText w:val=""/>
      <w:lvlJc w:val="left"/>
      <w:pPr>
        <w:ind w:left="4207" w:hanging="360"/>
      </w:pPr>
      <w:rPr>
        <w:rFonts w:hint="default"/>
      </w:rPr>
    </w:lvl>
    <w:lvl w:ilvl="6">
      <w:start w:val="1"/>
      <w:numFmt w:val="none"/>
      <w:lvlText w:val=""/>
      <w:lvlJc w:val="left"/>
      <w:pPr>
        <w:ind w:left="4927" w:hanging="360"/>
      </w:pPr>
      <w:rPr>
        <w:rFonts w:hint="default"/>
      </w:rPr>
    </w:lvl>
    <w:lvl w:ilvl="7">
      <w:start w:val="1"/>
      <w:numFmt w:val="none"/>
      <w:lvlText w:val=""/>
      <w:lvlJc w:val="left"/>
      <w:pPr>
        <w:ind w:left="5647" w:hanging="360"/>
      </w:pPr>
      <w:rPr>
        <w:rFonts w:hint="default"/>
      </w:rPr>
    </w:lvl>
    <w:lvl w:ilvl="8">
      <w:start w:val="1"/>
      <w:numFmt w:val="none"/>
      <w:lvlText w:val=""/>
      <w:lvlJc w:val="left"/>
      <w:pPr>
        <w:ind w:left="6367" w:hanging="360"/>
      </w:pPr>
      <w:rPr>
        <w:rFonts w:hint="default"/>
      </w:rPr>
    </w:lvl>
  </w:abstractNum>
  <w:abstractNum w:abstractNumId="10">
    <w:nsid w:val="19DE2101"/>
    <w:multiLevelType w:val="hybridMultilevel"/>
    <w:tmpl w:val="0030AC0C"/>
    <w:lvl w:ilvl="0" w:tplc="C5946D62">
      <w:start w:val="1"/>
      <w:numFmt w:val="lowerLetter"/>
      <w:lvlText w:val="(%1)"/>
      <w:lvlJc w:val="left"/>
      <w:pPr>
        <w:ind w:left="833" w:hanging="360"/>
      </w:pPr>
      <w:rPr>
        <w:rFonts w:hint="default"/>
      </w:rPr>
    </w:lvl>
    <w:lvl w:ilvl="1" w:tplc="0C090019" w:tentative="1">
      <w:start w:val="1"/>
      <w:numFmt w:val="lowerLetter"/>
      <w:lvlText w:val="%2."/>
      <w:lvlJc w:val="left"/>
      <w:pPr>
        <w:ind w:left="1553" w:hanging="360"/>
      </w:pPr>
    </w:lvl>
    <w:lvl w:ilvl="2" w:tplc="0C09001B" w:tentative="1">
      <w:start w:val="1"/>
      <w:numFmt w:val="lowerRoman"/>
      <w:lvlText w:val="%3."/>
      <w:lvlJc w:val="right"/>
      <w:pPr>
        <w:ind w:left="2273" w:hanging="180"/>
      </w:pPr>
    </w:lvl>
    <w:lvl w:ilvl="3" w:tplc="0C09000F" w:tentative="1">
      <w:start w:val="1"/>
      <w:numFmt w:val="decimal"/>
      <w:lvlText w:val="%4."/>
      <w:lvlJc w:val="left"/>
      <w:pPr>
        <w:ind w:left="2993" w:hanging="360"/>
      </w:pPr>
    </w:lvl>
    <w:lvl w:ilvl="4" w:tplc="0C090019" w:tentative="1">
      <w:start w:val="1"/>
      <w:numFmt w:val="lowerLetter"/>
      <w:lvlText w:val="%5."/>
      <w:lvlJc w:val="left"/>
      <w:pPr>
        <w:ind w:left="3713" w:hanging="360"/>
      </w:pPr>
    </w:lvl>
    <w:lvl w:ilvl="5" w:tplc="0C09001B" w:tentative="1">
      <w:start w:val="1"/>
      <w:numFmt w:val="lowerRoman"/>
      <w:lvlText w:val="%6."/>
      <w:lvlJc w:val="right"/>
      <w:pPr>
        <w:ind w:left="4433" w:hanging="180"/>
      </w:pPr>
    </w:lvl>
    <w:lvl w:ilvl="6" w:tplc="0C09000F" w:tentative="1">
      <w:start w:val="1"/>
      <w:numFmt w:val="decimal"/>
      <w:lvlText w:val="%7."/>
      <w:lvlJc w:val="left"/>
      <w:pPr>
        <w:ind w:left="5153" w:hanging="360"/>
      </w:pPr>
    </w:lvl>
    <w:lvl w:ilvl="7" w:tplc="0C090019" w:tentative="1">
      <w:start w:val="1"/>
      <w:numFmt w:val="lowerLetter"/>
      <w:lvlText w:val="%8."/>
      <w:lvlJc w:val="left"/>
      <w:pPr>
        <w:ind w:left="5873" w:hanging="360"/>
      </w:pPr>
    </w:lvl>
    <w:lvl w:ilvl="8" w:tplc="0C09001B" w:tentative="1">
      <w:start w:val="1"/>
      <w:numFmt w:val="lowerRoman"/>
      <w:lvlText w:val="%9."/>
      <w:lvlJc w:val="right"/>
      <w:pPr>
        <w:ind w:left="6593" w:hanging="180"/>
      </w:pPr>
    </w:lvl>
  </w:abstractNum>
  <w:abstractNum w:abstractNumId="11">
    <w:nsid w:val="1C4250B7"/>
    <w:multiLevelType w:val="hybridMultilevel"/>
    <w:tmpl w:val="8ADC839A"/>
    <w:lvl w:ilvl="0" w:tplc="C31C9938">
      <w:start w:val="14"/>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1C5A6BE0"/>
    <w:multiLevelType w:val="hybridMultilevel"/>
    <w:tmpl w:val="7EDAD71E"/>
    <w:lvl w:ilvl="0" w:tplc="C5946D62">
      <w:start w:val="1"/>
      <w:numFmt w:val="lowerLetter"/>
      <w:lvlText w:val="(%1)"/>
      <w:lvlJc w:val="left"/>
      <w:pPr>
        <w:ind w:left="946" w:hanging="360"/>
      </w:pPr>
      <w:rPr>
        <w:rFonts w:hint="default"/>
      </w:rPr>
    </w:lvl>
    <w:lvl w:ilvl="1" w:tplc="0C090019" w:tentative="1">
      <w:start w:val="1"/>
      <w:numFmt w:val="lowerLetter"/>
      <w:lvlText w:val="%2."/>
      <w:lvlJc w:val="left"/>
      <w:pPr>
        <w:ind w:left="1666" w:hanging="360"/>
      </w:pPr>
    </w:lvl>
    <w:lvl w:ilvl="2" w:tplc="0C09001B" w:tentative="1">
      <w:start w:val="1"/>
      <w:numFmt w:val="lowerRoman"/>
      <w:lvlText w:val="%3."/>
      <w:lvlJc w:val="right"/>
      <w:pPr>
        <w:ind w:left="2386" w:hanging="180"/>
      </w:pPr>
    </w:lvl>
    <w:lvl w:ilvl="3" w:tplc="0C09000F" w:tentative="1">
      <w:start w:val="1"/>
      <w:numFmt w:val="decimal"/>
      <w:lvlText w:val="%4."/>
      <w:lvlJc w:val="left"/>
      <w:pPr>
        <w:ind w:left="3106" w:hanging="360"/>
      </w:pPr>
    </w:lvl>
    <w:lvl w:ilvl="4" w:tplc="0C090019" w:tentative="1">
      <w:start w:val="1"/>
      <w:numFmt w:val="lowerLetter"/>
      <w:lvlText w:val="%5."/>
      <w:lvlJc w:val="left"/>
      <w:pPr>
        <w:ind w:left="3826" w:hanging="360"/>
      </w:pPr>
    </w:lvl>
    <w:lvl w:ilvl="5" w:tplc="0C09001B" w:tentative="1">
      <w:start w:val="1"/>
      <w:numFmt w:val="lowerRoman"/>
      <w:lvlText w:val="%6."/>
      <w:lvlJc w:val="right"/>
      <w:pPr>
        <w:ind w:left="4546" w:hanging="180"/>
      </w:pPr>
    </w:lvl>
    <w:lvl w:ilvl="6" w:tplc="0C09000F" w:tentative="1">
      <w:start w:val="1"/>
      <w:numFmt w:val="decimal"/>
      <w:lvlText w:val="%7."/>
      <w:lvlJc w:val="left"/>
      <w:pPr>
        <w:ind w:left="5266" w:hanging="360"/>
      </w:pPr>
    </w:lvl>
    <w:lvl w:ilvl="7" w:tplc="0C090019" w:tentative="1">
      <w:start w:val="1"/>
      <w:numFmt w:val="lowerLetter"/>
      <w:lvlText w:val="%8."/>
      <w:lvlJc w:val="left"/>
      <w:pPr>
        <w:ind w:left="5986" w:hanging="360"/>
      </w:pPr>
    </w:lvl>
    <w:lvl w:ilvl="8" w:tplc="0C09001B" w:tentative="1">
      <w:start w:val="1"/>
      <w:numFmt w:val="lowerRoman"/>
      <w:lvlText w:val="%9."/>
      <w:lvlJc w:val="right"/>
      <w:pPr>
        <w:ind w:left="6706" w:hanging="180"/>
      </w:pPr>
    </w:lvl>
  </w:abstractNum>
  <w:abstractNum w:abstractNumId="13">
    <w:nsid w:val="221F30E0"/>
    <w:multiLevelType w:val="hybridMultilevel"/>
    <w:tmpl w:val="949CBDFC"/>
    <w:lvl w:ilvl="0" w:tplc="8F24D840">
      <w:start w:val="14"/>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286573C2"/>
    <w:multiLevelType w:val="hybridMultilevel"/>
    <w:tmpl w:val="325C756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nsid w:val="2BBE462B"/>
    <w:multiLevelType w:val="hybridMultilevel"/>
    <w:tmpl w:val="40542A38"/>
    <w:lvl w:ilvl="0" w:tplc="0C090001">
      <w:start w:val="1"/>
      <w:numFmt w:val="bullet"/>
      <w:lvlText w:val=""/>
      <w:lvlJc w:val="left"/>
      <w:pPr>
        <w:ind w:left="833" w:hanging="360"/>
      </w:pPr>
      <w:rPr>
        <w:rFonts w:ascii="Symbol" w:hAnsi="Symbol" w:hint="default"/>
      </w:rPr>
    </w:lvl>
    <w:lvl w:ilvl="1" w:tplc="0C090003">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16">
    <w:nsid w:val="2BFA53BC"/>
    <w:multiLevelType w:val="hybridMultilevel"/>
    <w:tmpl w:val="F36624DE"/>
    <w:lvl w:ilvl="0" w:tplc="702846C8">
      <w:start w:val="14"/>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2EE42E53"/>
    <w:multiLevelType w:val="hybridMultilevel"/>
    <w:tmpl w:val="51F817EA"/>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8">
    <w:nsid w:val="30E45E35"/>
    <w:multiLevelType w:val="hybridMultilevel"/>
    <w:tmpl w:val="10FABF96"/>
    <w:lvl w:ilvl="0" w:tplc="AA4A7A52">
      <w:start w:val="1"/>
      <w:numFmt w:val="lowerLetter"/>
      <w:pStyle w:val="Footnotes"/>
      <w:lvlText w:val="(%1)"/>
      <w:lvlJc w:val="left"/>
      <w:pPr>
        <w:ind w:left="360" w:hanging="360"/>
      </w:pPr>
      <w:rPr>
        <w:rFonts w:hint="default"/>
      </w:rPr>
    </w:lvl>
    <w:lvl w:ilvl="1" w:tplc="0C090019" w:tentative="1">
      <w:start w:val="1"/>
      <w:numFmt w:val="lowerLetter"/>
      <w:lvlText w:val="%2."/>
      <w:lvlJc w:val="left"/>
      <w:pPr>
        <w:ind w:left="1298" w:hanging="360"/>
      </w:pPr>
    </w:lvl>
    <w:lvl w:ilvl="2" w:tplc="0C09001B" w:tentative="1">
      <w:start w:val="1"/>
      <w:numFmt w:val="lowerRoman"/>
      <w:lvlText w:val="%3."/>
      <w:lvlJc w:val="right"/>
      <w:pPr>
        <w:ind w:left="2018" w:hanging="180"/>
      </w:pPr>
    </w:lvl>
    <w:lvl w:ilvl="3" w:tplc="0C09000F" w:tentative="1">
      <w:start w:val="1"/>
      <w:numFmt w:val="decimal"/>
      <w:lvlText w:val="%4."/>
      <w:lvlJc w:val="left"/>
      <w:pPr>
        <w:ind w:left="2738" w:hanging="360"/>
      </w:pPr>
    </w:lvl>
    <w:lvl w:ilvl="4" w:tplc="0C090019" w:tentative="1">
      <w:start w:val="1"/>
      <w:numFmt w:val="lowerLetter"/>
      <w:lvlText w:val="%5."/>
      <w:lvlJc w:val="left"/>
      <w:pPr>
        <w:ind w:left="3458" w:hanging="360"/>
      </w:pPr>
    </w:lvl>
    <w:lvl w:ilvl="5" w:tplc="0C09001B" w:tentative="1">
      <w:start w:val="1"/>
      <w:numFmt w:val="lowerRoman"/>
      <w:lvlText w:val="%6."/>
      <w:lvlJc w:val="right"/>
      <w:pPr>
        <w:ind w:left="4178" w:hanging="180"/>
      </w:pPr>
    </w:lvl>
    <w:lvl w:ilvl="6" w:tplc="0C09000F" w:tentative="1">
      <w:start w:val="1"/>
      <w:numFmt w:val="decimal"/>
      <w:lvlText w:val="%7."/>
      <w:lvlJc w:val="left"/>
      <w:pPr>
        <w:ind w:left="4898" w:hanging="360"/>
      </w:pPr>
    </w:lvl>
    <w:lvl w:ilvl="7" w:tplc="0C090019" w:tentative="1">
      <w:start w:val="1"/>
      <w:numFmt w:val="lowerLetter"/>
      <w:lvlText w:val="%8."/>
      <w:lvlJc w:val="left"/>
      <w:pPr>
        <w:ind w:left="5618" w:hanging="360"/>
      </w:pPr>
    </w:lvl>
    <w:lvl w:ilvl="8" w:tplc="0C09001B" w:tentative="1">
      <w:start w:val="1"/>
      <w:numFmt w:val="lowerRoman"/>
      <w:lvlText w:val="%9."/>
      <w:lvlJc w:val="right"/>
      <w:pPr>
        <w:ind w:left="6338" w:hanging="180"/>
      </w:pPr>
    </w:lvl>
  </w:abstractNum>
  <w:abstractNum w:abstractNumId="19">
    <w:nsid w:val="453F3B7E"/>
    <w:multiLevelType w:val="hybridMultilevel"/>
    <w:tmpl w:val="9CE458E4"/>
    <w:lvl w:ilvl="0" w:tplc="14D201DC">
      <w:start w:val="26"/>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52D1760F"/>
    <w:multiLevelType w:val="hybridMultilevel"/>
    <w:tmpl w:val="D108CFB4"/>
    <w:lvl w:ilvl="0" w:tplc="9BD601EA">
      <w:start w:val="26"/>
      <w:numFmt w:val="bullet"/>
      <w:lvlText w:val="-"/>
      <w:lvlJc w:val="left"/>
      <w:pPr>
        <w:ind w:left="720" w:hanging="360"/>
      </w:pPr>
      <w:rPr>
        <w:rFonts w:ascii="Calibri" w:eastAsiaTheme="minorHAnsi"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602D6137"/>
    <w:multiLevelType w:val="hybridMultilevel"/>
    <w:tmpl w:val="990CD7F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nsid w:val="71CE2F93"/>
    <w:multiLevelType w:val="multilevel"/>
    <w:tmpl w:val="850CAC36"/>
    <w:lvl w:ilvl="0">
      <w:start w:val="1"/>
      <w:numFmt w:val="bullet"/>
      <w:lvlText w:val="•"/>
      <w:lvlJc w:val="left"/>
      <w:pPr>
        <w:tabs>
          <w:tab w:val="num" w:pos="284"/>
        </w:tabs>
        <w:ind w:left="284" w:hanging="171"/>
      </w:pPr>
      <w:rPr>
        <w:rFonts w:ascii="Calibri" w:hAnsi="Calibri" w:hint="default"/>
        <w:color w:val="auto"/>
        <w:position w:val="2"/>
        <w:sz w:val="20"/>
        <w:szCs w:val="12"/>
      </w:rPr>
    </w:lvl>
    <w:lvl w:ilvl="1">
      <w:start w:val="1"/>
      <w:numFmt w:val="bullet"/>
      <w:lvlText w:val="–"/>
      <w:lvlJc w:val="left"/>
      <w:pPr>
        <w:tabs>
          <w:tab w:val="num" w:pos="454"/>
        </w:tabs>
        <w:ind w:left="454" w:hanging="170"/>
      </w:pPr>
      <w:rPr>
        <w:rFonts w:ascii="Times New Roman" w:hAnsi="Times New Roman" w:cs="Times New Roman" w:hint="default"/>
        <w:b w:val="0"/>
        <w:i w:val="0"/>
        <w:color w:val="auto"/>
        <w:sz w:val="20"/>
        <w:szCs w:val="18"/>
      </w:rPr>
    </w:lvl>
    <w:lvl w:ilvl="2">
      <w:start w:val="1"/>
      <w:numFmt w:val="bullet"/>
      <w:pStyle w:val="TableTextBullet1"/>
      <w:lvlText w:val=""/>
      <w:lvlJc w:val="left"/>
      <w:pPr>
        <w:tabs>
          <w:tab w:val="num" w:pos="624"/>
        </w:tabs>
        <w:ind w:left="624" w:hanging="170"/>
      </w:pPr>
      <w:rPr>
        <w:rFonts w:ascii="Symbol" w:hAnsi="Symbol" w:hint="default"/>
        <w:color w:val="auto"/>
        <w:position w:val="1"/>
        <w:sz w:val="20"/>
      </w:rPr>
    </w:lvl>
    <w:lvl w:ilvl="3">
      <w:start w:val="1"/>
      <w:numFmt w:val="none"/>
      <w:lvlText w:val=""/>
      <w:lvlJc w:val="left"/>
      <w:pPr>
        <w:ind w:left="2767" w:hanging="360"/>
      </w:pPr>
      <w:rPr>
        <w:rFonts w:hint="default"/>
      </w:rPr>
    </w:lvl>
    <w:lvl w:ilvl="4">
      <w:start w:val="1"/>
      <w:numFmt w:val="none"/>
      <w:lvlText w:val=""/>
      <w:lvlJc w:val="left"/>
      <w:pPr>
        <w:ind w:left="3487" w:hanging="360"/>
      </w:pPr>
      <w:rPr>
        <w:rFonts w:hint="default"/>
      </w:rPr>
    </w:lvl>
    <w:lvl w:ilvl="5">
      <w:start w:val="1"/>
      <w:numFmt w:val="none"/>
      <w:lvlText w:val=""/>
      <w:lvlJc w:val="left"/>
      <w:pPr>
        <w:ind w:left="4207" w:hanging="360"/>
      </w:pPr>
      <w:rPr>
        <w:rFonts w:hint="default"/>
      </w:rPr>
    </w:lvl>
    <w:lvl w:ilvl="6">
      <w:start w:val="1"/>
      <w:numFmt w:val="none"/>
      <w:lvlText w:val=""/>
      <w:lvlJc w:val="left"/>
      <w:pPr>
        <w:ind w:left="4927" w:hanging="360"/>
      </w:pPr>
      <w:rPr>
        <w:rFonts w:hint="default"/>
      </w:rPr>
    </w:lvl>
    <w:lvl w:ilvl="7">
      <w:start w:val="1"/>
      <w:numFmt w:val="none"/>
      <w:lvlText w:val=""/>
      <w:lvlJc w:val="left"/>
      <w:pPr>
        <w:ind w:left="5647" w:hanging="360"/>
      </w:pPr>
      <w:rPr>
        <w:rFonts w:hint="default"/>
      </w:rPr>
    </w:lvl>
    <w:lvl w:ilvl="8">
      <w:start w:val="1"/>
      <w:numFmt w:val="none"/>
      <w:lvlText w:val=""/>
      <w:lvlJc w:val="left"/>
      <w:pPr>
        <w:ind w:left="6367" w:hanging="360"/>
      </w:pPr>
      <w:rPr>
        <w:rFonts w:hint="default"/>
      </w:rPr>
    </w:lvl>
  </w:abstractNum>
  <w:abstractNum w:abstractNumId="23">
    <w:nsid w:val="745C3AB2"/>
    <w:multiLevelType w:val="hybridMultilevel"/>
    <w:tmpl w:val="83ACC460"/>
    <w:lvl w:ilvl="0" w:tplc="1C3C856C">
      <w:start w:val="1"/>
      <w:numFmt w:val="bullet"/>
      <w:lvlText w:val=""/>
      <w:lvlJc w:val="left"/>
      <w:pPr>
        <w:ind w:left="360" w:hanging="360"/>
      </w:pPr>
      <w:rPr>
        <w:rFonts w:ascii="Symbol" w:hAnsi="Symbol" w:hint="default"/>
        <w:sz w:val="22"/>
        <w:szCs w:val="22"/>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nsid w:val="79EA63D9"/>
    <w:multiLevelType w:val="hybridMultilevel"/>
    <w:tmpl w:val="92E4AE7E"/>
    <w:lvl w:ilvl="0" w:tplc="CC7AE5C8">
      <w:start w:val="1"/>
      <w:numFmt w:val="lowerLetter"/>
      <w:lvlText w:val="(%1)"/>
      <w:lvlJc w:val="left"/>
      <w:pPr>
        <w:ind w:left="360" w:hanging="360"/>
      </w:pPr>
      <w:rPr>
        <w:rFonts w:asciiTheme="minorHAnsi" w:hAnsiTheme="minorHAnsi" w:hint="default"/>
      </w:rPr>
    </w:lvl>
    <w:lvl w:ilvl="1" w:tplc="0C090019">
      <w:start w:val="1"/>
      <w:numFmt w:val="lowerLetter"/>
      <w:lvlText w:val="%2."/>
      <w:lvlJc w:val="left"/>
      <w:pPr>
        <w:ind w:left="967" w:hanging="360"/>
      </w:pPr>
    </w:lvl>
    <w:lvl w:ilvl="2" w:tplc="0C09001B">
      <w:start w:val="1"/>
      <w:numFmt w:val="lowerRoman"/>
      <w:lvlText w:val="%3."/>
      <w:lvlJc w:val="right"/>
      <w:pPr>
        <w:ind w:left="1687" w:hanging="180"/>
      </w:pPr>
    </w:lvl>
    <w:lvl w:ilvl="3" w:tplc="0C09000F">
      <w:start w:val="1"/>
      <w:numFmt w:val="decimal"/>
      <w:lvlText w:val="%4."/>
      <w:lvlJc w:val="left"/>
      <w:pPr>
        <w:ind w:left="2407" w:hanging="360"/>
      </w:pPr>
    </w:lvl>
    <w:lvl w:ilvl="4" w:tplc="0C090019">
      <w:start w:val="1"/>
      <w:numFmt w:val="lowerLetter"/>
      <w:lvlText w:val="%5."/>
      <w:lvlJc w:val="left"/>
      <w:pPr>
        <w:ind w:left="3127" w:hanging="360"/>
      </w:pPr>
    </w:lvl>
    <w:lvl w:ilvl="5" w:tplc="0C09001B">
      <w:start w:val="1"/>
      <w:numFmt w:val="lowerRoman"/>
      <w:lvlText w:val="%6."/>
      <w:lvlJc w:val="right"/>
      <w:pPr>
        <w:ind w:left="3847" w:hanging="180"/>
      </w:pPr>
    </w:lvl>
    <w:lvl w:ilvl="6" w:tplc="0C09000F">
      <w:start w:val="1"/>
      <w:numFmt w:val="decimal"/>
      <w:lvlText w:val="%7."/>
      <w:lvlJc w:val="left"/>
      <w:pPr>
        <w:ind w:left="4567" w:hanging="360"/>
      </w:pPr>
    </w:lvl>
    <w:lvl w:ilvl="7" w:tplc="0C090019">
      <w:start w:val="1"/>
      <w:numFmt w:val="lowerLetter"/>
      <w:lvlText w:val="%8."/>
      <w:lvlJc w:val="left"/>
      <w:pPr>
        <w:ind w:left="5287" w:hanging="360"/>
      </w:pPr>
    </w:lvl>
    <w:lvl w:ilvl="8" w:tplc="0C09001B">
      <w:start w:val="1"/>
      <w:numFmt w:val="lowerRoman"/>
      <w:lvlText w:val="%9."/>
      <w:lvlJc w:val="right"/>
      <w:pPr>
        <w:ind w:left="6007" w:hanging="180"/>
      </w:pPr>
    </w:lvl>
  </w:abstractNum>
  <w:num w:numId="1">
    <w:abstractNumId w:val="6"/>
  </w:num>
  <w:num w:numId="2">
    <w:abstractNumId w:val="12"/>
  </w:num>
  <w:num w:numId="3">
    <w:abstractNumId w:val="9"/>
  </w:num>
  <w:num w:numId="4">
    <w:abstractNumId w:val="10"/>
  </w:num>
  <w:num w:numId="5">
    <w:abstractNumId w:val="22"/>
  </w:num>
  <w:num w:numId="6">
    <w:abstractNumId w:val="18"/>
  </w:num>
  <w:num w:numId="7">
    <w:abstractNumId w:val="18"/>
  </w:num>
  <w:num w:numId="8">
    <w:abstractNumId w:val="18"/>
    <w:lvlOverride w:ilvl="0">
      <w:startOverride w:val="1"/>
    </w:lvlOverride>
  </w:num>
  <w:num w:numId="9">
    <w:abstractNumId w:val="18"/>
    <w:lvlOverride w:ilvl="0">
      <w:startOverride w:val="1"/>
    </w:lvlOverride>
  </w:num>
  <w:num w:numId="10">
    <w:abstractNumId w:val="18"/>
    <w:lvlOverride w:ilvl="0">
      <w:startOverride w:val="1"/>
    </w:lvlOverride>
  </w:num>
  <w:num w:numId="11">
    <w:abstractNumId w:val="4"/>
  </w:num>
  <w:num w:numId="12">
    <w:abstractNumId w:val="0"/>
  </w:num>
  <w:num w:numId="13">
    <w:abstractNumId w:val="18"/>
    <w:lvlOverride w:ilvl="0">
      <w:startOverride w:val="1"/>
    </w:lvlOverride>
  </w:num>
  <w:num w:numId="14">
    <w:abstractNumId w:val="18"/>
    <w:lvlOverride w:ilvl="0">
      <w:startOverride w:val="1"/>
    </w:lvlOverride>
  </w:num>
  <w:num w:numId="15">
    <w:abstractNumId w:val="17"/>
  </w:num>
  <w:num w:numId="16">
    <w:abstractNumId w:val="14"/>
  </w:num>
  <w:num w:numId="17">
    <w:abstractNumId w:val="18"/>
    <w:lvlOverride w:ilvl="0">
      <w:startOverride w:val="1"/>
    </w:lvlOverride>
  </w:num>
  <w:num w:numId="18">
    <w:abstractNumId w:val="18"/>
    <w:lvlOverride w:ilvl="0">
      <w:startOverride w:val="1"/>
    </w:lvlOverride>
  </w:num>
  <w:num w:numId="19">
    <w:abstractNumId w:val="18"/>
    <w:lvlOverride w:ilvl="0">
      <w:startOverride w:val="1"/>
    </w:lvlOverride>
  </w:num>
  <w:num w:numId="20">
    <w:abstractNumId w:val="5"/>
  </w:num>
  <w:num w:numId="21">
    <w:abstractNumId w:val="23"/>
  </w:num>
  <w:num w:numId="22">
    <w:abstractNumId w:val="18"/>
    <w:lvlOverride w:ilvl="0">
      <w:startOverride w:val="1"/>
    </w:lvlOverride>
  </w:num>
  <w:num w:numId="23">
    <w:abstractNumId w:val="18"/>
    <w:lvlOverride w:ilvl="0">
      <w:startOverride w:val="1"/>
    </w:lvlOverride>
  </w:num>
  <w:num w:numId="24">
    <w:abstractNumId w:val="18"/>
    <w:lvlOverride w:ilvl="0">
      <w:startOverride w:val="1"/>
    </w:lvlOverride>
  </w:num>
  <w:num w:numId="25">
    <w:abstractNumId w:val="18"/>
    <w:lvlOverride w:ilvl="0">
      <w:startOverride w:val="1"/>
    </w:lvlOverride>
  </w:num>
  <w:num w:numId="26">
    <w:abstractNumId w:val="18"/>
    <w:lvlOverride w:ilvl="0">
      <w:startOverride w:val="1"/>
    </w:lvlOverride>
  </w:num>
  <w:num w:numId="27">
    <w:abstractNumId w:val="21"/>
  </w:num>
  <w:num w:numId="28">
    <w:abstractNumId w:val="4"/>
  </w:num>
  <w:num w:numId="29">
    <w:abstractNumId w:val="15"/>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lvlOverride w:ilvl="0">
      <w:startOverride w:val="1"/>
    </w:lvlOverride>
  </w:num>
  <w:num w:numId="32">
    <w:abstractNumId w:val="2"/>
  </w:num>
  <w:num w:numId="33">
    <w:abstractNumId w:val="24"/>
  </w:num>
  <w:num w:numId="34">
    <w:abstractNumId w:val="24"/>
    <w:lvlOverride w:ilvl="0">
      <w:startOverride w:val="1"/>
    </w:lvlOverride>
  </w:num>
  <w:num w:numId="35">
    <w:abstractNumId w:val="24"/>
    <w:lvlOverride w:ilvl="0">
      <w:startOverride w:val="1"/>
    </w:lvlOverride>
  </w:num>
  <w:num w:numId="36">
    <w:abstractNumId w:val="24"/>
    <w:lvlOverride w:ilvl="0">
      <w:startOverride w:val="1"/>
    </w:lvlOverride>
  </w:num>
  <w:num w:numId="37">
    <w:abstractNumId w:val="24"/>
    <w:lvlOverride w:ilvl="0">
      <w:startOverride w:val="1"/>
    </w:lvlOverride>
  </w:num>
  <w:num w:numId="38">
    <w:abstractNumId w:val="11"/>
  </w:num>
  <w:num w:numId="39">
    <w:abstractNumId w:val="3"/>
  </w:num>
  <w:num w:numId="40">
    <w:abstractNumId w:val="1"/>
  </w:num>
  <w:num w:numId="41">
    <w:abstractNumId w:val="13"/>
  </w:num>
  <w:num w:numId="42">
    <w:abstractNumId w:val="16"/>
  </w:num>
  <w:num w:numId="43">
    <w:abstractNumId w:val="18"/>
    <w:lvlOverride w:ilvl="0">
      <w:startOverride w:val="1"/>
    </w:lvlOverride>
  </w:num>
  <w:num w:numId="44">
    <w:abstractNumId w:val="18"/>
    <w:lvlOverride w:ilvl="0">
      <w:startOverride w:val="1"/>
    </w:lvlOverride>
  </w:num>
  <w:num w:numId="45">
    <w:abstractNumId w:val="8"/>
  </w:num>
  <w:num w:numId="46">
    <w:abstractNumId w:val="20"/>
  </w:num>
  <w:num w:numId="47">
    <w:abstractNumId w:val="7"/>
  </w:num>
  <w:num w:numId="4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attachedTemplate r:id="rId1"/>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751E"/>
    <w:rsid w:val="00002D5D"/>
    <w:rsid w:val="00016808"/>
    <w:rsid w:val="00040DCE"/>
    <w:rsid w:val="00052A1F"/>
    <w:rsid w:val="00054307"/>
    <w:rsid w:val="00094640"/>
    <w:rsid w:val="00096F3A"/>
    <w:rsid w:val="000A26BB"/>
    <w:rsid w:val="000C1A75"/>
    <w:rsid w:val="000D4800"/>
    <w:rsid w:val="000E3F1D"/>
    <w:rsid w:val="001278D0"/>
    <w:rsid w:val="0014239B"/>
    <w:rsid w:val="00146B64"/>
    <w:rsid w:val="001534C6"/>
    <w:rsid w:val="00187D93"/>
    <w:rsid w:val="001A02D1"/>
    <w:rsid w:val="001D7719"/>
    <w:rsid w:val="001D7B2E"/>
    <w:rsid w:val="00211A27"/>
    <w:rsid w:val="002165AE"/>
    <w:rsid w:val="00220BE5"/>
    <w:rsid w:val="00226178"/>
    <w:rsid w:val="00232A30"/>
    <w:rsid w:val="002422A3"/>
    <w:rsid w:val="00253199"/>
    <w:rsid w:val="0025349E"/>
    <w:rsid w:val="002C2B2F"/>
    <w:rsid w:val="002C67AA"/>
    <w:rsid w:val="002E7D5D"/>
    <w:rsid w:val="00315E34"/>
    <w:rsid w:val="00326DE2"/>
    <w:rsid w:val="00351D1E"/>
    <w:rsid w:val="00393A74"/>
    <w:rsid w:val="003B4797"/>
    <w:rsid w:val="003B7007"/>
    <w:rsid w:val="003C2805"/>
    <w:rsid w:val="003C3BE8"/>
    <w:rsid w:val="003D0CF5"/>
    <w:rsid w:val="003F73CA"/>
    <w:rsid w:val="00430497"/>
    <w:rsid w:val="0043221B"/>
    <w:rsid w:val="00432425"/>
    <w:rsid w:val="00440E32"/>
    <w:rsid w:val="00461597"/>
    <w:rsid w:val="00485374"/>
    <w:rsid w:val="00497FD5"/>
    <w:rsid w:val="004C283B"/>
    <w:rsid w:val="004D13ED"/>
    <w:rsid w:val="004D5525"/>
    <w:rsid w:val="0050124D"/>
    <w:rsid w:val="005035DA"/>
    <w:rsid w:val="00507897"/>
    <w:rsid w:val="00515A85"/>
    <w:rsid w:val="00517B50"/>
    <w:rsid w:val="00545B96"/>
    <w:rsid w:val="00545F24"/>
    <w:rsid w:val="00547D7E"/>
    <w:rsid w:val="0055581F"/>
    <w:rsid w:val="0056229A"/>
    <w:rsid w:val="00570154"/>
    <w:rsid w:val="00570B5A"/>
    <w:rsid w:val="00594467"/>
    <w:rsid w:val="005B6A48"/>
    <w:rsid w:val="005C6967"/>
    <w:rsid w:val="005D6EE7"/>
    <w:rsid w:val="005E3562"/>
    <w:rsid w:val="005F0C1E"/>
    <w:rsid w:val="005F7DE0"/>
    <w:rsid w:val="00615B56"/>
    <w:rsid w:val="00617C64"/>
    <w:rsid w:val="0062462C"/>
    <w:rsid w:val="00640346"/>
    <w:rsid w:val="00660385"/>
    <w:rsid w:val="00662E65"/>
    <w:rsid w:val="0066665A"/>
    <w:rsid w:val="00682372"/>
    <w:rsid w:val="00692DD8"/>
    <w:rsid w:val="006D5509"/>
    <w:rsid w:val="006F0CE9"/>
    <w:rsid w:val="007202A8"/>
    <w:rsid w:val="007335FB"/>
    <w:rsid w:val="0075751E"/>
    <w:rsid w:val="007A6E36"/>
    <w:rsid w:val="007B029A"/>
    <w:rsid w:val="007B530F"/>
    <w:rsid w:val="007D33AA"/>
    <w:rsid w:val="007E03E2"/>
    <w:rsid w:val="007F7BCF"/>
    <w:rsid w:val="008030EC"/>
    <w:rsid w:val="00807FB7"/>
    <w:rsid w:val="00811D6D"/>
    <w:rsid w:val="00823F93"/>
    <w:rsid w:val="0083136B"/>
    <w:rsid w:val="0084436D"/>
    <w:rsid w:val="00844776"/>
    <w:rsid w:val="008850D9"/>
    <w:rsid w:val="008A4578"/>
    <w:rsid w:val="008C03C3"/>
    <w:rsid w:val="008D3909"/>
    <w:rsid w:val="008E29DF"/>
    <w:rsid w:val="008F588A"/>
    <w:rsid w:val="00902D2D"/>
    <w:rsid w:val="00915804"/>
    <w:rsid w:val="00927413"/>
    <w:rsid w:val="009275A4"/>
    <w:rsid w:val="0093150D"/>
    <w:rsid w:val="00957285"/>
    <w:rsid w:val="009573AF"/>
    <w:rsid w:val="009963ED"/>
    <w:rsid w:val="009C1B07"/>
    <w:rsid w:val="009C72B0"/>
    <w:rsid w:val="009D4063"/>
    <w:rsid w:val="00A41BD3"/>
    <w:rsid w:val="00A449C2"/>
    <w:rsid w:val="00AA3D6F"/>
    <w:rsid w:val="00AB6F7D"/>
    <w:rsid w:val="00AC33C7"/>
    <w:rsid w:val="00AC7878"/>
    <w:rsid w:val="00AD2864"/>
    <w:rsid w:val="00AD493E"/>
    <w:rsid w:val="00B06055"/>
    <w:rsid w:val="00B13A45"/>
    <w:rsid w:val="00B22B7C"/>
    <w:rsid w:val="00B231F3"/>
    <w:rsid w:val="00B44D8A"/>
    <w:rsid w:val="00B73AC8"/>
    <w:rsid w:val="00B747A7"/>
    <w:rsid w:val="00BC559C"/>
    <w:rsid w:val="00BF14B0"/>
    <w:rsid w:val="00BF2954"/>
    <w:rsid w:val="00C17112"/>
    <w:rsid w:val="00C24267"/>
    <w:rsid w:val="00C803A2"/>
    <w:rsid w:val="00CA3012"/>
    <w:rsid w:val="00CA5D42"/>
    <w:rsid w:val="00CB2743"/>
    <w:rsid w:val="00CB40E1"/>
    <w:rsid w:val="00CF6DB6"/>
    <w:rsid w:val="00D047A5"/>
    <w:rsid w:val="00D1040A"/>
    <w:rsid w:val="00D134CA"/>
    <w:rsid w:val="00D5248B"/>
    <w:rsid w:val="00D5715B"/>
    <w:rsid w:val="00DA1C8A"/>
    <w:rsid w:val="00DB44F0"/>
    <w:rsid w:val="00DD109E"/>
    <w:rsid w:val="00DD3E18"/>
    <w:rsid w:val="00DD76B1"/>
    <w:rsid w:val="00DF3A31"/>
    <w:rsid w:val="00E12103"/>
    <w:rsid w:val="00E15AAE"/>
    <w:rsid w:val="00E21184"/>
    <w:rsid w:val="00E2622B"/>
    <w:rsid w:val="00E40B8B"/>
    <w:rsid w:val="00E4466A"/>
    <w:rsid w:val="00E5742E"/>
    <w:rsid w:val="00E66EE6"/>
    <w:rsid w:val="00EA0BFB"/>
    <w:rsid w:val="00EA265F"/>
    <w:rsid w:val="00ED43FF"/>
    <w:rsid w:val="00EF1D6A"/>
    <w:rsid w:val="00EF2E51"/>
    <w:rsid w:val="00F17BEF"/>
    <w:rsid w:val="00F215A0"/>
    <w:rsid w:val="00F2162C"/>
    <w:rsid w:val="00F31E24"/>
    <w:rsid w:val="00F52474"/>
    <w:rsid w:val="00F5352B"/>
    <w:rsid w:val="00F5529D"/>
    <w:rsid w:val="00F5669E"/>
    <w:rsid w:val="00F57675"/>
    <w:rsid w:val="00F57BC8"/>
    <w:rsid w:val="00F75D33"/>
    <w:rsid w:val="00F83E8B"/>
    <w:rsid w:val="00F93729"/>
    <w:rsid w:val="00F954CF"/>
    <w:rsid w:val="00FB03C1"/>
    <w:rsid w:val="00FC6579"/>
    <w:rsid w:val="00FD3FB3"/>
    <w:rsid w:val="00FE69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0" w:qFormat="1"/>
    <w:lsdException w:name="List Bullet" w:uiPriority="0"/>
    <w:lsdException w:name="List Bullet 2" w:uiPriority="0"/>
    <w:lsdException w:name="List Bullet 3"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qFormat="1"/>
    <w:lsdException w:name="Book Title" w:semiHidden="0" w:uiPriority="33" w:unhideWhenUsed="0"/>
    <w:lsdException w:name="Bibliography" w:uiPriority="37"/>
    <w:lsdException w:name="TOC Heading" w:uiPriority="39" w:qFormat="1"/>
  </w:latentStyles>
  <w:style w:type="paragraph" w:default="1" w:styleId="Normal">
    <w:name w:val="Normal"/>
    <w:aliases w:val="Body text"/>
    <w:qFormat/>
    <w:rsid w:val="00C17112"/>
    <w:pPr>
      <w:spacing w:before="114" w:after="114" w:line="300" w:lineRule="atLeast"/>
    </w:pPr>
  </w:style>
  <w:style w:type="paragraph" w:styleId="Heading1">
    <w:name w:val="heading 1"/>
    <w:basedOn w:val="Normal"/>
    <w:next w:val="BodyText"/>
    <w:link w:val="Heading1Char"/>
    <w:qFormat/>
    <w:rsid w:val="00BC559C"/>
    <w:pPr>
      <w:keepNext/>
      <w:keepLines/>
      <w:numPr>
        <w:numId w:val="1"/>
      </w:numPr>
      <w:tabs>
        <w:tab w:val="right" w:pos="1418"/>
        <w:tab w:val="right" w:pos="1701"/>
        <w:tab w:val="right" w:pos="1985"/>
      </w:tabs>
      <w:spacing w:before="480" w:after="340" w:line="240" w:lineRule="auto"/>
      <w:outlineLvl w:val="0"/>
    </w:pPr>
    <w:rPr>
      <w:rFonts w:ascii="Georgia" w:hAnsi="Georgia"/>
      <w:bCs/>
      <w:color w:val="2B3B5F"/>
      <w:spacing w:val="-6"/>
      <w:kern w:val="32"/>
      <w:sz w:val="32"/>
      <w:szCs w:val="32"/>
    </w:rPr>
  </w:style>
  <w:style w:type="paragraph" w:styleId="Heading2">
    <w:name w:val="heading 2"/>
    <w:basedOn w:val="Normal"/>
    <w:next w:val="BodyText"/>
    <w:link w:val="Heading2Char"/>
    <w:qFormat/>
    <w:rsid w:val="008030EC"/>
    <w:pPr>
      <w:keepNext/>
      <w:keepLines/>
      <w:numPr>
        <w:ilvl w:val="1"/>
        <w:numId w:val="1"/>
      </w:numPr>
      <w:tabs>
        <w:tab w:val="left" w:pos="1418"/>
        <w:tab w:val="left" w:pos="1701"/>
        <w:tab w:val="left" w:pos="1985"/>
      </w:tabs>
      <w:spacing w:before="470" w:after="227"/>
      <w:outlineLvl w:val="1"/>
    </w:pPr>
    <w:rPr>
      <w:rFonts w:asciiTheme="majorHAnsi" w:hAnsiTheme="majorHAnsi"/>
      <w:bCs/>
      <w:iCs/>
      <w:color w:val="2B3B5F"/>
      <w:kern w:val="20"/>
      <w:sz w:val="28"/>
      <w:szCs w:val="28"/>
    </w:rPr>
  </w:style>
  <w:style w:type="paragraph" w:styleId="Heading3">
    <w:name w:val="heading 3"/>
    <w:basedOn w:val="Normal"/>
    <w:next w:val="BodyText"/>
    <w:link w:val="Heading3Char"/>
    <w:qFormat/>
    <w:rsid w:val="008030EC"/>
    <w:pPr>
      <w:keepNext/>
      <w:keepLines/>
      <w:numPr>
        <w:ilvl w:val="2"/>
        <w:numId w:val="1"/>
      </w:numPr>
      <w:tabs>
        <w:tab w:val="left" w:pos="1418"/>
        <w:tab w:val="left" w:pos="1701"/>
        <w:tab w:val="left" w:pos="1985"/>
      </w:tabs>
      <w:spacing w:before="470" w:after="227"/>
      <w:outlineLvl w:val="2"/>
    </w:pPr>
    <w:rPr>
      <w:b/>
      <w:color w:val="2B3B5F"/>
      <w:sz w:val="24"/>
    </w:rPr>
  </w:style>
  <w:style w:type="paragraph" w:styleId="Heading4">
    <w:name w:val="heading 4"/>
    <w:basedOn w:val="Heading3"/>
    <w:next w:val="Normal"/>
    <w:link w:val="Heading4Char"/>
    <w:uiPriority w:val="9"/>
    <w:unhideWhenUsed/>
    <w:qFormat/>
    <w:rsid w:val="001A02D1"/>
    <w:pPr>
      <w:spacing w:before="360"/>
      <w:outlineLvl w:val="3"/>
    </w:pPr>
    <w:rPr>
      <w:b w:val="0"/>
      <w:i/>
      <w:szCs w:val="24"/>
    </w:rPr>
  </w:style>
  <w:style w:type="paragraph" w:styleId="Heading7">
    <w:name w:val="heading 7"/>
    <w:basedOn w:val="Normal"/>
    <w:next w:val="Normal"/>
    <w:link w:val="Heading7Char"/>
    <w:uiPriority w:val="9"/>
    <w:unhideWhenUsed/>
    <w:rsid w:val="00B231F3"/>
    <w:pPr>
      <w:keepNext/>
      <w:keepLines/>
      <w:spacing w:before="200" w:after="0" w:line="240" w:lineRule="auto"/>
      <w:outlineLvl w:val="6"/>
    </w:pPr>
    <w:rPr>
      <w:rFonts w:asciiTheme="majorHAnsi" w:eastAsiaTheme="majorEastAsia" w:hAnsiTheme="majorHAnsi" w:cstheme="majorBidi"/>
      <w:i/>
      <w:iCs/>
      <w:color w:val="404040" w:themeColor="text1" w:themeTint="B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C559C"/>
    <w:rPr>
      <w:rFonts w:ascii="Georgia" w:hAnsi="Georgia"/>
      <w:bCs/>
      <w:color w:val="2B3B5F"/>
      <w:spacing w:val="-6"/>
      <w:kern w:val="32"/>
      <w:sz w:val="32"/>
      <w:szCs w:val="32"/>
    </w:rPr>
  </w:style>
  <w:style w:type="character" w:customStyle="1" w:styleId="Heading2Char">
    <w:name w:val="Heading 2 Char"/>
    <w:basedOn w:val="DefaultParagraphFont"/>
    <w:link w:val="Heading2"/>
    <w:rsid w:val="008030EC"/>
    <w:rPr>
      <w:rFonts w:asciiTheme="majorHAnsi" w:hAnsiTheme="majorHAnsi"/>
      <w:bCs/>
      <w:iCs/>
      <w:color w:val="2B3B5F"/>
      <w:kern w:val="20"/>
      <w:sz w:val="28"/>
      <w:szCs w:val="28"/>
    </w:rPr>
  </w:style>
  <w:style w:type="character" w:customStyle="1" w:styleId="Heading3Char">
    <w:name w:val="Heading 3 Char"/>
    <w:basedOn w:val="DefaultParagraphFont"/>
    <w:link w:val="Heading3"/>
    <w:rsid w:val="008030EC"/>
    <w:rPr>
      <w:b/>
      <w:color w:val="2B3B5F"/>
      <w:sz w:val="24"/>
    </w:rPr>
  </w:style>
  <w:style w:type="table" w:styleId="TableGrid">
    <w:name w:val="Table Grid"/>
    <w:basedOn w:val="TableNormal"/>
    <w:rsid w:val="00662E65"/>
    <w:pPr>
      <w:spacing w:before="70" w:after="70" w:line="260" w:lineRule="atLeast"/>
      <w:ind w:left="113" w:right="113"/>
    </w:pPr>
    <w:rPr>
      <w:rFonts w:eastAsia="Times New Roman" w:cs="Times New Roman"/>
      <w:lang w:eastAsia="en-AU"/>
    </w:rPr>
    <w:tblPr>
      <w:tblStyleRowBandSize w:val="1"/>
      <w:tblStyleColBandSize w:val="1"/>
      <w:tblBorders>
        <w:top w:val="single" w:sz="4" w:space="0" w:color="788184"/>
        <w:left w:val="single" w:sz="4" w:space="0" w:color="788184"/>
        <w:bottom w:val="single" w:sz="4" w:space="0" w:color="788184"/>
        <w:right w:val="single" w:sz="4" w:space="0" w:color="788184"/>
        <w:insideH w:val="single" w:sz="4" w:space="0" w:color="788184"/>
        <w:insideV w:val="single" w:sz="4" w:space="0" w:color="788184"/>
      </w:tblBorders>
      <w:tblCellMar>
        <w:left w:w="0" w:type="dxa"/>
        <w:right w:w="0" w:type="dxa"/>
      </w:tblCellMar>
    </w:tblPr>
    <w:tcPr>
      <w:shd w:val="clear" w:color="auto" w:fill="auto"/>
    </w:tcPr>
    <w:tblStylePr w:type="firstRow">
      <w:pPr>
        <w:wordWrap/>
        <w:spacing w:beforeLines="0" w:before="70" w:beforeAutospacing="0" w:afterLines="0" w:after="70" w:afterAutospacing="0" w:line="260" w:lineRule="atLeast"/>
        <w:ind w:leftChars="0" w:left="113" w:rightChars="0" w:right="113"/>
        <w:jc w:val="left"/>
      </w:pPr>
      <w:rPr>
        <w:rFonts w:asciiTheme="minorHAnsi" w:hAnsiTheme="minorHAnsi"/>
        <w:b/>
        <w:i w:val="0"/>
        <w:color w:val="auto"/>
        <w:sz w:val="22"/>
      </w:rPr>
      <w:tblPr/>
      <w:tcPr>
        <w:shd w:val="clear" w:color="auto" w:fill="D7DDE9"/>
        <w:vAlign w:val="top"/>
      </w:tcPr>
    </w:tblStylePr>
    <w:tblStylePr w:type="lastRow">
      <w:rPr>
        <w:b/>
      </w:rPr>
    </w:tblStylePr>
    <w:tblStylePr w:type="firstCol">
      <w:pPr>
        <w:wordWrap/>
        <w:ind w:leftChars="0" w:left="113" w:rightChars="0" w:right="113"/>
        <w:jc w:val="left"/>
      </w:pPr>
      <w:rPr>
        <w:b w:val="0"/>
        <w:i w:val="0"/>
      </w:rPr>
    </w:tblStylePr>
    <w:tblStylePr w:type="lastCol">
      <w:pPr>
        <w:wordWrap/>
        <w:jc w:val="left"/>
      </w:pPr>
    </w:tblStylePr>
    <w:tblStylePr w:type="band1Horz">
      <w:tblPr/>
      <w:tcPr>
        <w:shd w:val="clear" w:color="auto" w:fill="FFFFFF" w:themeFill="background1"/>
      </w:tcPr>
    </w:tblStylePr>
    <w:tblStylePr w:type="nwCell">
      <w:pPr>
        <w:jc w:val="left"/>
      </w:pPr>
      <w:tblPr/>
      <w:tcPr>
        <w:vAlign w:val="top"/>
      </w:tcPr>
    </w:tblStylePr>
  </w:style>
  <w:style w:type="paragraph" w:customStyle="1" w:styleId="TableHeading">
    <w:name w:val="Table Heading"/>
    <w:basedOn w:val="Normal"/>
    <w:qFormat/>
    <w:rsid w:val="00F52474"/>
    <w:pPr>
      <w:keepNext/>
      <w:keepLines/>
      <w:spacing w:before="70" w:after="70" w:line="260" w:lineRule="atLeast"/>
      <w:ind w:left="113" w:right="113"/>
    </w:pPr>
    <w:rPr>
      <w:rFonts w:cs="Times New Roman"/>
      <w:b/>
      <w:sz w:val="20"/>
    </w:rPr>
  </w:style>
  <w:style w:type="paragraph" w:customStyle="1" w:styleId="TableHeadingCentred">
    <w:name w:val="Table Heading Centred"/>
    <w:basedOn w:val="TableTextRight"/>
    <w:qFormat/>
    <w:rsid w:val="00C24267"/>
    <w:pPr>
      <w:keepNext/>
      <w:keepLines/>
      <w:ind w:left="85" w:right="85"/>
    </w:pPr>
    <w:rPr>
      <w:rFonts w:eastAsia="Times New Roman"/>
      <w:i w:val="0"/>
      <w:lang w:eastAsia="en-AU"/>
    </w:rPr>
  </w:style>
  <w:style w:type="paragraph" w:customStyle="1" w:styleId="TableText">
    <w:name w:val="Table Text"/>
    <w:basedOn w:val="Normal"/>
    <w:link w:val="TableTextChar"/>
    <w:qFormat/>
    <w:rsid w:val="00F52474"/>
    <w:pPr>
      <w:spacing w:before="70" w:after="70" w:line="260" w:lineRule="atLeast"/>
      <w:ind w:left="113" w:right="113"/>
    </w:pPr>
    <w:rPr>
      <w:rFonts w:cs="Times New Roman"/>
      <w:sz w:val="20"/>
    </w:rPr>
  </w:style>
  <w:style w:type="paragraph" w:customStyle="1" w:styleId="TableTextCentred">
    <w:name w:val="Table Text Centred"/>
    <w:basedOn w:val="TableText"/>
    <w:qFormat/>
    <w:rsid w:val="00C24267"/>
    <w:pPr>
      <w:jc w:val="center"/>
    </w:pPr>
    <w:rPr>
      <w:rFonts w:eastAsia="Times New Roman"/>
      <w:lang w:eastAsia="en-AU"/>
    </w:rPr>
  </w:style>
  <w:style w:type="paragraph" w:styleId="BodyText">
    <w:name w:val="Body Text"/>
    <w:basedOn w:val="Normal"/>
    <w:link w:val="BodyTextChar"/>
    <w:uiPriority w:val="99"/>
    <w:unhideWhenUsed/>
    <w:rsid w:val="008F588A"/>
    <w:pPr>
      <w:spacing w:after="120"/>
    </w:pPr>
  </w:style>
  <w:style w:type="character" w:customStyle="1" w:styleId="BodyTextChar">
    <w:name w:val="Body Text Char"/>
    <w:basedOn w:val="DefaultParagraphFont"/>
    <w:link w:val="BodyText"/>
    <w:uiPriority w:val="99"/>
    <w:rsid w:val="008F588A"/>
  </w:style>
  <w:style w:type="paragraph" w:styleId="Header">
    <w:name w:val="header"/>
    <w:basedOn w:val="Normal"/>
    <w:link w:val="HeaderChar"/>
    <w:uiPriority w:val="99"/>
    <w:unhideWhenUsed/>
    <w:rsid w:val="008F588A"/>
    <w:pPr>
      <w:tabs>
        <w:tab w:val="center" w:pos="4513"/>
        <w:tab w:val="right" w:pos="9026"/>
      </w:tabs>
      <w:spacing w:line="240" w:lineRule="auto"/>
    </w:pPr>
  </w:style>
  <w:style w:type="character" w:customStyle="1" w:styleId="HeaderChar">
    <w:name w:val="Header Char"/>
    <w:basedOn w:val="DefaultParagraphFont"/>
    <w:link w:val="Header"/>
    <w:uiPriority w:val="99"/>
    <w:rsid w:val="008F588A"/>
  </w:style>
  <w:style w:type="paragraph" w:styleId="Footer">
    <w:name w:val="footer"/>
    <w:basedOn w:val="Normal"/>
    <w:link w:val="FooterChar"/>
    <w:unhideWhenUsed/>
    <w:qFormat/>
    <w:rsid w:val="00C24267"/>
    <w:pPr>
      <w:tabs>
        <w:tab w:val="center" w:pos="4513"/>
        <w:tab w:val="right" w:pos="9026"/>
      </w:tabs>
      <w:spacing w:before="0" w:after="0" w:line="240" w:lineRule="auto"/>
      <w:jc w:val="right"/>
    </w:pPr>
    <w:rPr>
      <w:b/>
    </w:rPr>
  </w:style>
  <w:style w:type="character" w:customStyle="1" w:styleId="FooterChar">
    <w:name w:val="Footer Char"/>
    <w:basedOn w:val="DefaultParagraphFont"/>
    <w:link w:val="Footer"/>
    <w:rsid w:val="00C24267"/>
    <w:rPr>
      <w:b/>
    </w:rPr>
  </w:style>
  <w:style w:type="paragraph" w:styleId="BalloonText">
    <w:name w:val="Balloon Text"/>
    <w:basedOn w:val="Normal"/>
    <w:link w:val="BalloonTextChar"/>
    <w:uiPriority w:val="99"/>
    <w:semiHidden/>
    <w:unhideWhenUsed/>
    <w:rsid w:val="008F588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588A"/>
    <w:rPr>
      <w:rFonts w:ascii="Tahoma" w:hAnsi="Tahoma" w:cs="Tahoma"/>
      <w:sz w:val="16"/>
      <w:szCs w:val="16"/>
    </w:rPr>
  </w:style>
  <w:style w:type="paragraph" w:customStyle="1" w:styleId="TableTextBullet">
    <w:name w:val="Table Text Bullet"/>
    <w:basedOn w:val="TableText"/>
    <w:link w:val="TableTextBulletChar"/>
    <w:rsid w:val="008F588A"/>
    <w:pPr>
      <w:numPr>
        <w:numId w:val="3"/>
      </w:numPr>
    </w:pPr>
  </w:style>
  <w:style w:type="paragraph" w:customStyle="1" w:styleId="TableTextBullet2">
    <w:name w:val="Table Text Bullet 2"/>
    <w:basedOn w:val="TableTextBullet"/>
    <w:link w:val="TableTextBullet2Char"/>
    <w:qFormat/>
    <w:rsid w:val="00F52474"/>
    <w:pPr>
      <w:numPr>
        <w:ilvl w:val="1"/>
      </w:numPr>
      <w:spacing w:before="240" w:after="0" w:line="240" w:lineRule="auto"/>
      <w:ind w:left="681" w:right="0" w:hanging="284"/>
    </w:pPr>
    <w:rPr>
      <w:bCs/>
    </w:rPr>
  </w:style>
  <w:style w:type="paragraph" w:customStyle="1" w:styleId="TableTextBullet3">
    <w:name w:val="Table Text Bullet 3"/>
    <w:basedOn w:val="TableTextBullet2"/>
    <w:link w:val="TableTextBullet3Char"/>
    <w:qFormat/>
    <w:rsid w:val="00F52474"/>
    <w:pPr>
      <w:numPr>
        <w:ilvl w:val="2"/>
      </w:numPr>
      <w:ind w:left="964" w:hanging="284"/>
    </w:pPr>
    <w:rPr>
      <w:bCs w:val="0"/>
    </w:rPr>
  </w:style>
  <w:style w:type="character" w:styleId="Hyperlink">
    <w:name w:val="Hyperlink"/>
    <w:basedOn w:val="DefaultParagraphFont"/>
    <w:uiPriority w:val="99"/>
    <w:unhideWhenUsed/>
    <w:rsid w:val="00CF6DB6"/>
    <w:rPr>
      <w:color w:val="0000FF" w:themeColor="hyperlink"/>
      <w:u w:val="single"/>
    </w:rPr>
  </w:style>
  <w:style w:type="paragraph" w:customStyle="1" w:styleId="TableTextBullet1">
    <w:name w:val="Table Text Bullet 1"/>
    <w:link w:val="TableTextBullet1Char"/>
    <w:qFormat/>
    <w:rsid w:val="00F52474"/>
    <w:pPr>
      <w:numPr>
        <w:ilvl w:val="2"/>
        <w:numId w:val="5"/>
      </w:numPr>
      <w:spacing w:before="240" w:after="0" w:line="240" w:lineRule="auto"/>
      <w:ind w:left="397" w:hanging="284"/>
    </w:pPr>
    <w:rPr>
      <w:rFonts w:eastAsia="Times New Roman" w:cs="Times New Roman"/>
      <w:sz w:val="20"/>
      <w:lang w:eastAsia="en-AU"/>
    </w:rPr>
  </w:style>
  <w:style w:type="table" w:customStyle="1" w:styleId="Style1">
    <w:name w:val="Style1"/>
    <w:basedOn w:val="TableNormal"/>
    <w:uiPriority w:val="99"/>
    <w:rsid w:val="00515A85"/>
    <w:pPr>
      <w:spacing w:after="0" w:line="240" w:lineRule="auto"/>
    </w:pPr>
    <w:tblPr/>
  </w:style>
  <w:style w:type="paragraph" w:customStyle="1" w:styleId="Letterfooter">
    <w:name w:val="Letter footer"/>
    <w:basedOn w:val="Footer"/>
    <w:qFormat/>
    <w:rsid w:val="00C24267"/>
    <w:pPr>
      <w:spacing w:after="113"/>
      <w:ind w:right="-618" w:hanging="709"/>
      <w:jc w:val="center"/>
    </w:pPr>
    <w:rPr>
      <w:rFonts w:ascii="Arial" w:hAnsi="Arial" w:cs="Arial"/>
      <w:b w:val="0"/>
      <w:sz w:val="17"/>
      <w:szCs w:val="17"/>
    </w:rPr>
  </w:style>
  <w:style w:type="paragraph" w:customStyle="1" w:styleId="PBOheader">
    <w:name w:val="PBO header"/>
    <w:basedOn w:val="Header"/>
    <w:qFormat/>
    <w:rsid w:val="00DA1C8A"/>
    <w:pPr>
      <w:tabs>
        <w:tab w:val="clear" w:pos="4513"/>
        <w:tab w:val="clear" w:pos="9026"/>
      </w:tabs>
      <w:spacing w:before="1320"/>
      <w:ind w:left="6521"/>
    </w:pPr>
    <w:rPr>
      <w:rFonts w:ascii="Arial" w:hAnsi="Arial" w:cs="Arial"/>
      <w:b/>
      <w:sz w:val="18"/>
      <w:szCs w:val="18"/>
    </w:rPr>
  </w:style>
  <w:style w:type="paragraph" w:styleId="Caption">
    <w:name w:val="caption"/>
    <w:basedOn w:val="Normal"/>
    <w:next w:val="BodyText"/>
    <w:link w:val="CaptionChar"/>
    <w:rsid w:val="005E3562"/>
    <w:pPr>
      <w:keepNext/>
      <w:spacing w:before="340"/>
    </w:pPr>
    <w:rPr>
      <w:b/>
      <w:bCs/>
      <w:color w:val="1F497D" w:themeColor="text2"/>
      <w:spacing w:val="-4"/>
    </w:rPr>
  </w:style>
  <w:style w:type="paragraph" w:customStyle="1" w:styleId="Captionheading">
    <w:name w:val="Caption heading"/>
    <w:basedOn w:val="Caption"/>
    <w:link w:val="CaptionheadingChar"/>
    <w:qFormat/>
    <w:rsid w:val="00507897"/>
  </w:style>
  <w:style w:type="paragraph" w:styleId="ListParagraph">
    <w:name w:val="List Paragraph"/>
    <w:basedOn w:val="Normal"/>
    <w:link w:val="ListParagraphChar"/>
    <w:uiPriority w:val="34"/>
    <w:qFormat/>
    <w:rsid w:val="005E3562"/>
    <w:pPr>
      <w:ind w:left="720"/>
      <w:contextualSpacing/>
    </w:pPr>
  </w:style>
  <w:style w:type="character" w:customStyle="1" w:styleId="CaptionChar">
    <w:name w:val="Caption Char"/>
    <w:basedOn w:val="DefaultParagraphFont"/>
    <w:link w:val="Caption"/>
    <w:rsid w:val="005E3562"/>
    <w:rPr>
      <w:b/>
      <w:bCs/>
      <w:color w:val="1F497D" w:themeColor="text2"/>
      <w:spacing w:val="-4"/>
    </w:rPr>
  </w:style>
  <w:style w:type="character" w:customStyle="1" w:styleId="CaptionheadingChar">
    <w:name w:val="Caption heading Char"/>
    <w:basedOn w:val="CaptionChar"/>
    <w:link w:val="Captionheading"/>
    <w:rsid w:val="00507897"/>
    <w:rPr>
      <w:b/>
      <w:bCs/>
      <w:color w:val="1F497D" w:themeColor="text2"/>
      <w:spacing w:val="-4"/>
    </w:rPr>
  </w:style>
  <w:style w:type="paragraph" w:customStyle="1" w:styleId="Bullet1">
    <w:name w:val="Bullet 1"/>
    <w:basedOn w:val="ListBullet"/>
    <w:link w:val="Bullet1Char"/>
    <w:qFormat/>
    <w:rsid w:val="000D4800"/>
    <w:rPr>
      <w:rFonts w:eastAsia="Times New Roman" w:cs="Times New Roman"/>
      <w:spacing w:val="0"/>
      <w:lang w:eastAsia="en-AU"/>
    </w:rPr>
  </w:style>
  <w:style w:type="paragraph" w:customStyle="1" w:styleId="Bullet2">
    <w:name w:val="Bullet 2"/>
    <w:basedOn w:val="ListBullet2"/>
    <w:link w:val="Bullet2Char"/>
    <w:qFormat/>
    <w:rsid w:val="000D4800"/>
    <w:pPr>
      <w:ind w:left="908" w:hanging="454"/>
    </w:pPr>
    <w:rPr>
      <w:rFonts w:eastAsia="Times New Roman" w:cs="Times New Roman"/>
      <w:spacing w:val="0"/>
      <w:lang w:eastAsia="en-AU"/>
    </w:rPr>
  </w:style>
  <w:style w:type="character" w:customStyle="1" w:styleId="TableTextBullet1Char">
    <w:name w:val="Table Text Bullet 1 Char"/>
    <w:basedOn w:val="DefaultParagraphFont"/>
    <w:link w:val="TableTextBullet1"/>
    <w:rsid w:val="00F52474"/>
    <w:rPr>
      <w:rFonts w:eastAsia="Times New Roman" w:cs="Times New Roman"/>
      <w:sz w:val="20"/>
      <w:lang w:eastAsia="en-AU"/>
    </w:rPr>
  </w:style>
  <w:style w:type="character" w:customStyle="1" w:styleId="Bullet1Char">
    <w:name w:val="Bullet 1 Char"/>
    <w:basedOn w:val="TableTextBullet1Char"/>
    <w:link w:val="Bullet1"/>
    <w:rsid w:val="000D4800"/>
    <w:rPr>
      <w:rFonts w:eastAsia="Times New Roman" w:cs="Times New Roman"/>
      <w:sz w:val="20"/>
      <w:lang w:eastAsia="en-AU"/>
    </w:rPr>
  </w:style>
  <w:style w:type="paragraph" w:customStyle="1" w:styleId="Bullet3">
    <w:name w:val="Bullet 3"/>
    <w:basedOn w:val="TableTextBullet3"/>
    <w:link w:val="Bullet3Char"/>
    <w:qFormat/>
    <w:rsid w:val="00461597"/>
    <w:pPr>
      <w:spacing w:before="0" w:after="113" w:line="300" w:lineRule="atLeast"/>
      <w:ind w:left="1361" w:hanging="454"/>
    </w:pPr>
    <w:rPr>
      <w:sz w:val="22"/>
    </w:rPr>
  </w:style>
  <w:style w:type="character" w:customStyle="1" w:styleId="TableTextChar">
    <w:name w:val="Table Text Char"/>
    <w:basedOn w:val="DefaultParagraphFont"/>
    <w:link w:val="TableText"/>
    <w:rsid w:val="00F52474"/>
    <w:rPr>
      <w:rFonts w:cs="Times New Roman"/>
      <w:sz w:val="20"/>
    </w:rPr>
  </w:style>
  <w:style w:type="character" w:customStyle="1" w:styleId="TableTextBulletChar">
    <w:name w:val="Table Text Bullet Char"/>
    <w:basedOn w:val="TableTextChar"/>
    <w:link w:val="TableTextBullet"/>
    <w:rsid w:val="001A02D1"/>
    <w:rPr>
      <w:rFonts w:cs="Times New Roman"/>
      <w:sz w:val="20"/>
    </w:rPr>
  </w:style>
  <w:style w:type="character" w:customStyle="1" w:styleId="TableTextBullet2Char">
    <w:name w:val="Table Text Bullet 2 Char"/>
    <w:basedOn w:val="TableTextBulletChar"/>
    <w:link w:val="TableTextBullet2"/>
    <w:rsid w:val="00F52474"/>
    <w:rPr>
      <w:rFonts w:cs="Times New Roman"/>
      <w:bCs/>
      <w:sz w:val="20"/>
    </w:rPr>
  </w:style>
  <w:style w:type="character" w:customStyle="1" w:styleId="Bullet2Char">
    <w:name w:val="Bullet 2 Char"/>
    <w:basedOn w:val="TableTextBullet2Char"/>
    <w:link w:val="Bullet2"/>
    <w:rsid w:val="000D4800"/>
    <w:rPr>
      <w:rFonts w:eastAsia="Times New Roman" w:cs="Times New Roman"/>
      <w:bCs w:val="0"/>
      <w:sz w:val="20"/>
      <w:lang w:eastAsia="en-AU"/>
    </w:rPr>
  </w:style>
  <w:style w:type="character" w:customStyle="1" w:styleId="Heading4Char">
    <w:name w:val="Heading 4 Char"/>
    <w:basedOn w:val="DefaultParagraphFont"/>
    <w:link w:val="Heading4"/>
    <w:uiPriority w:val="9"/>
    <w:rsid w:val="001A02D1"/>
    <w:rPr>
      <w:i/>
      <w:color w:val="2B3B5F"/>
      <w:sz w:val="24"/>
      <w:szCs w:val="24"/>
    </w:rPr>
  </w:style>
  <w:style w:type="character" w:customStyle="1" w:styleId="TableTextBullet3Char">
    <w:name w:val="Table Text Bullet 3 Char"/>
    <w:basedOn w:val="TableTextBullet2Char"/>
    <w:link w:val="TableTextBullet3"/>
    <w:rsid w:val="00F52474"/>
    <w:rPr>
      <w:rFonts w:cs="Times New Roman"/>
      <w:bCs w:val="0"/>
      <w:sz w:val="20"/>
    </w:rPr>
  </w:style>
  <w:style w:type="character" w:customStyle="1" w:styleId="Bullet3Char">
    <w:name w:val="Bullet 3 Char"/>
    <w:basedOn w:val="TableTextBullet3Char"/>
    <w:link w:val="Bullet3"/>
    <w:rsid w:val="00461597"/>
    <w:rPr>
      <w:rFonts w:cs="Times New Roman"/>
      <w:bCs w:val="0"/>
      <w:sz w:val="20"/>
    </w:rPr>
  </w:style>
  <w:style w:type="paragraph" w:customStyle="1" w:styleId="Footnotes">
    <w:name w:val="Footnotes"/>
    <w:basedOn w:val="ListParagraph"/>
    <w:link w:val="FootnotesChar"/>
    <w:qFormat/>
    <w:rsid w:val="001278D0"/>
    <w:pPr>
      <w:numPr>
        <w:numId w:val="7"/>
      </w:numPr>
      <w:spacing w:before="113" w:after="0" w:line="260" w:lineRule="atLeast"/>
      <w:contextualSpacing w:val="0"/>
    </w:pPr>
    <w:rPr>
      <w:sz w:val="20"/>
      <w:szCs w:val="20"/>
    </w:rPr>
  </w:style>
  <w:style w:type="paragraph" w:customStyle="1" w:styleId="Footnoteheading">
    <w:name w:val="Footnote heading"/>
    <w:basedOn w:val="Normal"/>
    <w:link w:val="FootnoteheadingChar"/>
    <w:rsid w:val="00C17112"/>
    <w:pPr>
      <w:spacing w:before="113" w:after="113"/>
    </w:pPr>
    <w:rPr>
      <w:b/>
      <w:sz w:val="20"/>
      <w:szCs w:val="20"/>
    </w:rPr>
  </w:style>
  <w:style w:type="character" w:customStyle="1" w:styleId="ListParagraphChar">
    <w:name w:val="List Paragraph Char"/>
    <w:basedOn w:val="DefaultParagraphFont"/>
    <w:link w:val="ListParagraph"/>
    <w:uiPriority w:val="34"/>
    <w:rsid w:val="00CA5D42"/>
  </w:style>
  <w:style w:type="character" w:customStyle="1" w:styleId="FootnotesChar">
    <w:name w:val="Footnotes Char"/>
    <w:basedOn w:val="ListParagraphChar"/>
    <w:link w:val="Footnotes"/>
    <w:rsid w:val="001278D0"/>
    <w:rPr>
      <w:sz w:val="20"/>
      <w:szCs w:val="20"/>
    </w:rPr>
  </w:style>
  <w:style w:type="character" w:customStyle="1" w:styleId="FootnoteheadingChar">
    <w:name w:val="Footnote heading Char"/>
    <w:basedOn w:val="DefaultParagraphFont"/>
    <w:link w:val="Footnoteheading"/>
    <w:rsid w:val="00C17112"/>
    <w:rPr>
      <w:b/>
      <w:sz w:val="20"/>
      <w:szCs w:val="20"/>
    </w:rPr>
  </w:style>
  <w:style w:type="paragraph" w:customStyle="1" w:styleId="Lettertext">
    <w:name w:val="Letter text"/>
    <w:basedOn w:val="Normal"/>
    <w:qFormat/>
    <w:rsid w:val="00C17112"/>
    <w:pPr>
      <w:spacing w:before="240" w:after="0" w:line="240" w:lineRule="auto"/>
    </w:pPr>
    <w:rPr>
      <w:rFonts w:ascii="Times New Roman" w:hAnsi="Times New Roman" w:cs="Times New Roman"/>
      <w:sz w:val="24"/>
      <w:szCs w:val="24"/>
    </w:rPr>
  </w:style>
  <w:style w:type="paragraph" w:styleId="ListBullet">
    <w:name w:val="List Bullet"/>
    <w:basedOn w:val="Normal"/>
    <w:unhideWhenUsed/>
    <w:rsid w:val="00C17112"/>
    <w:pPr>
      <w:keepLines/>
      <w:numPr>
        <w:numId w:val="11"/>
      </w:numPr>
      <w:spacing w:before="0" w:after="113"/>
    </w:pPr>
    <w:rPr>
      <w:spacing w:val="-1"/>
    </w:rPr>
  </w:style>
  <w:style w:type="paragraph" w:styleId="ListBullet2">
    <w:name w:val="List Bullet 2"/>
    <w:basedOn w:val="ListBullet"/>
    <w:unhideWhenUsed/>
    <w:rsid w:val="00C17112"/>
    <w:pPr>
      <w:numPr>
        <w:ilvl w:val="1"/>
      </w:numPr>
    </w:pPr>
  </w:style>
  <w:style w:type="paragraph" w:styleId="ListBullet3">
    <w:name w:val="List Bullet 3"/>
    <w:basedOn w:val="ListBullet2"/>
    <w:unhideWhenUsed/>
    <w:rsid w:val="00C17112"/>
    <w:pPr>
      <w:numPr>
        <w:ilvl w:val="2"/>
      </w:numPr>
    </w:pPr>
  </w:style>
  <w:style w:type="paragraph" w:customStyle="1" w:styleId="TableTextRight">
    <w:name w:val="Table Text Right"/>
    <w:basedOn w:val="TableText"/>
    <w:qFormat/>
    <w:rsid w:val="00C24267"/>
    <w:pPr>
      <w:jc w:val="right"/>
    </w:pPr>
    <w:rPr>
      <w:i/>
    </w:rPr>
  </w:style>
  <w:style w:type="paragraph" w:styleId="CommentText">
    <w:name w:val="annotation text"/>
    <w:basedOn w:val="Normal"/>
    <w:link w:val="CommentTextChar"/>
    <w:uiPriority w:val="99"/>
    <w:semiHidden/>
    <w:unhideWhenUsed/>
    <w:rsid w:val="0075751E"/>
    <w:pPr>
      <w:spacing w:before="240" w:after="0" w:line="240" w:lineRule="auto"/>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75751E"/>
    <w:rPr>
      <w:rFonts w:ascii="Times New Roman" w:hAnsi="Times New Roman" w:cs="Times New Roman"/>
      <w:sz w:val="20"/>
      <w:szCs w:val="20"/>
    </w:rPr>
  </w:style>
  <w:style w:type="character" w:styleId="IntenseReference">
    <w:name w:val="Intense Reference"/>
    <w:aliases w:val="DLM format"/>
    <w:basedOn w:val="DefaultParagraphFont"/>
    <w:uiPriority w:val="32"/>
    <w:qFormat/>
    <w:rsid w:val="0075751E"/>
    <w:rPr>
      <w:rFonts w:ascii="Arial" w:hAnsi="Arial"/>
      <w:b/>
      <w:bCs/>
      <w:color w:val="FF0000"/>
      <w:spacing w:val="5"/>
      <w:sz w:val="28"/>
      <w:szCs w:val="28"/>
    </w:rPr>
  </w:style>
  <w:style w:type="paragraph" w:customStyle="1" w:styleId="Proformatext">
    <w:name w:val="Pro forma text"/>
    <w:basedOn w:val="Normal"/>
    <w:rsid w:val="00F83E8B"/>
    <w:pPr>
      <w:spacing w:before="80" w:after="80" w:line="260" w:lineRule="exact"/>
    </w:pPr>
    <w:rPr>
      <w:rFonts w:ascii="Book Antiqua" w:eastAsia="Times New Roman" w:hAnsi="Book Antiqua" w:cs="Times New Roman"/>
      <w:sz w:val="20"/>
      <w:szCs w:val="20"/>
      <w:lang w:eastAsia="en-AU"/>
    </w:rPr>
  </w:style>
  <w:style w:type="paragraph" w:customStyle="1" w:styleId="Tableheading0">
    <w:name w:val="Table heading"/>
    <w:basedOn w:val="Caption"/>
    <w:link w:val="TableheadingChar"/>
    <w:qFormat/>
    <w:rsid w:val="00B231F3"/>
    <w:pPr>
      <w:keepLines/>
      <w:spacing w:before="240" w:after="0" w:line="260" w:lineRule="exact"/>
      <w:jc w:val="both"/>
    </w:pPr>
    <w:rPr>
      <w:rFonts w:ascii="Times New Roman" w:eastAsia="Times New Roman" w:hAnsi="Times New Roman" w:cs="Times New Roman"/>
      <w:sz w:val="24"/>
      <w:szCs w:val="20"/>
      <w:lang w:eastAsia="en-AU"/>
    </w:rPr>
  </w:style>
  <w:style w:type="character" w:customStyle="1" w:styleId="TableheadingChar">
    <w:name w:val="Table heading Char"/>
    <w:basedOn w:val="CaptionChar"/>
    <w:link w:val="Tableheading0"/>
    <w:rsid w:val="00B231F3"/>
    <w:rPr>
      <w:rFonts w:ascii="Times New Roman" w:eastAsia="Times New Roman" w:hAnsi="Times New Roman" w:cs="Times New Roman"/>
      <w:b/>
      <w:bCs/>
      <w:color w:val="1F497D" w:themeColor="text2"/>
      <w:spacing w:val="-4"/>
      <w:sz w:val="24"/>
      <w:szCs w:val="20"/>
      <w:lang w:eastAsia="en-AU"/>
    </w:rPr>
  </w:style>
  <w:style w:type="character" w:customStyle="1" w:styleId="Heading7Char">
    <w:name w:val="Heading 7 Char"/>
    <w:basedOn w:val="DefaultParagraphFont"/>
    <w:link w:val="Heading7"/>
    <w:uiPriority w:val="9"/>
    <w:rsid w:val="00B231F3"/>
    <w:rPr>
      <w:rFonts w:asciiTheme="majorHAnsi" w:eastAsiaTheme="majorEastAsia" w:hAnsiTheme="majorHAnsi" w:cstheme="majorBidi"/>
      <w:i/>
      <w:iCs/>
      <w:color w:val="404040" w:themeColor="text1" w:themeTint="BF"/>
      <w:sz w:val="24"/>
      <w:szCs w:val="24"/>
    </w:rPr>
  </w:style>
  <w:style w:type="character" w:styleId="FollowedHyperlink">
    <w:name w:val="FollowedHyperlink"/>
    <w:basedOn w:val="DefaultParagraphFont"/>
    <w:uiPriority w:val="99"/>
    <w:semiHidden/>
    <w:unhideWhenUsed/>
    <w:rsid w:val="00FB03C1"/>
    <w:rPr>
      <w:color w:val="800080" w:themeColor="followedHyperlink"/>
      <w:u w:val="single"/>
    </w:rPr>
  </w:style>
  <w:style w:type="character" w:styleId="CommentReference">
    <w:name w:val="annotation reference"/>
    <w:basedOn w:val="DefaultParagraphFont"/>
    <w:uiPriority w:val="99"/>
    <w:semiHidden/>
    <w:unhideWhenUsed/>
    <w:rsid w:val="009275A4"/>
    <w:rPr>
      <w:sz w:val="16"/>
      <w:szCs w:val="16"/>
    </w:rPr>
  </w:style>
  <w:style w:type="paragraph" w:styleId="CommentSubject">
    <w:name w:val="annotation subject"/>
    <w:basedOn w:val="CommentText"/>
    <w:next w:val="CommentText"/>
    <w:link w:val="CommentSubjectChar"/>
    <w:uiPriority w:val="99"/>
    <w:semiHidden/>
    <w:unhideWhenUsed/>
    <w:rsid w:val="009275A4"/>
    <w:pPr>
      <w:spacing w:before="114" w:after="114"/>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9275A4"/>
    <w:rPr>
      <w:rFonts w:ascii="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0" w:qFormat="1"/>
    <w:lsdException w:name="List Bullet" w:uiPriority="0"/>
    <w:lsdException w:name="List Bullet 2" w:uiPriority="0"/>
    <w:lsdException w:name="List Bullet 3"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qFormat="1"/>
    <w:lsdException w:name="Book Title" w:semiHidden="0" w:uiPriority="33" w:unhideWhenUsed="0"/>
    <w:lsdException w:name="Bibliography" w:uiPriority="37"/>
    <w:lsdException w:name="TOC Heading" w:uiPriority="39" w:qFormat="1"/>
  </w:latentStyles>
  <w:style w:type="paragraph" w:default="1" w:styleId="Normal">
    <w:name w:val="Normal"/>
    <w:aliases w:val="Body text"/>
    <w:qFormat/>
    <w:rsid w:val="00C17112"/>
    <w:pPr>
      <w:spacing w:before="114" w:after="114" w:line="300" w:lineRule="atLeast"/>
    </w:pPr>
  </w:style>
  <w:style w:type="paragraph" w:styleId="Heading1">
    <w:name w:val="heading 1"/>
    <w:basedOn w:val="Normal"/>
    <w:next w:val="BodyText"/>
    <w:link w:val="Heading1Char"/>
    <w:qFormat/>
    <w:rsid w:val="00BC559C"/>
    <w:pPr>
      <w:keepNext/>
      <w:keepLines/>
      <w:numPr>
        <w:numId w:val="1"/>
      </w:numPr>
      <w:tabs>
        <w:tab w:val="right" w:pos="1418"/>
        <w:tab w:val="right" w:pos="1701"/>
        <w:tab w:val="right" w:pos="1985"/>
      </w:tabs>
      <w:spacing w:before="480" w:after="340" w:line="240" w:lineRule="auto"/>
      <w:outlineLvl w:val="0"/>
    </w:pPr>
    <w:rPr>
      <w:rFonts w:ascii="Georgia" w:hAnsi="Georgia"/>
      <w:bCs/>
      <w:color w:val="2B3B5F"/>
      <w:spacing w:val="-6"/>
      <w:kern w:val="32"/>
      <w:sz w:val="32"/>
      <w:szCs w:val="32"/>
    </w:rPr>
  </w:style>
  <w:style w:type="paragraph" w:styleId="Heading2">
    <w:name w:val="heading 2"/>
    <w:basedOn w:val="Normal"/>
    <w:next w:val="BodyText"/>
    <w:link w:val="Heading2Char"/>
    <w:qFormat/>
    <w:rsid w:val="008030EC"/>
    <w:pPr>
      <w:keepNext/>
      <w:keepLines/>
      <w:numPr>
        <w:ilvl w:val="1"/>
        <w:numId w:val="1"/>
      </w:numPr>
      <w:tabs>
        <w:tab w:val="left" w:pos="1418"/>
        <w:tab w:val="left" w:pos="1701"/>
        <w:tab w:val="left" w:pos="1985"/>
      </w:tabs>
      <w:spacing w:before="470" w:after="227"/>
      <w:outlineLvl w:val="1"/>
    </w:pPr>
    <w:rPr>
      <w:rFonts w:asciiTheme="majorHAnsi" w:hAnsiTheme="majorHAnsi"/>
      <w:bCs/>
      <w:iCs/>
      <w:color w:val="2B3B5F"/>
      <w:kern w:val="20"/>
      <w:sz w:val="28"/>
      <w:szCs w:val="28"/>
    </w:rPr>
  </w:style>
  <w:style w:type="paragraph" w:styleId="Heading3">
    <w:name w:val="heading 3"/>
    <w:basedOn w:val="Normal"/>
    <w:next w:val="BodyText"/>
    <w:link w:val="Heading3Char"/>
    <w:qFormat/>
    <w:rsid w:val="008030EC"/>
    <w:pPr>
      <w:keepNext/>
      <w:keepLines/>
      <w:numPr>
        <w:ilvl w:val="2"/>
        <w:numId w:val="1"/>
      </w:numPr>
      <w:tabs>
        <w:tab w:val="left" w:pos="1418"/>
        <w:tab w:val="left" w:pos="1701"/>
        <w:tab w:val="left" w:pos="1985"/>
      </w:tabs>
      <w:spacing w:before="470" w:after="227"/>
      <w:outlineLvl w:val="2"/>
    </w:pPr>
    <w:rPr>
      <w:b/>
      <w:color w:val="2B3B5F"/>
      <w:sz w:val="24"/>
    </w:rPr>
  </w:style>
  <w:style w:type="paragraph" w:styleId="Heading4">
    <w:name w:val="heading 4"/>
    <w:basedOn w:val="Heading3"/>
    <w:next w:val="Normal"/>
    <w:link w:val="Heading4Char"/>
    <w:uiPriority w:val="9"/>
    <w:unhideWhenUsed/>
    <w:qFormat/>
    <w:rsid w:val="001A02D1"/>
    <w:pPr>
      <w:spacing w:before="360"/>
      <w:outlineLvl w:val="3"/>
    </w:pPr>
    <w:rPr>
      <w:b w:val="0"/>
      <w:i/>
      <w:szCs w:val="24"/>
    </w:rPr>
  </w:style>
  <w:style w:type="paragraph" w:styleId="Heading7">
    <w:name w:val="heading 7"/>
    <w:basedOn w:val="Normal"/>
    <w:next w:val="Normal"/>
    <w:link w:val="Heading7Char"/>
    <w:uiPriority w:val="9"/>
    <w:unhideWhenUsed/>
    <w:rsid w:val="00B231F3"/>
    <w:pPr>
      <w:keepNext/>
      <w:keepLines/>
      <w:spacing w:before="200" w:after="0" w:line="240" w:lineRule="auto"/>
      <w:outlineLvl w:val="6"/>
    </w:pPr>
    <w:rPr>
      <w:rFonts w:asciiTheme="majorHAnsi" w:eastAsiaTheme="majorEastAsia" w:hAnsiTheme="majorHAnsi" w:cstheme="majorBidi"/>
      <w:i/>
      <w:iCs/>
      <w:color w:val="404040" w:themeColor="text1" w:themeTint="B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C559C"/>
    <w:rPr>
      <w:rFonts w:ascii="Georgia" w:hAnsi="Georgia"/>
      <w:bCs/>
      <w:color w:val="2B3B5F"/>
      <w:spacing w:val="-6"/>
      <w:kern w:val="32"/>
      <w:sz w:val="32"/>
      <w:szCs w:val="32"/>
    </w:rPr>
  </w:style>
  <w:style w:type="character" w:customStyle="1" w:styleId="Heading2Char">
    <w:name w:val="Heading 2 Char"/>
    <w:basedOn w:val="DefaultParagraphFont"/>
    <w:link w:val="Heading2"/>
    <w:rsid w:val="008030EC"/>
    <w:rPr>
      <w:rFonts w:asciiTheme="majorHAnsi" w:hAnsiTheme="majorHAnsi"/>
      <w:bCs/>
      <w:iCs/>
      <w:color w:val="2B3B5F"/>
      <w:kern w:val="20"/>
      <w:sz w:val="28"/>
      <w:szCs w:val="28"/>
    </w:rPr>
  </w:style>
  <w:style w:type="character" w:customStyle="1" w:styleId="Heading3Char">
    <w:name w:val="Heading 3 Char"/>
    <w:basedOn w:val="DefaultParagraphFont"/>
    <w:link w:val="Heading3"/>
    <w:rsid w:val="008030EC"/>
    <w:rPr>
      <w:b/>
      <w:color w:val="2B3B5F"/>
      <w:sz w:val="24"/>
    </w:rPr>
  </w:style>
  <w:style w:type="table" w:styleId="TableGrid">
    <w:name w:val="Table Grid"/>
    <w:basedOn w:val="TableNormal"/>
    <w:rsid w:val="00662E65"/>
    <w:pPr>
      <w:spacing w:before="70" w:after="70" w:line="260" w:lineRule="atLeast"/>
      <w:ind w:left="113" w:right="113"/>
    </w:pPr>
    <w:rPr>
      <w:rFonts w:eastAsia="Times New Roman" w:cs="Times New Roman"/>
      <w:lang w:eastAsia="en-AU"/>
    </w:rPr>
    <w:tblPr>
      <w:tblStyleRowBandSize w:val="1"/>
      <w:tblStyleColBandSize w:val="1"/>
      <w:tblBorders>
        <w:top w:val="single" w:sz="4" w:space="0" w:color="788184"/>
        <w:left w:val="single" w:sz="4" w:space="0" w:color="788184"/>
        <w:bottom w:val="single" w:sz="4" w:space="0" w:color="788184"/>
        <w:right w:val="single" w:sz="4" w:space="0" w:color="788184"/>
        <w:insideH w:val="single" w:sz="4" w:space="0" w:color="788184"/>
        <w:insideV w:val="single" w:sz="4" w:space="0" w:color="788184"/>
      </w:tblBorders>
      <w:tblCellMar>
        <w:left w:w="0" w:type="dxa"/>
        <w:right w:w="0" w:type="dxa"/>
      </w:tblCellMar>
    </w:tblPr>
    <w:tcPr>
      <w:shd w:val="clear" w:color="auto" w:fill="auto"/>
    </w:tcPr>
    <w:tblStylePr w:type="firstRow">
      <w:pPr>
        <w:wordWrap/>
        <w:spacing w:beforeLines="0" w:before="70" w:beforeAutospacing="0" w:afterLines="0" w:after="70" w:afterAutospacing="0" w:line="260" w:lineRule="atLeast"/>
        <w:ind w:leftChars="0" w:left="113" w:rightChars="0" w:right="113"/>
        <w:jc w:val="left"/>
      </w:pPr>
      <w:rPr>
        <w:rFonts w:asciiTheme="minorHAnsi" w:hAnsiTheme="minorHAnsi"/>
        <w:b/>
        <w:i w:val="0"/>
        <w:color w:val="auto"/>
        <w:sz w:val="22"/>
      </w:rPr>
      <w:tblPr/>
      <w:tcPr>
        <w:shd w:val="clear" w:color="auto" w:fill="D7DDE9"/>
        <w:vAlign w:val="top"/>
      </w:tcPr>
    </w:tblStylePr>
    <w:tblStylePr w:type="lastRow">
      <w:rPr>
        <w:b/>
      </w:rPr>
    </w:tblStylePr>
    <w:tblStylePr w:type="firstCol">
      <w:pPr>
        <w:wordWrap/>
        <w:ind w:leftChars="0" w:left="113" w:rightChars="0" w:right="113"/>
        <w:jc w:val="left"/>
      </w:pPr>
      <w:rPr>
        <w:b w:val="0"/>
        <w:i w:val="0"/>
      </w:rPr>
    </w:tblStylePr>
    <w:tblStylePr w:type="lastCol">
      <w:pPr>
        <w:wordWrap/>
        <w:jc w:val="left"/>
      </w:pPr>
    </w:tblStylePr>
    <w:tblStylePr w:type="band1Horz">
      <w:tblPr/>
      <w:tcPr>
        <w:shd w:val="clear" w:color="auto" w:fill="FFFFFF" w:themeFill="background1"/>
      </w:tcPr>
    </w:tblStylePr>
    <w:tblStylePr w:type="nwCell">
      <w:pPr>
        <w:jc w:val="left"/>
      </w:pPr>
      <w:tblPr/>
      <w:tcPr>
        <w:vAlign w:val="top"/>
      </w:tcPr>
    </w:tblStylePr>
  </w:style>
  <w:style w:type="paragraph" w:customStyle="1" w:styleId="TableHeading">
    <w:name w:val="Table Heading"/>
    <w:basedOn w:val="Normal"/>
    <w:qFormat/>
    <w:rsid w:val="00F52474"/>
    <w:pPr>
      <w:keepNext/>
      <w:keepLines/>
      <w:spacing w:before="70" w:after="70" w:line="260" w:lineRule="atLeast"/>
      <w:ind w:left="113" w:right="113"/>
    </w:pPr>
    <w:rPr>
      <w:rFonts w:cs="Times New Roman"/>
      <w:b/>
      <w:sz w:val="20"/>
    </w:rPr>
  </w:style>
  <w:style w:type="paragraph" w:customStyle="1" w:styleId="TableHeadingCentred">
    <w:name w:val="Table Heading Centred"/>
    <w:basedOn w:val="TableTextRight"/>
    <w:qFormat/>
    <w:rsid w:val="00C24267"/>
    <w:pPr>
      <w:keepNext/>
      <w:keepLines/>
      <w:ind w:left="85" w:right="85"/>
    </w:pPr>
    <w:rPr>
      <w:rFonts w:eastAsia="Times New Roman"/>
      <w:i w:val="0"/>
      <w:lang w:eastAsia="en-AU"/>
    </w:rPr>
  </w:style>
  <w:style w:type="paragraph" w:customStyle="1" w:styleId="TableText">
    <w:name w:val="Table Text"/>
    <w:basedOn w:val="Normal"/>
    <w:link w:val="TableTextChar"/>
    <w:qFormat/>
    <w:rsid w:val="00F52474"/>
    <w:pPr>
      <w:spacing w:before="70" w:after="70" w:line="260" w:lineRule="atLeast"/>
      <w:ind w:left="113" w:right="113"/>
    </w:pPr>
    <w:rPr>
      <w:rFonts w:cs="Times New Roman"/>
      <w:sz w:val="20"/>
    </w:rPr>
  </w:style>
  <w:style w:type="paragraph" w:customStyle="1" w:styleId="TableTextCentred">
    <w:name w:val="Table Text Centred"/>
    <w:basedOn w:val="TableText"/>
    <w:qFormat/>
    <w:rsid w:val="00C24267"/>
    <w:pPr>
      <w:jc w:val="center"/>
    </w:pPr>
    <w:rPr>
      <w:rFonts w:eastAsia="Times New Roman"/>
      <w:lang w:eastAsia="en-AU"/>
    </w:rPr>
  </w:style>
  <w:style w:type="paragraph" w:styleId="BodyText">
    <w:name w:val="Body Text"/>
    <w:basedOn w:val="Normal"/>
    <w:link w:val="BodyTextChar"/>
    <w:uiPriority w:val="99"/>
    <w:unhideWhenUsed/>
    <w:rsid w:val="008F588A"/>
    <w:pPr>
      <w:spacing w:after="120"/>
    </w:pPr>
  </w:style>
  <w:style w:type="character" w:customStyle="1" w:styleId="BodyTextChar">
    <w:name w:val="Body Text Char"/>
    <w:basedOn w:val="DefaultParagraphFont"/>
    <w:link w:val="BodyText"/>
    <w:uiPriority w:val="99"/>
    <w:rsid w:val="008F588A"/>
  </w:style>
  <w:style w:type="paragraph" w:styleId="Header">
    <w:name w:val="header"/>
    <w:basedOn w:val="Normal"/>
    <w:link w:val="HeaderChar"/>
    <w:uiPriority w:val="99"/>
    <w:unhideWhenUsed/>
    <w:rsid w:val="008F588A"/>
    <w:pPr>
      <w:tabs>
        <w:tab w:val="center" w:pos="4513"/>
        <w:tab w:val="right" w:pos="9026"/>
      </w:tabs>
      <w:spacing w:line="240" w:lineRule="auto"/>
    </w:pPr>
  </w:style>
  <w:style w:type="character" w:customStyle="1" w:styleId="HeaderChar">
    <w:name w:val="Header Char"/>
    <w:basedOn w:val="DefaultParagraphFont"/>
    <w:link w:val="Header"/>
    <w:uiPriority w:val="99"/>
    <w:rsid w:val="008F588A"/>
  </w:style>
  <w:style w:type="paragraph" w:styleId="Footer">
    <w:name w:val="footer"/>
    <w:basedOn w:val="Normal"/>
    <w:link w:val="FooterChar"/>
    <w:unhideWhenUsed/>
    <w:qFormat/>
    <w:rsid w:val="00C24267"/>
    <w:pPr>
      <w:tabs>
        <w:tab w:val="center" w:pos="4513"/>
        <w:tab w:val="right" w:pos="9026"/>
      </w:tabs>
      <w:spacing w:before="0" w:after="0" w:line="240" w:lineRule="auto"/>
      <w:jc w:val="right"/>
    </w:pPr>
    <w:rPr>
      <w:b/>
    </w:rPr>
  </w:style>
  <w:style w:type="character" w:customStyle="1" w:styleId="FooterChar">
    <w:name w:val="Footer Char"/>
    <w:basedOn w:val="DefaultParagraphFont"/>
    <w:link w:val="Footer"/>
    <w:rsid w:val="00C24267"/>
    <w:rPr>
      <w:b/>
    </w:rPr>
  </w:style>
  <w:style w:type="paragraph" w:styleId="BalloonText">
    <w:name w:val="Balloon Text"/>
    <w:basedOn w:val="Normal"/>
    <w:link w:val="BalloonTextChar"/>
    <w:uiPriority w:val="99"/>
    <w:semiHidden/>
    <w:unhideWhenUsed/>
    <w:rsid w:val="008F588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588A"/>
    <w:rPr>
      <w:rFonts w:ascii="Tahoma" w:hAnsi="Tahoma" w:cs="Tahoma"/>
      <w:sz w:val="16"/>
      <w:szCs w:val="16"/>
    </w:rPr>
  </w:style>
  <w:style w:type="paragraph" w:customStyle="1" w:styleId="TableTextBullet">
    <w:name w:val="Table Text Bullet"/>
    <w:basedOn w:val="TableText"/>
    <w:link w:val="TableTextBulletChar"/>
    <w:rsid w:val="008F588A"/>
    <w:pPr>
      <w:numPr>
        <w:numId w:val="3"/>
      </w:numPr>
    </w:pPr>
  </w:style>
  <w:style w:type="paragraph" w:customStyle="1" w:styleId="TableTextBullet2">
    <w:name w:val="Table Text Bullet 2"/>
    <w:basedOn w:val="TableTextBullet"/>
    <w:link w:val="TableTextBullet2Char"/>
    <w:qFormat/>
    <w:rsid w:val="00F52474"/>
    <w:pPr>
      <w:numPr>
        <w:ilvl w:val="1"/>
      </w:numPr>
      <w:spacing w:before="240" w:after="0" w:line="240" w:lineRule="auto"/>
      <w:ind w:left="681" w:right="0" w:hanging="284"/>
    </w:pPr>
    <w:rPr>
      <w:bCs/>
    </w:rPr>
  </w:style>
  <w:style w:type="paragraph" w:customStyle="1" w:styleId="TableTextBullet3">
    <w:name w:val="Table Text Bullet 3"/>
    <w:basedOn w:val="TableTextBullet2"/>
    <w:link w:val="TableTextBullet3Char"/>
    <w:qFormat/>
    <w:rsid w:val="00F52474"/>
    <w:pPr>
      <w:numPr>
        <w:ilvl w:val="2"/>
      </w:numPr>
      <w:ind w:left="964" w:hanging="284"/>
    </w:pPr>
    <w:rPr>
      <w:bCs w:val="0"/>
    </w:rPr>
  </w:style>
  <w:style w:type="character" w:styleId="Hyperlink">
    <w:name w:val="Hyperlink"/>
    <w:basedOn w:val="DefaultParagraphFont"/>
    <w:uiPriority w:val="99"/>
    <w:unhideWhenUsed/>
    <w:rsid w:val="00CF6DB6"/>
    <w:rPr>
      <w:color w:val="0000FF" w:themeColor="hyperlink"/>
      <w:u w:val="single"/>
    </w:rPr>
  </w:style>
  <w:style w:type="paragraph" w:customStyle="1" w:styleId="TableTextBullet1">
    <w:name w:val="Table Text Bullet 1"/>
    <w:link w:val="TableTextBullet1Char"/>
    <w:qFormat/>
    <w:rsid w:val="00F52474"/>
    <w:pPr>
      <w:numPr>
        <w:ilvl w:val="2"/>
        <w:numId w:val="5"/>
      </w:numPr>
      <w:spacing w:before="240" w:after="0" w:line="240" w:lineRule="auto"/>
      <w:ind w:left="397" w:hanging="284"/>
    </w:pPr>
    <w:rPr>
      <w:rFonts w:eastAsia="Times New Roman" w:cs="Times New Roman"/>
      <w:sz w:val="20"/>
      <w:lang w:eastAsia="en-AU"/>
    </w:rPr>
  </w:style>
  <w:style w:type="table" w:customStyle="1" w:styleId="Style1">
    <w:name w:val="Style1"/>
    <w:basedOn w:val="TableNormal"/>
    <w:uiPriority w:val="99"/>
    <w:rsid w:val="00515A85"/>
    <w:pPr>
      <w:spacing w:after="0" w:line="240" w:lineRule="auto"/>
    </w:pPr>
    <w:tblPr/>
  </w:style>
  <w:style w:type="paragraph" w:customStyle="1" w:styleId="Letterfooter">
    <w:name w:val="Letter footer"/>
    <w:basedOn w:val="Footer"/>
    <w:qFormat/>
    <w:rsid w:val="00C24267"/>
    <w:pPr>
      <w:spacing w:after="113"/>
      <w:ind w:right="-618" w:hanging="709"/>
      <w:jc w:val="center"/>
    </w:pPr>
    <w:rPr>
      <w:rFonts w:ascii="Arial" w:hAnsi="Arial" w:cs="Arial"/>
      <w:b w:val="0"/>
      <w:sz w:val="17"/>
      <w:szCs w:val="17"/>
    </w:rPr>
  </w:style>
  <w:style w:type="paragraph" w:customStyle="1" w:styleId="PBOheader">
    <w:name w:val="PBO header"/>
    <w:basedOn w:val="Header"/>
    <w:qFormat/>
    <w:rsid w:val="00DA1C8A"/>
    <w:pPr>
      <w:tabs>
        <w:tab w:val="clear" w:pos="4513"/>
        <w:tab w:val="clear" w:pos="9026"/>
      </w:tabs>
      <w:spacing w:before="1320"/>
      <w:ind w:left="6521"/>
    </w:pPr>
    <w:rPr>
      <w:rFonts w:ascii="Arial" w:hAnsi="Arial" w:cs="Arial"/>
      <w:b/>
      <w:sz w:val="18"/>
      <w:szCs w:val="18"/>
    </w:rPr>
  </w:style>
  <w:style w:type="paragraph" w:styleId="Caption">
    <w:name w:val="caption"/>
    <w:basedOn w:val="Normal"/>
    <w:next w:val="BodyText"/>
    <w:link w:val="CaptionChar"/>
    <w:rsid w:val="005E3562"/>
    <w:pPr>
      <w:keepNext/>
      <w:spacing w:before="340"/>
    </w:pPr>
    <w:rPr>
      <w:b/>
      <w:bCs/>
      <w:color w:val="1F497D" w:themeColor="text2"/>
      <w:spacing w:val="-4"/>
    </w:rPr>
  </w:style>
  <w:style w:type="paragraph" w:customStyle="1" w:styleId="Captionheading">
    <w:name w:val="Caption heading"/>
    <w:basedOn w:val="Caption"/>
    <w:link w:val="CaptionheadingChar"/>
    <w:qFormat/>
    <w:rsid w:val="00507897"/>
  </w:style>
  <w:style w:type="paragraph" w:styleId="ListParagraph">
    <w:name w:val="List Paragraph"/>
    <w:basedOn w:val="Normal"/>
    <w:link w:val="ListParagraphChar"/>
    <w:uiPriority w:val="34"/>
    <w:qFormat/>
    <w:rsid w:val="005E3562"/>
    <w:pPr>
      <w:ind w:left="720"/>
      <w:contextualSpacing/>
    </w:pPr>
  </w:style>
  <w:style w:type="character" w:customStyle="1" w:styleId="CaptionChar">
    <w:name w:val="Caption Char"/>
    <w:basedOn w:val="DefaultParagraphFont"/>
    <w:link w:val="Caption"/>
    <w:rsid w:val="005E3562"/>
    <w:rPr>
      <w:b/>
      <w:bCs/>
      <w:color w:val="1F497D" w:themeColor="text2"/>
      <w:spacing w:val="-4"/>
    </w:rPr>
  </w:style>
  <w:style w:type="character" w:customStyle="1" w:styleId="CaptionheadingChar">
    <w:name w:val="Caption heading Char"/>
    <w:basedOn w:val="CaptionChar"/>
    <w:link w:val="Captionheading"/>
    <w:rsid w:val="00507897"/>
    <w:rPr>
      <w:b/>
      <w:bCs/>
      <w:color w:val="1F497D" w:themeColor="text2"/>
      <w:spacing w:val="-4"/>
    </w:rPr>
  </w:style>
  <w:style w:type="paragraph" w:customStyle="1" w:styleId="Bullet1">
    <w:name w:val="Bullet 1"/>
    <w:basedOn w:val="ListBullet"/>
    <w:link w:val="Bullet1Char"/>
    <w:qFormat/>
    <w:rsid w:val="000D4800"/>
    <w:rPr>
      <w:rFonts w:eastAsia="Times New Roman" w:cs="Times New Roman"/>
      <w:spacing w:val="0"/>
      <w:lang w:eastAsia="en-AU"/>
    </w:rPr>
  </w:style>
  <w:style w:type="paragraph" w:customStyle="1" w:styleId="Bullet2">
    <w:name w:val="Bullet 2"/>
    <w:basedOn w:val="ListBullet2"/>
    <w:link w:val="Bullet2Char"/>
    <w:qFormat/>
    <w:rsid w:val="000D4800"/>
    <w:pPr>
      <w:ind w:left="908" w:hanging="454"/>
    </w:pPr>
    <w:rPr>
      <w:rFonts w:eastAsia="Times New Roman" w:cs="Times New Roman"/>
      <w:spacing w:val="0"/>
      <w:lang w:eastAsia="en-AU"/>
    </w:rPr>
  </w:style>
  <w:style w:type="character" w:customStyle="1" w:styleId="TableTextBullet1Char">
    <w:name w:val="Table Text Bullet 1 Char"/>
    <w:basedOn w:val="DefaultParagraphFont"/>
    <w:link w:val="TableTextBullet1"/>
    <w:rsid w:val="00F52474"/>
    <w:rPr>
      <w:rFonts w:eastAsia="Times New Roman" w:cs="Times New Roman"/>
      <w:sz w:val="20"/>
      <w:lang w:eastAsia="en-AU"/>
    </w:rPr>
  </w:style>
  <w:style w:type="character" w:customStyle="1" w:styleId="Bullet1Char">
    <w:name w:val="Bullet 1 Char"/>
    <w:basedOn w:val="TableTextBullet1Char"/>
    <w:link w:val="Bullet1"/>
    <w:rsid w:val="000D4800"/>
    <w:rPr>
      <w:rFonts w:eastAsia="Times New Roman" w:cs="Times New Roman"/>
      <w:sz w:val="20"/>
      <w:lang w:eastAsia="en-AU"/>
    </w:rPr>
  </w:style>
  <w:style w:type="paragraph" w:customStyle="1" w:styleId="Bullet3">
    <w:name w:val="Bullet 3"/>
    <w:basedOn w:val="TableTextBullet3"/>
    <w:link w:val="Bullet3Char"/>
    <w:qFormat/>
    <w:rsid w:val="00461597"/>
    <w:pPr>
      <w:spacing w:before="0" w:after="113" w:line="300" w:lineRule="atLeast"/>
      <w:ind w:left="1361" w:hanging="454"/>
    </w:pPr>
    <w:rPr>
      <w:sz w:val="22"/>
    </w:rPr>
  </w:style>
  <w:style w:type="character" w:customStyle="1" w:styleId="TableTextChar">
    <w:name w:val="Table Text Char"/>
    <w:basedOn w:val="DefaultParagraphFont"/>
    <w:link w:val="TableText"/>
    <w:rsid w:val="00F52474"/>
    <w:rPr>
      <w:rFonts w:cs="Times New Roman"/>
      <w:sz w:val="20"/>
    </w:rPr>
  </w:style>
  <w:style w:type="character" w:customStyle="1" w:styleId="TableTextBulletChar">
    <w:name w:val="Table Text Bullet Char"/>
    <w:basedOn w:val="TableTextChar"/>
    <w:link w:val="TableTextBullet"/>
    <w:rsid w:val="001A02D1"/>
    <w:rPr>
      <w:rFonts w:cs="Times New Roman"/>
      <w:sz w:val="20"/>
    </w:rPr>
  </w:style>
  <w:style w:type="character" w:customStyle="1" w:styleId="TableTextBullet2Char">
    <w:name w:val="Table Text Bullet 2 Char"/>
    <w:basedOn w:val="TableTextBulletChar"/>
    <w:link w:val="TableTextBullet2"/>
    <w:rsid w:val="00F52474"/>
    <w:rPr>
      <w:rFonts w:cs="Times New Roman"/>
      <w:bCs/>
      <w:sz w:val="20"/>
    </w:rPr>
  </w:style>
  <w:style w:type="character" w:customStyle="1" w:styleId="Bullet2Char">
    <w:name w:val="Bullet 2 Char"/>
    <w:basedOn w:val="TableTextBullet2Char"/>
    <w:link w:val="Bullet2"/>
    <w:rsid w:val="000D4800"/>
    <w:rPr>
      <w:rFonts w:eastAsia="Times New Roman" w:cs="Times New Roman"/>
      <w:bCs w:val="0"/>
      <w:sz w:val="20"/>
      <w:lang w:eastAsia="en-AU"/>
    </w:rPr>
  </w:style>
  <w:style w:type="character" w:customStyle="1" w:styleId="Heading4Char">
    <w:name w:val="Heading 4 Char"/>
    <w:basedOn w:val="DefaultParagraphFont"/>
    <w:link w:val="Heading4"/>
    <w:uiPriority w:val="9"/>
    <w:rsid w:val="001A02D1"/>
    <w:rPr>
      <w:i/>
      <w:color w:val="2B3B5F"/>
      <w:sz w:val="24"/>
      <w:szCs w:val="24"/>
    </w:rPr>
  </w:style>
  <w:style w:type="character" w:customStyle="1" w:styleId="TableTextBullet3Char">
    <w:name w:val="Table Text Bullet 3 Char"/>
    <w:basedOn w:val="TableTextBullet2Char"/>
    <w:link w:val="TableTextBullet3"/>
    <w:rsid w:val="00F52474"/>
    <w:rPr>
      <w:rFonts w:cs="Times New Roman"/>
      <w:bCs w:val="0"/>
      <w:sz w:val="20"/>
    </w:rPr>
  </w:style>
  <w:style w:type="character" w:customStyle="1" w:styleId="Bullet3Char">
    <w:name w:val="Bullet 3 Char"/>
    <w:basedOn w:val="TableTextBullet3Char"/>
    <w:link w:val="Bullet3"/>
    <w:rsid w:val="00461597"/>
    <w:rPr>
      <w:rFonts w:cs="Times New Roman"/>
      <w:bCs w:val="0"/>
      <w:sz w:val="20"/>
    </w:rPr>
  </w:style>
  <w:style w:type="paragraph" w:customStyle="1" w:styleId="Footnotes">
    <w:name w:val="Footnotes"/>
    <w:basedOn w:val="ListParagraph"/>
    <w:link w:val="FootnotesChar"/>
    <w:qFormat/>
    <w:rsid w:val="001278D0"/>
    <w:pPr>
      <w:numPr>
        <w:numId w:val="7"/>
      </w:numPr>
      <w:spacing w:before="113" w:after="0" w:line="260" w:lineRule="atLeast"/>
      <w:contextualSpacing w:val="0"/>
    </w:pPr>
    <w:rPr>
      <w:sz w:val="20"/>
      <w:szCs w:val="20"/>
    </w:rPr>
  </w:style>
  <w:style w:type="paragraph" w:customStyle="1" w:styleId="Footnoteheading">
    <w:name w:val="Footnote heading"/>
    <w:basedOn w:val="Normal"/>
    <w:link w:val="FootnoteheadingChar"/>
    <w:rsid w:val="00C17112"/>
    <w:pPr>
      <w:spacing w:before="113" w:after="113"/>
    </w:pPr>
    <w:rPr>
      <w:b/>
      <w:sz w:val="20"/>
      <w:szCs w:val="20"/>
    </w:rPr>
  </w:style>
  <w:style w:type="character" w:customStyle="1" w:styleId="ListParagraphChar">
    <w:name w:val="List Paragraph Char"/>
    <w:basedOn w:val="DefaultParagraphFont"/>
    <w:link w:val="ListParagraph"/>
    <w:uiPriority w:val="34"/>
    <w:rsid w:val="00CA5D42"/>
  </w:style>
  <w:style w:type="character" w:customStyle="1" w:styleId="FootnotesChar">
    <w:name w:val="Footnotes Char"/>
    <w:basedOn w:val="ListParagraphChar"/>
    <w:link w:val="Footnotes"/>
    <w:rsid w:val="001278D0"/>
    <w:rPr>
      <w:sz w:val="20"/>
      <w:szCs w:val="20"/>
    </w:rPr>
  </w:style>
  <w:style w:type="character" w:customStyle="1" w:styleId="FootnoteheadingChar">
    <w:name w:val="Footnote heading Char"/>
    <w:basedOn w:val="DefaultParagraphFont"/>
    <w:link w:val="Footnoteheading"/>
    <w:rsid w:val="00C17112"/>
    <w:rPr>
      <w:b/>
      <w:sz w:val="20"/>
      <w:szCs w:val="20"/>
    </w:rPr>
  </w:style>
  <w:style w:type="paragraph" w:customStyle="1" w:styleId="Lettertext">
    <w:name w:val="Letter text"/>
    <w:basedOn w:val="Normal"/>
    <w:qFormat/>
    <w:rsid w:val="00C17112"/>
    <w:pPr>
      <w:spacing w:before="240" w:after="0" w:line="240" w:lineRule="auto"/>
    </w:pPr>
    <w:rPr>
      <w:rFonts w:ascii="Times New Roman" w:hAnsi="Times New Roman" w:cs="Times New Roman"/>
      <w:sz w:val="24"/>
      <w:szCs w:val="24"/>
    </w:rPr>
  </w:style>
  <w:style w:type="paragraph" w:styleId="ListBullet">
    <w:name w:val="List Bullet"/>
    <w:basedOn w:val="Normal"/>
    <w:unhideWhenUsed/>
    <w:rsid w:val="00C17112"/>
    <w:pPr>
      <w:keepLines/>
      <w:numPr>
        <w:numId w:val="11"/>
      </w:numPr>
      <w:spacing w:before="0" w:after="113"/>
    </w:pPr>
    <w:rPr>
      <w:spacing w:val="-1"/>
    </w:rPr>
  </w:style>
  <w:style w:type="paragraph" w:styleId="ListBullet2">
    <w:name w:val="List Bullet 2"/>
    <w:basedOn w:val="ListBullet"/>
    <w:unhideWhenUsed/>
    <w:rsid w:val="00C17112"/>
    <w:pPr>
      <w:numPr>
        <w:ilvl w:val="1"/>
      </w:numPr>
    </w:pPr>
  </w:style>
  <w:style w:type="paragraph" w:styleId="ListBullet3">
    <w:name w:val="List Bullet 3"/>
    <w:basedOn w:val="ListBullet2"/>
    <w:unhideWhenUsed/>
    <w:rsid w:val="00C17112"/>
    <w:pPr>
      <w:numPr>
        <w:ilvl w:val="2"/>
      </w:numPr>
    </w:pPr>
  </w:style>
  <w:style w:type="paragraph" w:customStyle="1" w:styleId="TableTextRight">
    <w:name w:val="Table Text Right"/>
    <w:basedOn w:val="TableText"/>
    <w:qFormat/>
    <w:rsid w:val="00C24267"/>
    <w:pPr>
      <w:jc w:val="right"/>
    </w:pPr>
    <w:rPr>
      <w:i/>
    </w:rPr>
  </w:style>
  <w:style w:type="paragraph" w:styleId="CommentText">
    <w:name w:val="annotation text"/>
    <w:basedOn w:val="Normal"/>
    <w:link w:val="CommentTextChar"/>
    <w:uiPriority w:val="99"/>
    <w:semiHidden/>
    <w:unhideWhenUsed/>
    <w:rsid w:val="0075751E"/>
    <w:pPr>
      <w:spacing w:before="240" w:after="0" w:line="240" w:lineRule="auto"/>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75751E"/>
    <w:rPr>
      <w:rFonts w:ascii="Times New Roman" w:hAnsi="Times New Roman" w:cs="Times New Roman"/>
      <w:sz w:val="20"/>
      <w:szCs w:val="20"/>
    </w:rPr>
  </w:style>
  <w:style w:type="character" w:styleId="IntenseReference">
    <w:name w:val="Intense Reference"/>
    <w:aliases w:val="DLM format"/>
    <w:basedOn w:val="DefaultParagraphFont"/>
    <w:uiPriority w:val="32"/>
    <w:qFormat/>
    <w:rsid w:val="0075751E"/>
    <w:rPr>
      <w:rFonts w:ascii="Arial" w:hAnsi="Arial"/>
      <w:b/>
      <w:bCs/>
      <w:color w:val="FF0000"/>
      <w:spacing w:val="5"/>
      <w:sz w:val="28"/>
      <w:szCs w:val="28"/>
    </w:rPr>
  </w:style>
  <w:style w:type="paragraph" w:customStyle="1" w:styleId="Proformatext">
    <w:name w:val="Pro forma text"/>
    <w:basedOn w:val="Normal"/>
    <w:rsid w:val="00F83E8B"/>
    <w:pPr>
      <w:spacing w:before="80" w:after="80" w:line="260" w:lineRule="exact"/>
    </w:pPr>
    <w:rPr>
      <w:rFonts w:ascii="Book Antiqua" w:eastAsia="Times New Roman" w:hAnsi="Book Antiqua" w:cs="Times New Roman"/>
      <w:sz w:val="20"/>
      <w:szCs w:val="20"/>
      <w:lang w:eastAsia="en-AU"/>
    </w:rPr>
  </w:style>
  <w:style w:type="paragraph" w:customStyle="1" w:styleId="Tableheading0">
    <w:name w:val="Table heading"/>
    <w:basedOn w:val="Caption"/>
    <w:link w:val="TableheadingChar"/>
    <w:qFormat/>
    <w:rsid w:val="00B231F3"/>
    <w:pPr>
      <w:keepLines/>
      <w:spacing w:before="240" w:after="0" w:line="260" w:lineRule="exact"/>
      <w:jc w:val="both"/>
    </w:pPr>
    <w:rPr>
      <w:rFonts w:ascii="Times New Roman" w:eastAsia="Times New Roman" w:hAnsi="Times New Roman" w:cs="Times New Roman"/>
      <w:sz w:val="24"/>
      <w:szCs w:val="20"/>
      <w:lang w:eastAsia="en-AU"/>
    </w:rPr>
  </w:style>
  <w:style w:type="character" w:customStyle="1" w:styleId="TableheadingChar">
    <w:name w:val="Table heading Char"/>
    <w:basedOn w:val="CaptionChar"/>
    <w:link w:val="Tableheading0"/>
    <w:rsid w:val="00B231F3"/>
    <w:rPr>
      <w:rFonts w:ascii="Times New Roman" w:eastAsia="Times New Roman" w:hAnsi="Times New Roman" w:cs="Times New Roman"/>
      <w:b/>
      <w:bCs/>
      <w:color w:val="1F497D" w:themeColor="text2"/>
      <w:spacing w:val="-4"/>
      <w:sz w:val="24"/>
      <w:szCs w:val="20"/>
      <w:lang w:eastAsia="en-AU"/>
    </w:rPr>
  </w:style>
  <w:style w:type="character" w:customStyle="1" w:styleId="Heading7Char">
    <w:name w:val="Heading 7 Char"/>
    <w:basedOn w:val="DefaultParagraphFont"/>
    <w:link w:val="Heading7"/>
    <w:uiPriority w:val="9"/>
    <w:rsid w:val="00B231F3"/>
    <w:rPr>
      <w:rFonts w:asciiTheme="majorHAnsi" w:eastAsiaTheme="majorEastAsia" w:hAnsiTheme="majorHAnsi" w:cstheme="majorBidi"/>
      <w:i/>
      <w:iCs/>
      <w:color w:val="404040" w:themeColor="text1" w:themeTint="BF"/>
      <w:sz w:val="24"/>
      <w:szCs w:val="24"/>
    </w:rPr>
  </w:style>
  <w:style w:type="character" w:styleId="FollowedHyperlink">
    <w:name w:val="FollowedHyperlink"/>
    <w:basedOn w:val="DefaultParagraphFont"/>
    <w:uiPriority w:val="99"/>
    <w:semiHidden/>
    <w:unhideWhenUsed/>
    <w:rsid w:val="00FB03C1"/>
    <w:rPr>
      <w:color w:val="800080" w:themeColor="followedHyperlink"/>
      <w:u w:val="single"/>
    </w:rPr>
  </w:style>
  <w:style w:type="character" w:styleId="CommentReference">
    <w:name w:val="annotation reference"/>
    <w:basedOn w:val="DefaultParagraphFont"/>
    <w:uiPriority w:val="99"/>
    <w:semiHidden/>
    <w:unhideWhenUsed/>
    <w:rsid w:val="009275A4"/>
    <w:rPr>
      <w:sz w:val="16"/>
      <w:szCs w:val="16"/>
    </w:rPr>
  </w:style>
  <w:style w:type="paragraph" w:styleId="CommentSubject">
    <w:name w:val="annotation subject"/>
    <w:basedOn w:val="CommentText"/>
    <w:next w:val="CommentText"/>
    <w:link w:val="CommentSubjectChar"/>
    <w:uiPriority w:val="99"/>
    <w:semiHidden/>
    <w:unhideWhenUsed/>
    <w:rsid w:val="009275A4"/>
    <w:pPr>
      <w:spacing w:before="114" w:after="114"/>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9275A4"/>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remtribunal.gov.au/offices/part-time-offices" TargetMode="External"/><Relationship Id="rId10" Type="http://schemas.openxmlformats.org/officeDocument/2006/relationships/header" Target="header1.xml"/><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hyperlink" Target="http://www.aph.gov.au/pbo" TargetMode="External"/><Relationship Id="rId14" Type="http://schemas.openxmlformats.org/officeDocument/2006/relationships/hyperlink" Target="http://greens.org.au/marin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G:\Core\Templates\PBO\CM%20-%20Caretake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E2908AE7-837D-4EC7-842B-0CEE97AB27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CM - Caretaker.dotm</Template>
  <TotalTime>4</TotalTime>
  <Pages>8</Pages>
  <Words>1603</Words>
  <Characters>9140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PBO - GRN020 - Marine reserves: protecting our marine ecosystems - 25 June 2016</vt:lpstr>
    </vt:vector>
  </TitlesOfParts>
  <Company>Parliament of Australia</Company>
  <LinksUpToDate>false</LinksUpToDate>
  <CharactersWithSpaces>10722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PBO - GRN020 - Marine reserves: protecting our marine ecosystems - 25 June 2016</dc:title>
  <dc:creator>Parliamentary Budget Office</dc:creator>
  <cp:lastModifiedBy>Milligan, Louise (PBO)</cp:lastModifiedBy>
  <cp:revision>6</cp:revision>
  <cp:lastPrinted>2016-06-25T05:12:00Z</cp:lastPrinted>
  <dcterms:created xsi:type="dcterms:W3CDTF">2016-06-26T23:11:00Z</dcterms:created>
  <dcterms:modified xsi:type="dcterms:W3CDTF">2016-06-27T01:44:00Z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