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ED0466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Climate Finance for Developing Nations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D861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Di Natale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Parliamentary party: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D861B3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E65E4A" w:rsidP="00D861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881260">
              <w:rPr>
                <w:sz w:val="22"/>
              </w:rPr>
              <w:t xml:space="preserve"> 2016</w:t>
            </w:r>
          </w:p>
        </w:tc>
      </w:tr>
      <w:tr w:rsidR="00881260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D861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5E4A" w:rsidRDefault="00E65E4A" w:rsidP="00E65E4A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June 2016</w:t>
            </w:r>
          </w:p>
          <w:p w:rsidR="00E65E4A" w:rsidRDefault="00E65E4A" w:rsidP="00E65E4A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Senator Larissa Waters </w:t>
            </w:r>
          </w:p>
          <w:p w:rsidR="00E65E4A" w:rsidRDefault="0066706A" w:rsidP="00E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dark2"/>
              </w:rPr>
            </w:pPr>
            <w:hyperlink r:id="rId8" w:history="1">
              <w:r w:rsidR="00E65E4A">
                <w:rPr>
                  <w:rStyle w:val="Hyperlink"/>
                </w:rPr>
                <w:t>http://larissa-waters.greensmps.org.au/content/media-releases/greens-commit-help-our-hard-hit-pacific-island-neighbours-36-billion-year-cli</w:t>
              </w:r>
            </w:hyperlink>
            <w:r w:rsidR="00E65E4A">
              <w:rPr>
                <w:color w:val="1F497D" w:themeColor="dark2"/>
              </w:rPr>
              <w:t xml:space="preserve"> 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The proposal would provide additional funding for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Australia’s Overseas Development Assistance (ODA) budget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and contribution to the Green Climate Fund (GCF),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consisting of grants for climate adaptation in developing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nations in the amount of: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rFonts w:cs="SymbolMT"/>
                <w:sz w:val="22"/>
              </w:rPr>
              <w:t xml:space="preserve">• </w:t>
            </w:r>
            <w:r w:rsidRPr="001A2BB8">
              <w:rPr>
                <w:sz w:val="22"/>
              </w:rPr>
              <w:t>$480 million ($240 million to ODA, $240 million to GCF)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in 2016-17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rFonts w:cs="SymbolMT"/>
                <w:sz w:val="22"/>
              </w:rPr>
              <w:t xml:space="preserve">• </w:t>
            </w:r>
            <w:r w:rsidRPr="001A2BB8">
              <w:rPr>
                <w:sz w:val="22"/>
              </w:rPr>
              <w:t>$760 million ($380 million to ODA, $380 million to GCF)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in 2017-18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rFonts w:cs="SymbolMT"/>
                <w:sz w:val="22"/>
              </w:rPr>
              <w:t xml:space="preserve">• </w:t>
            </w:r>
            <w:r w:rsidRPr="001A2BB8">
              <w:rPr>
                <w:sz w:val="22"/>
              </w:rPr>
              <w:t>$1,040 million ($520 million to ODA, $520 million to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GCF) in 2018-19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rFonts w:cs="SymbolMT"/>
                <w:sz w:val="22"/>
              </w:rPr>
              <w:t xml:space="preserve">• </w:t>
            </w:r>
            <w:r w:rsidRPr="001A2BB8">
              <w:rPr>
                <w:sz w:val="22"/>
              </w:rPr>
              <w:t>$1,320 million ($660 million to ODA, $660 million to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GCF) in 2019-20</w:t>
            </w:r>
          </w:p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rFonts w:cs="SymbolMT"/>
                <w:sz w:val="22"/>
              </w:rPr>
              <w:t xml:space="preserve">• </w:t>
            </w:r>
            <w:r w:rsidRPr="001A2BB8">
              <w:rPr>
                <w:sz w:val="22"/>
              </w:rPr>
              <w:t>$1,600 million annually ($800 million to ODA,</w:t>
            </w:r>
          </w:p>
          <w:p w:rsidR="00ED0466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A2BB8">
              <w:rPr>
                <w:sz w:val="22"/>
              </w:rPr>
              <w:t>$800 million to GCF) in years 2020-21 to 2024-25.</w:t>
            </w:r>
          </w:p>
        </w:tc>
      </w:tr>
      <w:tr w:rsidR="00ED046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D0466" w:rsidRPr="00CB40E1" w:rsidRDefault="00ED046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ED0466" w:rsidRPr="00E955B2" w:rsidRDefault="00ED0466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provide a large boost to international climate finance. </w:t>
            </w:r>
          </w:p>
        </w:tc>
      </w:tr>
      <w:tr w:rsidR="00881260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81260" w:rsidRPr="00CB40E1" w:rsidRDefault="00881260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ED046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Is the policy part of a package?</w:t>
            </w:r>
          </w:p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ED0466" w:rsidRPr="00E955B2" w:rsidRDefault="00ED0466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 Note that this costing is additional to and separate from the Greens’ separate proposed increase of the ODA budget to 0.7% of GNI by 2025.  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E955B2" w:rsidRDefault="00ED0466" w:rsidP="00D861B3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Capped amount. </w:t>
            </w:r>
          </w:p>
        </w:tc>
      </w:tr>
      <w:tr w:rsidR="00ED046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ED0466" w:rsidRPr="00CB40E1" w:rsidRDefault="00ED046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ED0466" w:rsidRPr="00CB40E1" w:rsidRDefault="00ED046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D0466" w:rsidRPr="00CB40E1" w:rsidRDefault="00ED046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ED046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ED046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D0466" w:rsidRPr="00CB40E1" w:rsidRDefault="00ED046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D0466" w:rsidRPr="00CB40E1" w:rsidRDefault="00ED046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D0466" w:rsidRPr="00CB40E1" w:rsidRDefault="00ED046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D0466" w:rsidRPr="00CB40E1" w:rsidRDefault="00ED046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D0466" w:rsidRPr="00CB40E1" w:rsidRDefault="00ED046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1A2BB8" w:rsidTr="00EF0AA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A2BB8" w:rsidRPr="00CB40E1" w:rsidRDefault="001A2BB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A2BB8" w:rsidRDefault="001A2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-480.8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A2BB8" w:rsidRDefault="001A2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-761.3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A2BB8" w:rsidRDefault="001A2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-1041.8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A2BB8" w:rsidRDefault="001A2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-1322.2</w:t>
            </w:r>
          </w:p>
        </w:tc>
      </w:tr>
      <w:tr w:rsidR="001A2BB8" w:rsidTr="005A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A2BB8" w:rsidRPr="00CB40E1" w:rsidRDefault="001A2BB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A2BB8" w:rsidRDefault="001A2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-480.8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A2BB8" w:rsidRDefault="001A2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-761.3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A2BB8" w:rsidRDefault="001A2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-1041.8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A2BB8" w:rsidRDefault="001A2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-1322.2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ED0466" w:rsidRPr="00CB40E1" w:rsidRDefault="00ED0466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D0466" w:rsidRPr="00CB40E1" w:rsidRDefault="00ED0466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D0466" w:rsidRPr="00CB40E1" w:rsidRDefault="00ED0466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ED0466" w:rsidRPr="00CB40E1" w:rsidRDefault="00ED0466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881260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 xml:space="preserve">Improved climate change resilience in developing nations, especially in Australia’s region  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D0466" w:rsidRPr="00CB40E1" w:rsidRDefault="00ED046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1A2BB8" w:rsidRDefault="00ED0466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DFAT (Green Climate Fund and ODA)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1A2BB8" w:rsidRPr="001A2BB8" w:rsidRDefault="001A2BB8" w:rsidP="001A2BB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2BB8">
              <w:rPr>
                <w:sz w:val="22"/>
              </w:rPr>
              <w:t>Administrative costs would be in addition to the above</w:t>
            </w:r>
          </w:p>
          <w:p w:rsidR="00ED0466" w:rsidRPr="001A2BB8" w:rsidRDefault="001A2BB8" w:rsidP="001A2BB8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1A2BB8">
              <w:rPr>
                <w:sz w:val="22"/>
              </w:rPr>
              <w:t>capped</w:t>
            </w:r>
            <w:proofErr w:type="gramEnd"/>
            <w:r w:rsidRPr="001A2BB8">
              <w:rPr>
                <w:sz w:val="22"/>
              </w:rPr>
              <w:t xml:space="preserve"> amounts.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 2016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65E4A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June 2025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ED0466">
            <w:pPr>
              <w:pStyle w:val="TableTextCentred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D046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ED046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D0466" w:rsidRPr="00CB40E1" w:rsidRDefault="00ED0466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D046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D0466" w:rsidRPr="00CB40E1" w:rsidRDefault="00ED046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  <w:r w:rsidR="00FF6331">
              <w:rPr>
                <w:b/>
                <w:sz w:val="22"/>
              </w:rPr>
              <w:t xml:space="preserve"> </w:t>
            </w:r>
            <w:bookmarkStart w:id="0" w:name="_GoBack"/>
            <w:bookmarkEnd w:id="0"/>
          </w:p>
          <w:p w:rsidR="00ED0466" w:rsidRPr="00CB40E1" w:rsidRDefault="00ED046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ED0466" w:rsidRPr="00CB40E1" w:rsidRDefault="00ED0466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ED0466" w:rsidRPr="00CB40E1" w:rsidRDefault="00ED0466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p w:rsidR="00881260" w:rsidRDefault="00881260"/>
    <w:p w:rsidR="00881260" w:rsidRDefault="00881260"/>
    <w:sectPr w:rsidR="00881260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6706A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6706A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6706A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6706A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DBF2CF5"/>
    <w:multiLevelType w:val="hybridMultilevel"/>
    <w:tmpl w:val="F5844F8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50469A9"/>
    <w:multiLevelType w:val="hybridMultilevel"/>
    <w:tmpl w:val="38AC9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04394"/>
    <w:multiLevelType w:val="hybridMultilevel"/>
    <w:tmpl w:val="A034786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4239B"/>
    <w:rsid w:val="001A2BB8"/>
    <w:rsid w:val="00515A85"/>
    <w:rsid w:val="0055581F"/>
    <w:rsid w:val="005F7DE0"/>
    <w:rsid w:val="00640346"/>
    <w:rsid w:val="00660385"/>
    <w:rsid w:val="0066706A"/>
    <w:rsid w:val="007202A8"/>
    <w:rsid w:val="007B029A"/>
    <w:rsid w:val="00811DF9"/>
    <w:rsid w:val="00881260"/>
    <w:rsid w:val="008F588A"/>
    <w:rsid w:val="00902D2D"/>
    <w:rsid w:val="00A849F1"/>
    <w:rsid w:val="00BC559C"/>
    <w:rsid w:val="00CB40E1"/>
    <w:rsid w:val="00CF6DB6"/>
    <w:rsid w:val="00D134CA"/>
    <w:rsid w:val="00E15AAE"/>
    <w:rsid w:val="00E65E4A"/>
    <w:rsid w:val="00ED0466"/>
    <w:rsid w:val="00EF7D27"/>
    <w:rsid w:val="00F76BB5"/>
    <w:rsid w:val="00F954CF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ED046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ED046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ED046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ED046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issa-waters.greensmps.org.au/content/media-releases/greens-commit-help-our-hard-hit-pacific-island-neighbours-36-billion-year-cl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5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GRN093 - Policy costing request - 1 July 2016</dc:title>
  <dc:creator>Australian Greens</dc:creator>
  <cp:lastModifiedBy>Milligan, Louise (PBO)</cp:lastModifiedBy>
  <cp:revision>5</cp:revision>
  <cp:lastPrinted>2016-04-20T06:27:00Z</cp:lastPrinted>
  <dcterms:created xsi:type="dcterms:W3CDTF">2016-06-30T05:49:00Z</dcterms:created>
  <dcterms:modified xsi:type="dcterms:W3CDTF">2016-07-01T07:06:00Z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