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005"/>
        <w:gridCol w:w="533"/>
        <w:gridCol w:w="1223"/>
        <w:gridCol w:w="1905"/>
        <w:gridCol w:w="1903"/>
        <w:gridCol w:w="1907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17011E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color w:val="000000"/>
              </w:rPr>
              <w:t>Hospital Funding We Deserve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840C7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E7105B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65263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March 2016</w:t>
            </w:r>
            <w:r w:rsidR="00E7105B">
              <w:rPr>
                <w:sz w:val="22"/>
              </w:rPr>
              <w:t>; Richard Di Natale</w:t>
            </w:r>
          </w:p>
          <w:p w:rsidR="00E7105B" w:rsidRPr="00CB40E1" w:rsidRDefault="000A48A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65263D" w:rsidRPr="00885283">
                <w:rPr>
                  <w:rStyle w:val="Hyperlink"/>
                  <w:sz w:val="22"/>
                </w:rPr>
                <w:t>http://greens.org.au/healthcare</w:t>
              </w:r>
            </w:hyperlink>
            <w:r w:rsidR="0065263D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5263D" w:rsidRPr="0065263D" w:rsidRDefault="0065263D" w:rsidP="0065263D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263D">
              <w:rPr>
                <w:sz w:val="22"/>
              </w:rPr>
              <w:t>Starting on July 1, 2017, the</w:t>
            </w:r>
            <w:r>
              <w:rPr>
                <w:sz w:val="22"/>
              </w:rPr>
              <w:t xml:space="preserve"> Commonwealth will fund </w:t>
            </w:r>
            <w:r w:rsidRPr="0065263D">
              <w:rPr>
                <w:sz w:val="22"/>
              </w:rPr>
              <w:t>50%</w:t>
            </w:r>
            <w:r>
              <w:rPr>
                <w:sz w:val="22"/>
              </w:rPr>
              <w:t xml:space="preserve"> </w:t>
            </w:r>
            <w:r w:rsidRPr="0065263D">
              <w:rPr>
                <w:sz w:val="22"/>
              </w:rPr>
              <w:t>of the efficient growth in hospital costs for public hospitals operated by state governments.</w:t>
            </w:r>
          </w:p>
          <w:p w:rsidR="00640346" w:rsidRDefault="0065263D" w:rsidP="0065263D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263D">
              <w:rPr>
                <w:sz w:val="22"/>
              </w:rPr>
              <w:t>This represents a return to the model instituted under the National Health Reform Agreement implemented by the previous government.</w:t>
            </w:r>
          </w:p>
          <w:p w:rsidR="001F7048" w:rsidRDefault="001F7048" w:rsidP="0065263D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F7048" w:rsidRPr="005840C7" w:rsidRDefault="001F7048" w:rsidP="0065263D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Also includes two National Partnership payments in 2016-17 for specific commitments:</w:t>
            </w:r>
          </w:p>
          <w:p w:rsidR="001F7048" w:rsidRPr="005840C7" w:rsidRDefault="001F7048" w:rsidP="001F7048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 xml:space="preserve">$8.8 million for Darebin Community Health Centre Preston (PANCH), Preston VIC </w:t>
            </w:r>
          </w:p>
          <w:p w:rsidR="001F7048" w:rsidRPr="00CB40E1" w:rsidRDefault="001F7048" w:rsidP="001F7048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$100 mill for Tweed Hospital, Tweed Heads NSW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Default="0065263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provide additional Commonwealth funding to state hospital systems; to increase the Commonwealth stake in public hospitals in order to reduce cost-shifting; to provide funding certainty for planning purposes through the use of a formula; to increase investment in health.</w:t>
            </w:r>
          </w:p>
          <w:p w:rsidR="00FC03C4" w:rsidRPr="00CB40E1" w:rsidRDefault="00FC03C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840C7">
              <w:t>To improve services and facilities at Darebin Community Health Centre and Tweed Hospital.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65263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263D">
              <w:rPr>
                <w:sz w:val="22"/>
              </w:rPr>
              <w:t>Demand driven as demand for hospital services grows organically over time.</w:t>
            </w:r>
          </w:p>
          <w:p w:rsidR="00FC03C4" w:rsidRDefault="00FC03C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C03C4" w:rsidRPr="00CB40E1" w:rsidRDefault="00FC03C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Capped for National Partnership Payments at the amount stipulated for each project.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Default="0065263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Paying for hospital services is a state responsibility with a significant contribution from the Commonwealth. Determining the efficient growth in hospital costs would be done in conjunction with state governments.</w:t>
            </w:r>
          </w:p>
          <w:p w:rsidR="00FC03C4" w:rsidRDefault="00FC03C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3C4" w:rsidRPr="00CB40E1" w:rsidRDefault="00FC03C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840C7">
              <w:t>Local people will benefit from improved health services and facilities from the National Partnership payments.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263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263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Yes, see the NHRA as it was operating or forecast to operate previous to the 2014-15 budget.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5840C7" w:rsidRDefault="0082319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-</w:t>
            </w:r>
            <w:r w:rsidR="001F7048" w:rsidRPr="005840C7">
              <w:rPr>
                <w:sz w:val="22"/>
              </w:rPr>
              <w:t>108.8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5840C7" w:rsidRDefault="0082319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-110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2319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-226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2319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-348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5840C7" w:rsidRDefault="0082319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-</w:t>
            </w:r>
            <w:r w:rsidR="001F7048" w:rsidRPr="005840C7">
              <w:rPr>
                <w:sz w:val="22"/>
              </w:rPr>
              <w:t>108.8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5840C7" w:rsidRDefault="0082319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-110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2319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-226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2319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-348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840C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That the investment in PANCH and Tweed Hospital occurs in the first financial year of the Estimates Period.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263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As this policy was previously government policy (45% rising to 50%) and included in past budgets, its costings are easily accessible but note the cost landscape has shifted significantly in the last few years.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263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The impacts</w:t>
            </w:r>
            <w:r w:rsidR="00FC03C4">
              <w:t xml:space="preserve"> of funding formula for </w:t>
            </w:r>
            <w:proofErr w:type="spellStart"/>
            <w:r w:rsidR="00FC03C4">
              <w:t>hospials</w:t>
            </w:r>
            <w:proofErr w:type="spellEnd"/>
            <w:r>
              <w:t xml:space="preserve"> are very large and documented elsewhere, for instance the NHRA documentation.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Treasury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02330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9E5FB7" w:rsidP="00E7105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7105B">
              <w:rPr>
                <w:sz w:val="22"/>
              </w:rPr>
              <w:t>J</w:t>
            </w:r>
            <w:r w:rsidR="00D02330">
              <w:rPr>
                <w:sz w:val="22"/>
              </w:rPr>
              <w:t>anuary</w:t>
            </w:r>
            <w:r w:rsidR="00E7105B">
              <w:rPr>
                <w:sz w:val="22"/>
              </w:rPr>
              <w:t xml:space="preserve">  2</w:t>
            </w:r>
            <w:r>
              <w:rPr>
                <w:sz w:val="22"/>
              </w:rPr>
              <w:t>01</w:t>
            </w:r>
            <w:r w:rsidR="00E7105B">
              <w:rPr>
                <w:sz w:val="22"/>
              </w:rPr>
              <w:t>7</w:t>
            </w:r>
            <w:r w:rsidR="00FC03C4">
              <w:rPr>
                <w:sz w:val="22"/>
              </w:rPr>
              <w:t xml:space="preserve"> for hospital formula</w:t>
            </w:r>
          </w:p>
          <w:p w:rsidR="00FC03C4" w:rsidRPr="00CB40E1" w:rsidRDefault="00FC03C4" w:rsidP="00E7105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840C7">
              <w:rPr>
                <w:sz w:val="22"/>
              </w:rPr>
              <w:t>1 July 2016 for National Partnership Payments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C77D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02330" w:rsidRDefault="000A48A0" w:rsidP="00D02330">
            <w:p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02330" w:rsidRPr="001564E2">
                <w:rPr>
                  <w:rStyle w:val="Hyperlink"/>
                </w:rPr>
                <w:t>http://www.federalfinancialrelations.gov.au/content/npa/health_reform/national-agreement.pdf</w:t>
              </w:r>
            </w:hyperlink>
          </w:p>
          <w:p w:rsidR="00640346" w:rsidRPr="00CB40E1" w:rsidRDefault="00640346" w:rsidP="003C77D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C77D7" w:rsidP="003C77D7">
            <w:pPr>
              <w:pStyle w:val="TableTextCentred"/>
              <w:tabs>
                <w:tab w:val="left" w:pos="4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We assume the elasticity in demand for SSBs is similar to other OECD countries.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BA3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A48A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A48A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BA3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A48A0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0A48A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607A62E7"/>
    <w:multiLevelType w:val="hybridMultilevel"/>
    <w:tmpl w:val="306CEF2A"/>
    <w:lvl w:ilvl="0" w:tplc="91AE3C50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7EA00E91"/>
    <w:multiLevelType w:val="hybridMultilevel"/>
    <w:tmpl w:val="1A8CE51C"/>
    <w:lvl w:ilvl="0" w:tplc="9498F3A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A48A0"/>
    <w:rsid w:val="000B16B1"/>
    <w:rsid w:val="0014239B"/>
    <w:rsid w:val="0017011E"/>
    <w:rsid w:val="001F7048"/>
    <w:rsid w:val="003C77D7"/>
    <w:rsid w:val="004C5CC2"/>
    <w:rsid w:val="00515A85"/>
    <w:rsid w:val="0055581F"/>
    <w:rsid w:val="005840C7"/>
    <w:rsid w:val="005F7DE0"/>
    <w:rsid w:val="00640346"/>
    <w:rsid w:val="0065263D"/>
    <w:rsid w:val="00660385"/>
    <w:rsid w:val="007202A8"/>
    <w:rsid w:val="007616C6"/>
    <w:rsid w:val="007B029A"/>
    <w:rsid w:val="007C4F2D"/>
    <w:rsid w:val="00823193"/>
    <w:rsid w:val="008B1774"/>
    <w:rsid w:val="008F588A"/>
    <w:rsid w:val="00902D2D"/>
    <w:rsid w:val="009E5FB7"/>
    <w:rsid w:val="00A6481D"/>
    <w:rsid w:val="00BA3FD5"/>
    <w:rsid w:val="00BC559C"/>
    <w:rsid w:val="00CB40E1"/>
    <w:rsid w:val="00CF6DB6"/>
    <w:rsid w:val="00D02330"/>
    <w:rsid w:val="00D134CA"/>
    <w:rsid w:val="00E15AAE"/>
    <w:rsid w:val="00E7105B"/>
    <w:rsid w:val="00F954CF"/>
    <w:rsid w:val="00FC03C4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7105B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7105B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healthcar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eralfinancialrelations.gov.au/content/npa/health_reform/national-agreement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GRN083 - Policy costing request - 1 July 2016</dc:title>
  <dc:creator>Australian Greens</dc:creator>
  <cp:lastModifiedBy>Milligan, Louise (PBO)</cp:lastModifiedBy>
  <cp:revision>5</cp:revision>
  <cp:lastPrinted>2016-04-20T06:27:00Z</cp:lastPrinted>
  <dcterms:created xsi:type="dcterms:W3CDTF">2016-06-30T01:18:00Z</dcterms:created>
  <dcterms:modified xsi:type="dcterms:W3CDTF">2016-07-01T02:51:00Z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