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3157D3">
            <w:pPr>
              <w:pStyle w:val="TableHeading"/>
              <w:rPr>
                <w:rFonts w:eastAsia="Times New Roman"/>
                <w:color w:val="auto"/>
                <w:sz w:val="22"/>
                <w:lang w:eastAsia="en-AU"/>
              </w:rPr>
            </w:pPr>
            <w:r w:rsidRPr="0021706F">
              <w:rPr>
                <w:rFonts w:eastAsia="Times New Roman"/>
                <w:color w:val="auto"/>
                <w:sz w:val="22"/>
                <w:lang w:eastAsia="en-AU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191C1D" w:rsidP="0021706F">
            <w:pPr>
              <w:pStyle w:val="TableHeadingCentred"/>
              <w:jc w:val="left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b w:val="0"/>
                <w:sz w:val="22"/>
                <w:lang w:eastAsia="en-AU"/>
              </w:rPr>
              <w:t>Empowering and supporting Aboriginal and Torres Strait Islander peoples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191C1D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Senator Richard di Natale</w:t>
            </w:r>
          </w:p>
        </w:tc>
      </w:tr>
      <w:tr w:rsidR="00F954CF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F954CF" w:rsidRPr="0021706F" w:rsidRDefault="00F954CF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arliamentary p</w:t>
            </w:r>
            <w:r w:rsidRPr="0021706F">
              <w:rPr>
                <w:rFonts w:eastAsia="Times New Roman"/>
                <w:sz w:val="22"/>
                <w:lang w:eastAsia="en-AU"/>
              </w:rPr>
              <w:t>arty</w:t>
            </w:r>
            <w:r w:rsidR="00515A85" w:rsidRPr="0021706F">
              <w:rPr>
                <w:rFonts w:eastAsia="Times New Roman"/>
                <w:sz w:val="22"/>
                <w:lang w:eastAsia="en-AU"/>
              </w:rPr>
              <w:t>:</w:t>
            </w:r>
            <w:r w:rsidRPr="0021706F">
              <w:rPr>
                <w:rFonts w:eastAsia="Times New Roman"/>
                <w:sz w:val="22"/>
                <w:lang w:eastAsia="en-AU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Australian Greens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8F588A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300021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8F588A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21706F" w:rsidP="0021706F">
            <w:pPr>
              <w:pStyle w:val="TableTextCentred"/>
              <w:jc w:val="left"/>
              <w:rPr>
                <w:sz w:val="22"/>
              </w:rPr>
            </w:pPr>
            <w:r w:rsidRPr="0021706F">
              <w:rPr>
                <w:sz w:val="22"/>
              </w:rPr>
              <w:t>No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191C1D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Announced by Australian Greens </w:t>
            </w:r>
            <w:r w:rsidR="006638F8">
              <w:rPr>
                <w:sz w:val="22"/>
              </w:rPr>
              <w:t xml:space="preserve">Senator Rachel Siewert </w:t>
            </w:r>
            <w:r>
              <w:rPr>
                <w:sz w:val="22"/>
              </w:rPr>
              <w:t xml:space="preserve">29 May 2016; </w:t>
            </w:r>
            <w:hyperlink r:id="rId8" w:history="1">
              <w:r w:rsidRPr="00474DB1">
                <w:rPr>
                  <w:rStyle w:val="Hyperlink"/>
                  <w:sz w:val="22"/>
                </w:rPr>
                <w:t>http://rachel-siewert.greensmps.org.au/content/media-releases/greens-announce-package-create-better-future-australia%E2%80%99s-first-peoples</w:t>
              </w:r>
            </w:hyperlink>
            <w:r>
              <w:rPr>
                <w:sz w:val="22"/>
              </w:rPr>
              <w:t xml:space="preserve">; </w:t>
            </w:r>
            <w:hyperlink r:id="rId9" w:history="1">
              <w:r w:rsidRPr="00474DB1">
                <w:rPr>
                  <w:rStyle w:val="Hyperlink"/>
                  <w:sz w:val="22"/>
                </w:rPr>
                <w:t>http://greens.org.au/atsi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C5735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Default="00191C1D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The policy includes:</w:t>
            </w:r>
          </w:p>
          <w:p w:rsidR="00191C1D" w:rsidRDefault="00191C1D" w:rsidP="00191C1D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$15m per year (not including PM&amp;C administration costs) </w:t>
            </w:r>
            <w:r w:rsidR="006638F8">
              <w:rPr>
                <w:sz w:val="22"/>
              </w:rPr>
              <w:t xml:space="preserve">over two years </w:t>
            </w:r>
            <w:r>
              <w:rPr>
                <w:sz w:val="22"/>
              </w:rPr>
              <w:t xml:space="preserve">for grants to Aboriginal and Torres Strait Islander individuals, organisations and communities, for projects to advance the conversation on sovereignty and treaty. </w:t>
            </w:r>
          </w:p>
          <w:p w:rsidR="00191C1D" w:rsidRDefault="00191C1D" w:rsidP="00191C1D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Domestic implementation of the United Nations Declaration on the Rights of Indigenous Peoples, through: </w:t>
            </w:r>
          </w:p>
          <w:p w:rsidR="00191C1D" w:rsidRDefault="00191C1D" w:rsidP="00191C1D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A comprehensive National Action Plan to provide a roadmap for implementing the UNDRIP into Australian law and policy making. </w:t>
            </w:r>
          </w:p>
          <w:p w:rsidR="00191C1D" w:rsidRDefault="00191C1D" w:rsidP="00191C1D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$20m in grants over the forward estimates, for non-government organisations to facilitate participation in the National Action Plan, and help raise community awareness. </w:t>
            </w:r>
          </w:p>
          <w:p w:rsidR="00191C1D" w:rsidRDefault="00C854FB" w:rsidP="00C854FB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Provide additional funding to offset Coalition cuts, including: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$15m over four years for the National Congress of Australia’s First Peoples (excluding departmental costs)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$556m over four years (</w:t>
            </w:r>
            <w:r w:rsidR="00A505EA">
              <w:rPr>
                <w:sz w:val="22"/>
              </w:rPr>
              <w:t>excluding</w:t>
            </w:r>
            <w:r>
              <w:rPr>
                <w:sz w:val="22"/>
              </w:rPr>
              <w:t xml:space="preserve"> departmental costs) in additional funding for the Indigenous Advancement Strategy. </w:t>
            </w:r>
          </w:p>
          <w:p w:rsidR="00C854FB" w:rsidRDefault="00C854FB" w:rsidP="00C854FB">
            <w:pPr>
              <w:pStyle w:val="TableTextCentred"/>
              <w:numPr>
                <w:ilvl w:val="0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Implementing key recommendations from the Change the Record Campaign’s </w:t>
            </w:r>
            <w:r>
              <w:rPr>
                <w:i/>
                <w:sz w:val="22"/>
              </w:rPr>
              <w:t>Blueprint for Change</w:t>
            </w:r>
            <w:r>
              <w:rPr>
                <w:sz w:val="22"/>
              </w:rPr>
              <w:t xml:space="preserve">, specifically: 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Funding the public service to develop a national, whole of government strategy to address imprisonment and violence rates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 national target, based on a national agreement and sub-targets (to be agreed with states and territories, with funding as required for negotiations)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Funding for the Department of the Prime Minister and Cabinet (PM&amp;C) to work with Commonwealth and state and territory agencies to improve data collection on Aboriginal and Torres Strait Islander incarceration. </w:t>
            </w:r>
          </w:p>
          <w:p w:rsidR="00C854FB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Funding for an independent review of laws, policies and strategies aimed at and related to Aboriginal and Torres Strait Islander improvement and violence rates, underpinned by a human rights approach. </w:t>
            </w:r>
          </w:p>
          <w:p w:rsidR="00C854FB" w:rsidRPr="0021706F" w:rsidRDefault="00C854FB" w:rsidP="00C854FB">
            <w:pPr>
              <w:pStyle w:val="TableTextCentred"/>
              <w:numPr>
                <w:ilvl w:val="1"/>
                <w:numId w:val="6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$40m in grants funding over four years (capped, not including departmental costs)</w:t>
            </w:r>
            <w:r w:rsidR="006638F8">
              <w:rPr>
                <w:sz w:val="22"/>
              </w:rPr>
              <w:t xml:space="preserve"> for projects to help reduce the rate of incarceration</w:t>
            </w:r>
            <w:r w:rsidR="00F53041">
              <w:rPr>
                <w:sz w:val="22"/>
              </w:rPr>
              <w:t xml:space="preserve">: $10m a year starting in 2017-18.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C854FB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 empower and support Aboriginal and Torres Strait Islander communities. 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640346" w:rsidP="00C57355">
            <w:pPr>
              <w:pStyle w:val="TableTextCentred"/>
              <w:keepNext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Is the policy part of a package?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C854FB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Default="006638F8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The following are capped funding amounts over the forward estimates:</w:t>
            </w:r>
          </w:p>
          <w:p w:rsidR="006638F8" w:rsidRDefault="006638F8" w:rsidP="006638F8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$15m per year for two years for projects to advance the national conversation on sovereignty and treaty</w:t>
            </w:r>
          </w:p>
          <w:p w:rsidR="006638F8" w:rsidRDefault="006638F8" w:rsidP="006638F8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$20m in grants for non-government organisations, to facilitate participation in the UNDRIP domestic implementation National Action Plan</w:t>
            </w:r>
          </w:p>
          <w:p w:rsidR="006638F8" w:rsidRDefault="006638F8" w:rsidP="006638F8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$15m for the National Congress of Australia’s First Peoples</w:t>
            </w:r>
          </w:p>
          <w:p w:rsidR="006638F8" w:rsidRDefault="006638F8" w:rsidP="006638F8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$556m over four years (</w:t>
            </w:r>
            <w:r w:rsidR="00A505EA">
              <w:rPr>
                <w:sz w:val="22"/>
              </w:rPr>
              <w:t>excluding</w:t>
            </w:r>
            <w:r>
              <w:rPr>
                <w:sz w:val="22"/>
              </w:rPr>
              <w:t xml:space="preserve"> departmental costs) in additional funding for the Indigenous Advancement Strategy</w:t>
            </w:r>
          </w:p>
          <w:p w:rsidR="006638F8" w:rsidRDefault="006638F8" w:rsidP="00D76D57">
            <w:pPr>
              <w:pStyle w:val="TableTextCentred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$40m in grants funding for projects to reduce the rate of incarceration. </w:t>
            </w:r>
          </w:p>
          <w:p w:rsidR="00D76D57" w:rsidRDefault="00D76D57" w:rsidP="00D76D57">
            <w:pPr>
              <w:spacing w:before="120" w:after="120"/>
              <w:ind w:right="57"/>
            </w:pPr>
            <w:r>
              <w:t xml:space="preserve">Additional funding for the Commonwealth public service will be needed for: </w:t>
            </w:r>
          </w:p>
          <w:p w:rsidR="00D76D57" w:rsidRDefault="00D76D57" w:rsidP="00D76D57">
            <w:pPr>
              <w:pStyle w:val="ListParagraph"/>
              <w:numPr>
                <w:ilvl w:val="0"/>
                <w:numId w:val="8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Developing</w:t>
            </w:r>
            <w:r w:rsidRPr="0047450A">
              <w:rPr>
                <w:lang w:val="en-AU"/>
              </w:rPr>
              <w:t xml:space="preserve"> a national, whole of government strategy to address imprisonment and violence rates.</w:t>
            </w:r>
          </w:p>
          <w:p w:rsidR="00D76D57" w:rsidRPr="0047450A" w:rsidRDefault="00D76D57" w:rsidP="00D76D57">
            <w:pPr>
              <w:pStyle w:val="ListParagraph"/>
              <w:numPr>
                <w:ilvl w:val="0"/>
                <w:numId w:val="8"/>
              </w:numPr>
              <w:spacing w:before="120" w:after="120"/>
              <w:ind w:right="57"/>
              <w:rPr>
                <w:lang w:val="en-AU"/>
              </w:rPr>
            </w:pPr>
            <w:r w:rsidRPr="0047450A">
              <w:rPr>
                <w:lang w:val="en-AU"/>
              </w:rPr>
              <w:t xml:space="preserve">A national target, based on a national agreement and sub-targets. </w:t>
            </w:r>
          </w:p>
          <w:p w:rsidR="00D76D57" w:rsidRDefault="00D76D57" w:rsidP="00D76D57">
            <w:pPr>
              <w:pStyle w:val="ListParagraph"/>
              <w:numPr>
                <w:ilvl w:val="0"/>
                <w:numId w:val="8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PM</w:t>
            </w:r>
            <w:r w:rsidRPr="0047450A">
              <w:rPr>
                <w:lang w:val="en-AU"/>
              </w:rPr>
              <w:t>&amp;C to work with federal and state agencies to improve data collection on Aboriginal and Torres</w:t>
            </w:r>
            <w:r>
              <w:rPr>
                <w:lang w:val="en-AU"/>
              </w:rPr>
              <w:t xml:space="preserve"> Strait Islander incarceration.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8"/>
              </w:numPr>
              <w:spacing w:before="120" w:after="120"/>
              <w:ind w:right="57"/>
              <w:rPr>
                <w:lang w:val="en-AU"/>
              </w:rPr>
            </w:pPr>
            <w:r>
              <w:rPr>
                <w:lang w:val="en-AU"/>
              </w:rPr>
              <w:t>An</w:t>
            </w:r>
            <w:r w:rsidRPr="0047450A">
              <w:rPr>
                <w:lang w:val="en-AU"/>
              </w:rPr>
              <w:t xml:space="preserve"> independent review of laws, policies and strategies aimed at and related to Aboriginal and Torres Strait Islander imprisonment and violence rates are underpinned by a human-rights approach.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third parties (for instance the States/Territories) have a role in funding or delivering the policy?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FFFFFF"/>
          </w:tcPr>
          <w:p w:rsidR="00640346" w:rsidRPr="0021706F" w:rsidRDefault="006638F8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PM&amp;C (or other agencies as appropriate) to administer grants programs, which will involve projects by non-government organisations.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associated savings, offsets or expenses?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 xml:space="preserve">Does the policy relate to a previous budget measure? 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141478" w:rsidRDefault="006A34F7" w:rsidP="006638F8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$556m in additional funding is to </w:t>
            </w:r>
            <w:r w:rsidR="006638F8">
              <w:rPr>
                <w:sz w:val="22"/>
              </w:rPr>
              <w:t>offset</w:t>
            </w:r>
            <w:r>
              <w:rPr>
                <w:sz w:val="22"/>
              </w:rPr>
              <w:t xml:space="preserve"> impacts of the reduction in funding in the 2014-15 Budget measure, </w:t>
            </w:r>
            <w:r>
              <w:rPr>
                <w:i/>
                <w:sz w:val="22"/>
              </w:rPr>
              <w:t>Indigenous Affairs Progr</w:t>
            </w:r>
            <w:r w:rsidR="00141478">
              <w:rPr>
                <w:i/>
                <w:sz w:val="22"/>
              </w:rPr>
              <w:t>amme – rationalisation</w:t>
            </w:r>
            <w:r w:rsidR="00141478">
              <w:rPr>
                <w:sz w:val="22"/>
              </w:rPr>
              <w:t xml:space="preserve">, and the </w:t>
            </w:r>
            <w:r w:rsidR="00141478">
              <w:rPr>
                <w:i/>
                <w:sz w:val="22"/>
              </w:rPr>
              <w:t>Indigenous Advancement Strategy – indexation pause</w:t>
            </w:r>
            <w:r w:rsidR="00141478">
              <w:rPr>
                <w:sz w:val="22"/>
              </w:rPr>
              <w:t xml:space="preserve">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lastRenderedPageBreak/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Will the funding/program cost require indexation?</w:t>
            </w:r>
          </w:p>
          <w:p w:rsidR="00640346" w:rsidRPr="0021706F" w:rsidRDefault="00640346" w:rsidP="00640346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t>Expected impacts of the proposal</w:t>
            </w:r>
          </w:p>
        </w:tc>
      </w:tr>
      <w:tr w:rsidR="008F588A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64034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21706F" w:rsidRDefault="008F588A" w:rsidP="0021706F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21706F">
              <w:rPr>
                <w:b/>
                <w:sz w:val="22"/>
              </w:rPr>
              <w:t>Estimated financial implications (outturn prices)</w:t>
            </w:r>
            <w:r w:rsidRPr="0021706F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640346" w:rsidRPr="0021706F" w:rsidRDefault="00640346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21706F" w:rsidRDefault="00640346" w:rsidP="0021706F">
            <w:pPr>
              <w:keepNext/>
              <w:keepLines/>
              <w:spacing w:before="70" w:after="70"/>
              <w:ind w:left="113" w:right="113"/>
              <w:jc w:val="right"/>
              <w:rPr>
                <w:rFonts w:eastAsia="Times New Roman"/>
                <w:lang w:eastAsia="en-AU"/>
              </w:rPr>
            </w:pPr>
            <w:r w:rsidRPr="0021706F">
              <w:rPr>
                <w:rFonts w:eastAsia="Times New Roman"/>
                <w:lang w:eastAsia="en-AU"/>
              </w:rPr>
              <w:t>2019–20</w:t>
            </w:r>
          </w:p>
        </w:tc>
      </w:tr>
      <w:tr w:rsidR="00CF6DB6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141478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157.6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141478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179.9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141478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164.4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F6DB6" w:rsidRPr="0021706F" w:rsidRDefault="00141478" w:rsidP="0021706F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161.2</w:t>
            </w:r>
          </w:p>
        </w:tc>
      </w:tr>
      <w:tr w:rsidR="00141478" w:rsidRPr="0021706F" w:rsidTr="0021706F">
        <w:trPr>
          <w:cantSplit/>
        </w:trPr>
        <w:tc>
          <w:tcPr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141478" w:rsidRPr="0021706F" w:rsidRDefault="00141478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141478" w:rsidRPr="0021706F" w:rsidRDefault="00141478" w:rsidP="00D55F8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157.6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141478" w:rsidRPr="0021706F" w:rsidRDefault="00141478" w:rsidP="00D55F8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179.9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141478" w:rsidRPr="0021706F" w:rsidRDefault="00141478" w:rsidP="00D55F8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164.4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141478" w:rsidRPr="0021706F" w:rsidRDefault="00141478" w:rsidP="00D55F81">
            <w:pPr>
              <w:pStyle w:val="TableTextCentred"/>
              <w:keepNext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161.2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21706F" w:rsidRDefault="007202A8" w:rsidP="0021706F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21706F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E15AAE" w:rsidP="003157D3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76D5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Has the policy been costed by a third party?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76D5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expected community impact of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How many people will be affected by the policy?</w:t>
            </w:r>
          </w:p>
          <w:p w:rsidR="00E15AAE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likely take up?</w:t>
            </w:r>
          </w:p>
          <w:p w:rsidR="00640346" w:rsidRPr="0021706F" w:rsidRDefault="00E15AAE" w:rsidP="00E15AAE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D76D5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Improved support to empower Aboriginal and Torres Strait Islander peoples in multiple ways. </w:t>
            </w:r>
          </w:p>
        </w:tc>
      </w:tr>
      <w:tr w:rsidR="00CF6DB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CF6DB6" w:rsidRPr="0021706F" w:rsidRDefault="00CF6DB6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21706F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Who will administer the policy (for example, Australian Government entity, the States, non</w:t>
            </w:r>
            <w:r w:rsidRPr="0021706F">
              <w:rPr>
                <w:rFonts w:eastAsia="Times New Roman"/>
                <w:sz w:val="22"/>
                <w:lang w:eastAsia="en-AU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 xml:space="preserve">Department of Prime Minister and Cabinet to administer the majority of grant funding. 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21706F">
            <w:pPr>
              <w:pStyle w:val="TableText"/>
              <w:keepNext/>
              <w:keepLines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38641D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Unless otherwise specified, 1 September 2016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Forward estimates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6A34F7" w:rsidRDefault="006A34F7" w:rsidP="0021706F">
            <w:pPr>
              <w:pStyle w:val="TableTextCentred"/>
              <w:jc w:val="left"/>
              <w:rPr>
                <w:i/>
                <w:sz w:val="22"/>
              </w:rPr>
            </w:pPr>
            <w:r>
              <w:rPr>
                <w:sz w:val="22"/>
              </w:rPr>
              <w:t xml:space="preserve">Change the Record – </w:t>
            </w:r>
            <w:hyperlink r:id="rId10" w:history="1">
              <w:r w:rsidRPr="006A34F7">
                <w:rPr>
                  <w:rStyle w:val="Hyperlink"/>
                  <w:i/>
                  <w:sz w:val="22"/>
                </w:rPr>
                <w:t>Blueprint for change</w:t>
              </w:r>
            </w:hyperlink>
          </w:p>
        </w:tc>
      </w:tr>
      <w:tr w:rsidR="00640346" w:rsidRPr="0021706F" w:rsidTr="0021706F">
        <w:trPr>
          <w:cantSplit/>
        </w:trPr>
        <w:tc>
          <w:tcPr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640346" w:rsidRPr="0021706F" w:rsidRDefault="00CB40E1" w:rsidP="00660385">
            <w:pPr>
              <w:pStyle w:val="TableText"/>
              <w:rPr>
                <w:rFonts w:eastAsia="Times New Roman"/>
                <w:sz w:val="22"/>
                <w:lang w:eastAsia="en-AU"/>
              </w:rPr>
            </w:pPr>
            <w:r w:rsidRPr="0021706F">
              <w:rPr>
                <w:rFonts w:eastAsia="Times New Roman"/>
                <w:sz w:val="22"/>
                <w:lang w:eastAsia="en-AU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A34F7" w:rsidP="0021706F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0346" w:rsidRPr="0021706F" w:rsidTr="0021706F">
        <w:trPr>
          <w:cantSplit/>
        </w:trPr>
        <w:tc>
          <w:tcPr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21706F" w:rsidRDefault="00640346" w:rsidP="0021706F">
            <w:pPr>
              <w:pStyle w:val="TableTextCentred"/>
              <w:jc w:val="left"/>
              <w:rPr>
                <w:b/>
                <w:sz w:val="22"/>
              </w:rPr>
            </w:pPr>
            <w:r w:rsidRPr="0021706F">
              <w:rPr>
                <w:b/>
                <w:sz w:val="22"/>
              </w:rPr>
              <w:t>NOTE:</w:t>
            </w:r>
          </w:p>
          <w:p w:rsidR="00640346" w:rsidRPr="0021706F" w:rsidRDefault="00640346" w:rsidP="0021706F">
            <w:pPr>
              <w:pStyle w:val="TableTextCentred"/>
              <w:jc w:val="left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Please note that:</w:t>
            </w:r>
          </w:p>
          <w:p w:rsidR="00CB40E1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i/>
                <w:sz w:val="22"/>
              </w:rPr>
            </w:pPr>
            <w:r w:rsidRPr="0021706F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21706F" w:rsidRDefault="00CB40E1" w:rsidP="0021706F">
            <w:pPr>
              <w:pStyle w:val="TableTextBullet1"/>
              <w:numPr>
                <w:ilvl w:val="0"/>
                <w:numId w:val="0"/>
              </w:numPr>
              <w:spacing w:before="70" w:after="70" w:line="260" w:lineRule="atLeast"/>
              <w:ind w:left="113" w:right="113"/>
              <w:rPr>
                <w:sz w:val="22"/>
              </w:rPr>
            </w:pPr>
            <w:r w:rsidRPr="0021706F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C" w:rsidRDefault="00B6605C" w:rsidP="008F588A">
      <w:pPr>
        <w:spacing w:line="240" w:lineRule="auto"/>
      </w:pPr>
      <w:r>
        <w:separator/>
      </w:r>
    </w:p>
  </w:endnote>
  <w:endnote w:type="continuationSeparator" w:id="0">
    <w:p w:rsidR="00B6605C" w:rsidRDefault="00B6605C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</w:p>
      </w:tc>
      <w:tc>
        <w:tcPr>
          <w:tcW w:w="2410" w:type="dxa"/>
          <w:shd w:val="clear" w:color="auto" w:fill="auto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9723BB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2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9723BB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10"/>
    </w:tblGrid>
    <w:tr w:rsidR="008F588A" w:rsidRPr="0021706F" w:rsidTr="0021706F">
      <w:tc>
        <w:tcPr>
          <w:tcW w:w="8080" w:type="dxa"/>
          <w:shd w:val="clear" w:color="auto" w:fill="auto"/>
        </w:tcPr>
        <w:p w:rsidR="008F588A" w:rsidRPr="0021706F" w:rsidRDefault="00CF6DB6" w:rsidP="0021706F">
          <w:pPr>
            <w:pStyle w:val="Footer"/>
            <w:spacing w:before="180" w:after="60"/>
            <w:rPr>
              <w:rFonts w:eastAsia="Times New Roman"/>
              <w:b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Parliamentary Budget Office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PO Box 6010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 Parliament House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Canberra ACT 2600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br/>
            <w:t xml:space="preserve">Tel: 02 6277 9500   Email: pbo@pbo.gov.au   </w:t>
          </w:r>
          <w:r w:rsidR="008F588A"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21706F" w:rsidRDefault="008F588A" w:rsidP="0021706F">
          <w:pPr>
            <w:pStyle w:val="Footer"/>
            <w:spacing w:before="180" w:after="60"/>
            <w:jc w:val="right"/>
            <w:rPr>
              <w:rFonts w:eastAsia="Times New Roman"/>
              <w:b/>
              <w:color w:val="788184"/>
              <w:sz w:val="20"/>
              <w:lang w:eastAsia="en-AU"/>
            </w:rPr>
          </w:pP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Page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PAGE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9723BB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1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t xml:space="preserve"> of 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begin"/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instrText xml:space="preserve"> NUMPAGES  \* Arabic  \* MERGEFORMAT </w:instrTex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separate"/>
          </w:r>
          <w:r w:rsidR="009723BB">
            <w:rPr>
              <w:rFonts w:eastAsia="Times New Roman"/>
              <w:b/>
              <w:noProof/>
              <w:color w:val="788184"/>
              <w:sz w:val="20"/>
              <w:szCs w:val="20"/>
              <w:lang w:eastAsia="en-AU"/>
            </w:rPr>
            <w:t>5</w:t>
          </w:r>
          <w:r w:rsidRPr="0021706F">
            <w:rPr>
              <w:rFonts w:eastAsia="Times New Roman"/>
              <w:b/>
              <w:color w:val="788184"/>
              <w:sz w:val="20"/>
              <w:szCs w:val="20"/>
              <w:lang w:eastAsia="en-AU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C" w:rsidRDefault="00B6605C" w:rsidP="008F588A">
      <w:pPr>
        <w:spacing w:line="240" w:lineRule="auto"/>
      </w:pPr>
      <w:r>
        <w:separator/>
      </w:r>
    </w:p>
  </w:footnote>
  <w:footnote w:type="continuationSeparator" w:id="0">
    <w:p w:rsidR="00B6605C" w:rsidRDefault="00B6605C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D35205" w:rsidP="00CB40E1">
    <w:pPr>
      <w:pStyle w:val="Header"/>
    </w:pPr>
    <w:r>
      <w:rPr>
        <w:noProof/>
        <w:lang w:eastAsia="en-AU"/>
      </w:rPr>
      <w:drawing>
        <wp:inline distT="0" distB="0" distL="0" distR="0">
          <wp:extent cx="2703195" cy="569595"/>
          <wp:effectExtent l="0" t="0" r="1905" b="1905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432A7345"/>
    <w:multiLevelType w:val="hybridMultilevel"/>
    <w:tmpl w:val="F41A35D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C5B5479"/>
    <w:multiLevelType w:val="hybridMultilevel"/>
    <w:tmpl w:val="D358628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74BF1225"/>
    <w:multiLevelType w:val="hybridMultilevel"/>
    <w:tmpl w:val="AE12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31AF0"/>
    <w:rsid w:val="00137DD0"/>
    <w:rsid w:val="00141478"/>
    <w:rsid w:val="0014239B"/>
    <w:rsid w:val="00191C1D"/>
    <w:rsid w:val="001B34C8"/>
    <w:rsid w:val="0021706F"/>
    <w:rsid w:val="00300021"/>
    <w:rsid w:val="003157D3"/>
    <w:rsid w:val="0038641D"/>
    <w:rsid w:val="00515A85"/>
    <w:rsid w:val="0055581F"/>
    <w:rsid w:val="005F7DE0"/>
    <w:rsid w:val="00640346"/>
    <w:rsid w:val="00660385"/>
    <w:rsid w:val="006638F8"/>
    <w:rsid w:val="006814E5"/>
    <w:rsid w:val="006A34F7"/>
    <w:rsid w:val="006C1688"/>
    <w:rsid w:val="007202A8"/>
    <w:rsid w:val="007B029A"/>
    <w:rsid w:val="008F588A"/>
    <w:rsid w:val="00902D2D"/>
    <w:rsid w:val="009723BB"/>
    <w:rsid w:val="00A505EA"/>
    <w:rsid w:val="00B6605C"/>
    <w:rsid w:val="00BC559C"/>
    <w:rsid w:val="00C57355"/>
    <w:rsid w:val="00C854FB"/>
    <w:rsid w:val="00CB40E1"/>
    <w:rsid w:val="00CF6DB6"/>
    <w:rsid w:val="00D134CA"/>
    <w:rsid w:val="00D35205"/>
    <w:rsid w:val="00D55F81"/>
    <w:rsid w:val="00D76D57"/>
    <w:rsid w:val="00E15AAE"/>
    <w:rsid w:val="00E60282"/>
    <w:rsid w:val="00F53041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rsid w:val="00D76D57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line="30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="Cambria" w:hAnsi="Cambria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link w:val="Heading2"/>
    <w:rsid w:val="00CF6DB6"/>
    <w:rPr>
      <w:rFonts w:ascii="Cambria" w:hAnsi="Cambria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uiPriority w:val="99"/>
    <w:unhideWhenUsed/>
    <w:rsid w:val="00CF6DB6"/>
    <w:rPr>
      <w:color w:val="0000FF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after="200"/>
      <w:ind w:left="283"/>
    </w:pPr>
    <w:rPr>
      <w:rFonts w:eastAsia="Times New Roman"/>
      <w:szCs w:val="22"/>
    </w:rPr>
  </w:style>
  <w:style w:type="table" w:customStyle="1" w:styleId="Style1">
    <w:name w:val="Style1"/>
    <w:basedOn w:val="TableNormal"/>
    <w:uiPriority w:val="99"/>
    <w:rsid w:val="00515A85"/>
    <w:tblPr/>
  </w:style>
  <w:style w:type="paragraph" w:styleId="ListParagraph">
    <w:name w:val="List Paragraph"/>
    <w:basedOn w:val="Normal"/>
    <w:uiPriority w:val="1"/>
    <w:rsid w:val="00D76D57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el-siewert.greensmps.org.au/content/media-releases/greens-announce-package-create-better-future-australia%E2%80%99s-first-peop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angetherecord.org.au/blueprint-for-cha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ens.org.au/at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GRN054 - Policy costing request - 29 June 2016</vt:lpstr>
    </vt:vector>
  </TitlesOfParts>
  <Company>Parliament of Australia</Company>
  <LinksUpToDate>false</LinksUpToDate>
  <CharactersWithSpaces>8266</CharactersWithSpaces>
  <SharedDoc>false</SharedDoc>
  <HLinks>
    <vt:vector size="18" baseType="variant"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https://changetherecord.org.au/blueprint-for-change</vt:lpwstr>
      </vt:variant>
      <vt:variant>
        <vt:lpwstr/>
      </vt:variant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http://greens.org.au/atsi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http://rachel-siewert.greensmps.org.au/content/media-releases/greens-announce-package-create-better-future-australia%E2%80%99s-first-peoples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GRN054 - Policy costing request - 29 June 2016</dc:title>
  <dc:creator>Australian Greens</dc:creator>
  <cp:lastModifiedBy>Milligan, Louise (PBO)</cp:lastModifiedBy>
  <cp:revision>3</cp:revision>
  <cp:lastPrinted>2016-06-22T09:38:00Z</cp:lastPrinted>
  <dcterms:created xsi:type="dcterms:W3CDTF">2016-06-29T13:24:00Z</dcterms:created>
  <dcterms:modified xsi:type="dcterms:W3CDTF">2016-06-29T13:25:00Z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