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7B6C8B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Implementing Primary </w:t>
            </w:r>
            <w:r w:rsidR="00BA7512">
              <w:rPr>
                <w:sz w:val="22"/>
              </w:rPr>
              <w:t xml:space="preserve">Health </w:t>
            </w:r>
            <w:r>
              <w:rPr>
                <w:sz w:val="22"/>
              </w:rPr>
              <w:t>Care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A7512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</w:t>
            </w:r>
            <w:r w:rsidR="007B6C8B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B6C8B" w:rsidRDefault="007B6C8B" w:rsidP="007B6C8B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27 May 2016; Richard Di Natale</w:t>
            </w:r>
          </w:p>
          <w:p w:rsidR="00640346" w:rsidRPr="00CB40E1" w:rsidRDefault="007F6DDC" w:rsidP="007B6C8B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7B6C8B" w:rsidRPr="001B0A63">
                <w:rPr>
                  <w:rStyle w:val="Hyperlink"/>
                  <w:sz w:val="22"/>
                </w:rPr>
                <w:t>http://greens.org.au/primary-care</w:t>
              </w:r>
            </w:hyperlink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96699" w:rsidRDefault="007B6C8B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6C8B">
              <w:rPr>
                <w:sz w:val="22"/>
              </w:rPr>
              <w:t>Doctors will be paid $1000 per enrolled patient on an annual basis in return for enrolling patients who need ongoing management of a chronic disease condition. The payments</w:t>
            </w:r>
            <w:r>
              <w:rPr>
                <w:sz w:val="22"/>
              </w:rPr>
              <w:t xml:space="preserve"> will go to GP practices annually to</w:t>
            </w:r>
            <w:r w:rsidRPr="007B6C8B">
              <w:rPr>
                <w:sz w:val="22"/>
              </w:rPr>
              <w:t xml:space="preserve"> compensate the doctor for time spend managing, planning and coordinating the care of the patient including with allied health providers, and are conditional on benchmarks (set by the Depar</w:t>
            </w:r>
            <w:r w:rsidR="00FC0704">
              <w:rPr>
                <w:sz w:val="22"/>
              </w:rPr>
              <w:t>tment and local PHN) being met.</w:t>
            </w:r>
          </w:p>
          <w:p w:rsidR="007B6C8B" w:rsidRDefault="007B6C8B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6C8B">
              <w:rPr>
                <w:sz w:val="22"/>
              </w:rPr>
              <w:t xml:space="preserve">This funding is an addition to </w:t>
            </w:r>
            <w:r w:rsidR="00696699">
              <w:rPr>
                <w:sz w:val="22"/>
              </w:rPr>
              <w:t>existing fee-for-service payments</w:t>
            </w:r>
            <w:r w:rsidRPr="007B6C8B">
              <w:rPr>
                <w:sz w:val="22"/>
              </w:rPr>
              <w:t>.</w:t>
            </w:r>
            <w:r w:rsidR="00696699">
              <w:rPr>
                <w:sz w:val="22"/>
              </w:rPr>
              <w:t xml:space="preserve"> However, policy also phases out existing chronic disease management payments over 2 years listed below.</w:t>
            </w:r>
          </w:p>
          <w:p w:rsidR="00696699" w:rsidRDefault="00696699" w:rsidP="00696699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10986 Health assessment kids check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701 Health assessment brief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703 Health assessment standard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705 Health assessment long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707 Health assessment prolonged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715 Health assessment ATSI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721 Chronic disease plan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723 Team care coordination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729 Contribution to team care (health) </w:t>
            </w:r>
          </w:p>
          <w:p w:rsid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731 Contribution to team care (aged) </w:t>
            </w:r>
          </w:p>
          <w:p w:rsidR="00696699" w:rsidRPr="00696699" w:rsidRDefault="00696699" w:rsidP="006966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732 Review of GP management plan </w:t>
            </w:r>
          </w:p>
          <w:p w:rsidR="00640346" w:rsidRPr="00CB40E1" w:rsidRDefault="00640346" w:rsidP="00696699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B6C8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6C8B">
              <w:rPr>
                <w:sz w:val="22"/>
              </w:rPr>
              <w:t>As part of our health reform package, we wish to move doctors to a blended payments model, where they receive fee-for-service payments under Medicare as now, but also receive payments for a cohort of patients enrolled with their practice.</w:t>
            </w:r>
            <w:r>
              <w:rPr>
                <w:sz w:val="22"/>
              </w:rPr>
              <w:t xml:space="preserve"> This will lead to better management of chronic disease in our primary care sector.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7B6C8B" w:rsidRDefault="007B6C8B" w:rsidP="007B6C8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 Combines with the below to form</w:t>
            </w:r>
            <w:r w:rsidR="00696699">
              <w:t xml:space="preserve"> </w:t>
            </w:r>
            <w:r w:rsidR="00696699" w:rsidRPr="00696699">
              <w:rPr>
                <w:sz w:val="22"/>
              </w:rPr>
              <w:t>Greens Primary Care reform policy</w:t>
            </w:r>
            <w:r w:rsidR="00696699">
              <w:rPr>
                <w:sz w:val="22"/>
              </w:rPr>
              <w:t>:</w:t>
            </w:r>
          </w:p>
          <w:p w:rsidR="007B6C8B" w:rsidRDefault="007B6C8B" w:rsidP="007B6C8B">
            <w:pPr>
              <w:pStyle w:val="TableTextCentred"/>
              <w:numPr>
                <w:ilvl w:val="0"/>
                <w:numId w:val="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Managing Chronic Disease</w:t>
            </w:r>
          </w:p>
          <w:p w:rsidR="007B6C8B" w:rsidRPr="00CB40E1" w:rsidRDefault="007B6C8B" w:rsidP="007B6C8B">
            <w:pPr>
              <w:pStyle w:val="TableTextCentred"/>
              <w:numPr>
                <w:ilvl w:val="0"/>
                <w:numId w:val="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Primary Health Networks – Funding 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C0704" w:rsidRDefault="00FF7C36" w:rsidP="00FC0704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funding is capped at $1000 per enrolled patient.</w:t>
            </w:r>
          </w:p>
          <w:p w:rsidR="00FF7C36" w:rsidRPr="00CB40E1" w:rsidRDefault="00FC0704" w:rsidP="00FC0704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Enrolment is capped at </w:t>
            </w:r>
            <w:r w:rsidR="00FF7C36">
              <w:rPr>
                <w:sz w:val="22"/>
              </w:rPr>
              <w:t>1 million patients enrolled</w:t>
            </w:r>
            <w:r>
              <w:rPr>
                <w:sz w:val="22"/>
              </w:rPr>
              <w:t xml:space="preserve"> per year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9669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E12DD" w:rsidRDefault="008E12DD" w:rsidP="008E12DD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Our policy would phase out the below payments.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10986 Health assessment kids check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701 Health assessment brief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703 Health assessment standard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705 Health assessment long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707 Health assessment prolonged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715 Health assessment ATSI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721 Chronic disease plan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723 Team care coordination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729 Contribution to team care (health) </w:t>
            </w:r>
          </w:p>
          <w:p w:rsidR="008E12DD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731 Contribution to team care (aged) </w:t>
            </w:r>
          </w:p>
          <w:p w:rsidR="008E12DD" w:rsidRPr="00696699" w:rsidRDefault="008E12DD" w:rsidP="008E12D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6699">
              <w:rPr>
                <w:sz w:val="22"/>
              </w:rPr>
              <w:t xml:space="preserve">732 Review of GP management plan </w:t>
            </w:r>
          </w:p>
          <w:p w:rsidR="00640346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8E12DD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MBS data shows that benefits claimed against these items amounts to approximately $900m per annum. </w:t>
            </w:r>
          </w:p>
          <w:p w:rsidR="008E12DD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These would be phased out as follows:</w:t>
            </w:r>
          </w:p>
          <w:p w:rsidR="008E12DD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Year 1 – Full retention of items</w:t>
            </w:r>
          </w:p>
          <w:p w:rsidR="008E12DD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Year 2 – 50% removal of items (in consultation) </w:t>
            </w:r>
          </w:p>
          <w:p w:rsidR="008E12DD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Year 3 – 100% removal of items</w:t>
            </w:r>
          </w:p>
          <w:p w:rsidR="008E12DD" w:rsidRPr="00CB40E1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E12D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E12D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E12D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E12D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-717.5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E12D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-572.5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E12D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-117.5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E12DD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-117.5</w:t>
            </w:r>
          </w:p>
        </w:tc>
      </w:tr>
      <w:tr w:rsidR="008E12DD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E12DD" w:rsidRPr="00CB40E1" w:rsidRDefault="008E12DD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E12DD" w:rsidRPr="00CB40E1" w:rsidRDefault="008E12DD" w:rsidP="00987F01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-717.5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E12DD" w:rsidRPr="00CB40E1" w:rsidRDefault="008E12DD" w:rsidP="00987F01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-572.5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E12DD" w:rsidRPr="00CB40E1" w:rsidRDefault="008E12DD" w:rsidP="00987F01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-117.5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E12DD" w:rsidRPr="00CB40E1" w:rsidRDefault="008E12DD" w:rsidP="00987F01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-117.5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E12DD" w:rsidRPr="008E12DD" w:rsidRDefault="008E12DD" w:rsidP="008E12D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Assume: </w:t>
            </w:r>
          </w:p>
          <w:p w:rsidR="008E12DD" w:rsidRPr="008E12DD" w:rsidRDefault="008E12DD" w:rsidP="00FF7C36">
            <w:pPr>
              <w:pStyle w:val="TableTex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="00FC0704">
              <w:rPr>
                <w:sz w:val="22"/>
              </w:rPr>
              <w:t>cap</w:t>
            </w:r>
            <w:r>
              <w:rPr>
                <w:sz w:val="22"/>
              </w:rPr>
              <w:t xml:space="preserve"> of </w:t>
            </w:r>
            <w:r w:rsidRPr="008E12DD">
              <w:rPr>
                <w:sz w:val="22"/>
              </w:rPr>
              <w:t>1 million</w:t>
            </w:r>
            <w:r>
              <w:rPr>
                <w:sz w:val="22"/>
              </w:rPr>
              <w:t xml:space="preserve"> enrolled patients </w:t>
            </w:r>
            <w:r w:rsidR="00FF7C36" w:rsidRPr="00FF7C36">
              <w:rPr>
                <w:sz w:val="22"/>
              </w:rPr>
              <w:t>with chronic disease, representing those needing the most active management</w:t>
            </w:r>
          </w:p>
          <w:p w:rsidR="008E12DD" w:rsidRPr="008E12DD" w:rsidRDefault="008E12DD" w:rsidP="00FF7C36">
            <w:pPr>
              <w:pStyle w:val="TableTex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E12DD">
              <w:rPr>
                <w:sz w:val="22"/>
              </w:rPr>
              <w:t>Year 1 – 70% enrolled – 700,000 patients</w:t>
            </w:r>
          </w:p>
          <w:p w:rsidR="008E12DD" w:rsidRPr="008E12DD" w:rsidRDefault="008E12DD" w:rsidP="00FF7C36">
            <w:pPr>
              <w:pStyle w:val="TableTex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E12DD">
              <w:rPr>
                <w:sz w:val="22"/>
              </w:rPr>
              <w:t>Year 2 – 100% enrolled – 100 000 000 patients</w:t>
            </w:r>
          </w:p>
          <w:p w:rsidR="008E12DD" w:rsidRPr="008E12DD" w:rsidRDefault="008E12DD" w:rsidP="00FF7C36">
            <w:pPr>
              <w:pStyle w:val="TableTex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Savings from existing chronic disease management payments incrementally introduced as above</w:t>
            </w:r>
          </w:p>
          <w:p w:rsidR="008E12DD" w:rsidRPr="008E12DD" w:rsidRDefault="008E12DD" w:rsidP="00FF7C36">
            <w:pPr>
              <w:pStyle w:val="TableTex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E12DD">
              <w:rPr>
                <w:sz w:val="22"/>
              </w:rPr>
              <w:t>Admi</w:t>
            </w:r>
            <w:r>
              <w:rPr>
                <w:sz w:val="22"/>
              </w:rPr>
              <w:t>nistration cost</w:t>
            </w:r>
            <w:r w:rsidRPr="008E12D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of </w:t>
            </w:r>
            <w:r w:rsidRPr="008E12DD">
              <w:rPr>
                <w:sz w:val="22"/>
              </w:rPr>
              <w:t>$70m (PBO)</w:t>
            </w:r>
          </w:p>
          <w:p w:rsidR="00640346" w:rsidRPr="00CB40E1" w:rsidRDefault="00640346" w:rsidP="008E12D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C0704" w:rsidP="00FF7C3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By year 2 we</w:t>
            </w:r>
            <w:r w:rsidR="00FF7C36" w:rsidRPr="00FF7C36">
              <w:rPr>
                <w:sz w:val="22"/>
              </w:rPr>
              <w:t xml:space="preserve"> expect 1 million Australians to enrol with a general practitioner and </w:t>
            </w:r>
            <w:r w:rsidR="00FF7C36">
              <w:rPr>
                <w:sz w:val="22"/>
              </w:rPr>
              <w:t>access improved</w:t>
            </w:r>
            <w:r w:rsidR="00FF7C36" w:rsidRPr="00FF7C36">
              <w:rPr>
                <w:sz w:val="22"/>
              </w:rPr>
              <w:t xml:space="preserve"> management </w:t>
            </w:r>
            <w:r w:rsidR="00FF7C36">
              <w:rPr>
                <w:sz w:val="22"/>
              </w:rPr>
              <w:t>of chronic disease.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F7C36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Department for Health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F7C3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F94B3E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F94B3E">
              <w:rPr>
                <w:sz w:val="22"/>
              </w:rPr>
              <w:t>July</w:t>
            </w:r>
            <w:r>
              <w:rPr>
                <w:sz w:val="22"/>
              </w:rPr>
              <w:t xml:space="preserve"> 201</w:t>
            </w:r>
            <w:r w:rsidR="00F94B3E">
              <w:rPr>
                <w:sz w:val="22"/>
              </w:rPr>
              <w:t>7</w:t>
            </w:r>
            <w:bookmarkStart w:id="0" w:name="_GoBack"/>
            <w:bookmarkEnd w:id="0"/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F7C3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 – phasing out of existing chronic disease management payment items as above.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F7C3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FF7C3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F7C36">
              <w:rPr>
                <w:sz w:val="22"/>
              </w:rPr>
              <w:t xml:space="preserve">See attached. The following provides background: </w:t>
            </w:r>
            <w:hyperlink r:id="rId9" w:history="1">
              <w:r w:rsidR="007D5679" w:rsidRPr="001D01CC">
                <w:rPr>
                  <w:rStyle w:val="Hyperlink"/>
                  <w:sz w:val="22"/>
                </w:rPr>
                <w:t>https://grattan.edu.au/report/chronic-failure-in-primary-care/</w:t>
              </w:r>
            </w:hyperlink>
            <w:r w:rsidR="007D5679">
              <w:rPr>
                <w:sz w:val="22"/>
              </w:rPr>
              <w:t xml:space="preserve"> 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AF0D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7F6DDC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7F6DDC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AF0D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7F6DDC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7F6DDC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0230E78"/>
    <w:multiLevelType w:val="hybridMultilevel"/>
    <w:tmpl w:val="3BDA70EE"/>
    <w:lvl w:ilvl="0" w:tplc="970ADFAA">
      <w:start w:val="27"/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42404F30"/>
    <w:multiLevelType w:val="hybridMultilevel"/>
    <w:tmpl w:val="71461146"/>
    <w:lvl w:ilvl="0" w:tplc="970ADFAA">
      <w:start w:val="27"/>
      <w:numFmt w:val="bullet"/>
      <w:lvlText w:val="-"/>
      <w:lvlJc w:val="left"/>
      <w:pPr>
        <w:ind w:left="586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4C5CC2"/>
    <w:rsid w:val="00515A85"/>
    <w:rsid w:val="0055581F"/>
    <w:rsid w:val="005F7DE0"/>
    <w:rsid w:val="00640346"/>
    <w:rsid w:val="00660385"/>
    <w:rsid w:val="00696699"/>
    <w:rsid w:val="007141F4"/>
    <w:rsid w:val="007202A8"/>
    <w:rsid w:val="007616C6"/>
    <w:rsid w:val="007B029A"/>
    <w:rsid w:val="007B6C8B"/>
    <w:rsid w:val="007C4F2D"/>
    <w:rsid w:val="007D5679"/>
    <w:rsid w:val="007F6DDC"/>
    <w:rsid w:val="008B1774"/>
    <w:rsid w:val="008E12DD"/>
    <w:rsid w:val="008F588A"/>
    <w:rsid w:val="00902D2D"/>
    <w:rsid w:val="009E5FB7"/>
    <w:rsid w:val="00AF0D3F"/>
    <w:rsid w:val="00BA7512"/>
    <w:rsid w:val="00BC559C"/>
    <w:rsid w:val="00CB40E1"/>
    <w:rsid w:val="00CF6DB6"/>
    <w:rsid w:val="00D134CA"/>
    <w:rsid w:val="00E15AAE"/>
    <w:rsid w:val="00F94B3E"/>
    <w:rsid w:val="00F954CF"/>
    <w:rsid w:val="00FC0704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FF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C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FF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primary-car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attan.edu.au/report/chronic-failure-in-primary-care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2016-06-29T03:35:00Z</dcterms:created>
  <dcterms:modified xsi:type="dcterms:W3CDTF">2016-06-29T09:59:00Z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