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220C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Innovation – Driving research and development through the Future Fund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98393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8220C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21 May 2016, Senator Nick </w:t>
            </w:r>
            <w:proofErr w:type="spellStart"/>
            <w:r>
              <w:rPr>
                <w:sz w:val="22"/>
              </w:rPr>
              <w:t>McKim</w:t>
            </w:r>
            <w:proofErr w:type="spellEnd"/>
          </w:p>
          <w:p w:rsidR="008220CB" w:rsidRDefault="002D259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220CB" w:rsidRPr="00AC0A77">
                <w:rPr>
                  <w:rStyle w:val="Hyperlink"/>
                  <w:sz w:val="22"/>
                </w:rPr>
                <w:t>http://greens.org.au/innovation-nation</w:t>
              </w:r>
            </w:hyperlink>
          </w:p>
          <w:p w:rsidR="008220CB" w:rsidRPr="00CB40E1" w:rsidRDefault="008220C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983932" w:rsidRDefault="008220CB" w:rsidP="0098393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83932">
              <w:rPr>
                <w:sz w:val="22"/>
              </w:rPr>
              <w:t>Australia’s Future Fund currently has around a 9% investment in innovation and venture capital, but next to none o</w:t>
            </w:r>
            <w:r w:rsidR="00983932" w:rsidRPr="00983932">
              <w:rPr>
                <w:sz w:val="22"/>
              </w:rPr>
              <w:t>f this is invested in Australia</w:t>
            </w:r>
            <w:r w:rsidRPr="00983932">
              <w:rPr>
                <w:sz w:val="22"/>
              </w:rPr>
              <w:t xml:space="preserve">. </w:t>
            </w:r>
            <w:r w:rsidR="00983932" w:rsidRPr="00983932">
              <w:rPr>
                <w:sz w:val="22"/>
              </w:rPr>
              <w:t>This policy would require 3% of Future Fund private equity investment to be dedicated to Australian innovation and impact investing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11FF8" w:rsidP="00711FF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  <w:r w:rsidR="00AC5B6A">
              <w:rPr>
                <w:sz w:val="22"/>
              </w:rPr>
              <w:t>increase</w:t>
            </w:r>
            <w:r>
              <w:rPr>
                <w:sz w:val="22"/>
              </w:rPr>
              <w:t xml:space="preserve"> investment in Australian innovation</w:t>
            </w:r>
            <w:r w:rsidR="00AC5B6A">
              <w:rPr>
                <w:sz w:val="22"/>
              </w:rPr>
              <w:t>, venture capital</w:t>
            </w:r>
            <w:r>
              <w:rPr>
                <w:sz w:val="22"/>
              </w:rPr>
              <w:t xml:space="preserve"> and impact investing. 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8393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Default="00983932" w:rsidP="00711FF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  <w:r w:rsidR="00711FF8">
              <w:rPr>
                <w:sz w:val="22"/>
              </w:rPr>
              <w:t xml:space="preserve"> </w:t>
            </w:r>
          </w:p>
          <w:p w:rsidR="00711FF8" w:rsidRDefault="00711FF8" w:rsidP="00711FF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711FF8" w:rsidRDefault="00711FF8" w:rsidP="00711FF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711FF8" w:rsidRPr="00CB40E1" w:rsidRDefault="00AC5B6A" w:rsidP="00AC5B6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All c</w:t>
            </w:r>
            <w:r w:rsidR="00711FF8">
              <w:rPr>
                <w:sz w:val="22"/>
              </w:rPr>
              <w:t>osts met through Future Fund</w:t>
            </w:r>
            <w:r>
              <w:rPr>
                <w:sz w:val="22"/>
              </w:rPr>
              <w:t xml:space="preserve"> Management Authority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711FF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83932" w:rsidRPr="00983932" w:rsidRDefault="0098393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83932">
              <w:rPr>
                <w:sz w:val="22"/>
              </w:rPr>
              <w:t>No government balance sheet impact.</w:t>
            </w:r>
          </w:p>
          <w:p w:rsidR="00983932" w:rsidRPr="00983932" w:rsidRDefault="0098393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5D5F36" w:rsidRPr="00983932" w:rsidRDefault="00983932" w:rsidP="0098393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932">
              <w:rPr>
                <w:sz w:val="22"/>
              </w:rPr>
              <w:t>If just 3% of Future Fund private equity investment was dedicated to Australian innovation and impact investing it would create a fund of just over $15bn over four years. With the amount of venture capital available in Australia dropping (by 21% in 2014, to $120m), investment by the Future Fund would send a strong and consistent message to the sector, and other investors, that the Government has confidence in Australian innovation and entrepreneurs.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5D5F3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An additional $15billion over 4 years would be made available to Australian venture capital, start-ups and impact investment groups. </w:t>
            </w:r>
            <w:r w:rsidR="00711FF8">
              <w:rPr>
                <w:sz w:val="22"/>
              </w:rPr>
              <w:t xml:space="preserve"> </w:t>
            </w:r>
          </w:p>
          <w:p w:rsidR="005D5F36" w:rsidRDefault="005D5F3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5D5F36" w:rsidRPr="00CB40E1" w:rsidRDefault="00983932" w:rsidP="00983932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C5B6A">
              <w:rPr>
                <w:sz w:val="22"/>
              </w:rPr>
              <w:t xml:space="preserve">Venture Capital investment in Australia has been in decline. </w:t>
            </w:r>
            <w:r>
              <w:rPr>
                <w:sz w:val="22"/>
              </w:rPr>
              <w:t xml:space="preserve">Access </w:t>
            </w:r>
            <w:r w:rsidR="00AC5B6A">
              <w:rPr>
                <w:sz w:val="22"/>
              </w:rPr>
              <w:t>to a large pool of investment funding is essential.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11FF8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Future Fund</w:t>
            </w:r>
            <w:r w:rsidR="005D5F36">
              <w:rPr>
                <w:sz w:val="22"/>
              </w:rPr>
              <w:t xml:space="preserve"> Management Authority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D5F3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83932" w:rsidP="00983932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A gradual and responsible sell-off and phase in of assets would be permitted rather than an immediate change.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83932" w:rsidRDefault="00983932" w:rsidP="0098393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Australian Innovation Future Fund would be managed by the Future Fund Management Authority.</w:t>
            </w:r>
          </w:p>
          <w:p w:rsidR="00983932" w:rsidRDefault="00983932" w:rsidP="0098393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costs or barriers to redirecting 3% of current total financial assets from the FFMA to the AIFF</w:t>
            </w:r>
          </w:p>
          <w:p w:rsidR="00640346" w:rsidRPr="00CB40E1" w:rsidRDefault="00983932" w:rsidP="0098393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investments would earn the current rate of return required of the Future Fund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7E" w:rsidRDefault="00046A7E" w:rsidP="008F588A">
      <w:pPr>
        <w:spacing w:line="240" w:lineRule="auto"/>
      </w:pPr>
      <w:r>
        <w:separator/>
      </w:r>
    </w:p>
  </w:endnote>
  <w:endnote w:type="continuationSeparator" w:id="0">
    <w:p w:rsidR="00046A7E" w:rsidRDefault="00046A7E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7D24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D259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D259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7D24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D259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D259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7E" w:rsidRDefault="00046A7E" w:rsidP="008F588A">
      <w:pPr>
        <w:spacing w:line="240" w:lineRule="auto"/>
      </w:pPr>
      <w:r>
        <w:separator/>
      </w:r>
    </w:p>
  </w:footnote>
  <w:footnote w:type="continuationSeparator" w:id="0">
    <w:p w:rsidR="00046A7E" w:rsidRDefault="00046A7E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46A7E"/>
    <w:rsid w:val="000B16B1"/>
    <w:rsid w:val="0014239B"/>
    <w:rsid w:val="002D2597"/>
    <w:rsid w:val="004C5CC2"/>
    <w:rsid w:val="00515A85"/>
    <w:rsid w:val="0055581F"/>
    <w:rsid w:val="005D5F36"/>
    <w:rsid w:val="005F7DE0"/>
    <w:rsid w:val="00640346"/>
    <w:rsid w:val="00660385"/>
    <w:rsid w:val="00711FF8"/>
    <w:rsid w:val="007202A8"/>
    <w:rsid w:val="007616C6"/>
    <w:rsid w:val="007B029A"/>
    <w:rsid w:val="007C4F2D"/>
    <w:rsid w:val="007D2433"/>
    <w:rsid w:val="008220CB"/>
    <w:rsid w:val="00872D06"/>
    <w:rsid w:val="008B1774"/>
    <w:rsid w:val="008F588A"/>
    <w:rsid w:val="00902D2D"/>
    <w:rsid w:val="00983932"/>
    <w:rsid w:val="009E5FB7"/>
    <w:rsid w:val="00AC5B6A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innovation-n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2016-06-28T01:32:00Z</dcterms:created>
  <dcterms:modified xsi:type="dcterms:W3CDTF">2016-06-28T06:06:00Z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