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78E" w:rsidRDefault="00AA478E" w:rsidP="00AA478E">
      <w:pPr>
        <w:pStyle w:val="Heading1spacebefore"/>
        <w:tabs>
          <w:tab w:val="left" w:pos="2694"/>
        </w:tabs>
        <w:spacing w:before="480" w:after="240"/>
        <w:rPr>
          <w:sz w:val="32"/>
        </w:rPr>
      </w:pPr>
      <w:bookmarkStart w:id="0" w:name="_GoBack"/>
      <w:bookmarkEnd w:id="0"/>
      <w:r w:rsidRPr="008D4FA9">
        <w:rPr>
          <w:sz w:val="32"/>
        </w:rPr>
        <w:t xml:space="preserve">Policy costing </w:t>
      </w:r>
    </w:p>
    <w:tbl>
      <w:tblPr>
        <w:tblStyle w:val="LightGrid-Accent6"/>
        <w:tblW w:w="4992" w:type="pct"/>
        <w:tblLook w:val="0600" w:firstRow="0" w:lastRow="0" w:firstColumn="0" w:lastColumn="0" w:noHBand="1" w:noVBand="1"/>
      </w:tblPr>
      <w:tblGrid>
        <w:gridCol w:w="3629"/>
        <w:gridCol w:w="2835"/>
        <w:gridCol w:w="2807"/>
      </w:tblGrid>
      <w:tr w:rsidR="00AA478E" w:rsidRPr="008D77AF" w:rsidTr="002A45A3">
        <w:tc>
          <w:tcPr>
            <w:tcW w:w="5000" w:type="pct"/>
            <w:gridSpan w:val="3"/>
            <w:shd w:val="clear" w:color="auto" w:fill="A7B2D4" w:themeFill="background2" w:themeFillTint="66"/>
          </w:tcPr>
          <w:p w:rsidR="00AA478E" w:rsidRPr="008D77AF" w:rsidRDefault="00DF16B3" w:rsidP="00013620">
            <w:pPr>
              <w:pStyle w:val="Nameofproposal"/>
            </w:pPr>
            <w:r>
              <w:t xml:space="preserve">The </w:t>
            </w:r>
            <w:proofErr w:type="spellStart"/>
            <w:r>
              <w:t>PaRRTy</w:t>
            </w:r>
            <w:proofErr w:type="spellEnd"/>
            <w:r>
              <w:t xml:space="preserve"> is over</w:t>
            </w:r>
          </w:p>
        </w:tc>
      </w:tr>
      <w:tr w:rsidR="00AA478E" w:rsidRPr="008D77AF" w:rsidTr="00013620">
        <w:tc>
          <w:tcPr>
            <w:tcW w:w="1957" w:type="pct"/>
          </w:tcPr>
          <w:p w:rsidR="00AA478E" w:rsidRPr="008D77AF" w:rsidRDefault="00AA478E" w:rsidP="00696DCC">
            <w:pPr>
              <w:pStyle w:val="BodyText"/>
            </w:pPr>
            <w:r w:rsidRPr="008D77AF">
              <w:t>Person/party requesting the costing:</w:t>
            </w:r>
          </w:p>
        </w:tc>
        <w:tc>
          <w:tcPr>
            <w:tcW w:w="3043" w:type="pct"/>
            <w:gridSpan w:val="2"/>
            <w:tcBorders>
              <w:bottom w:val="single" w:sz="8" w:space="0" w:color="788183" w:themeColor="accent6"/>
            </w:tcBorders>
          </w:tcPr>
          <w:p w:rsidR="00AA478E" w:rsidRPr="008D77AF" w:rsidRDefault="003939CF" w:rsidP="00696DCC">
            <w:pPr>
              <w:pStyle w:val="BodyText"/>
            </w:pPr>
            <w:sdt>
              <w:sdtPr>
                <w:alias w:val="Requestor"/>
                <w:tag w:val="Requestor"/>
                <w:id w:val="39022088"/>
                <w:placeholder>
                  <w:docPart w:val="4DEF700226014D77A9F28949CF10B02D"/>
                </w:placeholder>
                <w:dropDownList>
                  <w:listItem w:value="Choose an item."/>
                  <w:listItem w:displayText="The Hon Chris Bowen MP, Australian Labor Party" w:value="The Hon Chris Bowen MP, Australian Labor Party"/>
                  <w:listItem w:displayText="Dr Jim Chalmers MP, Australian Labor Party" w:value="Dr Jim Chalmers MP, Australian Labor Party"/>
                  <w:listItem w:displayText="The Hon Dr Andrew Leigh MP, Australian Labor Party" w:value="The Hon Dr Andrew Leigh MP, Australian Labor Party"/>
                  <w:listItem w:displayText="Senator Richard Di Natale, Australian Greens" w:value="Senator Richard Di Natale, Australian Greens"/>
                  <w:listItem w:displayText="Senator David Leyonhjelm, Liberal Democratic Party" w:value="Senator David Leyonhjelm, Liberal Democratic Party"/>
                  <w:listItem w:displayText="Senator the Hon Kim Carr, Australian Labor Party" w:value="Senator the Hon Kim Carr, Australian Labor Party"/>
                  <w:listItem w:displayText="The Hon Tanya Plibersek MP, Australian Labor Party" w:value="The Hon Tanya Plibersek MP, Australian Labor Party"/>
                  <w:listItem w:displayText="Ms Terri Butler MP, Australian Labor Party" w:value="Ms Terri Butler MP, Australian Labor Party"/>
                  <w:listItem w:displayText="Senator Tim Storer, Senator for South Australia" w:value="Senator Tim Storer, Senator for South Australia"/>
                  <w:listItem w:displayText="The Hon Linda Burney MP, Australian Labor Party" w:value="The Hon Linda Burney MP, Australian Labor Party"/>
                </w:dropDownList>
              </w:sdtPr>
              <w:sdtEndPr/>
              <w:sdtContent>
                <w:r w:rsidR="00DF16B3">
                  <w:t>Senator Richard Di Natale, Australian Greens</w:t>
                </w:r>
              </w:sdtContent>
            </w:sdt>
          </w:p>
        </w:tc>
      </w:tr>
      <w:tr w:rsidR="00AA478E" w:rsidRPr="008D77AF" w:rsidTr="00013620">
        <w:tc>
          <w:tcPr>
            <w:tcW w:w="1957" w:type="pct"/>
          </w:tcPr>
          <w:p w:rsidR="00AA478E" w:rsidRPr="008D77AF" w:rsidRDefault="00AA478E" w:rsidP="00696DCC">
            <w:pPr>
              <w:pStyle w:val="BodyText"/>
            </w:pPr>
            <w:r w:rsidRPr="008D77AF">
              <w:t>Date costing completed:</w:t>
            </w:r>
          </w:p>
        </w:tc>
        <w:tc>
          <w:tcPr>
            <w:tcW w:w="3043" w:type="pct"/>
            <w:gridSpan w:val="2"/>
          </w:tcPr>
          <w:p w:rsidR="00AA478E" w:rsidRPr="008D77AF" w:rsidRDefault="00DF16B3" w:rsidP="00BA1620">
            <w:pPr>
              <w:pStyle w:val="BodyText"/>
            </w:pPr>
            <w:r>
              <w:t>2</w:t>
            </w:r>
            <w:r w:rsidR="00BA1620">
              <w:t>9</w:t>
            </w:r>
            <w:r>
              <w:t xml:space="preserve"> October 2018</w:t>
            </w:r>
          </w:p>
        </w:tc>
      </w:tr>
      <w:tr w:rsidR="00AA478E" w:rsidRPr="008D77AF" w:rsidTr="00013620">
        <w:tc>
          <w:tcPr>
            <w:tcW w:w="1957" w:type="pct"/>
          </w:tcPr>
          <w:p w:rsidR="00AA478E" w:rsidRPr="008D77AF" w:rsidRDefault="00AA478E" w:rsidP="00696DCC">
            <w:pPr>
              <w:pStyle w:val="BodyText"/>
            </w:pPr>
            <w:r w:rsidRPr="008D77AF">
              <w:t>Expiry date of the costing:</w:t>
            </w:r>
          </w:p>
        </w:tc>
        <w:tc>
          <w:tcPr>
            <w:tcW w:w="3043" w:type="pct"/>
            <w:gridSpan w:val="2"/>
          </w:tcPr>
          <w:p w:rsidR="00AA478E" w:rsidRPr="008D77AF" w:rsidRDefault="00AA478E" w:rsidP="00696DCC">
            <w:pPr>
              <w:pStyle w:val="BodyText"/>
            </w:pPr>
            <w:r w:rsidRPr="008D77AF">
              <w:t>Release of the next economic and fiscal outlook report.</w:t>
            </w:r>
          </w:p>
        </w:tc>
      </w:tr>
      <w:tr w:rsidR="00AA478E" w:rsidTr="00013620">
        <w:tc>
          <w:tcPr>
            <w:tcW w:w="1957" w:type="pct"/>
            <w:vMerge w:val="restart"/>
          </w:tcPr>
          <w:p w:rsidR="00AA478E" w:rsidRDefault="00AA478E" w:rsidP="00696DCC">
            <w:pPr>
              <w:pStyle w:val="BodyText"/>
            </w:pPr>
            <w:r>
              <w:t>Status at time of request</w:t>
            </w:r>
            <w:r w:rsidRPr="008D77AF">
              <w:t>:</w:t>
            </w:r>
          </w:p>
        </w:tc>
        <w:tc>
          <w:tcPr>
            <w:tcW w:w="3043" w:type="pct"/>
            <w:gridSpan w:val="2"/>
            <w:tcBorders>
              <w:bottom w:val="nil"/>
              <w:right w:val="single" w:sz="8" w:space="0" w:color="788183" w:themeColor="accent6"/>
            </w:tcBorders>
          </w:tcPr>
          <w:p w:rsidR="00AA478E" w:rsidRDefault="00AA478E" w:rsidP="00696DCC">
            <w:pPr>
              <w:pStyle w:val="BodyText"/>
            </w:pPr>
            <w:r>
              <w:t>Submitted outside the caretaker period</w:t>
            </w:r>
          </w:p>
        </w:tc>
      </w:tr>
      <w:tr w:rsidR="00AA478E" w:rsidRPr="008D77AF" w:rsidTr="00013620">
        <w:tc>
          <w:tcPr>
            <w:tcW w:w="1957" w:type="pct"/>
            <w:vMerge/>
          </w:tcPr>
          <w:p w:rsidR="00AA478E" w:rsidRPr="008D77AF" w:rsidRDefault="00AA478E" w:rsidP="00013620">
            <w:pPr>
              <w:pStyle w:val="PullOutBoxBodyText"/>
              <w:ind w:left="0" w:right="0"/>
            </w:pPr>
          </w:p>
        </w:tc>
        <w:tc>
          <w:tcPr>
            <w:tcW w:w="1529" w:type="pct"/>
            <w:tcBorders>
              <w:top w:val="nil"/>
              <w:right w:val="nil"/>
            </w:tcBorders>
          </w:tcPr>
          <w:p w:rsidR="00AA478E" w:rsidRPr="008D77AF" w:rsidRDefault="003939CF" w:rsidP="00696DCC">
            <w:pPr>
              <w:pStyle w:val="BodyText"/>
            </w:pPr>
            <w:sdt>
              <w:sdtPr>
                <w:id w:val="-901915855"/>
                <w14:checkbox>
                  <w14:checked w14:val="1"/>
                  <w14:checkedState w14:val="2612" w14:font="MS Gothic"/>
                  <w14:uncheckedState w14:val="2610" w14:font="MS Gothic"/>
                </w14:checkbox>
              </w:sdtPr>
              <w:sdtEndPr/>
              <w:sdtContent>
                <w:r w:rsidR="00DF16B3">
                  <w:rPr>
                    <w:rFonts w:ascii="MS Gothic" w:eastAsia="MS Gothic" w:hAnsi="MS Gothic" w:hint="eastAsia"/>
                  </w:rPr>
                  <w:t>☒</w:t>
                </w:r>
              </w:sdtContent>
            </w:sdt>
            <w:r w:rsidR="00AA478E" w:rsidRPr="008D77AF">
              <w:t xml:space="preserve"> </w:t>
            </w:r>
            <w:r w:rsidR="00AA478E">
              <w:t>Confidential</w:t>
            </w:r>
          </w:p>
        </w:tc>
        <w:tc>
          <w:tcPr>
            <w:tcW w:w="1514" w:type="pct"/>
            <w:tcBorders>
              <w:top w:val="nil"/>
              <w:left w:val="nil"/>
              <w:right w:val="single" w:sz="8" w:space="0" w:color="788183" w:themeColor="accent6"/>
            </w:tcBorders>
          </w:tcPr>
          <w:p w:rsidR="00AA478E" w:rsidRPr="008D77AF" w:rsidRDefault="003939CF" w:rsidP="00696DCC">
            <w:pPr>
              <w:pStyle w:val="BodyText"/>
            </w:pPr>
            <w:sdt>
              <w:sdtPr>
                <w:id w:val="1635065970"/>
                <w14:checkbox>
                  <w14:checked w14:val="0"/>
                  <w14:checkedState w14:val="2612" w14:font="MS Gothic"/>
                  <w14:uncheckedState w14:val="2610" w14:font="MS Gothic"/>
                </w14:checkbox>
              </w:sdtPr>
              <w:sdtEndPr/>
              <w:sdtContent>
                <w:r w:rsidR="00AA478E" w:rsidRPr="008D77AF">
                  <w:rPr>
                    <w:rFonts w:ascii="MS Gothic" w:eastAsia="MS Gothic" w:hAnsi="MS Gothic" w:hint="eastAsia"/>
                  </w:rPr>
                  <w:t>☐</w:t>
                </w:r>
              </w:sdtContent>
            </w:sdt>
            <w:r w:rsidR="00AA478E" w:rsidRPr="008D77AF">
              <w:t xml:space="preserve"> No</w:t>
            </w:r>
            <w:r w:rsidR="00AA478E">
              <w:t>t confidential</w:t>
            </w:r>
          </w:p>
        </w:tc>
      </w:tr>
      <w:tr w:rsidR="00AA478E" w:rsidRPr="008D77AF" w:rsidTr="00013620">
        <w:tc>
          <w:tcPr>
            <w:tcW w:w="5000" w:type="pct"/>
            <w:gridSpan w:val="3"/>
          </w:tcPr>
          <w:p w:rsidR="00AA478E" w:rsidRPr="00E75D5E" w:rsidRDefault="00AA478E" w:rsidP="00696DCC">
            <w:pPr>
              <w:pStyle w:val="BodyText"/>
            </w:pPr>
            <w:r w:rsidRPr="00E75D5E">
              <w:t>Summary of proposal:</w:t>
            </w:r>
          </w:p>
          <w:p w:rsidR="00AA478E" w:rsidRDefault="00DF16B3" w:rsidP="00696DCC">
            <w:pPr>
              <w:pStyle w:val="BodyText"/>
            </w:pPr>
            <w:r>
              <w:t>This proposal</w:t>
            </w:r>
            <w:r w:rsidR="006A120F">
              <w:t xml:space="preserve"> </w:t>
            </w:r>
            <w:r w:rsidR="00BA1620">
              <w:t xml:space="preserve">would </w:t>
            </w:r>
            <w:r w:rsidR="004D3C42">
              <w:t xml:space="preserve">replace the existing petroleum resource rent tax method of uplifting excess expenditure to future years with the following two </w:t>
            </w:r>
            <w:r w:rsidR="00883C0E">
              <w:t>treatments:</w:t>
            </w:r>
          </w:p>
          <w:p w:rsidR="00883C0E" w:rsidRDefault="00883C0E" w:rsidP="00883C0E">
            <w:pPr>
              <w:pStyle w:val="ListBullet"/>
            </w:pPr>
            <w:r>
              <w:t xml:space="preserve">All excess expenditure recorded by the implementation date would be depreciated over 10 years </w:t>
            </w:r>
            <w:r w:rsidR="003A479D">
              <w:t xml:space="preserve">to offset petroleum resource rent tax </w:t>
            </w:r>
            <w:r w:rsidR="008D2E99">
              <w:t>profit</w:t>
            </w:r>
            <w:r w:rsidR="003A479D">
              <w:t>.  A</w:t>
            </w:r>
            <w:r>
              <w:t xml:space="preserve"> minimum 10 per cent of existing expenditure w</w:t>
            </w:r>
            <w:r w:rsidR="00BA1620">
              <w:t>ould</w:t>
            </w:r>
            <w:r>
              <w:t xml:space="preserve"> be used each year and </w:t>
            </w:r>
            <w:r w:rsidR="00124406">
              <w:t>be</w:t>
            </w:r>
            <w:r>
              <w:t xml:space="preserve"> completely expired by year 10.</w:t>
            </w:r>
            <w:r w:rsidR="003A479D">
              <w:t xml:space="preserve">  </w:t>
            </w:r>
          </w:p>
          <w:p w:rsidR="00883C0E" w:rsidRDefault="003A479D" w:rsidP="00883C0E">
            <w:pPr>
              <w:pStyle w:val="ListBullet"/>
            </w:pPr>
            <w:r>
              <w:t>For all expenditure</w:t>
            </w:r>
            <w:r w:rsidR="00FA7DDE">
              <w:t>, including general expenditure,</w:t>
            </w:r>
            <w:r>
              <w:t xml:space="preserve"> incurred after the implementation date, the available deduc</w:t>
            </w:r>
            <w:r w:rsidR="007529F4">
              <w:t xml:space="preserve">tion would be based on </w:t>
            </w:r>
            <w:r>
              <w:t>prime cost depreciation over 15 years so that 6.66 per cent of the expenditure would be available to be deducted each year.  There would be no uplift factor applied to unused expenditure.</w:t>
            </w:r>
          </w:p>
          <w:p w:rsidR="003A479D" w:rsidRDefault="00152C20" w:rsidP="00152C20">
            <w:pPr>
              <w:pStyle w:val="BodyText"/>
            </w:pPr>
            <w:r>
              <w:t xml:space="preserve">This proposal would also </w:t>
            </w:r>
            <w:r w:rsidR="001F79D2">
              <w:t>place a 10 per cent royalty</w:t>
            </w:r>
            <w:r w:rsidR="0026100A">
              <w:t xml:space="preserve"> of the wellhead value</w:t>
            </w:r>
            <w:r w:rsidR="001F79D2">
              <w:t xml:space="preserve"> on projects</w:t>
            </w:r>
            <w:r w:rsidR="00EF5664">
              <w:t xml:space="preserve"> subject to </w:t>
            </w:r>
            <w:r w:rsidR="008B41C3">
              <w:t xml:space="preserve">the </w:t>
            </w:r>
            <w:r w:rsidR="007529F4">
              <w:t>petroleum resource rent tax</w:t>
            </w:r>
            <w:r w:rsidR="008B41C3">
              <w:t>,</w:t>
            </w:r>
            <w:r>
              <w:t xml:space="preserve"> with these</w:t>
            </w:r>
            <w:r w:rsidR="00FB7FB3">
              <w:t xml:space="preserve"> r</w:t>
            </w:r>
            <w:r w:rsidR="00FA7DDE">
              <w:t xml:space="preserve">oyalty payments </w:t>
            </w:r>
            <w:r>
              <w:t xml:space="preserve">creditable against </w:t>
            </w:r>
            <w:r w:rsidR="00FA7DDE">
              <w:t>petroleum resource rent tax liabilities on a one-for-one basis</w:t>
            </w:r>
            <w:r>
              <w:t xml:space="preserve"> and treated as a deductible expense in calculating company tax liabilities</w:t>
            </w:r>
            <w:r w:rsidR="00FA7DDE">
              <w:t>.</w:t>
            </w:r>
            <w:r>
              <w:t xml:space="preserve">  Any royalties paid that are not credited against petroleum resource rent tax liabilities in a year would be carried forward, to be credited against petroleum resource rent tax liabilities in a later year.</w:t>
            </w:r>
          </w:p>
          <w:p w:rsidR="001F79D2" w:rsidRPr="008D77AF" w:rsidRDefault="001F79D2" w:rsidP="007529F4">
            <w:pPr>
              <w:pStyle w:val="BodyText"/>
            </w:pPr>
            <w:r>
              <w:t xml:space="preserve">The proposal would have </w:t>
            </w:r>
            <w:r w:rsidR="007529F4">
              <w:t xml:space="preserve">effect from </w:t>
            </w:r>
            <w:r>
              <w:t>1 July 2019.</w:t>
            </w:r>
          </w:p>
        </w:tc>
      </w:tr>
    </w:tbl>
    <w:p w:rsidR="00AA478E" w:rsidRPr="00D014E1" w:rsidRDefault="00AA478E" w:rsidP="00AA478E">
      <w:pPr>
        <w:pStyle w:val="Heading1"/>
      </w:pPr>
      <w:r w:rsidRPr="00D014E1">
        <w:t>Costing overview</w:t>
      </w:r>
    </w:p>
    <w:p w:rsidR="007529F4" w:rsidRDefault="002F35EF" w:rsidP="00C91D48">
      <w:pPr>
        <w:pStyle w:val="BodyText"/>
      </w:pPr>
      <w:r>
        <w:t xml:space="preserve">This </w:t>
      </w:r>
      <w:r w:rsidRPr="00005025">
        <w:t xml:space="preserve">proposal would be expected to increase the fiscal balance by </w:t>
      </w:r>
      <w:r w:rsidR="00670D16" w:rsidRPr="00005025">
        <w:t>$</w:t>
      </w:r>
      <w:r w:rsidR="00FA7DDE">
        <w:t>8</w:t>
      </w:r>
      <w:r w:rsidR="00005025" w:rsidRPr="00005025">
        <w:t>,</w:t>
      </w:r>
      <w:r w:rsidR="00FA7DDE">
        <w:t>1</w:t>
      </w:r>
      <w:r w:rsidR="00005025" w:rsidRPr="00005025">
        <w:t>00</w:t>
      </w:r>
      <w:r w:rsidR="00670D16" w:rsidRPr="00005025">
        <w:t> million and the underlying cash balance by $</w:t>
      </w:r>
      <w:r w:rsidR="00005025" w:rsidRPr="00005025">
        <w:t>7,</w:t>
      </w:r>
      <w:r w:rsidR="00FA7DDE">
        <w:t>8</w:t>
      </w:r>
      <w:r w:rsidR="00005025" w:rsidRPr="00005025">
        <w:t>00</w:t>
      </w:r>
      <w:r w:rsidR="00670D16" w:rsidRPr="00005025">
        <w:t xml:space="preserve"> million over the 2018-19 Budget forward estimates </w:t>
      </w:r>
      <w:r w:rsidR="00005025" w:rsidRPr="00005025">
        <w:t>period.  This impact reflects a net</w:t>
      </w:r>
      <w:r w:rsidR="00670D16" w:rsidRPr="00005025">
        <w:t xml:space="preserve"> increase in revenue.</w:t>
      </w:r>
    </w:p>
    <w:p w:rsidR="00A6076D" w:rsidRDefault="00A6076D" w:rsidP="00C91D48">
      <w:pPr>
        <w:pStyle w:val="BodyText"/>
      </w:pPr>
      <w:r>
        <w:t xml:space="preserve">The effect of the proposal would significantly alter the </w:t>
      </w:r>
      <w:r w:rsidR="00DC03DB">
        <w:t xml:space="preserve">deductibility of expenses for petroleum resource rent tax purposes.  The removal of uplift factors and the minimum expensing of existing expenditure mean that </w:t>
      </w:r>
      <w:r w:rsidR="007B0425">
        <w:t>project expenditures</w:t>
      </w:r>
      <w:r w:rsidR="00644846">
        <w:t xml:space="preserve"> </w:t>
      </w:r>
      <w:r w:rsidR="00BA1620">
        <w:t xml:space="preserve">would </w:t>
      </w:r>
      <w:r w:rsidR="00644846">
        <w:t xml:space="preserve">be used up </w:t>
      </w:r>
      <w:r w:rsidR="00514269">
        <w:t xml:space="preserve">much </w:t>
      </w:r>
      <w:r w:rsidR="00644846">
        <w:t>earlier</w:t>
      </w:r>
      <w:r w:rsidR="00514269">
        <w:t xml:space="preserve">, which will </w:t>
      </w:r>
      <w:r w:rsidR="007B0425">
        <w:t>lead to</w:t>
      </w:r>
      <w:r w:rsidR="00644846">
        <w:t xml:space="preserve"> </w:t>
      </w:r>
      <w:r w:rsidR="00514269">
        <w:t>more</w:t>
      </w:r>
      <w:r w:rsidR="00644846">
        <w:t xml:space="preserve"> projects becom</w:t>
      </w:r>
      <w:r w:rsidR="007B0425">
        <w:t>ing</w:t>
      </w:r>
      <w:r w:rsidR="00644846">
        <w:t xml:space="preserve"> liable for </w:t>
      </w:r>
      <w:r w:rsidR="00124406">
        <w:t xml:space="preserve">the </w:t>
      </w:r>
      <w:r w:rsidR="00644846">
        <w:t xml:space="preserve">petroleum resource rent tax </w:t>
      </w:r>
      <w:r w:rsidR="00514269">
        <w:t>over the period to 2028</w:t>
      </w:r>
      <w:r w:rsidR="00514269">
        <w:noBreakHyphen/>
        <w:t>29</w:t>
      </w:r>
      <w:r w:rsidR="00644846">
        <w:t>.</w:t>
      </w:r>
    </w:p>
    <w:p w:rsidR="006E74FC" w:rsidRPr="00670D16" w:rsidRDefault="00B00362" w:rsidP="00C91D48">
      <w:pPr>
        <w:pStyle w:val="BodyText"/>
      </w:pPr>
      <w:r>
        <w:lastRenderedPageBreak/>
        <w:t xml:space="preserve">The interaction </w:t>
      </w:r>
      <w:r w:rsidR="00D30F91">
        <w:t>between</w:t>
      </w:r>
      <w:r>
        <w:t xml:space="preserve"> th</w:t>
      </w:r>
      <w:r w:rsidR="0026100A">
        <w:t>e components of this</w:t>
      </w:r>
      <w:r>
        <w:t xml:space="preserve"> proposal would come from royalty amounts being </w:t>
      </w:r>
      <w:r w:rsidR="00152C20">
        <w:t>creditable against</w:t>
      </w:r>
      <w:r>
        <w:t xml:space="preserve"> final petroleum resource rent tax liabilities.  This would reduce the overall petroleum resource rent tax that would have been expected to be collected in the absence of the</w:t>
      </w:r>
      <w:r w:rsidR="00D30F91">
        <w:t xml:space="preserve"> proposed</w:t>
      </w:r>
      <w:r>
        <w:t xml:space="preserve"> royalty</w:t>
      </w:r>
      <w:r w:rsidR="00D30F91">
        <w:t>.</w:t>
      </w:r>
      <w:r>
        <w:t xml:space="preserve">  </w:t>
      </w:r>
      <w:r w:rsidR="007C297B">
        <w:t xml:space="preserve">As more projects become liable for </w:t>
      </w:r>
      <w:r w:rsidR="00124406">
        <w:t xml:space="preserve">the </w:t>
      </w:r>
      <w:r w:rsidR="007C297B">
        <w:t xml:space="preserve">petroleum resource rent tax, the amount of royalties would be expected to be fully offset against the petroleum resource rent tax.  </w:t>
      </w:r>
      <w:r>
        <w:t>Over time t</w:t>
      </w:r>
      <w:r w:rsidR="006E74FC">
        <w:t>he</w:t>
      </w:r>
      <w:r w:rsidR="006E74FC" w:rsidRPr="006E74FC">
        <w:t xml:space="preserve"> royalties would not be expected to change the overall impact of taxation on a project.  The royalty amount would offset </w:t>
      </w:r>
      <w:r w:rsidR="00124406">
        <w:t xml:space="preserve">the </w:t>
      </w:r>
      <w:r w:rsidR="006E74FC" w:rsidRPr="006E74FC">
        <w:t>petroleum resource rent tax and would therefore bring forward the taxation point rather than chang</w:t>
      </w:r>
      <w:r w:rsidR="00124406">
        <w:t>e</w:t>
      </w:r>
      <w:r w:rsidR="006E74FC" w:rsidRPr="006E74FC">
        <w:t xml:space="preserve"> the amount of taxation over the life of a project.  Changes in the taxation point for each project </w:t>
      </w:r>
      <w:r w:rsidR="00BA1620">
        <w:t>would</w:t>
      </w:r>
      <w:r w:rsidR="00BA1620" w:rsidRPr="006E74FC">
        <w:t xml:space="preserve"> </w:t>
      </w:r>
      <w:r w:rsidR="006E74FC" w:rsidRPr="006E74FC">
        <w:t>be different and some of the net impacts would be expected to occur beyond 2028</w:t>
      </w:r>
      <w:r w:rsidR="00A6076D">
        <w:noBreakHyphen/>
      </w:r>
      <w:r w:rsidR="006E74FC" w:rsidRPr="006E74FC">
        <w:t xml:space="preserve">29.  </w:t>
      </w:r>
    </w:p>
    <w:p w:rsidR="006E74FC" w:rsidRDefault="006E74FC" w:rsidP="006E74FC">
      <w:pPr>
        <w:pStyle w:val="BodyText"/>
      </w:pPr>
      <w:r>
        <w:t xml:space="preserve">The proposal would be expected to have an ongoing impact that extends beyond the 2018-19 Budget forward estimates period.  A breakdown of the financial implications of the proposal over the period to 2028-29 is included at </w:t>
      </w:r>
      <w:r w:rsidRPr="00924D59">
        <w:rPr>
          <w:u w:val="single"/>
        </w:rPr>
        <w:t>Attachment A</w:t>
      </w:r>
      <w:r>
        <w:t>.</w:t>
      </w:r>
    </w:p>
    <w:p w:rsidR="00C91D48" w:rsidRPr="00B311BA" w:rsidRDefault="006E74FC" w:rsidP="006E74FC">
      <w:pPr>
        <w:pStyle w:val="BodyText"/>
      </w:pPr>
      <w:r>
        <w:t>Departmental expenses for the proposal would not be expected to be material because it would not be expected to significantly alter the administration of the tax system.</w:t>
      </w:r>
    </w:p>
    <w:p w:rsidR="00C91D48" w:rsidRPr="00B311BA" w:rsidRDefault="006E74FC" w:rsidP="00C91D48">
      <w:pPr>
        <w:pStyle w:val="BodyText"/>
      </w:pPr>
      <w:r w:rsidRPr="006E74FC">
        <w:t xml:space="preserve">The differences between the fiscal and underlying cash balance impacts reflect timing differences between when </w:t>
      </w:r>
      <w:r w:rsidR="00124406">
        <w:t xml:space="preserve">the </w:t>
      </w:r>
      <w:r w:rsidRPr="006E74FC">
        <w:t xml:space="preserve">petroleum resource rent tax, royalty revenue and </w:t>
      </w:r>
      <w:r w:rsidR="00124406">
        <w:t xml:space="preserve">the </w:t>
      </w:r>
      <w:r w:rsidRPr="006E74FC">
        <w:t>company tax are recognised and when they are paid.</w:t>
      </w:r>
    </w:p>
    <w:p w:rsidR="00C91D48" w:rsidRPr="00B311BA" w:rsidRDefault="006E74FC" w:rsidP="00C91D48">
      <w:pPr>
        <w:pStyle w:val="BodyText"/>
      </w:pPr>
      <w:r w:rsidRPr="006E74FC">
        <w:t xml:space="preserve">On 22 August 2018, the Government announced that it will not proceed with the unlegislated portions of the 2016-17 Budget measure </w:t>
      </w:r>
      <w:r w:rsidRPr="00284B2D">
        <w:rPr>
          <w:i/>
        </w:rPr>
        <w:t>Ten Year Enterprise Tax Plan – reduce the company tax rate to 25</w:t>
      </w:r>
      <w:r w:rsidR="00284B2D">
        <w:rPr>
          <w:i/>
        </w:rPr>
        <w:t> </w:t>
      </w:r>
      <w:r w:rsidRPr="00284B2D">
        <w:rPr>
          <w:i/>
        </w:rPr>
        <w:t>per</w:t>
      </w:r>
      <w:r w:rsidR="00284B2D">
        <w:rPr>
          <w:i/>
        </w:rPr>
        <w:t> </w:t>
      </w:r>
      <w:r w:rsidRPr="00284B2D">
        <w:rPr>
          <w:i/>
        </w:rPr>
        <w:t>cent</w:t>
      </w:r>
      <w:r>
        <w:t>.</w:t>
      </w:r>
      <w:r>
        <w:rPr>
          <w:rStyle w:val="FootnoteReference"/>
        </w:rPr>
        <w:footnoteReference w:id="1"/>
      </w:r>
      <w:r>
        <w:t xml:space="preserve"> </w:t>
      </w:r>
      <w:r w:rsidRPr="006E74FC">
        <w:t xml:space="preserve"> In addition, on 1</w:t>
      </w:r>
      <w:r w:rsidR="00284B2D">
        <w:t>8</w:t>
      </w:r>
      <w:r w:rsidRPr="006E74FC">
        <w:t xml:space="preserve"> October 2018, </w:t>
      </w:r>
      <w:r w:rsidR="00284B2D" w:rsidRPr="00284B2D">
        <w:t xml:space="preserve">the Parliament passed the </w:t>
      </w:r>
      <w:r w:rsidR="00284B2D" w:rsidRPr="00284B2D">
        <w:rPr>
          <w:i/>
        </w:rPr>
        <w:t>Treasury Laws Amendment (Lower Taxes for Small and Medium Businesses) Bill 2018</w:t>
      </w:r>
      <w:r w:rsidR="00284B2D" w:rsidRPr="00284B2D">
        <w:t xml:space="preserve"> to fast track tax relief for small and medium businesses</w:t>
      </w:r>
      <w:r w:rsidRPr="006E74FC">
        <w:t>.</w:t>
      </w:r>
      <w:r>
        <w:rPr>
          <w:rStyle w:val="FootnoteReference"/>
        </w:rPr>
        <w:footnoteReference w:id="2"/>
      </w:r>
      <w:r w:rsidRPr="006E74FC">
        <w:t xml:space="preserve">  These changes do not form part of the current budget baseline, and instead would be expected to be included in the next economic and fiscal update.  This will change the impact presented in this analysis. </w:t>
      </w:r>
    </w:p>
    <w:p w:rsidR="003A06F3" w:rsidRDefault="003A06F3" w:rsidP="003A06F3">
      <w:pPr>
        <w:pStyle w:val="BodyText"/>
      </w:pPr>
      <w:r>
        <w:t>There is</w:t>
      </w:r>
      <w:r w:rsidRPr="00A466CA">
        <w:t xml:space="preserve"> a significant degree of uncertainty </w:t>
      </w:r>
      <w:r>
        <w:t>around</w:t>
      </w:r>
      <w:r w:rsidRPr="00A466CA">
        <w:t xml:space="preserve"> the estimated</w:t>
      </w:r>
      <w:r>
        <w:t xml:space="preserve"> </w:t>
      </w:r>
      <w:r w:rsidRPr="00A466CA">
        <w:t xml:space="preserve">growth in </w:t>
      </w:r>
      <w:r>
        <w:t>the value</w:t>
      </w:r>
      <w:r w:rsidRPr="00A466CA">
        <w:t xml:space="preserve"> of offshore oil</w:t>
      </w:r>
      <w:r>
        <w:t xml:space="preserve"> and gas production and</w:t>
      </w:r>
      <w:r w:rsidRPr="00A466CA">
        <w:t xml:space="preserve"> </w:t>
      </w:r>
      <w:r w:rsidR="006403E8">
        <w:t xml:space="preserve">expected </w:t>
      </w:r>
      <w:r w:rsidRPr="00A466CA">
        <w:t>behavioural responses to the proposal</w:t>
      </w:r>
      <w:r w:rsidR="006403E8">
        <w:t>,</w:t>
      </w:r>
      <w:r>
        <w:t xml:space="preserve"> </w:t>
      </w:r>
      <w:r w:rsidR="006403E8">
        <w:t xml:space="preserve">including </w:t>
      </w:r>
      <w:r>
        <w:t xml:space="preserve">uncertainty around future oil </w:t>
      </w:r>
      <w:r w:rsidR="006403E8">
        <w:t xml:space="preserve">and gas </w:t>
      </w:r>
      <w:r>
        <w:t xml:space="preserve">prices.  </w:t>
      </w:r>
      <w:r w:rsidR="006403E8">
        <w:t>The proposed</w:t>
      </w:r>
      <w:r w:rsidRPr="00A466CA">
        <w:t xml:space="preserve"> royalty would add to the</w:t>
      </w:r>
      <w:r>
        <w:t xml:space="preserve"> production cost</w:t>
      </w:r>
      <w:r w:rsidR="00152C20">
        <w:t>s</w:t>
      </w:r>
      <w:r w:rsidRPr="00A466CA">
        <w:t xml:space="preserve"> of affected projects</w:t>
      </w:r>
      <w:r w:rsidR="006403E8">
        <w:t xml:space="preserve"> and</w:t>
      </w:r>
      <w:r w:rsidR="00124406">
        <w:t>,</w:t>
      </w:r>
      <w:r w:rsidR="006403E8">
        <w:t xml:space="preserve"> consequently</w:t>
      </w:r>
      <w:r w:rsidR="00124406">
        <w:t>,</w:t>
      </w:r>
      <w:r w:rsidRPr="00A466CA">
        <w:t xml:space="preserve"> it </w:t>
      </w:r>
      <w:r>
        <w:t>is possible</w:t>
      </w:r>
      <w:r w:rsidRPr="00A466CA">
        <w:t xml:space="preserve"> that some</w:t>
      </w:r>
      <w:r>
        <w:t xml:space="preserve"> more marginal</w:t>
      </w:r>
      <w:r w:rsidRPr="00A466CA">
        <w:t xml:space="preserve"> projects</w:t>
      </w:r>
      <w:r>
        <w:t xml:space="preserve"> would</w:t>
      </w:r>
      <w:r w:rsidRPr="00A466CA">
        <w:t xml:space="preserve"> clos</w:t>
      </w:r>
      <w:r>
        <w:t xml:space="preserve">e </w:t>
      </w:r>
      <w:r w:rsidRPr="00A466CA">
        <w:t>sooner than they otherwise would have as a re</w:t>
      </w:r>
      <w:r>
        <w:t>sult of the proposal</w:t>
      </w:r>
      <w:r w:rsidR="00152C20">
        <w:t xml:space="preserve"> or that some prospective projects may </w:t>
      </w:r>
      <w:r w:rsidR="00811107">
        <w:t>not proceed</w:t>
      </w:r>
      <w:r>
        <w:t>.</w:t>
      </w:r>
      <w:r>
        <w:rPr>
          <w:rStyle w:val="FootnoteReference"/>
        </w:rPr>
        <w:footnoteReference w:id="3"/>
      </w:r>
      <w:r>
        <w:t xml:space="preserve">  As the changes to deductions of expenditure would increase the expected petroleum resource rent tax</w:t>
      </w:r>
      <w:r w:rsidR="00811107">
        <w:t xml:space="preserve"> and reduce the post-tax return on projects,</w:t>
      </w:r>
      <w:r>
        <w:t xml:space="preserve"> it is possible that this would also lead to some projects closing sooner</w:t>
      </w:r>
      <w:r w:rsidR="00811107" w:rsidRPr="00811107">
        <w:t xml:space="preserve"> </w:t>
      </w:r>
      <w:r w:rsidR="00811107">
        <w:t>or that some prospective projects may not proceed</w:t>
      </w:r>
      <w:r>
        <w:t xml:space="preserve">.  Changes in assumptions relating to these factors could significantly </w:t>
      </w:r>
      <w:r w:rsidR="0079430E">
        <w:t xml:space="preserve">reduce </w:t>
      </w:r>
      <w:r>
        <w:t xml:space="preserve">the </w:t>
      </w:r>
      <w:r w:rsidR="0079430E">
        <w:t xml:space="preserve">revenue </w:t>
      </w:r>
      <w:r>
        <w:t xml:space="preserve">estimates.  The estimates are also sensitive to assumptions around when affected projects would be expected to begin to pay </w:t>
      </w:r>
      <w:r w:rsidR="00124406">
        <w:t xml:space="preserve">the </w:t>
      </w:r>
      <w:r>
        <w:t>petroleum resource rent tax over the period to 2028-29.</w:t>
      </w:r>
    </w:p>
    <w:p w:rsidR="0050132A" w:rsidRPr="00D014E1" w:rsidRDefault="0050132A" w:rsidP="00916F37">
      <w:pPr>
        <w:pStyle w:val="Caption"/>
      </w:pPr>
      <w:r w:rsidRPr="00D014E1">
        <w:lastRenderedPageBreak/>
        <w:t xml:space="preserve">Table </w:t>
      </w:r>
      <w:r w:rsidR="00005025">
        <w:t>1</w:t>
      </w:r>
      <w:r w:rsidRPr="00D014E1">
        <w:t xml:space="preserve">: </w:t>
      </w:r>
      <w:r w:rsidR="00005025" w:rsidRPr="00005025">
        <w:t xml:space="preserve">The </w:t>
      </w:r>
      <w:proofErr w:type="spellStart"/>
      <w:r w:rsidR="00005025" w:rsidRPr="00005025">
        <w:t>PaRRTy</w:t>
      </w:r>
      <w:proofErr w:type="spellEnd"/>
      <w:r w:rsidR="00005025" w:rsidRPr="00005025">
        <w:t xml:space="preserve"> is over </w:t>
      </w:r>
      <w:r w:rsidR="00005025">
        <w:t xml:space="preserve">– </w:t>
      </w:r>
      <w:r w:rsidRPr="00D014E1">
        <w:t>Financial implications ($m</w:t>
      </w:r>
      <w:proofErr w:type="gramStart"/>
      <w:r w:rsidRPr="00D014E1">
        <w:t>)</w:t>
      </w:r>
      <w:r w:rsidRPr="00D014E1">
        <w:rPr>
          <w:vertAlign w:val="superscript"/>
        </w:rPr>
        <w:t>(</w:t>
      </w:r>
      <w:proofErr w:type="gramEnd"/>
      <w:r w:rsidRPr="00D014E1">
        <w:rPr>
          <w:vertAlign w:val="superscript"/>
        </w:rPr>
        <w:t>a)(b)</w:t>
      </w:r>
    </w:p>
    <w:tbl>
      <w:tblPr>
        <w:tblStyle w:val="LightGrid-Accent6"/>
        <w:tblW w:w="5000" w:type="pct"/>
        <w:tblLook w:val="0680" w:firstRow="0" w:lastRow="0" w:firstColumn="1" w:lastColumn="0" w:noHBand="1" w:noVBand="1"/>
      </w:tblPr>
      <w:tblGrid>
        <w:gridCol w:w="2742"/>
        <w:gridCol w:w="1310"/>
        <w:gridCol w:w="1309"/>
        <w:gridCol w:w="1309"/>
        <w:gridCol w:w="1309"/>
        <w:gridCol w:w="1307"/>
      </w:tblGrid>
      <w:tr w:rsidR="00FC65E5" w:rsidRPr="009B70E6" w:rsidTr="002A45A3">
        <w:tc>
          <w:tcPr>
            <w:cnfStyle w:val="001000000000" w:firstRow="0" w:lastRow="0" w:firstColumn="1" w:lastColumn="0" w:oddVBand="0" w:evenVBand="0" w:oddHBand="0" w:evenHBand="0" w:firstRowFirstColumn="0" w:firstRowLastColumn="0" w:lastRowFirstColumn="0" w:lastRowLastColumn="0"/>
            <w:tcW w:w="1476" w:type="pct"/>
            <w:shd w:val="clear" w:color="auto" w:fill="A7B2D4" w:themeFill="background2" w:themeFillTint="66"/>
            <w:vAlign w:val="center"/>
          </w:tcPr>
          <w:p w:rsidR="00FC65E5" w:rsidRPr="009B70E6" w:rsidRDefault="00FC65E5" w:rsidP="006262CF">
            <w:pPr>
              <w:pStyle w:val="TableHeading"/>
              <w:rPr>
                <w:b w:val="0"/>
                <w:sz w:val="22"/>
              </w:rPr>
            </w:pPr>
          </w:p>
        </w:tc>
        <w:tc>
          <w:tcPr>
            <w:tcW w:w="705" w:type="pct"/>
            <w:shd w:val="clear" w:color="auto" w:fill="A7B2D4" w:themeFill="background2" w:themeFillTint="66"/>
            <w:vAlign w:val="center"/>
          </w:tcPr>
          <w:p w:rsidR="00FC65E5" w:rsidRPr="009B70E6" w:rsidRDefault="00FC65E5" w:rsidP="00251946">
            <w:pPr>
              <w:pStyle w:val="TableHeadingRight"/>
              <w:cnfStyle w:val="000000000000" w:firstRow="0" w:lastRow="0" w:firstColumn="0" w:lastColumn="0" w:oddVBand="0" w:evenVBand="0" w:oddHBand="0" w:evenHBand="0" w:firstRowFirstColumn="0" w:firstRowLastColumn="0" w:lastRowFirstColumn="0" w:lastRowLastColumn="0"/>
              <w:rPr>
                <w:b w:val="0"/>
                <w:sz w:val="22"/>
              </w:rPr>
            </w:pPr>
            <w:r w:rsidRPr="009B70E6">
              <w:rPr>
                <w:b w:val="0"/>
                <w:sz w:val="22"/>
              </w:rPr>
              <w:t>2018–19</w:t>
            </w:r>
          </w:p>
        </w:tc>
        <w:tc>
          <w:tcPr>
            <w:tcW w:w="705" w:type="pct"/>
            <w:shd w:val="clear" w:color="auto" w:fill="A7B2D4" w:themeFill="background2" w:themeFillTint="66"/>
            <w:vAlign w:val="center"/>
          </w:tcPr>
          <w:p w:rsidR="00FC65E5" w:rsidRPr="009B70E6" w:rsidRDefault="00FC65E5" w:rsidP="00251946">
            <w:pPr>
              <w:pStyle w:val="TableHeadingRight"/>
              <w:cnfStyle w:val="000000000000" w:firstRow="0" w:lastRow="0" w:firstColumn="0" w:lastColumn="0" w:oddVBand="0" w:evenVBand="0" w:oddHBand="0" w:evenHBand="0" w:firstRowFirstColumn="0" w:firstRowLastColumn="0" w:lastRowFirstColumn="0" w:lastRowLastColumn="0"/>
              <w:rPr>
                <w:b w:val="0"/>
                <w:sz w:val="22"/>
              </w:rPr>
            </w:pPr>
            <w:r w:rsidRPr="009B70E6">
              <w:rPr>
                <w:b w:val="0"/>
                <w:sz w:val="22"/>
              </w:rPr>
              <w:t>2019–20</w:t>
            </w:r>
          </w:p>
        </w:tc>
        <w:tc>
          <w:tcPr>
            <w:tcW w:w="705" w:type="pct"/>
            <w:shd w:val="clear" w:color="auto" w:fill="A7B2D4" w:themeFill="background2" w:themeFillTint="66"/>
            <w:vAlign w:val="center"/>
          </w:tcPr>
          <w:p w:rsidR="00FC65E5" w:rsidRPr="009B70E6" w:rsidRDefault="00FC65E5" w:rsidP="00251946">
            <w:pPr>
              <w:pStyle w:val="TableHeadingRight"/>
              <w:cnfStyle w:val="000000000000" w:firstRow="0" w:lastRow="0" w:firstColumn="0" w:lastColumn="0" w:oddVBand="0" w:evenVBand="0" w:oddHBand="0" w:evenHBand="0" w:firstRowFirstColumn="0" w:firstRowLastColumn="0" w:lastRowFirstColumn="0" w:lastRowLastColumn="0"/>
              <w:rPr>
                <w:b w:val="0"/>
                <w:sz w:val="22"/>
              </w:rPr>
            </w:pPr>
            <w:r w:rsidRPr="009B70E6">
              <w:rPr>
                <w:b w:val="0"/>
                <w:sz w:val="22"/>
              </w:rPr>
              <w:t>2020–21</w:t>
            </w:r>
          </w:p>
        </w:tc>
        <w:tc>
          <w:tcPr>
            <w:tcW w:w="705" w:type="pct"/>
            <w:shd w:val="clear" w:color="auto" w:fill="A7B2D4" w:themeFill="background2" w:themeFillTint="66"/>
            <w:vAlign w:val="center"/>
          </w:tcPr>
          <w:p w:rsidR="00FC65E5" w:rsidRPr="009B70E6" w:rsidRDefault="00FC65E5" w:rsidP="006262CF">
            <w:pPr>
              <w:pStyle w:val="TableHeadingRight"/>
              <w:cnfStyle w:val="000000000000" w:firstRow="0" w:lastRow="0" w:firstColumn="0" w:lastColumn="0" w:oddVBand="0" w:evenVBand="0" w:oddHBand="0" w:evenHBand="0" w:firstRowFirstColumn="0" w:firstRowLastColumn="0" w:lastRowFirstColumn="0" w:lastRowLastColumn="0"/>
              <w:rPr>
                <w:b w:val="0"/>
                <w:sz w:val="22"/>
              </w:rPr>
            </w:pPr>
            <w:r>
              <w:rPr>
                <w:b w:val="0"/>
                <w:sz w:val="22"/>
              </w:rPr>
              <w:t>2021–22</w:t>
            </w:r>
          </w:p>
        </w:tc>
        <w:tc>
          <w:tcPr>
            <w:tcW w:w="704" w:type="pct"/>
            <w:shd w:val="clear" w:color="auto" w:fill="A7B2D4" w:themeFill="background2" w:themeFillTint="66"/>
            <w:vAlign w:val="center"/>
          </w:tcPr>
          <w:p w:rsidR="00FC65E5" w:rsidRPr="009B70E6" w:rsidRDefault="00FC65E5" w:rsidP="00FC65E5">
            <w:pPr>
              <w:pStyle w:val="TableHeadingRight"/>
              <w:cnfStyle w:val="000000000000" w:firstRow="0" w:lastRow="0" w:firstColumn="0" w:lastColumn="0" w:oddVBand="0" w:evenVBand="0" w:oddHBand="0" w:evenHBand="0" w:firstRowFirstColumn="0" w:firstRowLastColumn="0" w:lastRowFirstColumn="0" w:lastRowLastColumn="0"/>
              <w:rPr>
                <w:sz w:val="22"/>
              </w:rPr>
            </w:pPr>
            <w:r w:rsidRPr="009B70E6">
              <w:rPr>
                <w:sz w:val="22"/>
              </w:rPr>
              <w:t>Total to 202</w:t>
            </w:r>
            <w:r>
              <w:rPr>
                <w:sz w:val="22"/>
              </w:rPr>
              <w:t>1</w:t>
            </w:r>
            <w:r w:rsidRPr="009B70E6">
              <w:rPr>
                <w:sz w:val="22"/>
              </w:rPr>
              <w:t>–2</w:t>
            </w:r>
            <w:r>
              <w:rPr>
                <w:sz w:val="22"/>
              </w:rPr>
              <w:t>2</w:t>
            </w:r>
          </w:p>
        </w:tc>
      </w:tr>
      <w:tr w:rsidR="00FA7DDE" w:rsidRPr="009B70E6" w:rsidTr="00013620">
        <w:tc>
          <w:tcPr>
            <w:cnfStyle w:val="001000000000" w:firstRow="0" w:lastRow="0" w:firstColumn="1" w:lastColumn="0" w:oddVBand="0" w:evenVBand="0" w:oddHBand="0" w:evenHBand="0" w:firstRowFirstColumn="0" w:firstRowLastColumn="0" w:lastRowFirstColumn="0" w:lastRowLastColumn="0"/>
            <w:tcW w:w="1476" w:type="pct"/>
            <w:vAlign w:val="center"/>
          </w:tcPr>
          <w:p w:rsidR="00FA7DDE" w:rsidRPr="009B70E6" w:rsidRDefault="00FA7DDE" w:rsidP="006262CF">
            <w:pPr>
              <w:pStyle w:val="TableHeading"/>
              <w:rPr>
                <w:rFonts w:asciiTheme="majorHAnsi" w:hAnsiTheme="majorHAnsi"/>
                <w:b w:val="0"/>
                <w:sz w:val="22"/>
              </w:rPr>
            </w:pPr>
            <w:r w:rsidRPr="009B70E6">
              <w:rPr>
                <w:b w:val="0"/>
                <w:sz w:val="22"/>
              </w:rPr>
              <w:t>Fiscal balance</w:t>
            </w:r>
          </w:p>
        </w:tc>
        <w:tc>
          <w:tcPr>
            <w:tcW w:w="705" w:type="pct"/>
            <w:vAlign w:val="center"/>
          </w:tcPr>
          <w:p w:rsidR="00FA7DDE" w:rsidRPr="009B70E6" w:rsidRDefault="00FA7DDE" w:rsidP="006262CF">
            <w:pPr>
              <w:pStyle w:val="TableTextRight"/>
              <w:keepNext/>
              <w:keepLines/>
              <w:cnfStyle w:val="000000000000" w:firstRow="0" w:lastRow="0" w:firstColumn="0" w:lastColumn="0" w:oddVBand="0" w:evenVBand="0" w:oddHBand="0" w:evenHBand="0" w:firstRowFirstColumn="0" w:firstRowLastColumn="0" w:lastRowFirstColumn="0" w:lastRowLastColumn="0"/>
              <w:rPr>
                <w:sz w:val="22"/>
              </w:rPr>
            </w:pPr>
            <w:r>
              <w:rPr>
                <w:sz w:val="22"/>
              </w:rPr>
              <w:t>-</w:t>
            </w:r>
          </w:p>
        </w:tc>
        <w:tc>
          <w:tcPr>
            <w:tcW w:w="705" w:type="pct"/>
            <w:vAlign w:val="center"/>
          </w:tcPr>
          <w:p w:rsidR="00FA7DDE" w:rsidRPr="00005025" w:rsidRDefault="00FA7DDE" w:rsidP="00005025">
            <w:pPr>
              <w:pStyle w:val="TableTextRight"/>
              <w:keepNext/>
              <w:keepLines/>
              <w:cnfStyle w:val="000000000000" w:firstRow="0" w:lastRow="0" w:firstColumn="0" w:lastColumn="0" w:oddVBand="0" w:evenVBand="0" w:oddHBand="0" w:evenHBand="0" w:firstRowFirstColumn="0" w:firstRowLastColumn="0" w:lastRowFirstColumn="0" w:lastRowLastColumn="0"/>
              <w:rPr>
                <w:sz w:val="22"/>
              </w:rPr>
            </w:pPr>
            <w:r w:rsidRPr="00005025">
              <w:rPr>
                <w:sz w:val="22"/>
              </w:rPr>
              <w:t>3,700</w:t>
            </w:r>
          </w:p>
        </w:tc>
        <w:tc>
          <w:tcPr>
            <w:tcW w:w="705" w:type="pct"/>
            <w:vAlign w:val="center"/>
          </w:tcPr>
          <w:p w:rsidR="00FA7DDE" w:rsidRPr="00FA7DDE" w:rsidRDefault="00FA7DDE" w:rsidP="00FA7DDE">
            <w:pPr>
              <w:pStyle w:val="TableTextRight"/>
              <w:keepNext/>
              <w:keepLines/>
              <w:cnfStyle w:val="000000000000" w:firstRow="0" w:lastRow="0" w:firstColumn="0" w:lastColumn="0" w:oddVBand="0" w:evenVBand="0" w:oddHBand="0" w:evenHBand="0" w:firstRowFirstColumn="0" w:firstRowLastColumn="0" w:lastRowFirstColumn="0" w:lastRowLastColumn="0"/>
              <w:rPr>
                <w:sz w:val="22"/>
              </w:rPr>
            </w:pPr>
            <w:r w:rsidRPr="00FA7DDE">
              <w:rPr>
                <w:sz w:val="22"/>
              </w:rPr>
              <w:t>2,000</w:t>
            </w:r>
          </w:p>
        </w:tc>
        <w:tc>
          <w:tcPr>
            <w:tcW w:w="705" w:type="pct"/>
            <w:vAlign w:val="center"/>
          </w:tcPr>
          <w:p w:rsidR="00FA7DDE" w:rsidRPr="00FA7DDE" w:rsidRDefault="00FA7DDE" w:rsidP="00FA7DDE">
            <w:pPr>
              <w:pStyle w:val="TableTextRight"/>
              <w:keepNext/>
              <w:keepLines/>
              <w:cnfStyle w:val="000000000000" w:firstRow="0" w:lastRow="0" w:firstColumn="0" w:lastColumn="0" w:oddVBand="0" w:evenVBand="0" w:oddHBand="0" w:evenHBand="0" w:firstRowFirstColumn="0" w:firstRowLastColumn="0" w:lastRowFirstColumn="0" w:lastRowLastColumn="0"/>
              <w:rPr>
                <w:sz w:val="22"/>
              </w:rPr>
            </w:pPr>
            <w:r w:rsidRPr="00FA7DDE">
              <w:rPr>
                <w:sz w:val="22"/>
              </w:rPr>
              <w:t>2,500</w:t>
            </w:r>
          </w:p>
        </w:tc>
        <w:tc>
          <w:tcPr>
            <w:tcW w:w="704" w:type="pct"/>
            <w:vAlign w:val="center"/>
          </w:tcPr>
          <w:p w:rsidR="00FA7DDE" w:rsidRPr="00FA7DDE" w:rsidRDefault="00FA7DDE" w:rsidP="00FA7DDE">
            <w:pPr>
              <w:pStyle w:val="TableTextRightBold"/>
              <w:keepNext/>
              <w:keepLines/>
              <w:cnfStyle w:val="000000000000" w:firstRow="0" w:lastRow="0" w:firstColumn="0" w:lastColumn="0" w:oddVBand="0" w:evenVBand="0" w:oddHBand="0" w:evenHBand="0" w:firstRowFirstColumn="0" w:firstRowLastColumn="0" w:lastRowFirstColumn="0" w:lastRowLastColumn="0"/>
              <w:rPr>
                <w:sz w:val="22"/>
              </w:rPr>
            </w:pPr>
            <w:bookmarkStart w:id="1" w:name="RANGE!F2"/>
            <w:r w:rsidRPr="00FA7DDE">
              <w:rPr>
                <w:sz w:val="22"/>
              </w:rPr>
              <w:t>8,100</w:t>
            </w:r>
            <w:bookmarkEnd w:id="1"/>
          </w:p>
        </w:tc>
      </w:tr>
      <w:tr w:rsidR="00005025" w:rsidRPr="009B70E6" w:rsidTr="00013620">
        <w:tc>
          <w:tcPr>
            <w:cnfStyle w:val="001000000000" w:firstRow="0" w:lastRow="0" w:firstColumn="1" w:lastColumn="0" w:oddVBand="0" w:evenVBand="0" w:oddHBand="0" w:evenHBand="0" w:firstRowFirstColumn="0" w:firstRowLastColumn="0" w:lastRowFirstColumn="0" w:lastRowLastColumn="0"/>
            <w:tcW w:w="1476" w:type="pct"/>
            <w:vAlign w:val="center"/>
          </w:tcPr>
          <w:p w:rsidR="00005025" w:rsidRPr="009B70E6" w:rsidRDefault="00005025" w:rsidP="006262CF">
            <w:pPr>
              <w:pStyle w:val="TableHeading"/>
              <w:rPr>
                <w:b w:val="0"/>
                <w:sz w:val="22"/>
              </w:rPr>
            </w:pPr>
            <w:r w:rsidRPr="009B70E6">
              <w:rPr>
                <w:b w:val="0"/>
                <w:sz w:val="22"/>
              </w:rPr>
              <w:t>Underlying cash balance</w:t>
            </w:r>
          </w:p>
        </w:tc>
        <w:tc>
          <w:tcPr>
            <w:tcW w:w="705" w:type="pct"/>
            <w:vAlign w:val="center"/>
          </w:tcPr>
          <w:p w:rsidR="00005025" w:rsidRPr="009B70E6" w:rsidRDefault="00005025" w:rsidP="006262CF">
            <w:pPr>
              <w:pStyle w:val="TableTextRight"/>
              <w:keepNext/>
              <w:keepLines/>
              <w:cnfStyle w:val="000000000000" w:firstRow="0" w:lastRow="0" w:firstColumn="0" w:lastColumn="0" w:oddVBand="0" w:evenVBand="0" w:oddHBand="0" w:evenHBand="0" w:firstRowFirstColumn="0" w:firstRowLastColumn="0" w:lastRowFirstColumn="0" w:lastRowLastColumn="0"/>
              <w:rPr>
                <w:sz w:val="22"/>
              </w:rPr>
            </w:pPr>
            <w:r>
              <w:rPr>
                <w:sz w:val="22"/>
              </w:rPr>
              <w:t>-</w:t>
            </w:r>
          </w:p>
        </w:tc>
        <w:tc>
          <w:tcPr>
            <w:tcW w:w="705" w:type="pct"/>
            <w:vAlign w:val="center"/>
          </w:tcPr>
          <w:p w:rsidR="00005025" w:rsidRPr="00005025" w:rsidRDefault="00005025" w:rsidP="00005025">
            <w:pPr>
              <w:pStyle w:val="TableTextRight"/>
              <w:keepNext/>
              <w:keepLines/>
              <w:cnfStyle w:val="000000000000" w:firstRow="0" w:lastRow="0" w:firstColumn="0" w:lastColumn="0" w:oddVBand="0" w:evenVBand="0" w:oddHBand="0" w:evenHBand="0" w:firstRowFirstColumn="0" w:firstRowLastColumn="0" w:lastRowFirstColumn="0" w:lastRowLastColumn="0"/>
              <w:rPr>
                <w:sz w:val="22"/>
              </w:rPr>
            </w:pPr>
            <w:r w:rsidRPr="00005025">
              <w:rPr>
                <w:sz w:val="22"/>
              </w:rPr>
              <w:t>3,300</w:t>
            </w:r>
          </w:p>
        </w:tc>
        <w:tc>
          <w:tcPr>
            <w:tcW w:w="705" w:type="pct"/>
            <w:vAlign w:val="center"/>
          </w:tcPr>
          <w:p w:rsidR="00005025" w:rsidRPr="00005025" w:rsidRDefault="00005025" w:rsidP="00FA7DDE">
            <w:pPr>
              <w:pStyle w:val="TableTextRight"/>
              <w:keepNext/>
              <w:keepLines/>
              <w:cnfStyle w:val="000000000000" w:firstRow="0" w:lastRow="0" w:firstColumn="0" w:lastColumn="0" w:oddVBand="0" w:evenVBand="0" w:oddHBand="0" w:evenHBand="0" w:firstRowFirstColumn="0" w:firstRowLastColumn="0" w:lastRowFirstColumn="0" w:lastRowLastColumn="0"/>
              <w:rPr>
                <w:sz w:val="22"/>
              </w:rPr>
            </w:pPr>
            <w:r w:rsidRPr="00005025">
              <w:rPr>
                <w:sz w:val="22"/>
              </w:rPr>
              <w:t>1,</w:t>
            </w:r>
            <w:r w:rsidR="00FA7DDE">
              <w:rPr>
                <w:sz w:val="22"/>
              </w:rPr>
              <w:t>9</w:t>
            </w:r>
            <w:r w:rsidRPr="00005025">
              <w:rPr>
                <w:sz w:val="22"/>
              </w:rPr>
              <w:t>00</w:t>
            </w:r>
          </w:p>
        </w:tc>
        <w:tc>
          <w:tcPr>
            <w:tcW w:w="705" w:type="pct"/>
            <w:vAlign w:val="center"/>
          </w:tcPr>
          <w:p w:rsidR="00005025" w:rsidRPr="00005025" w:rsidRDefault="00005025" w:rsidP="00FA7DDE">
            <w:pPr>
              <w:pStyle w:val="TableTextRight"/>
              <w:keepNext/>
              <w:keepLines/>
              <w:cnfStyle w:val="000000000000" w:firstRow="0" w:lastRow="0" w:firstColumn="0" w:lastColumn="0" w:oddVBand="0" w:evenVBand="0" w:oddHBand="0" w:evenHBand="0" w:firstRowFirstColumn="0" w:firstRowLastColumn="0" w:lastRowFirstColumn="0" w:lastRowLastColumn="0"/>
              <w:rPr>
                <w:sz w:val="22"/>
              </w:rPr>
            </w:pPr>
            <w:r w:rsidRPr="00005025">
              <w:rPr>
                <w:sz w:val="22"/>
              </w:rPr>
              <w:t>2,</w:t>
            </w:r>
            <w:r w:rsidR="00FA7DDE">
              <w:rPr>
                <w:sz w:val="22"/>
              </w:rPr>
              <w:t>5</w:t>
            </w:r>
            <w:r w:rsidRPr="00005025">
              <w:rPr>
                <w:sz w:val="22"/>
              </w:rPr>
              <w:t>00</w:t>
            </w:r>
          </w:p>
        </w:tc>
        <w:tc>
          <w:tcPr>
            <w:tcW w:w="704" w:type="pct"/>
            <w:vAlign w:val="center"/>
          </w:tcPr>
          <w:p w:rsidR="00005025" w:rsidRDefault="00005025" w:rsidP="00FA7DDE">
            <w:pPr>
              <w:pStyle w:val="TableTextRightBold"/>
              <w:keepNext/>
              <w:keepLines/>
              <w:cnfStyle w:val="000000000000" w:firstRow="0" w:lastRow="0" w:firstColumn="0" w:lastColumn="0" w:oddVBand="0" w:evenVBand="0" w:oddHBand="0" w:evenHBand="0" w:firstRowFirstColumn="0" w:firstRowLastColumn="0" w:lastRowFirstColumn="0" w:lastRowLastColumn="0"/>
              <w:rPr>
                <w:bCs/>
                <w:color w:val="000000"/>
                <w:sz w:val="22"/>
              </w:rPr>
            </w:pPr>
            <w:r w:rsidRPr="00005025">
              <w:rPr>
                <w:sz w:val="22"/>
              </w:rPr>
              <w:t>7,</w:t>
            </w:r>
            <w:r w:rsidR="00FA7DDE">
              <w:rPr>
                <w:sz w:val="22"/>
              </w:rPr>
              <w:t>8</w:t>
            </w:r>
            <w:r w:rsidRPr="00005025">
              <w:rPr>
                <w:sz w:val="22"/>
              </w:rPr>
              <w:t>00</w:t>
            </w:r>
          </w:p>
        </w:tc>
      </w:tr>
    </w:tbl>
    <w:p w:rsidR="0050132A" w:rsidRPr="00A162FE" w:rsidRDefault="0050132A" w:rsidP="006262CF">
      <w:pPr>
        <w:keepNext/>
        <w:keepLines/>
        <w:spacing w:line="260" w:lineRule="atLeast"/>
        <w:ind w:left="284" w:hanging="284"/>
        <w:rPr>
          <w:sz w:val="20"/>
          <w:szCs w:val="20"/>
        </w:rPr>
      </w:pPr>
      <w:r w:rsidRPr="00A162FE">
        <w:rPr>
          <w:sz w:val="20"/>
          <w:szCs w:val="20"/>
        </w:rPr>
        <w:t>(a)</w:t>
      </w:r>
      <w:r w:rsidRPr="00A162FE">
        <w:rPr>
          <w:sz w:val="20"/>
          <w:szCs w:val="20"/>
        </w:rPr>
        <w:tab/>
        <w:t>A positive number represents an increase in the relevant budget balance; a negative number represents a decrease.</w:t>
      </w:r>
    </w:p>
    <w:p w:rsidR="0050132A" w:rsidRPr="00A162FE" w:rsidRDefault="0050132A" w:rsidP="006262CF">
      <w:pPr>
        <w:keepNext/>
        <w:keepLines/>
        <w:spacing w:line="260" w:lineRule="atLeast"/>
        <w:ind w:left="284" w:hanging="284"/>
        <w:rPr>
          <w:sz w:val="20"/>
          <w:szCs w:val="20"/>
        </w:rPr>
      </w:pPr>
      <w:r w:rsidRPr="00A162FE">
        <w:rPr>
          <w:sz w:val="20"/>
          <w:szCs w:val="20"/>
        </w:rPr>
        <w:t>(b)</w:t>
      </w:r>
      <w:r w:rsidRPr="00A162FE">
        <w:rPr>
          <w:sz w:val="20"/>
          <w:szCs w:val="20"/>
        </w:rPr>
        <w:tab/>
        <w:t>Figures may not sum to totals due to rounding.</w:t>
      </w:r>
    </w:p>
    <w:p w:rsidR="0050132A" w:rsidRPr="006262CF" w:rsidRDefault="0050132A" w:rsidP="006262CF">
      <w:pPr>
        <w:pStyle w:val="ListParagraph"/>
        <w:keepLines/>
        <w:numPr>
          <w:ilvl w:val="0"/>
          <w:numId w:val="40"/>
        </w:numPr>
        <w:spacing w:line="260" w:lineRule="atLeast"/>
        <w:ind w:left="284" w:hanging="284"/>
        <w:contextualSpacing w:val="0"/>
        <w:rPr>
          <w:sz w:val="20"/>
          <w:szCs w:val="20"/>
        </w:rPr>
      </w:pPr>
      <w:r w:rsidRPr="006262CF">
        <w:rPr>
          <w:sz w:val="20"/>
          <w:szCs w:val="20"/>
        </w:rPr>
        <w:t>Indicates nil.</w:t>
      </w:r>
    </w:p>
    <w:p w:rsidR="00FE3B13" w:rsidRPr="00D014E1" w:rsidRDefault="00FE3B13" w:rsidP="00CA06C8">
      <w:pPr>
        <w:pStyle w:val="Heading1"/>
      </w:pPr>
      <w:r w:rsidRPr="00D014E1">
        <w:t>Key assumptions</w:t>
      </w:r>
    </w:p>
    <w:p w:rsidR="003A06F3" w:rsidRDefault="003A06F3" w:rsidP="003A06F3">
      <w:pPr>
        <w:pStyle w:val="BodyText"/>
      </w:pPr>
      <w:r w:rsidRPr="00D341E9">
        <w:t xml:space="preserve">The </w:t>
      </w:r>
      <w:r>
        <w:t xml:space="preserve">Parliamentary Budget Office (PBO) </w:t>
      </w:r>
      <w:r w:rsidRPr="00D341E9">
        <w:t>has made the following assumptions</w:t>
      </w:r>
      <w:r w:rsidR="002B3814">
        <w:t xml:space="preserve"> in costing this proposal</w:t>
      </w:r>
      <w:r w:rsidRPr="00D341E9">
        <w:t>.</w:t>
      </w:r>
    </w:p>
    <w:p w:rsidR="003A06F3" w:rsidRPr="003A06F3" w:rsidRDefault="003A06F3" w:rsidP="003A06F3">
      <w:pPr>
        <w:pStyle w:val="ListBullet"/>
      </w:pPr>
      <w:r w:rsidRPr="003A06F3">
        <w:t>Oil and gas production over the period to 2028-29 would not significantly fall as a result of the proposal.</w:t>
      </w:r>
    </w:p>
    <w:p w:rsidR="003A06F3" w:rsidRPr="003A06F3" w:rsidRDefault="003A06F3" w:rsidP="003A06F3">
      <w:pPr>
        <w:pStyle w:val="ListBullet"/>
      </w:pPr>
      <w:r w:rsidRPr="003A06F3">
        <w:t xml:space="preserve">The company tax rate for companies affected by this proposal is equivalent to the large company tax rate, and all affected companies would be taxable and able to deduct </w:t>
      </w:r>
      <w:r w:rsidR="00CE7D7A">
        <w:t xml:space="preserve">the </w:t>
      </w:r>
      <w:r>
        <w:t>petroleum resource rent tax</w:t>
      </w:r>
      <w:r w:rsidR="0014417E">
        <w:t xml:space="preserve"> from </w:t>
      </w:r>
      <w:r w:rsidR="00CE7D7A">
        <w:t xml:space="preserve">the </w:t>
      </w:r>
      <w:r w:rsidR="0014417E">
        <w:t>company tax</w:t>
      </w:r>
      <w:r w:rsidRPr="003A06F3">
        <w:t>.</w:t>
      </w:r>
    </w:p>
    <w:p w:rsidR="003A06F3" w:rsidRPr="003A06F3" w:rsidRDefault="003A06F3" w:rsidP="003A06F3">
      <w:pPr>
        <w:pStyle w:val="ListBullet"/>
      </w:pPr>
      <w:r w:rsidRPr="003A06F3">
        <w:t>Companies would not vary pay-as-you-go instalments to allow for the company tax deduction in the first year.</w:t>
      </w:r>
    </w:p>
    <w:p w:rsidR="003A06F3" w:rsidRPr="003A06F3" w:rsidRDefault="003A06F3" w:rsidP="003A06F3">
      <w:pPr>
        <w:pStyle w:val="ListBullet"/>
      </w:pPr>
      <w:r w:rsidRPr="003A06F3">
        <w:t>The average oil price would be US$65 per barrel at the end of the 2018-19 Budget forward estimates period and its real value would be maintained over the period to 2028-29 by indexing it by the consumer price index.</w:t>
      </w:r>
    </w:p>
    <w:p w:rsidR="003A06F3" w:rsidRPr="003A06F3" w:rsidRDefault="003A06F3" w:rsidP="003A06F3">
      <w:pPr>
        <w:pStyle w:val="ListBullet"/>
      </w:pPr>
      <w:r w:rsidRPr="003A06F3">
        <w:t>No new oil and gas projects will begin production over the period to 2028-29.</w:t>
      </w:r>
    </w:p>
    <w:p w:rsidR="003A06F3" w:rsidRPr="003A06F3" w:rsidRDefault="007D53C7" w:rsidP="003A06F3">
      <w:pPr>
        <w:pStyle w:val="ListBullet"/>
      </w:pPr>
      <w:r>
        <w:t>There would be n</w:t>
      </w:r>
      <w:r w:rsidR="003A06F3" w:rsidRPr="003A06F3">
        <w:t>o new transfers of exploration expenditure.</w:t>
      </w:r>
    </w:p>
    <w:p w:rsidR="00857C91" w:rsidRDefault="003A06F3" w:rsidP="003A06F3">
      <w:pPr>
        <w:pStyle w:val="ListBullet"/>
      </w:pPr>
      <w:r w:rsidRPr="003A06F3">
        <w:t xml:space="preserve">Royalties </w:t>
      </w:r>
      <w:r w:rsidR="007D53C7">
        <w:t>would</w:t>
      </w:r>
      <w:r w:rsidRPr="003A06F3">
        <w:t xml:space="preserve"> be paid monthly</w:t>
      </w:r>
      <w:r w:rsidR="00CE7D7A">
        <w:t>,</w:t>
      </w:r>
      <w:r w:rsidRPr="003A06F3">
        <w:t xml:space="preserve"> consistent with company pay-as-you-go instalments.</w:t>
      </w:r>
    </w:p>
    <w:p w:rsidR="008D2E99" w:rsidRPr="003A06F3" w:rsidRDefault="00840F71" w:rsidP="003A06F3">
      <w:pPr>
        <w:pStyle w:val="ListBullet"/>
      </w:pPr>
      <w:r>
        <w:t>The majority of c</w:t>
      </w:r>
      <w:r w:rsidR="008D2E99">
        <w:t>ompanies that are investors in petroleum resource rent tax projects would continue to be primarily foreign owned over the period to 2028</w:t>
      </w:r>
      <w:r w:rsidR="008D2E99">
        <w:noBreakHyphen/>
        <w:t>29.</w:t>
      </w:r>
    </w:p>
    <w:p w:rsidR="00FE3B13" w:rsidRPr="00D014E1" w:rsidRDefault="00FE3B13" w:rsidP="0056001A">
      <w:pPr>
        <w:pStyle w:val="Heading1"/>
      </w:pPr>
      <w:r w:rsidRPr="00D014E1">
        <w:t>Methodology</w:t>
      </w:r>
    </w:p>
    <w:p w:rsidR="005467E2" w:rsidRDefault="003039E7" w:rsidP="00696DCC">
      <w:pPr>
        <w:pStyle w:val="BodyText"/>
      </w:pPr>
      <w:r w:rsidRPr="003039E7">
        <w:t xml:space="preserve">The petroleum resource rent tax impact was estimated by calculating the effect of </w:t>
      </w:r>
      <w:r>
        <w:t>changing the deductibility of existing expenses and estimated new expenses</w:t>
      </w:r>
      <w:r w:rsidRPr="003039E7">
        <w:t>.</w:t>
      </w:r>
      <w:r>
        <w:t xml:space="preserve">  These new deductions were offset against </w:t>
      </w:r>
      <w:r w:rsidR="0050123D">
        <w:t xml:space="preserve">petroleum resource rent tax </w:t>
      </w:r>
      <w:r w:rsidR="008D2E99">
        <w:t xml:space="preserve">profit </w:t>
      </w:r>
      <w:r w:rsidR="0050123D">
        <w:t>to calculate the overall new petroleum resource rent tax.</w:t>
      </w:r>
    </w:p>
    <w:p w:rsidR="0050123D" w:rsidRDefault="0050123D" w:rsidP="0050123D">
      <w:pPr>
        <w:pStyle w:val="BodyText"/>
      </w:pPr>
      <w:r>
        <w:t xml:space="preserve">Royalty revenue was estimated by calculating the royalty rate against the wellhead value of the forecast production levels of projects that would be subject to the </w:t>
      </w:r>
      <w:r w:rsidR="00CE7D7A">
        <w:t>proposed royalty.  As the North </w:t>
      </w:r>
      <w:r>
        <w:t>West Shelf project is currently subject to a Commonwealth royalty</w:t>
      </w:r>
      <w:r w:rsidR="007D53C7">
        <w:t>,</w:t>
      </w:r>
      <w:r>
        <w:t xml:space="preserve"> it was excluded from the list of affected projects.  Estimated production of offshore oil and gas projects that would become subject to the royalty was based on PBO analysis and data from global resources consulting firm, Wood Mackenzie.  </w:t>
      </w:r>
    </w:p>
    <w:p w:rsidR="0050123D" w:rsidRDefault="0050123D" w:rsidP="008B41C3">
      <w:pPr>
        <w:pStyle w:val="BodyText"/>
        <w:keepLines/>
      </w:pPr>
      <w:r>
        <w:lastRenderedPageBreak/>
        <w:t>Royalties paid by projects would be creditable against petroleum resource rent tax liabilities.  The royalty revenue is grossed-up by dividing the value of the royalty expenditure by the petroleum resource rent tax rate to fully offset the petroleum resource rent tax.  Where these grossed-up royalties could not be deducted against a petroleum project’s assessable petroleum resource rent tax receipts in a financial year, the excess was calculated and carried forward.</w:t>
      </w:r>
    </w:p>
    <w:p w:rsidR="0050123D" w:rsidRDefault="0050123D" w:rsidP="0050123D">
      <w:pPr>
        <w:pStyle w:val="BodyText"/>
      </w:pPr>
      <w:r>
        <w:t>The company tax impact was estimated based on the estimated royalt</w:t>
      </w:r>
      <w:r w:rsidR="007D53C7">
        <w:t>y amount</w:t>
      </w:r>
      <w:r>
        <w:t xml:space="preserve"> and </w:t>
      </w:r>
      <w:r w:rsidR="007D53C7">
        <w:t xml:space="preserve">estimated increase in </w:t>
      </w:r>
      <w:r>
        <w:t>petroleum resource rent tax that would become deductible from company tax.</w:t>
      </w:r>
    </w:p>
    <w:p w:rsidR="00471586" w:rsidRDefault="00471586" w:rsidP="0050123D">
      <w:pPr>
        <w:pStyle w:val="BodyText"/>
      </w:pPr>
      <w:r>
        <w:t>Due to the majority of shareholders in companies that operate petroleum resource rent tax projects being foreign based, the PBO has not calculated the dividend effect of this proposal</w:t>
      </w:r>
      <w:r w:rsidR="00236031">
        <w:t xml:space="preserve"> or any impact on Australian resident shareholders under the dividend imputation arrangements</w:t>
      </w:r>
      <w:r>
        <w:t>.</w:t>
      </w:r>
    </w:p>
    <w:p w:rsidR="005467E2" w:rsidRDefault="0050123D" w:rsidP="0050123D">
      <w:pPr>
        <w:pStyle w:val="BodyText"/>
      </w:pPr>
      <w:r>
        <w:t>Estimates have been rounded to the nearest $100 million.</w:t>
      </w:r>
    </w:p>
    <w:p w:rsidR="007D53C7" w:rsidRPr="00002D5D" w:rsidRDefault="007D53C7" w:rsidP="0050123D">
      <w:pPr>
        <w:pStyle w:val="BodyText"/>
      </w:pPr>
      <w:r>
        <w:t>The costing has taken into account the timing of tax collections.</w:t>
      </w:r>
    </w:p>
    <w:p w:rsidR="00FE3B13" w:rsidRPr="00D014E1" w:rsidRDefault="00FE3B13" w:rsidP="00FE3B13">
      <w:pPr>
        <w:pStyle w:val="Heading1"/>
      </w:pPr>
      <w:r w:rsidRPr="00D014E1">
        <w:t>Data sources</w:t>
      </w:r>
    </w:p>
    <w:p w:rsidR="0050123D" w:rsidRDefault="0050123D" w:rsidP="0050123D">
      <w:pPr>
        <w:pStyle w:val="BodyText"/>
      </w:pPr>
      <w:proofErr w:type="gramStart"/>
      <w:r>
        <w:t>Australian Taxation Office, 2016.</w:t>
      </w:r>
      <w:proofErr w:type="gramEnd"/>
      <w:r>
        <w:t xml:space="preserve"> </w:t>
      </w:r>
      <w:r w:rsidRPr="004B39F5">
        <w:rPr>
          <w:i/>
        </w:rPr>
        <w:t>Corporate tax t</w:t>
      </w:r>
      <w:r w:rsidR="00C76334">
        <w:rPr>
          <w:i/>
        </w:rPr>
        <w:t>ransparency report for the 2015-</w:t>
      </w:r>
      <w:r w:rsidRPr="004B39F5">
        <w:rPr>
          <w:i/>
        </w:rPr>
        <w:t xml:space="preserve">16 income </w:t>
      </w:r>
      <w:proofErr w:type="gramStart"/>
      <w:r w:rsidRPr="004B39F5">
        <w:rPr>
          <w:i/>
        </w:rPr>
        <w:t>year</w:t>
      </w:r>
      <w:proofErr w:type="gramEnd"/>
      <w:r w:rsidR="000B70BD">
        <w:t>,</w:t>
      </w:r>
      <w:r>
        <w:t xml:space="preserve"> Canberra: Australian Taxation Office.</w:t>
      </w:r>
    </w:p>
    <w:p w:rsidR="0050123D" w:rsidRPr="00454147" w:rsidRDefault="0050123D" w:rsidP="0050123D">
      <w:pPr>
        <w:pStyle w:val="BodyText"/>
      </w:pPr>
      <w:proofErr w:type="gramStart"/>
      <w:r>
        <w:t>Commonwealth of Australia, 2018</w:t>
      </w:r>
      <w:r w:rsidRPr="00454147">
        <w:t>.</w:t>
      </w:r>
      <w:proofErr w:type="gramEnd"/>
      <w:r w:rsidRPr="00454147">
        <w:t xml:space="preserve"> </w:t>
      </w:r>
      <w:r w:rsidRPr="007823ED">
        <w:rPr>
          <w:i/>
        </w:rPr>
        <w:t>Budget 2018-19</w:t>
      </w:r>
      <w:r>
        <w:t xml:space="preserve">, Canberra: </w:t>
      </w:r>
      <w:r w:rsidRPr="00454147">
        <w:t>Commonwealth of Australia.</w:t>
      </w:r>
    </w:p>
    <w:p w:rsidR="0050123D" w:rsidRPr="00454147" w:rsidRDefault="0050123D" w:rsidP="0050123D">
      <w:pPr>
        <w:pStyle w:val="BodyText"/>
      </w:pPr>
      <w:proofErr w:type="gramStart"/>
      <w:r w:rsidRPr="00454147">
        <w:t>Department of Industry, Innovation and Science</w:t>
      </w:r>
      <w:r>
        <w:t>,</w:t>
      </w:r>
      <w:r w:rsidRPr="00454147">
        <w:t xml:space="preserve"> 2018.</w:t>
      </w:r>
      <w:proofErr w:type="gramEnd"/>
      <w:r w:rsidRPr="00454147">
        <w:t xml:space="preserve"> </w:t>
      </w:r>
      <w:r w:rsidRPr="007823ED">
        <w:rPr>
          <w:i/>
        </w:rPr>
        <w:t>Resources and Energy Quarterly, March 2018</w:t>
      </w:r>
      <w:r w:rsidR="000B70BD">
        <w:t>,</w:t>
      </w:r>
      <w:r>
        <w:t xml:space="preserve"> Canberra: </w:t>
      </w:r>
      <w:r w:rsidRPr="00454147">
        <w:t>Department of Industry, Innovation and Science</w:t>
      </w:r>
      <w:r>
        <w:t>.</w:t>
      </w:r>
    </w:p>
    <w:p w:rsidR="0050123D" w:rsidRDefault="0050123D" w:rsidP="0050123D">
      <w:pPr>
        <w:pStyle w:val="BodyText"/>
      </w:pPr>
      <w:proofErr w:type="gramStart"/>
      <w:r w:rsidRPr="00454147">
        <w:t>The Treasury, 2009.</w:t>
      </w:r>
      <w:proofErr w:type="gramEnd"/>
      <w:r w:rsidRPr="00454147">
        <w:t xml:space="preserve"> </w:t>
      </w:r>
      <w:r w:rsidRPr="00A40120">
        <w:rPr>
          <w:i/>
        </w:rPr>
        <w:t>Australia’s Future Tax System – Part 2 Detailed Analysis</w:t>
      </w:r>
      <w:r>
        <w:t xml:space="preserve">, Canberra: </w:t>
      </w:r>
      <w:r w:rsidRPr="00454147">
        <w:t>Commonwealth of Australia.</w:t>
      </w:r>
      <w:r>
        <w:t xml:space="preserve"> </w:t>
      </w:r>
    </w:p>
    <w:p w:rsidR="0050123D" w:rsidRDefault="0050123D" w:rsidP="0050123D">
      <w:pPr>
        <w:pStyle w:val="BodyText"/>
      </w:pPr>
      <w:proofErr w:type="gramStart"/>
      <w:r w:rsidRPr="00454147">
        <w:t>The Treasury, 2017.</w:t>
      </w:r>
      <w:proofErr w:type="gramEnd"/>
      <w:r w:rsidRPr="00454147">
        <w:t xml:space="preserve"> </w:t>
      </w:r>
      <w:r w:rsidR="00C76334">
        <w:rPr>
          <w:i/>
        </w:rPr>
        <w:t xml:space="preserve">Petroleum Resource Rent </w:t>
      </w:r>
      <w:r w:rsidR="000354C2">
        <w:rPr>
          <w:i/>
        </w:rPr>
        <w:t>T</w:t>
      </w:r>
      <w:r>
        <w:rPr>
          <w:i/>
        </w:rPr>
        <w:t>ax</w:t>
      </w:r>
      <w:r w:rsidRPr="00A40120">
        <w:rPr>
          <w:i/>
        </w:rPr>
        <w:t xml:space="preserve"> Review</w:t>
      </w:r>
      <w:r w:rsidRPr="00454147">
        <w:t>, Canberra: Commonwealth of Australia.</w:t>
      </w:r>
    </w:p>
    <w:p w:rsidR="007D0ABE" w:rsidRPr="0046444F" w:rsidRDefault="0050123D" w:rsidP="0050123D">
      <w:pPr>
        <w:pStyle w:val="BodyText"/>
      </w:pPr>
      <w:r w:rsidRPr="00187B5B">
        <w:t>Wood Mackenzie</w:t>
      </w:r>
      <w:r w:rsidRPr="00972CA6">
        <w:t xml:space="preserve"> provided </w:t>
      </w:r>
      <w:r w:rsidR="000B70BD">
        <w:t>detailed project level information</w:t>
      </w:r>
      <w:r w:rsidRPr="00972CA6">
        <w:t xml:space="preserve"> </w:t>
      </w:r>
      <w:r>
        <w:t>on oil and gas projects.</w:t>
      </w:r>
    </w:p>
    <w:p w:rsidR="0046444F" w:rsidRDefault="0046444F" w:rsidP="00B311BA">
      <w:pPr>
        <w:pStyle w:val="BodyText"/>
        <w:sectPr w:rsidR="0046444F" w:rsidSect="007A4238">
          <w:headerReference w:type="default" r:id="rId9"/>
          <w:footerReference w:type="default" r:id="rId10"/>
          <w:headerReference w:type="first" r:id="rId11"/>
          <w:footerReference w:type="first" r:id="rId12"/>
          <w:pgSz w:w="11906" w:h="16838" w:code="9"/>
          <w:pgMar w:top="1134" w:right="1418" w:bottom="1134" w:left="1418" w:header="284" w:footer="454" w:gutter="0"/>
          <w:pgNumType w:start="1"/>
          <w:cols w:space="708"/>
          <w:formProt w:val="0"/>
          <w:titlePg/>
          <w:docGrid w:linePitch="360"/>
        </w:sectPr>
      </w:pPr>
    </w:p>
    <w:p w:rsidR="00016D53" w:rsidRPr="00D014E1" w:rsidRDefault="00016D53" w:rsidP="00B538BA">
      <w:pPr>
        <w:pStyle w:val="Heading8"/>
        <w:spacing w:before="240" w:after="120"/>
      </w:pPr>
      <w:r w:rsidRPr="00D014E1">
        <w:lastRenderedPageBreak/>
        <w:t xml:space="preserve">– </w:t>
      </w:r>
      <w:r w:rsidR="003939CF">
        <w:fldChar w:fldCharType="begin"/>
      </w:r>
      <w:r w:rsidR="003939CF">
        <w:instrText xml:space="preserve"> STYLEREF  "Name of proposal"  \* MERGEFORMAT </w:instrText>
      </w:r>
      <w:r w:rsidR="003939CF">
        <w:fldChar w:fldCharType="separate"/>
      </w:r>
      <w:r w:rsidR="00005025">
        <w:rPr>
          <w:noProof/>
        </w:rPr>
        <w:t>The PaRRTy is over</w:t>
      </w:r>
      <w:r w:rsidR="003939CF">
        <w:rPr>
          <w:noProof/>
        </w:rPr>
        <w:fldChar w:fldCharType="end"/>
      </w:r>
      <w:r w:rsidR="00326E3E" w:rsidRPr="00D014E1">
        <w:t xml:space="preserve"> – </w:t>
      </w:r>
      <w:r w:rsidRPr="00D014E1">
        <w:t>financial implications</w:t>
      </w:r>
    </w:p>
    <w:p w:rsidR="00005025" w:rsidRDefault="00005025" w:rsidP="00246E30">
      <w:pPr>
        <w:pStyle w:val="Caption"/>
        <w:widowControl w:val="0"/>
        <w:tabs>
          <w:tab w:val="left" w:pos="9356"/>
        </w:tabs>
        <w:rPr>
          <w:vertAlign w:val="superscript"/>
        </w:rPr>
      </w:pPr>
      <w:r w:rsidRPr="002D239A">
        <w:t xml:space="preserve">Table </w:t>
      </w:r>
      <w:fldSimple w:instr=" STYLEREF 8 \s ">
        <w:r>
          <w:rPr>
            <w:noProof/>
          </w:rPr>
          <w:t>A</w:t>
        </w:r>
      </w:fldSimple>
      <w:fldSimple w:instr=" SEQ AppendixTable\s 8 ">
        <w:r>
          <w:rPr>
            <w:noProof/>
          </w:rPr>
          <w:t>1</w:t>
        </w:r>
      </w:fldSimple>
      <w:r w:rsidRPr="002D239A">
        <w:t xml:space="preserve">: </w:t>
      </w:r>
      <w:fldSimple w:instr=" STYLEREF  &quot;Name of proposal&quot;  \* MERGEFORMAT ">
        <w:r>
          <w:rPr>
            <w:noProof/>
          </w:rPr>
          <w:t>The PaRRTy is over</w:t>
        </w:r>
      </w:fldSimple>
      <w:r>
        <w:t xml:space="preserve"> – Fiscal balance ($m</w:t>
      </w:r>
      <w:proofErr w:type="gramStart"/>
      <w:r>
        <w:t>)</w:t>
      </w:r>
      <w:r w:rsidRPr="002D239A">
        <w:rPr>
          <w:vertAlign w:val="superscript"/>
        </w:rPr>
        <w:t>(</w:t>
      </w:r>
      <w:proofErr w:type="gramEnd"/>
      <w:r w:rsidRPr="002D239A">
        <w:rPr>
          <w:vertAlign w:val="superscript"/>
        </w:rPr>
        <w:t>a)(b)</w:t>
      </w:r>
    </w:p>
    <w:tbl>
      <w:tblPr>
        <w:tblStyle w:val="LightGrid-Accent6"/>
        <w:tblW w:w="5004" w:type="pct"/>
        <w:tblLayout w:type="fixed"/>
        <w:tblLook w:val="0680" w:firstRow="0" w:lastRow="0" w:firstColumn="1" w:lastColumn="0" w:noHBand="1" w:noVBand="1"/>
      </w:tblPr>
      <w:tblGrid>
        <w:gridCol w:w="2347"/>
        <w:gridCol w:w="575"/>
        <w:gridCol w:w="572"/>
        <w:gridCol w:w="574"/>
        <w:gridCol w:w="570"/>
        <w:gridCol w:w="570"/>
        <w:gridCol w:w="564"/>
        <w:gridCol w:w="560"/>
        <w:gridCol w:w="560"/>
        <w:gridCol w:w="560"/>
        <w:gridCol w:w="560"/>
        <w:gridCol w:w="560"/>
        <w:gridCol w:w="796"/>
        <w:gridCol w:w="779"/>
      </w:tblGrid>
      <w:tr w:rsidR="00005025" w:rsidRPr="009F2A5C" w:rsidTr="00CB3134">
        <w:tc>
          <w:tcPr>
            <w:cnfStyle w:val="001000000000" w:firstRow="0" w:lastRow="0" w:firstColumn="1" w:lastColumn="0" w:oddVBand="0" w:evenVBand="0" w:oddHBand="0" w:evenHBand="0" w:firstRowFirstColumn="0" w:firstRowLastColumn="0" w:lastRowFirstColumn="0" w:lastRowLastColumn="0"/>
            <w:tcW w:w="1156" w:type="pct"/>
            <w:shd w:val="clear" w:color="auto" w:fill="A7B2D4" w:themeFill="background2" w:themeFillTint="66"/>
            <w:vAlign w:val="center"/>
          </w:tcPr>
          <w:p w:rsidR="00005025" w:rsidRPr="009F2A5C" w:rsidRDefault="00005025" w:rsidP="00246E30">
            <w:pPr>
              <w:pStyle w:val="TableHeading"/>
              <w:keepLines w:val="0"/>
              <w:widowControl w:val="0"/>
              <w:tabs>
                <w:tab w:val="left" w:pos="9356"/>
              </w:tabs>
              <w:spacing w:line="240" w:lineRule="auto"/>
              <w:ind w:left="-57" w:right="-57"/>
              <w:rPr>
                <w:rFonts w:asciiTheme="minorHAnsi" w:hAnsiTheme="minorHAnsi"/>
                <w:b w:val="0"/>
                <w:sz w:val="16"/>
                <w:szCs w:val="16"/>
              </w:rPr>
            </w:pPr>
          </w:p>
        </w:tc>
        <w:tc>
          <w:tcPr>
            <w:tcW w:w="283" w:type="pct"/>
            <w:shd w:val="clear" w:color="auto" w:fill="A7B2D4" w:themeFill="background2" w:themeFillTint="66"/>
            <w:vAlign w:val="center"/>
          </w:tcPr>
          <w:p w:rsidR="00005025" w:rsidRPr="00ED0817" w:rsidRDefault="00005025" w:rsidP="00246E30">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2018–</w:t>
            </w:r>
          </w:p>
          <w:p w:rsidR="00005025" w:rsidRPr="00ED0817" w:rsidRDefault="00005025" w:rsidP="00246E30">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19</w:t>
            </w:r>
          </w:p>
        </w:tc>
        <w:tc>
          <w:tcPr>
            <w:tcW w:w="282" w:type="pct"/>
            <w:shd w:val="clear" w:color="auto" w:fill="A7B2D4" w:themeFill="background2" w:themeFillTint="66"/>
            <w:vAlign w:val="center"/>
          </w:tcPr>
          <w:p w:rsidR="00005025" w:rsidRPr="00ED0817" w:rsidRDefault="00005025" w:rsidP="00246E30">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2019–</w:t>
            </w:r>
          </w:p>
          <w:p w:rsidR="00005025" w:rsidRPr="00ED0817" w:rsidRDefault="00005025" w:rsidP="00246E30">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w:t>
            </w:r>
          </w:p>
        </w:tc>
        <w:tc>
          <w:tcPr>
            <w:tcW w:w="283" w:type="pct"/>
            <w:shd w:val="clear" w:color="auto" w:fill="A7B2D4" w:themeFill="background2" w:themeFillTint="66"/>
            <w:vAlign w:val="center"/>
          </w:tcPr>
          <w:p w:rsidR="00005025" w:rsidRPr="00ED0817" w:rsidRDefault="00005025" w:rsidP="00246E30">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2020–</w:t>
            </w:r>
          </w:p>
          <w:p w:rsidR="00005025" w:rsidRPr="00ED0817" w:rsidRDefault="00005025" w:rsidP="00246E30">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21</w:t>
            </w:r>
          </w:p>
        </w:tc>
        <w:tc>
          <w:tcPr>
            <w:tcW w:w="281" w:type="pct"/>
            <w:shd w:val="clear" w:color="auto" w:fill="A7B2D4" w:themeFill="background2" w:themeFillTint="66"/>
            <w:vAlign w:val="center"/>
          </w:tcPr>
          <w:p w:rsidR="00005025" w:rsidRPr="00ED0817" w:rsidRDefault="00005025" w:rsidP="00246E30">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2021–</w:t>
            </w:r>
          </w:p>
          <w:p w:rsidR="00005025" w:rsidRPr="00ED0817" w:rsidRDefault="00005025" w:rsidP="00246E30">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22</w:t>
            </w:r>
          </w:p>
        </w:tc>
        <w:tc>
          <w:tcPr>
            <w:tcW w:w="281" w:type="pct"/>
            <w:shd w:val="clear" w:color="auto" w:fill="A7B2D4" w:themeFill="background2" w:themeFillTint="66"/>
            <w:vAlign w:val="center"/>
          </w:tcPr>
          <w:p w:rsidR="00005025" w:rsidRPr="00ED0817" w:rsidRDefault="00005025" w:rsidP="00246E30">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2022–</w:t>
            </w:r>
          </w:p>
          <w:p w:rsidR="00005025" w:rsidRPr="00ED0817" w:rsidRDefault="00005025" w:rsidP="00246E30">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23</w:t>
            </w:r>
          </w:p>
        </w:tc>
        <w:tc>
          <w:tcPr>
            <w:tcW w:w="278" w:type="pct"/>
            <w:shd w:val="clear" w:color="auto" w:fill="A7B2D4" w:themeFill="background2" w:themeFillTint="66"/>
            <w:vAlign w:val="center"/>
          </w:tcPr>
          <w:p w:rsidR="00005025" w:rsidRPr="00ED0817" w:rsidRDefault="00005025" w:rsidP="00246E30">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2023–</w:t>
            </w:r>
          </w:p>
          <w:p w:rsidR="00005025" w:rsidRPr="00ED0817" w:rsidRDefault="00005025" w:rsidP="00246E30">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24</w:t>
            </w:r>
          </w:p>
        </w:tc>
        <w:tc>
          <w:tcPr>
            <w:tcW w:w="276" w:type="pct"/>
            <w:shd w:val="clear" w:color="auto" w:fill="A7B2D4" w:themeFill="background2" w:themeFillTint="66"/>
            <w:vAlign w:val="center"/>
          </w:tcPr>
          <w:p w:rsidR="00005025" w:rsidRPr="00ED0817" w:rsidRDefault="00005025" w:rsidP="00246E30">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2024–</w:t>
            </w:r>
          </w:p>
          <w:p w:rsidR="00005025" w:rsidRPr="00ED0817" w:rsidRDefault="00005025" w:rsidP="00246E30">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25</w:t>
            </w:r>
          </w:p>
        </w:tc>
        <w:tc>
          <w:tcPr>
            <w:tcW w:w="276" w:type="pct"/>
            <w:shd w:val="clear" w:color="auto" w:fill="A7B2D4" w:themeFill="background2" w:themeFillTint="66"/>
            <w:vAlign w:val="center"/>
          </w:tcPr>
          <w:p w:rsidR="00005025" w:rsidRPr="00ED0817" w:rsidRDefault="00005025" w:rsidP="00246E30">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2025–</w:t>
            </w:r>
          </w:p>
          <w:p w:rsidR="00005025" w:rsidRPr="00ED0817" w:rsidRDefault="00005025" w:rsidP="00246E30">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26</w:t>
            </w:r>
          </w:p>
        </w:tc>
        <w:tc>
          <w:tcPr>
            <w:tcW w:w="276" w:type="pct"/>
            <w:shd w:val="clear" w:color="auto" w:fill="A7B2D4" w:themeFill="background2" w:themeFillTint="66"/>
            <w:vAlign w:val="center"/>
          </w:tcPr>
          <w:p w:rsidR="00005025" w:rsidRPr="00ED0817" w:rsidRDefault="00005025" w:rsidP="00246E30">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2026–</w:t>
            </w:r>
          </w:p>
          <w:p w:rsidR="00005025" w:rsidRPr="00ED0817" w:rsidRDefault="00005025" w:rsidP="00246E30">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27</w:t>
            </w:r>
          </w:p>
        </w:tc>
        <w:tc>
          <w:tcPr>
            <w:tcW w:w="276" w:type="pct"/>
            <w:shd w:val="clear" w:color="auto" w:fill="A7B2D4" w:themeFill="background2" w:themeFillTint="66"/>
            <w:vAlign w:val="center"/>
          </w:tcPr>
          <w:p w:rsidR="00005025" w:rsidRPr="00ED0817" w:rsidRDefault="00005025" w:rsidP="00246E30">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2027–</w:t>
            </w:r>
          </w:p>
          <w:p w:rsidR="00005025" w:rsidRPr="00ED0817" w:rsidRDefault="00005025" w:rsidP="00246E30">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28</w:t>
            </w:r>
          </w:p>
        </w:tc>
        <w:tc>
          <w:tcPr>
            <w:tcW w:w="276" w:type="pct"/>
            <w:shd w:val="clear" w:color="auto" w:fill="A7B2D4" w:themeFill="background2" w:themeFillTint="66"/>
            <w:vAlign w:val="center"/>
          </w:tcPr>
          <w:p w:rsidR="00005025" w:rsidRPr="00ED0817" w:rsidRDefault="00005025" w:rsidP="00246E30">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2028–</w:t>
            </w:r>
          </w:p>
          <w:p w:rsidR="00005025" w:rsidRPr="00ED0817" w:rsidRDefault="00005025" w:rsidP="00246E30">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29</w:t>
            </w:r>
          </w:p>
        </w:tc>
        <w:tc>
          <w:tcPr>
            <w:tcW w:w="392" w:type="pct"/>
            <w:shd w:val="clear" w:color="auto" w:fill="A7B2D4" w:themeFill="background2" w:themeFillTint="66"/>
            <w:vAlign w:val="center"/>
          </w:tcPr>
          <w:p w:rsidR="00005025" w:rsidRPr="00ED0817" w:rsidRDefault="00005025" w:rsidP="00246E30">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sz w:val="16"/>
                <w:szCs w:val="16"/>
              </w:rPr>
              <w:t>Total to 2021–22</w:t>
            </w:r>
          </w:p>
        </w:tc>
        <w:tc>
          <w:tcPr>
            <w:tcW w:w="384" w:type="pct"/>
            <w:shd w:val="clear" w:color="auto" w:fill="A7B2D4" w:themeFill="background2" w:themeFillTint="66"/>
            <w:vAlign w:val="center"/>
          </w:tcPr>
          <w:p w:rsidR="00005025" w:rsidRPr="00ED0817" w:rsidRDefault="00005025" w:rsidP="00246E30">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D0817">
              <w:rPr>
                <w:rFonts w:asciiTheme="minorHAnsi" w:hAnsiTheme="minorHAnsi"/>
                <w:sz w:val="16"/>
                <w:szCs w:val="16"/>
              </w:rPr>
              <w:t>Total to 2028–29</w:t>
            </w:r>
          </w:p>
        </w:tc>
      </w:tr>
      <w:tr w:rsidR="00005025" w:rsidRPr="009F2A5C" w:rsidTr="00CB3134">
        <w:tc>
          <w:tcPr>
            <w:cnfStyle w:val="001000000000" w:firstRow="0" w:lastRow="0" w:firstColumn="1" w:lastColumn="0" w:oddVBand="0" w:evenVBand="0" w:oddHBand="0" w:evenHBand="0" w:firstRowFirstColumn="0" w:firstRowLastColumn="0" w:lastRowFirstColumn="0" w:lastRowLastColumn="0"/>
            <w:tcW w:w="1156" w:type="pct"/>
            <w:tcBorders>
              <w:right w:val="nil"/>
            </w:tcBorders>
            <w:shd w:val="clear" w:color="auto" w:fill="D3D8E9" w:themeFill="background2" w:themeFillTint="33"/>
            <w:vAlign w:val="center"/>
          </w:tcPr>
          <w:p w:rsidR="00005025" w:rsidRPr="009F2A5C" w:rsidRDefault="00005025" w:rsidP="008B41C3">
            <w:pPr>
              <w:pStyle w:val="TableText"/>
              <w:keepNext/>
              <w:widowControl w:val="0"/>
              <w:tabs>
                <w:tab w:val="left" w:pos="9356"/>
              </w:tabs>
              <w:spacing w:line="240" w:lineRule="auto"/>
              <w:ind w:left="-57" w:right="-57"/>
              <w:rPr>
                <w:rFonts w:asciiTheme="minorHAnsi" w:hAnsiTheme="minorHAnsi"/>
                <w:b/>
                <w:sz w:val="16"/>
                <w:szCs w:val="16"/>
              </w:rPr>
            </w:pPr>
            <w:r w:rsidRPr="009F2A5C">
              <w:rPr>
                <w:rFonts w:asciiTheme="minorHAnsi" w:hAnsiTheme="minorHAnsi"/>
                <w:b/>
                <w:sz w:val="16"/>
                <w:szCs w:val="16"/>
              </w:rPr>
              <w:t>Revenue</w:t>
            </w:r>
          </w:p>
        </w:tc>
        <w:tc>
          <w:tcPr>
            <w:tcW w:w="283" w:type="pct"/>
            <w:tcBorders>
              <w:left w:val="nil"/>
              <w:right w:val="nil"/>
            </w:tcBorders>
            <w:shd w:val="clear" w:color="auto" w:fill="D3D8E9" w:themeFill="background2" w:themeFillTint="33"/>
            <w:vAlign w:val="center"/>
          </w:tcPr>
          <w:p w:rsidR="00005025" w:rsidRPr="009F2A5C" w:rsidRDefault="00005025"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2" w:type="pct"/>
            <w:tcBorders>
              <w:left w:val="nil"/>
              <w:right w:val="nil"/>
            </w:tcBorders>
            <w:shd w:val="clear" w:color="auto" w:fill="D3D8E9" w:themeFill="background2" w:themeFillTint="33"/>
            <w:vAlign w:val="center"/>
          </w:tcPr>
          <w:p w:rsidR="00005025" w:rsidRPr="009F2A5C" w:rsidRDefault="00005025"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3" w:type="pct"/>
            <w:tcBorders>
              <w:left w:val="nil"/>
              <w:right w:val="nil"/>
            </w:tcBorders>
            <w:shd w:val="clear" w:color="auto" w:fill="D3D8E9" w:themeFill="background2" w:themeFillTint="33"/>
            <w:vAlign w:val="center"/>
          </w:tcPr>
          <w:p w:rsidR="00005025" w:rsidRPr="009F2A5C" w:rsidRDefault="00005025"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1" w:type="pct"/>
            <w:tcBorders>
              <w:left w:val="nil"/>
              <w:right w:val="nil"/>
            </w:tcBorders>
            <w:shd w:val="clear" w:color="auto" w:fill="D3D8E9" w:themeFill="background2" w:themeFillTint="33"/>
            <w:vAlign w:val="center"/>
          </w:tcPr>
          <w:p w:rsidR="00005025" w:rsidRPr="009F2A5C" w:rsidRDefault="00005025"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1" w:type="pct"/>
            <w:tcBorders>
              <w:left w:val="nil"/>
              <w:right w:val="nil"/>
            </w:tcBorders>
            <w:shd w:val="clear" w:color="auto" w:fill="D3D8E9" w:themeFill="background2" w:themeFillTint="33"/>
            <w:vAlign w:val="center"/>
          </w:tcPr>
          <w:p w:rsidR="00005025" w:rsidRPr="009F2A5C" w:rsidRDefault="00005025"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78" w:type="pct"/>
            <w:tcBorders>
              <w:left w:val="nil"/>
              <w:right w:val="nil"/>
            </w:tcBorders>
            <w:shd w:val="clear" w:color="auto" w:fill="D3D8E9" w:themeFill="background2" w:themeFillTint="33"/>
            <w:vAlign w:val="center"/>
          </w:tcPr>
          <w:p w:rsidR="00005025" w:rsidRPr="009F2A5C" w:rsidRDefault="00005025"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76" w:type="pct"/>
            <w:tcBorders>
              <w:left w:val="nil"/>
              <w:right w:val="nil"/>
            </w:tcBorders>
            <w:shd w:val="clear" w:color="auto" w:fill="D3D8E9" w:themeFill="background2" w:themeFillTint="33"/>
            <w:vAlign w:val="center"/>
          </w:tcPr>
          <w:p w:rsidR="00005025" w:rsidRPr="009F2A5C" w:rsidRDefault="00005025"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76" w:type="pct"/>
            <w:tcBorders>
              <w:left w:val="nil"/>
              <w:right w:val="nil"/>
            </w:tcBorders>
            <w:shd w:val="clear" w:color="auto" w:fill="D3D8E9" w:themeFill="background2" w:themeFillTint="33"/>
            <w:vAlign w:val="center"/>
          </w:tcPr>
          <w:p w:rsidR="00005025" w:rsidRPr="009F2A5C" w:rsidRDefault="00005025"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76" w:type="pct"/>
            <w:tcBorders>
              <w:left w:val="nil"/>
              <w:right w:val="nil"/>
            </w:tcBorders>
            <w:shd w:val="clear" w:color="auto" w:fill="D3D8E9" w:themeFill="background2" w:themeFillTint="33"/>
            <w:vAlign w:val="center"/>
          </w:tcPr>
          <w:p w:rsidR="00005025" w:rsidRPr="009F2A5C" w:rsidRDefault="00005025"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76" w:type="pct"/>
            <w:tcBorders>
              <w:left w:val="nil"/>
              <w:right w:val="nil"/>
            </w:tcBorders>
            <w:shd w:val="clear" w:color="auto" w:fill="D3D8E9" w:themeFill="background2" w:themeFillTint="33"/>
            <w:vAlign w:val="center"/>
          </w:tcPr>
          <w:p w:rsidR="00005025" w:rsidRPr="009F2A5C" w:rsidRDefault="00005025"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76" w:type="pct"/>
            <w:tcBorders>
              <w:left w:val="nil"/>
              <w:right w:val="nil"/>
            </w:tcBorders>
            <w:shd w:val="clear" w:color="auto" w:fill="D3D8E9" w:themeFill="background2" w:themeFillTint="33"/>
            <w:vAlign w:val="center"/>
          </w:tcPr>
          <w:p w:rsidR="00005025" w:rsidRPr="009F2A5C" w:rsidRDefault="00005025"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92" w:type="pct"/>
            <w:tcBorders>
              <w:left w:val="nil"/>
              <w:right w:val="nil"/>
            </w:tcBorders>
            <w:shd w:val="clear" w:color="auto" w:fill="D3D8E9" w:themeFill="background2" w:themeFillTint="33"/>
            <w:vAlign w:val="center"/>
          </w:tcPr>
          <w:p w:rsidR="00005025" w:rsidRPr="009F2A5C" w:rsidRDefault="00005025"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sz w:val="16"/>
                <w:szCs w:val="16"/>
              </w:rPr>
            </w:pPr>
          </w:p>
        </w:tc>
        <w:tc>
          <w:tcPr>
            <w:tcW w:w="384" w:type="pct"/>
            <w:tcBorders>
              <w:left w:val="nil"/>
            </w:tcBorders>
            <w:shd w:val="clear" w:color="auto" w:fill="D3D8E9" w:themeFill="background2" w:themeFillTint="33"/>
            <w:vAlign w:val="center"/>
          </w:tcPr>
          <w:p w:rsidR="00005025" w:rsidRPr="009F2A5C" w:rsidRDefault="00005025"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sz w:val="16"/>
                <w:szCs w:val="16"/>
              </w:rPr>
            </w:pPr>
          </w:p>
        </w:tc>
      </w:tr>
      <w:tr w:rsidR="007C297B" w:rsidRPr="009F2A5C" w:rsidTr="00246E30">
        <w:tc>
          <w:tcPr>
            <w:cnfStyle w:val="001000000000" w:firstRow="0" w:lastRow="0" w:firstColumn="1" w:lastColumn="0" w:oddVBand="0" w:evenVBand="0" w:oddHBand="0" w:evenHBand="0" w:firstRowFirstColumn="0" w:firstRowLastColumn="0" w:lastRowFirstColumn="0" w:lastRowLastColumn="0"/>
            <w:tcW w:w="1156" w:type="pct"/>
            <w:vAlign w:val="center"/>
          </w:tcPr>
          <w:p w:rsidR="007C297B" w:rsidRPr="009F2A5C" w:rsidRDefault="007C297B" w:rsidP="008B41C3">
            <w:pPr>
              <w:pStyle w:val="TableText"/>
              <w:keepNext/>
              <w:widowControl w:val="0"/>
              <w:tabs>
                <w:tab w:val="left" w:pos="9356"/>
              </w:tabs>
              <w:spacing w:line="240" w:lineRule="auto"/>
              <w:ind w:left="-57" w:right="-57"/>
              <w:rPr>
                <w:rFonts w:asciiTheme="minorHAnsi" w:hAnsiTheme="minorHAnsi"/>
                <w:i/>
                <w:noProof/>
                <w:sz w:val="16"/>
                <w:szCs w:val="16"/>
              </w:rPr>
            </w:pPr>
            <w:r>
              <w:rPr>
                <w:rFonts w:asciiTheme="minorHAnsi" w:hAnsiTheme="minorHAnsi"/>
                <w:i/>
                <w:sz w:val="16"/>
                <w:szCs w:val="16"/>
              </w:rPr>
              <w:t>Petroleum Resource Rent Tax</w:t>
            </w:r>
          </w:p>
        </w:tc>
        <w:tc>
          <w:tcPr>
            <w:tcW w:w="283" w:type="pct"/>
            <w:vAlign w:val="center"/>
          </w:tcPr>
          <w:p w:rsidR="007C297B" w:rsidRPr="009F2A5C"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rFonts w:asciiTheme="minorHAnsi" w:eastAsiaTheme="majorEastAsia" w:hAnsiTheme="minorHAnsi"/>
                <w:bCs/>
                <w:noProof/>
                <w:sz w:val="16"/>
                <w:szCs w:val="16"/>
              </w:rPr>
              <w:t>-</w:t>
            </w:r>
          </w:p>
        </w:tc>
        <w:tc>
          <w:tcPr>
            <w:tcW w:w="282" w:type="pct"/>
            <w:vAlign w:val="center"/>
          </w:tcPr>
          <w:p w:rsidR="007C297B" w:rsidRPr="00005025"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005025">
              <w:rPr>
                <w:rFonts w:asciiTheme="minorHAnsi" w:eastAsiaTheme="majorEastAsia" w:hAnsiTheme="minorHAnsi"/>
                <w:bCs/>
                <w:noProof/>
                <w:sz w:val="16"/>
                <w:szCs w:val="16"/>
              </w:rPr>
              <w:t>1,300</w:t>
            </w:r>
          </w:p>
        </w:tc>
        <w:tc>
          <w:tcPr>
            <w:tcW w:w="283"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1,800</w:t>
            </w:r>
          </w:p>
        </w:tc>
        <w:tc>
          <w:tcPr>
            <w:tcW w:w="281"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1,400</w:t>
            </w:r>
          </w:p>
        </w:tc>
        <w:tc>
          <w:tcPr>
            <w:tcW w:w="281"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3,700</w:t>
            </w:r>
          </w:p>
        </w:tc>
        <w:tc>
          <w:tcPr>
            <w:tcW w:w="278"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4,900</w:t>
            </w:r>
          </w:p>
        </w:tc>
        <w:tc>
          <w:tcPr>
            <w:tcW w:w="276"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8,500</w:t>
            </w:r>
          </w:p>
        </w:tc>
        <w:tc>
          <w:tcPr>
            <w:tcW w:w="276"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10,300</w:t>
            </w:r>
          </w:p>
        </w:tc>
        <w:tc>
          <w:tcPr>
            <w:tcW w:w="276"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11,600</w:t>
            </w:r>
          </w:p>
        </w:tc>
        <w:tc>
          <w:tcPr>
            <w:tcW w:w="276"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9,600</w:t>
            </w:r>
          </w:p>
        </w:tc>
        <w:tc>
          <w:tcPr>
            <w:tcW w:w="276"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9,100</w:t>
            </w:r>
          </w:p>
        </w:tc>
        <w:tc>
          <w:tcPr>
            <w:tcW w:w="392"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noProof/>
                <w:sz w:val="16"/>
                <w:szCs w:val="16"/>
              </w:rPr>
            </w:pPr>
            <w:r w:rsidRPr="007C297B">
              <w:rPr>
                <w:rFonts w:asciiTheme="minorHAnsi" w:hAnsiTheme="minorHAnsi"/>
                <w:b/>
                <w:noProof/>
                <w:sz w:val="16"/>
                <w:szCs w:val="16"/>
              </w:rPr>
              <w:t>4,500</w:t>
            </w:r>
          </w:p>
        </w:tc>
        <w:tc>
          <w:tcPr>
            <w:tcW w:w="384"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noProof/>
                <w:sz w:val="16"/>
                <w:szCs w:val="16"/>
              </w:rPr>
            </w:pPr>
            <w:r w:rsidRPr="007C297B">
              <w:rPr>
                <w:rFonts w:asciiTheme="minorHAnsi" w:hAnsiTheme="minorHAnsi"/>
                <w:b/>
                <w:noProof/>
                <w:sz w:val="16"/>
                <w:szCs w:val="16"/>
              </w:rPr>
              <w:t>62,200</w:t>
            </w:r>
          </w:p>
        </w:tc>
      </w:tr>
      <w:tr w:rsidR="007C297B" w:rsidRPr="009F2A5C" w:rsidTr="00246E30">
        <w:tc>
          <w:tcPr>
            <w:cnfStyle w:val="001000000000" w:firstRow="0" w:lastRow="0" w:firstColumn="1" w:lastColumn="0" w:oddVBand="0" w:evenVBand="0" w:oddHBand="0" w:evenHBand="0" w:firstRowFirstColumn="0" w:firstRowLastColumn="0" w:lastRowFirstColumn="0" w:lastRowLastColumn="0"/>
            <w:tcW w:w="1156" w:type="pct"/>
            <w:vAlign w:val="center"/>
          </w:tcPr>
          <w:p w:rsidR="007C297B" w:rsidRPr="009F2A5C" w:rsidRDefault="007C297B" w:rsidP="0026100A">
            <w:pPr>
              <w:pStyle w:val="TableText"/>
              <w:keepNext/>
              <w:widowControl w:val="0"/>
              <w:tabs>
                <w:tab w:val="left" w:pos="9356"/>
              </w:tabs>
              <w:spacing w:line="240" w:lineRule="auto"/>
              <w:ind w:left="-57" w:right="-57"/>
              <w:rPr>
                <w:rFonts w:asciiTheme="minorHAnsi" w:hAnsiTheme="minorHAnsi"/>
                <w:i/>
                <w:noProof/>
                <w:sz w:val="16"/>
                <w:szCs w:val="16"/>
              </w:rPr>
            </w:pPr>
            <w:r>
              <w:rPr>
                <w:rFonts w:asciiTheme="minorHAnsi" w:hAnsiTheme="minorHAnsi"/>
                <w:i/>
                <w:sz w:val="16"/>
                <w:szCs w:val="16"/>
              </w:rPr>
              <w:t xml:space="preserve">Royalties </w:t>
            </w:r>
          </w:p>
        </w:tc>
        <w:tc>
          <w:tcPr>
            <w:tcW w:w="283" w:type="pct"/>
            <w:vAlign w:val="center"/>
          </w:tcPr>
          <w:p w:rsidR="007C297B" w:rsidRPr="009F2A5C"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rFonts w:asciiTheme="minorHAnsi" w:eastAsiaTheme="majorEastAsia" w:hAnsiTheme="minorHAnsi"/>
                <w:bCs/>
                <w:noProof/>
                <w:sz w:val="16"/>
                <w:szCs w:val="16"/>
              </w:rPr>
              <w:t>-</w:t>
            </w:r>
          </w:p>
        </w:tc>
        <w:tc>
          <w:tcPr>
            <w:tcW w:w="282" w:type="pct"/>
            <w:vAlign w:val="center"/>
          </w:tcPr>
          <w:p w:rsidR="007C297B" w:rsidRPr="00005025"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005025">
              <w:rPr>
                <w:rFonts w:asciiTheme="minorHAnsi" w:eastAsiaTheme="majorEastAsia" w:hAnsiTheme="minorHAnsi"/>
                <w:bCs/>
                <w:noProof/>
                <w:sz w:val="16"/>
                <w:szCs w:val="16"/>
              </w:rPr>
              <w:t>2,800</w:t>
            </w:r>
          </w:p>
        </w:tc>
        <w:tc>
          <w:tcPr>
            <w:tcW w:w="283"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2,800</w:t>
            </w:r>
          </w:p>
        </w:tc>
        <w:tc>
          <w:tcPr>
            <w:tcW w:w="281"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2,700</w:t>
            </w:r>
          </w:p>
        </w:tc>
        <w:tc>
          <w:tcPr>
            <w:tcW w:w="281"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2,700</w:t>
            </w:r>
          </w:p>
        </w:tc>
        <w:tc>
          <w:tcPr>
            <w:tcW w:w="278"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2,700</w:t>
            </w:r>
          </w:p>
        </w:tc>
        <w:tc>
          <w:tcPr>
            <w:tcW w:w="276"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2,700</w:t>
            </w:r>
          </w:p>
        </w:tc>
        <w:tc>
          <w:tcPr>
            <w:tcW w:w="276"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2,800</w:t>
            </w:r>
          </w:p>
        </w:tc>
        <w:tc>
          <w:tcPr>
            <w:tcW w:w="276"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2,700</w:t>
            </w:r>
          </w:p>
        </w:tc>
        <w:tc>
          <w:tcPr>
            <w:tcW w:w="276"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2,600</w:t>
            </w:r>
          </w:p>
        </w:tc>
        <w:tc>
          <w:tcPr>
            <w:tcW w:w="276"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2,600</w:t>
            </w:r>
          </w:p>
        </w:tc>
        <w:tc>
          <w:tcPr>
            <w:tcW w:w="392"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noProof/>
                <w:sz w:val="16"/>
                <w:szCs w:val="16"/>
              </w:rPr>
            </w:pPr>
            <w:r w:rsidRPr="007C297B">
              <w:rPr>
                <w:rFonts w:asciiTheme="minorHAnsi" w:hAnsiTheme="minorHAnsi"/>
                <w:b/>
                <w:noProof/>
                <w:sz w:val="16"/>
                <w:szCs w:val="16"/>
              </w:rPr>
              <w:t>8,300</w:t>
            </w:r>
          </w:p>
        </w:tc>
        <w:tc>
          <w:tcPr>
            <w:tcW w:w="384"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noProof/>
                <w:sz w:val="16"/>
                <w:szCs w:val="16"/>
              </w:rPr>
            </w:pPr>
            <w:r w:rsidRPr="007C297B">
              <w:rPr>
                <w:rFonts w:asciiTheme="minorHAnsi" w:hAnsiTheme="minorHAnsi"/>
                <w:b/>
                <w:noProof/>
                <w:sz w:val="16"/>
                <w:szCs w:val="16"/>
              </w:rPr>
              <w:t>27,200</w:t>
            </w:r>
          </w:p>
        </w:tc>
      </w:tr>
      <w:tr w:rsidR="007C297B" w:rsidRPr="009F2A5C" w:rsidTr="00246E30">
        <w:tc>
          <w:tcPr>
            <w:cnfStyle w:val="001000000000" w:firstRow="0" w:lastRow="0" w:firstColumn="1" w:lastColumn="0" w:oddVBand="0" w:evenVBand="0" w:oddHBand="0" w:evenHBand="0" w:firstRowFirstColumn="0" w:firstRowLastColumn="0" w:lastRowFirstColumn="0" w:lastRowLastColumn="0"/>
            <w:tcW w:w="1156" w:type="pct"/>
            <w:vAlign w:val="center"/>
          </w:tcPr>
          <w:p w:rsidR="007C297B" w:rsidRPr="009F2A5C" w:rsidRDefault="007C297B" w:rsidP="008B41C3">
            <w:pPr>
              <w:pStyle w:val="TableText"/>
              <w:keepNext/>
              <w:widowControl w:val="0"/>
              <w:tabs>
                <w:tab w:val="left" w:pos="9356"/>
              </w:tabs>
              <w:spacing w:line="240" w:lineRule="auto"/>
              <w:ind w:left="-57" w:right="-57"/>
              <w:rPr>
                <w:rFonts w:asciiTheme="minorHAnsi" w:hAnsiTheme="minorHAnsi"/>
                <w:i/>
                <w:noProof/>
                <w:sz w:val="16"/>
                <w:szCs w:val="16"/>
              </w:rPr>
            </w:pPr>
            <w:r>
              <w:rPr>
                <w:rFonts w:asciiTheme="minorHAnsi" w:hAnsiTheme="minorHAnsi"/>
                <w:i/>
                <w:sz w:val="16"/>
                <w:szCs w:val="16"/>
              </w:rPr>
              <w:t>Company Tax</w:t>
            </w:r>
          </w:p>
        </w:tc>
        <w:tc>
          <w:tcPr>
            <w:tcW w:w="283" w:type="pct"/>
            <w:vAlign w:val="center"/>
          </w:tcPr>
          <w:p w:rsidR="007C297B" w:rsidRPr="009F2A5C"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rFonts w:asciiTheme="minorHAnsi" w:eastAsiaTheme="majorEastAsia" w:hAnsiTheme="minorHAnsi"/>
                <w:bCs/>
                <w:noProof/>
                <w:sz w:val="16"/>
                <w:szCs w:val="16"/>
              </w:rPr>
              <w:t>-</w:t>
            </w:r>
          </w:p>
        </w:tc>
        <w:tc>
          <w:tcPr>
            <w:tcW w:w="282" w:type="pct"/>
            <w:tcBorders>
              <w:top w:val="single" w:sz="4" w:space="0" w:color="788183" w:themeColor="accent6"/>
            </w:tcBorders>
            <w:vAlign w:val="center"/>
          </w:tcPr>
          <w:p w:rsidR="007C297B" w:rsidRPr="00FA7DDE"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FA7DDE">
              <w:rPr>
                <w:rFonts w:asciiTheme="minorHAnsi" w:eastAsiaTheme="majorEastAsia" w:hAnsiTheme="minorHAnsi"/>
                <w:bCs/>
                <w:noProof/>
                <w:sz w:val="16"/>
                <w:szCs w:val="16"/>
              </w:rPr>
              <w:t>-</w:t>
            </w:r>
          </w:p>
        </w:tc>
        <w:tc>
          <w:tcPr>
            <w:tcW w:w="283"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-2,000</w:t>
            </w:r>
          </w:p>
        </w:tc>
        <w:tc>
          <w:tcPr>
            <w:tcW w:w="281"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-1,100</w:t>
            </w:r>
          </w:p>
        </w:tc>
        <w:tc>
          <w:tcPr>
            <w:tcW w:w="281"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-1,400</w:t>
            </w:r>
          </w:p>
        </w:tc>
        <w:tc>
          <w:tcPr>
            <w:tcW w:w="278"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-1,600</w:t>
            </w:r>
          </w:p>
        </w:tc>
        <w:tc>
          <w:tcPr>
            <w:tcW w:w="276"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-2,200</w:t>
            </w:r>
          </w:p>
        </w:tc>
        <w:tc>
          <w:tcPr>
            <w:tcW w:w="276"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-2,600</w:t>
            </w:r>
          </w:p>
        </w:tc>
        <w:tc>
          <w:tcPr>
            <w:tcW w:w="276"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-2,800</w:t>
            </w:r>
          </w:p>
        </w:tc>
        <w:tc>
          <w:tcPr>
            <w:tcW w:w="276"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-2,600</w:t>
            </w:r>
          </w:p>
        </w:tc>
        <w:tc>
          <w:tcPr>
            <w:tcW w:w="276"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-2,300</w:t>
            </w:r>
          </w:p>
        </w:tc>
        <w:tc>
          <w:tcPr>
            <w:tcW w:w="392"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noProof/>
                <w:sz w:val="16"/>
                <w:szCs w:val="16"/>
              </w:rPr>
            </w:pPr>
            <w:r w:rsidRPr="007C297B">
              <w:rPr>
                <w:rFonts w:asciiTheme="minorHAnsi" w:hAnsiTheme="minorHAnsi"/>
                <w:b/>
                <w:noProof/>
                <w:sz w:val="16"/>
                <w:szCs w:val="16"/>
              </w:rPr>
              <w:t>-3,100</w:t>
            </w:r>
          </w:p>
        </w:tc>
        <w:tc>
          <w:tcPr>
            <w:tcW w:w="384"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noProof/>
                <w:sz w:val="16"/>
                <w:szCs w:val="16"/>
              </w:rPr>
            </w:pPr>
            <w:r w:rsidRPr="007C297B">
              <w:rPr>
                <w:rFonts w:asciiTheme="minorHAnsi" w:hAnsiTheme="minorHAnsi"/>
                <w:b/>
                <w:noProof/>
                <w:sz w:val="16"/>
                <w:szCs w:val="16"/>
              </w:rPr>
              <w:t>-18,500</w:t>
            </w:r>
          </w:p>
        </w:tc>
      </w:tr>
      <w:tr w:rsidR="007C297B" w:rsidRPr="009F2A5C" w:rsidTr="00246E30">
        <w:tc>
          <w:tcPr>
            <w:cnfStyle w:val="001000000000" w:firstRow="0" w:lastRow="0" w:firstColumn="1" w:lastColumn="0" w:oddVBand="0" w:evenVBand="0" w:oddHBand="0" w:evenHBand="0" w:firstRowFirstColumn="0" w:firstRowLastColumn="0" w:lastRowFirstColumn="0" w:lastRowLastColumn="0"/>
            <w:tcW w:w="1156" w:type="pct"/>
            <w:vAlign w:val="center"/>
          </w:tcPr>
          <w:p w:rsidR="007C297B" w:rsidRPr="009F2A5C" w:rsidRDefault="007C297B" w:rsidP="008B41C3">
            <w:pPr>
              <w:pStyle w:val="TableText"/>
              <w:keepNext/>
              <w:widowControl w:val="0"/>
              <w:tabs>
                <w:tab w:val="left" w:pos="9356"/>
              </w:tabs>
              <w:spacing w:line="240" w:lineRule="auto"/>
              <w:ind w:left="-57" w:right="-57"/>
              <w:rPr>
                <w:rFonts w:asciiTheme="minorHAnsi" w:hAnsiTheme="minorHAnsi"/>
                <w:i/>
                <w:noProof/>
                <w:sz w:val="16"/>
                <w:szCs w:val="16"/>
              </w:rPr>
            </w:pPr>
            <w:r>
              <w:rPr>
                <w:rFonts w:asciiTheme="minorHAnsi" w:hAnsiTheme="minorHAnsi"/>
                <w:i/>
                <w:sz w:val="16"/>
                <w:szCs w:val="16"/>
              </w:rPr>
              <w:t>Interaction</w:t>
            </w:r>
            <w:r w:rsidR="008D2E99">
              <w:rPr>
                <w:rFonts w:asciiTheme="minorHAnsi" w:hAnsiTheme="minorHAnsi"/>
                <w:i/>
                <w:sz w:val="16"/>
                <w:szCs w:val="16"/>
              </w:rPr>
              <w:t xml:space="preserve"> </w:t>
            </w:r>
            <w:r w:rsidR="0026100A">
              <w:rPr>
                <w:rFonts w:asciiTheme="minorHAnsi" w:hAnsiTheme="minorHAnsi"/>
                <w:i/>
                <w:sz w:val="16"/>
                <w:szCs w:val="16"/>
              </w:rPr>
              <w:t>Petroleum Resource Rent Tax and Royalties</w:t>
            </w:r>
          </w:p>
        </w:tc>
        <w:tc>
          <w:tcPr>
            <w:tcW w:w="283" w:type="pct"/>
            <w:vAlign w:val="center"/>
          </w:tcPr>
          <w:p w:rsidR="007C297B" w:rsidRPr="009F2A5C"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rFonts w:asciiTheme="minorHAnsi" w:eastAsiaTheme="majorEastAsia" w:hAnsiTheme="minorHAnsi"/>
                <w:bCs/>
                <w:noProof/>
                <w:sz w:val="16"/>
                <w:szCs w:val="16"/>
              </w:rPr>
              <w:t>-</w:t>
            </w:r>
          </w:p>
        </w:tc>
        <w:tc>
          <w:tcPr>
            <w:tcW w:w="282" w:type="pct"/>
            <w:vAlign w:val="center"/>
          </w:tcPr>
          <w:p w:rsidR="007C297B" w:rsidRPr="00FA7DDE"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FA7DDE">
              <w:rPr>
                <w:rFonts w:asciiTheme="minorHAnsi" w:eastAsiaTheme="majorEastAsia" w:hAnsiTheme="minorHAnsi"/>
                <w:bCs/>
                <w:noProof/>
                <w:sz w:val="16"/>
                <w:szCs w:val="16"/>
              </w:rPr>
              <w:t>-400</w:t>
            </w:r>
          </w:p>
        </w:tc>
        <w:tc>
          <w:tcPr>
            <w:tcW w:w="283"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-600</w:t>
            </w:r>
          </w:p>
        </w:tc>
        <w:tc>
          <w:tcPr>
            <w:tcW w:w="281"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-500</w:t>
            </w:r>
          </w:p>
        </w:tc>
        <w:tc>
          <w:tcPr>
            <w:tcW w:w="281"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-1,200</w:t>
            </w:r>
          </w:p>
        </w:tc>
        <w:tc>
          <w:tcPr>
            <w:tcW w:w="278"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-1,700</w:t>
            </w:r>
          </w:p>
        </w:tc>
        <w:tc>
          <w:tcPr>
            <w:tcW w:w="276"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-1,900</w:t>
            </w:r>
          </w:p>
        </w:tc>
        <w:tc>
          <w:tcPr>
            <w:tcW w:w="276"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-2,700</w:t>
            </w:r>
          </w:p>
        </w:tc>
        <w:tc>
          <w:tcPr>
            <w:tcW w:w="276"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-2,700</w:t>
            </w:r>
          </w:p>
        </w:tc>
        <w:tc>
          <w:tcPr>
            <w:tcW w:w="276"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-2,600</w:t>
            </w:r>
          </w:p>
        </w:tc>
        <w:tc>
          <w:tcPr>
            <w:tcW w:w="276"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-2,600</w:t>
            </w:r>
          </w:p>
        </w:tc>
        <w:tc>
          <w:tcPr>
            <w:tcW w:w="392"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noProof/>
                <w:sz w:val="16"/>
                <w:szCs w:val="16"/>
              </w:rPr>
            </w:pPr>
            <w:r w:rsidRPr="007C297B">
              <w:rPr>
                <w:rFonts w:asciiTheme="minorHAnsi" w:hAnsiTheme="minorHAnsi"/>
                <w:b/>
                <w:noProof/>
                <w:sz w:val="16"/>
                <w:szCs w:val="16"/>
              </w:rPr>
              <w:t>-1,600</w:t>
            </w:r>
          </w:p>
        </w:tc>
        <w:tc>
          <w:tcPr>
            <w:tcW w:w="384"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noProof/>
                <w:sz w:val="16"/>
                <w:szCs w:val="16"/>
              </w:rPr>
            </w:pPr>
            <w:r w:rsidRPr="007C297B">
              <w:rPr>
                <w:rFonts w:asciiTheme="minorHAnsi" w:hAnsiTheme="minorHAnsi"/>
                <w:b/>
                <w:noProof/>
                <w:sz w:val="16"/>
                <w:szCs w:val="16"/>
              </w:rPr>
              <w:t>-17,000</w:t>
            </w:r>
          </w:p>
        </w:tc>
      </w:tr>
      <w:tr w:rsidR="007C297B" w:rsidRPr="009F2A5C" w:rsidTr="00CB3134">
        <w:tc>
          <w:tcPr>
            <w:cnfStyle w:val="001000000000" w:firstRow="0" w:lastRow="0" w:firstColumn="1" w:lastColumn="0" w:oddVBand="0" w:evenVBand="0" w:oddHBand="0" w:evenHBand="0" w:firstRowFirstColumn="0" w:firstRowLastColumn="0" w:lastRowFirstColumn="0" w:lastRowLastColumn="0"/>
            <w:tcW w:w="1156" w:type="pct"/>
            <w:shd w:val="clear" w:color="auto" w:fill="A7B2D4" w:themeFill="background2" w:themeFillTint="66"/>
            <w:vAlign w:val="center"/>
          </w:tcPr>
          <w:p w:rsidR="007C297B" w:rsidRPr="009F2A5C" w:rsidRDefault="007C297B" w:rsidP="008B41C3">
            <w:pPr>
              <w:pStyle w:val="TableText"/>
              <w:keepNext/>
              <w:widowControl w:val="0"/>
              <w:tabs>
                <w:tab w:val="left" w:pos="9356"/>
              </w:tabs>
              <w:spacing w:line="240" w:lineRule="auto"/>
              <w:ind w:left="-57" w:right="-57"/>
              <w:rPr>
                <w:rFonts w:asciiTheme="minorHAnsi" w:hAnsiTheme="minorHAnsi"/>
                <w:b/>
                <w:sz w:val="16"/>
                <w:szCs w:val="16"/>
              </w:rPr>
            </w:pPr>
            <w:r>
              <w:rPr>
                <w:rFonts w:asciiTheme="minorHAnsi" w:hAnsiTheme="minorHAnsi"/>
                <w:b/>
                <w:sz w:val="16"/>
                <w:szCs w:val="16"/>
              </w:rPr>
              <w:t>Total</w:t>
            </w:r>
          </w:p>
        </w:tc>
        <w:tc>
          <w:tcPr>
            <w:tcW w:w="283" w:type="pct"/>
            <w:shd w:val="clear" w:color="auto" w:fill="A7B2D4" w:themeFill="background2" w:themeFillTint="66"/>
            <w:vAlign w:val="center"/>
          </w:tcPr>
          <w:p w:rsidR="007C297B" w:rsidRPr="009F2A5C" w:rsidRDefault="007C297B" w:rsidP="008B41C3">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Pr>
                <w:rFonts w:asciiTheme="minorHAnsi" w:hAnsiTheme="minorHAnsi"/>
                <w:b/>
                <w:sz w:val="16"/>
                <w:szCs w:val="16"/>
              </w:rPr>
              <w:t>-</w:t>
            </w:r>
          </w:p>
        </w:tc>
        <w:tc>
          <w:tcPr>
            <w:tcW w:w="282" w:type="pct"/>
            <w:shd w:val="clear" w:color="auto" w:fill="A7B2D4" w:themeFill="background2" w:themeFillTint="66"/>
            <w:vAlign w:val="center"/>
          </w:tcPr>
          <w:p w:rsidR="007C297B" w:rsidRPr="00FA7DDE" w:rsidRDefault="007C297B" w:rsidP="008B41C3">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A7DDE">
              <w:rPr>
                <w:rFonts w:asciiTheme="minorHAnsi" w:hAnsiTheme="minorHAnsi"/>
                <w:b/>
                <w:sz w:val="16"/>
                <w:szCs w:val="16"/>
              </w:rPr>
              <w:t>3,700</w:t>
            </w:r>
          </w:p>
        </w:tc>
        <w:tc>
          <w:tcPr>
            <w:tcW w:w="283" w:type="pct"/>
            <w:shd w:val="clear" w:color="auto" w:fill="A7B2D4" w:themeFill="background2" w:themeFillTint="66"/>
            <w:vAlign w:val="center"/>
          </w:tcPr>
          <w:p w:rsidR="007C297B" w:rsidRPr="007C297B" w:rsidRDefault="007C297B" w:rsidP="008B41C3">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7C297B">
              <w:rPr>
                <w:rFonts w:asciiTheme="minorHAnsi" w:hAnsiTheme="minorHAnsi"/>
                <w:b/>
                <w:sz w:val="16"/>
                <w:szCs w:val="16"/>
              </w:rPr>
              <w:t>2,000</w:t>
            </w:r>
          </w:p>
        </w:tc>
        <w:tc>
          <w:tcPr>
            <w:tcW w:w="281" w:type="pct"/>
            <w:shd w:val="clear" w:color="auto" w:fill="A7B2D4" w:themeFill="background2" w:themeFillTint="66"/>
            <w:vAlign w:val="center"/>
          </w:tcPr>
          <w:p w:rsidR="007C297B" w:rsidRPr="007C297B" w:rsidRDefault="007C297B" w:rsidP="008B41C3">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7C297B">
              <w:rPr>
                <w:rFonts w:asciiTheme="minorHAnsi" w:hAnsiTheme="minorHAnsi"/>
                <w:b/>
                <w:sz w:val="16"/>
                <w:szCs w:val="16"/>
              </w:rPr>
              <w:t>2,500</w:t>
            </w:r>
          </w:p>
        </w:tc>
        <w:tc>
          <w:tcPr>
            <w:tcW w:w="281" w:type="pct"/>
            <w:shd w:val="clear" w:color="auto" w:fill="A7B2D4" w:themeFill="background2" w:themeFillTint="66"/>
            <w:vAlign w:val="center"/>
          </w:tcPr>
          <w:p w:rsidR="007C297B" w:rsidRPr="007C297B" w:rsidRDefault="007C297B" w:rsidP="008B41C3">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7C297B">
              <w:rPr>
                <w:rFonts w:asciiTheme="minorHAnsi" w:hAnsiTheme="minorHAnsi"/>
                <w:b/>
                <w:sz w:val="16"/>
                <w:szCs w:val="16"/>
              </w:rPr>
              <w:t>3,800</w:t>
            </w:r>
          </w:p>
        </w:tc>
        <w:tc>
          <w:tcPr>
            <w:tcW w:w="278" w:type="pct"/>
            <w:shd w:val="clear" w:color="auto" w:fill="A7B2D4" w:themeFill="background2" w:themeFillTint="66"/>
            <w:vAlign w:val="center"/>
          </w:tcPr>
          <w:p w:rsidR="007C297B" w:rsidRPr="007C297B" w:rsidRDefault="007C297B" w:rsidP="008B41C3">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7C297B">
              <w:rPr>
                <w:rFonts w:asciiTheme="minorHAnsi" w:hAnsiTheme="minorHAnsi"/>
                <w:b/>
                <w:sz w:val="16"/>
                <w:szCs w:val="16"/>
              </w:rPr>
              <w:t>4,300</w:t>
            </w:r>
          </w:p>
        </w:tc>
        <w:tc>
          <w:tcPr>
            <w:tcW w:w="276" w:type="pct"/>
            <w:shd w:val="clear" w:color="auto" w:fill="A7B2D4" w:themeFill="background2" w:themeFillTint="66"/>
            <w:vAlign w:val="center"/>
          </w:tcPr>
          <w:p w:rsidR="007C297B" w:rsidRPr="007C297B" w:rsidRDefault="007C297B" w:rsidP="008B41C3">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7C297B">
              <w:rPr>
                <w:rFonts w:asciiTheme="minorHAnsi" w:hAnsiTheme="minorHAnsi"/>
                <w:b/>
                <w:sz w:val="16"/>
                <w:szCs w:val="16"/>
              </w:rPr>
              <w:t>7,100</w:t>
            </w:r>
          </w:p>
        </w:tc>
        <w:tc>
          <w:tcPr>
            <w:tcW w:w="276" w:type="pct"/>
            <w:shd w:val="clear" w:color="auto" w:fill="A7B2D4" w:themeFill="background2" w:themeFillTint="66"/>
            <w:vAlign w:val="center"/>
          </w:tcPr>
          <w:p w:rsidR="007C297B" w:rsidRPr="007C297B" w:rsidRDefault="007C297B" w:rsidP="008B41C3">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7C297B">
              <w:rPr>
                <w:rFonts w:asciiTheme="minorHAnsi" w:hAnsiTheme="minorHAnsi"/>
                <w:b/>
                <w:sz w:val="16"/>
                <w:szCs w:val="16"/>
              </w:rPr>
              <w:t>7,800</w:t>
            </w:r>
          </w:p>
        </w:tc>
        <w:tc>
          <w:tcPr>
            <w:tcW w:w="276" w:type="pct"/>
            <w:shd w:val="clear" w:color="auto" w:fill="A7B2D4" w:themeFill="background2" w:themeFillTint="66"/>
            <w:vAlign w:val="center"/>
          </w:tcPr>
          <w:p w:rsidR="007C297B" w:rsidRPr="007C297B" w:rsidRDefault="007C297B" w:rsidP="008B41C3">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7C297B">
              <w:rPr>
                <w:rFonts w:asciiTheme="minorHAnsi" w:hAnsiTheme="minorHAnsi"/>
                <w:b/>
                <w:sz w:val="16"/>
                <w:szCs w:val="16"/>
              </w:rPr>
              <w:t>8,800</w:t>
            </w:r>
          </w:p>
        </w:tc>
        <w:tc>
          <w:tcPr>
            <w:tcW w:w="276" w:type="pct"/>
            <w:shd w:val="clear" w:color="auto" w:fill="A7B2D4" w:themeFill="background2" w:themeFillTint="66"/>
            <w:vAlign w:val="center"/>
          </w:tcPr>
          <w:p w:rsidR="007C297B" w:rsidRPr="007C297B" w:rsidRDefault="007C297B" w:rsidP="008B41C3">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7C297B">
              <w:rPr>
                <w:rFonts w:asciiTheme="minorHAnsi" w:hAnsiTheme="minorHAnsi"/>
                <w:b/>
                <w:sz w:val="16"/>
                <w:szCs w:val="16"/>
              </w:rPr>
              <w:t>7,000</w:t>
            </w:r>
          </w:p>
        </w:tc>
        <w:tc>
          <w:tcPr>
            <w:tcW w:w="276" w:type="pct"/>
            <w:shd w:val="clear" w:color="auto" w:fill="A7B2D4" w:themeFill="background2" w:themeFillTint="66"/>
            <w:vAlign w:val="center"/>
          </w:tcPr>
          <w:p w:rsidR="007C297B" w:rsidRPr="007C297B" w:rsidRDefault="007C297B" w:rsidP="008B41C3">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7C297B">
              <w:rPr>
                <w:rFonts w:asciiTheme="minorHAnsi" w:hAnsiTheme="minorHAnsi"/>
                <w:b/>
                <w:sz w:val="16"/>
                <w:szCs w:val="16"/>
              </w:rPr>
              <w:t>6,800</w:t>
            </w:r>
          </w:p>
        </w:tc>
        <w:tc>
          <w:tcPr>
            <w:tcW w:w="392" w:type="pct"/>
            <w:shd w:val="clear" w:color="auto" w:fill="A7B2D4" w:themeFill="background2" w:themeFillTint="66"/>
            <w:vAlign w:val="center"/>
          </w:tcPr>
          <w:p w:rsidR="007C297B" w:rsidRPr="007C297B" w:rsidRDefault="007C297B" w:rsidP="008B41C3">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7C297B">
              <w:rPr>
                <w:rFonts w:asciiTheme="minorHAnsi" w:hAnsiTheme="minorHAnsi"/>
                <w:b/>
                <w:sz w:val="16"/>
                <w:szCs w:val="16"/>
              </w:rPr>
              <w:t>8,100</w:t>
            </w:r>
          </w:p>
        </w:tc>
        <w:tc>
          <w:tcPr>
            <w:tcW w:w="384" w:type="pct"/>
            <w:shd w:val="clear" w:color="auto" w:fill="A7B2D4" w:themeFill="background2" w:themeFillTint="66"/>
            <w:vAlign w:val="center"/>
          </w:tcPr>
          <w:p w:rsidR="007C297B" w:rsidRPr="007C297B" w:rsidRDefault="007C297B" w:rsidP="008B41C3">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7C297B">
              <w:rPr>
                <w:rFonts w:asciiTheme="minorHAnsi" w:hAnsiTheme="minorHAnsi"/>
                <w:b/>
                <w:sz w:val="16"/>
                <w:szCs w:val="16"/>
              </w:rPr>
              <w:t>53,900</w:t>
            </w:r>
          </w:p>
        </w:tc>
      </w:tr>
    </w:tbl>
    <w:p w:rsidR="00005025" w:rsidRPr="00D8306A" w:rsidRDefault="00005025" w:rsidP="00246E30">
      <w:pPr>
        <w:keepNext/>
        <w:widowControl w:val="0"/>
        <w:tabs>
          <w:tab w:val="left" w:pos="9356"/>
        </w:tabs>
        <w:spacing w:line="260" w:lineRule="atLeast"/>
        <w:ind w:left="284" w:hanging="284"/>
        <w:rPr>
          <w:sz w:val="16"/>
          <w:szCs w:val="16"/>
        </w:rPr>
      </w:pPr>
      <w:r w:rsidRPr="00D8306A">
        <w:rPr>
          <w:sz w:val="16"/>
          <w:szCs w:val="16"/>
        </w:rPr>
        <w:t>(a)</w:t>
      </w:r>
      <w:r w:rsidRPr="00D8306A">
        <w:rPr>
          <w:sz w:val="16"/>
          <w:szCs w:val="16"/>
        </w:rPr>
        <w:tab/>
        <w:t xml:space="preserve">A positive number for the fiscal balance indicates an increase in revenue or a decrease in expenses or net capital investment in accrual terms.  A negative number for the fiscal balance indicates a decrease in revenue or an increase in expenses or net capital investment in accrual terms.  </w:t>
      </w:r>
    </w:p>
    <w:p w:rsidR="00005025" w:rsidRPr="00D8306A" w:rsidRDefault="00005025" w:rsidP="00246E30">
      <w:pPr>
        <w:keepNext/>
        <w:widowControl w:val="0"/>
        <w:tabs>
          <w:tab w:val="left" w:pos="9356"/>
        </w:tabs>
        <w:spacing w:line="260" w:lineRule="atLeast"/>
        <w:ind w:left="284" w:hanging="284"/>
        <w:rPr>
          <w:sz w:val="16"/>
          <w:szCs w:val="16"/>
        </w:rPr>
      </w:pPr>
      <w:r w:rsidRPr="00D8306A">
        <w:rPr>
          <w:sz w:val="16"/>
          <w:szCs w:val="16"/>
        </w:rPr>
        <w:t>(b)</w:t>
      </w:r>
      <w:r w:rsidRPr="00D8306A">
        <w:rPr>
          <w:sz w:val="16"/>
          <w:szCs w:val="16"/>
        </w:rPr>
        <w:tab/>
        <w:t>Figures may not sum to totals due to rounding.</w:t>
      </w:r>
    </w:p>
    <w:p w:rsidR="00005025" w:rsidRPr="00D8306A" w:rsidRDefault="00005025" w:rsidP="00005025">
      <w:pPr>
        <w:pStyle w:val="TableFootnotes"/>
        <w:keepLines w:val="0"/>
        <w:numPr>
          <w:ilvl w:val="0"/>
          <w:numId w:val="11"/>
        </w:numPr>
        <w:tabs>
          <w:tab w:val="left" w:pos="9356"/>
        </w:tabs>
        <w:ind w:left="284" w:hanging="284"/>
        <w:rPr>
          <w:sz w:val="16"/>
          <w:szCs w:val="16"/>
        </w:rPr>
      </w:pPr>
      <w:r w:rsidRPr="00D8306A">
        <w:rPr>
          <w:sz w:val="16"/>
          <w:szCs w:val="16"/>
        </w:rPr>
        <w:t>Indicates nil.</w:t>
      </w:r>
    </w:p>
    <w:p w:rsidR="00005025" w:rsidRDefault="00005025" w:rsidP="00246E30">
      <w:pPr>
        <w:pStyle w:val="Caption"/>
        <w:widowControl w:val="0"/>
        <w:tabs>
          <w:tab w:val="left" w:pos="9356"/>
        </w:tabs>
        <w:rPr>
          <w:vertAlign w:val="superscript"/>
        </w:rPr>
      </w:pPr>
      <w:r w:rsidRPr="002D239A">
        <w:t xml:space="preserve">Table </w:t>
      </w:r>
      <w:fldSimple w:instr=" STYLEREF 8 \s ">
        <w:r>
          <w:rPr>
            <w:noProof/>
          </w:rPr>
          <w:t>A</w:t>
        </w:r>
      </w:fldSimple>
      <w:fldSimple w:instr=" SEQ AppendixTable\s 8 ">
        <w:r>
          <w:rPr>
            <w:noProof/>
          </w:rPr>
          <w:t>2</w:t>
        </w:r>
      </w:fldSimple>
      <w:r w:rsidRPr="002D239A">
        <w:t xml:space="preserve">: </w:t>
      </w:r>
      <w:fldSimple w:instr=" STYLEREF  &quot;Name of proposal&quot;  \* MERGEFORMAT ">
        <w:r>
          <w:rPr>
            <w:noProof/>
          </w:rPr>
          <w:t>The PaRRTy is over</w:t>
        </w:r>
      </w:fldSimple>
      <w:r>
        <w:t xml:space="preserve"> – Underlying cash balance ($m</w:t>
      </w:r>
      <w:proofErr w:type="gramStart"/>
      <w:r>
        <w:t>)</w:t>
      </w:r>
      <w:r w:rsidRPr="002D239A">
        <w:rPr>
          <w:vertAlign w:val="superscript"/>
        </w:rPr>
        <w:t>(</w:t>
      </w:r>
      <w:proofErr w:type="gramEnd"/>
      <w:r w:rsidRPr="002D239A">
        <w:rPr>
          <w:vertAlign w:val="superscript"/>
        </w:rPr>
        <w:t>a)(b)</w:t>
      </w:r>
    </w:p>
    <w:tbl>
      <w:tblPr>
        <w:tblStyle w:val="LightGrid-Accent6"/>
        <w:tblW w:w="5004" w:type="pct"/>
        <w:tblLayout w:type="fixed"/>
        <w:tblLook w:val="0680" w:firstRow="0" w:lastRow="0" w:firstColumn="1" w:lastColumn="0" w:noHBand="1" w:noVBand="1"/>
      </w:tblPr>
      <w:tblGrid>
        <w:gridCol w:w="2347"/>
        <w:gridCol w:w="575"/>
        <w:gridCol w:w="572"/>
        <w:gridCol w:w="574"/>
        <w:gridCol w:w="570"/>
        <w:gridCol w:w="570"/>
        <w:gridCol w:w="564"/>
        <w:gridCol w:w="560"/>
        <w:gridCol w:w="560"/>
        <w:gridCol w:w="560"/>
        <w:gridCol w:w="560"/>
        <w:gridCol w:w="560"/>
        <w:gridCol w:w="796"/>
        <w:gridCol w:w="779"/>
      </w:tblGrid>
      <w:tr w:rsidR="00005025" w:rsidRPr="009F2A5C" w:rsidTr="00CB3134">
        <w:tc>
          <w:tcPr>
            <w:cnfStyle w:val="001000000000" w:firstRow="0" w:lastRow="0" w:firstColumn="1" w:lastColumn="0" w:oddVBand="0" w:evenVBand="0" w:oddHBand="0" w:evenHBand="0" w:firstRowFirstColumn="0" w:firstRowLastColumn="0" w:lastRowFirstColumn="0" w:lastRowLastColumn="0"/>
            <w:tcW w:w="1156" w:type="pct"/>
            <w:shd w:val="clear" w:color="auto" w:fill="A7B2D4" w:themeFill="background2" w:themeFillTint="66"/>
            <w:vAlign w:val="center"/>
          </w:tcPr>
          <w:p w:rsidR="00005025" w:rsidRPr="009F2A5C" w:rsidRDefault="00005025" w:rsidP="00246E30">
            <w:pPr>
              <w:pStyle w:val="TableHeading"/>
              <w:keepLines w:val="0"/>
              <w:widowControl w:val="0"/>
              <w:tabs>
                <w:tab w:val="left" w:pos="9356"/>
              </w:tabs>
              <w:spacing w:line="240" w:lineRule="auto"/>
              <w:ind w:left="-57" w:right="-57"/>
              <w:rPr>
                <w:rFonts w:asciiTheme="minorHAnsi" w:hAnsiTheme="minorHAnsi"/>
                <w:b w:val="0"/>
                <w:sz w:val="16"/>
                <w:szCs w:val="16"/>
              </w:rPr>
            </w:pPr>
          </w:p>
        </w:tc>
        <w:tc>
          <w:tcPr>
            <w:tcW w:w="283" w:type="pct"/>
            <w:shd w:val="clear" w:color="auto" w:fill="A7B2D4" w:themeFill="background2" w:themeFillTint="66"/>
            <w:vAlign w:val="center"/>
          </w:tcPr>
          <w:p w:rsidR="00005025" w:rsidRPr="00ED0817" w:rsidRDefault="00005025" w:rsidP="00246E30">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2018–</w:t>
            </w:r>
          </w:p>
          <w:p w:rsidR="00005025" w:rsidRPr="00ED0817" w:rsidRDefault="00005025" w:rsidP="00246E30">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19</w:t>
            </w:r>
          </w:p>
        </w:tc>
        <w:tc>
          <w:tcPr>
            <w:tcW w:w="282" w:type="pct"/>
            <w:shd w:val="clear" w:color="auto" w:fill="A7B2D4" w:themeFill="background2" w:themeFillTint="66"/>
            <w:vAlign w:val="center"/>
          </w:tcPr>
          <w:p w:rsidR="00005025" w:rsidRPr="00ED0817" w:rsidRDefault="00005025" w:rsidP="00246E30">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2019–</w:t>
            </w:r>
          </w:p>
          <w:p w:rsidR="00005025" w:rsidRPr="00ED0817" w:rsidRDefault="00005025" w:rsidP="00246E30">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w:t>
            </w:r>
          </w:p>
        </w:tc>
        <w:tc>
          <w:tcPr>
            <w:tcW w:w="283" w:type="pct"/>
            <w:shd w:val="clear" w:color="auto" w:fill="A7B2D4" w:themeFill="background2" w:themeFillTint="66"/>
            <w:vAlign w:val="center"/>
          </w:tcPr>
          <w:p w:rsidR="00005025" w:rsidRPr="00ED0817" w:rsidRDefault="00005025" w:rsidP="00246E30">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2020–</w:t>
            </w:r>
          </w:p>
          <w:p w:rsidR="00005025" w:rsidRPr="00ED0817" w:rsidRDefault="00005025" w:rsidP="00246E30">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21</w:t>
            </w:r>
          </w:p>
        </w:tc>
        <w:tc>
          <w:tcPr>
            <w:tcW w:w="281" w:type="pct"/>
            <w:shd w:val="clear" w:color="auto" w:fill="A7B2D4" w:themeFill="background2" w:themeFillTint="66"/>
            <w:vAlign w:val="center"/>
          </w:tcPr>
          <w:p w:rsidR="00005025" w:rsidRPr="00ED0817" w:rsidRDefault="00005025" w:rsidP="00246E30">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2021–</w:t>
            </w:r>
          </w:p>
          <w:p w:rsidR="00005025" w:rsidRPr="00ED0817" w:rsidRDefault="00005025" w:rsidP="00246E30">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22</w:t>
            </w:r>
          </w:p>
        </w:tc>
        <w:tc>
          <w:tcPr>
            <w:tcW w:w="281" w:type="pct"/>
            <w:shd w:val="clear" w:color="auto" w:fill="A7B2D4" w:themeFill="background2" w:themeFillTint="66"/>
            <w:vAlign w:val="center"/>
          </w:tcPr>
          <w:p w:rsidR="00005025" w:rsidRPr="00ED0817" w:rsidRDefault="00005025" w:rsidP="00246E30">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2022–</w:t>
            </w:r>
          </w:p>
          <w:p w:rsidR="00005025" w:rsidRPr="00ED0817" w:rsidRDefault="00005025" w:rsidP="00246E30">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23</w:t>
            </w:r>
          </w:p>
        </w:tc>
        <w:tc>
          <w:tcPr>
            <w:tcW w:w="278" w:type="pct"/>
            <w:shd w:val="clear" w:color="auto" w:fill="A7B2D4" w:themeFill="background2" w:themeFillTint="66"/>
            <w:vAlign w:val="center"/>
          </w:tcPr>
          <w:p w:rsidR="00005025" w:rsidRPr="00ED0817" w:rsidRDefault="00005025" w:rsidP="00246E30">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2023–</w:t>
            </w:r>
          </w:p>
          <w:p w:rsidR="00005025" w:rsidRPr="00ED0817" w:rsidRDefault="00005025" w:rsidP="00246E30">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24</w:t>
            </w:r>
          </w:p>
        </w:tc>
        <w:tc>
          <w:tcPr>
            <w:tcW w:w="276" w:type="pct"/>
            <w:shd w:val="clear" w:color="auto" w:fill="A7B2D4" w:themeFill="background2" w:themeFillTint="66"/>
            <w:vAlign w:val="center"/>
          </w:tcPr>
          <w:p w:rsidR="00005025" w:rsidRPr="00ED0817" w:rsidRDefault="00005025" w:rsidP="00246E30">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2024–</w:t>
            </w:r>
          </w:p>
          <w:p w:rsidR="00005025" w:rsidRPr="00ED0817" w:rsidRDefault="00005025" w:rsidP="00246E30">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25</w:t>
            </w:r>
          </w:p>
        </w:tc>
        <w:tc>
          <w:tcPr>
            <w:tcW w:w="276" w:type="pct"/>
            <w:shd w:val="clear" w:color="auto" w:fill="A7B2D4" w:themeFill="background2" w:themeFillTint="66"/>
            <w:vAlign w:val="center"/>
          </w:tcPr>
          <w:p w:rsidR="00005025" w:rsidRPr="00ED0817" w:rsidRDefault="00005025" w:rsidP="00246E30">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2025–</w:t>
            </w:r>
          </w:p>
          <w:p w:rsidR="00005025" w:rsidRPr="00ED0817" w:rsidRDefault="00005025" w:rsidP="00246E30">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26</w:t>
            </w:r>
          </w:p>
        </w:tc>
        <w:tc>
          <w:tcPr>
            <w:tcW w:w="276" w:type="pct"/>
            <w:shd w:val="clear" w:color="auto" w:fill="A7B2D4" w:themeFill="background2" w:themeFillTint="66"/>
            <w:vAlign w:val="center"/>
          </w:tcPr>
          <w:p w:rsidR="00005025" w:rsidRPr="00ED0817" w:rsidRDefault="00005025" w:rsidP="00246E30">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2026–</w:t>
            </w:r>
          </w:p>
          <w:p w:rsidR="00005025" w:rsidRPr="00ED0817" w:rsidRDefault="00005025" w:rsidP="00246E30">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27</w:t>
            </w:r>
          </w:p>
        </w:tc>
        <w:tc>
          <w:tcPr>
            <w:tcW w:w="276" w:type="pct"/>
            <w:shd w:val="clear" w:color="auto" w:fill="A7B2D4" w:themeFill="background2" w:themeFillTint="66"/>
            <w:vAlign w:val="center"/>
          </w:tcPr>
          <w:p w:rsidR="00005025" w:rsidRPr="00ED0817" w:rsidRDefault="00005025" w:rsidP="00246E30">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2027–</w:t>
            </w:r>
          </w:p>
          <w:p w:rsidR="00005025" w:rsidRPr="00ED0817" w:rsidRDefault="00005025" w:rsidP="00246E30">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28</w:t>
            </w:r>
          </w:p>
        </w:tc>
        <w:tc>
          <w:tcPr>
            <w:tcW w:w="276" w:type="pct"/>
            <w:shd w:val="clear" w:color="auto" w:fill="A7B2D4" w:themeFill="background2" w:themeFillTint="66"/>
            <w:vAlign w:val="center"/>
          </w:tcPr>
          <w:p w:rsidR="00005025" w:rsidRPr="00ED0817" w:rsidRDefault="00005025" w:rsidP="00246E30">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2028–</w:t>
            </w:r>
          </w:p>
          <w:p w:rsidR="00005025" w:rsidRPr="00ED0817" w:rsidRDefault="00005025" w:rsidP="00246E30">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29</w:t>
            </w:r>
          </w:p>
        </w:tc>
        <w:tc>
          <w:tcPr>
            <w:tcW w:w="392" w:type="pct"/>
            <w:shd w:val="clear" w:color="auto" w:fill="A7B2D4" w:themeFill="background2" w:themeFillTint="66"/>
            <w:vAlign w:val="center"/>
          </w:tcPr>
          <w:p w:rsidR="00005025" w:rsidRPr="00ED0817" w:rsidRDefault="00005025" w:rsidP="00246E30">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sz w:val="16"/>
                <w:szCs w:val="16"/>
              </w:rPr>
              <w:t>Total to 2021–22</w:t>
            </w:r>
          </w:p>
        </w:tc>
        <w:tc>
          <w:tcPr>
            <w:tcW w:w="384" w:type="pct"/>
            <w:shd w:val="clear" w:color="auto" w:fill="A7B2D4" w:themeFill="background2" w:themeFillTint="66"/>
            <w:vAlign w:val="center"/>
          </w:tcPr>
          <w:p w:rsidR="00005025" w:rsidRPr="00ED0817" w:rsidRDefault="00005025" w:rsidP="00246E30">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D0817">
              <w:rPr>
                <w:rFonts w:asciiTheme="minorHAnsi" w:hAnsiTheme="minorHAnsi"/>
                <w:sz w:val="16"/>
                <w:szCs w:val="16"/>
              </w:rPr>
              <w:t>Total to 2028–29</w:t>
            </w:r>
          </w:p>
        </w:tc>
      </w:tr>
      <w:tr w:rsidR="00005025" w:rsidRPr="009F2A5C" w:rsidTr="00CB3134">
        <w:tc>
          <w:tcPr>
            <w:cnfStyle w:val="001000000000" w:firstRow="0" w:lastRow="0" w:firstColumn="1" w:lastColumn="0" w:oddVBand="0" w:evenVBand="0" w:oddHBand="0" w:evenHBand="0" w:firstRowFirstColumn="0" w:firstRowLastColumn="0" w:lastRowFirstColumn="0" w:lastRowLastColumn="0"/>
            <w:tcW w:w="1156" w:type="pct"/>
            <w:tcBorders>
              <w:right w:val="nil"/>
            </w:tcBorders>
            <w:shd w:val="clear" w:color="auto" w:fill="D3D8E9" w:themeFill="background2" w:themeFillTint="33"/>
            <w:vAlign w:val="center"/>
          </w:tcPr>
          <w:p w:rsidR="00005025" w:rsidRPr="009F2A5C" w:rsidRDefault="00005025" w:rsidP="008B41C3">
            <w:pPr>
              <w:pStyle w:val="TableText"/>
              <w:keepNext/>
              <w:widowControl w:val="0"/>
              <w:tabs>
                <w:tab w:val="left" w:pos="9356"/>
              </w:tabs>
              <w:spacing w:line="240" w:lineRule="auto"/>
              <w:ind w:left="-57" w:right="-57"/>
              <w:rPr>
                <w:rFonts w:asciiTheme="minorHAnsi" w:hAnsiTheme="minorHAnsi"/>
                <w:b/>
                <w:sz w:val="16"/>
                <w:szCs w:val="16"/>
              </w:rPr>
            </w:pPr>
            <w:r w:rsidRPr="009F2A5C">
              <w:rPr>
                <w:rFonts w:asciiTheme="minorHAnsi" w:hAnsiTheme="minorHAnsi"/>
                <w:b/>
                <w:sz w:val="16"/>
                <w:szCs w:val="16"/>
              </w:rPr>
              <w:t>Receipts</w:t>
            </w:r>
          </w:p>
        </w:tc>
        <w:tc>
          <w:tcPr>
            <w:tcW w:w="283" w:type="pct"/>
            <w:tcBorders>
              <w:left w:val="nil"/>
              <w:right w:val="nil"/>
            </w:tcBorders>
            <w:shd w:val="clear" w:color="auto" w:fill="D3D8E9" w:themeFill="background2" w:themeFillTint="33"/>
            <w:vAlign w:val="center"/>
          </w:tcPr>
          <w:p w:rsidR="00005025" w:rsidRPr="009F2A5C" w:rsidRDefault="00005025"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2" w:type="pct"/>
            <w:tcBorders>
              <w:left w:val="nil"/>
              <w:right w:val="nil"/>
            </w:tcBorders>
            <w:shd w:val="clear" w:color="auto" w:fill="D3D8E9" w:themeFill="background2" w:themeFillTint="33"/>
            <w:vAlign w:val="center"/>
          </w:tcPr>
          <w:p w:rsidR="00005025" w:rsidRPr="009F2A5C" w:rsidRDefault="00005025"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3" w:type="pct"/>
            <w:tcBorders>
              <w:left w:val="nil"/>
              <w:right w:val="nil"/>
            </w:tcBorders>
            <w:shd w:val="clear" w:color="auto" w:fill="D3D8E9" w:themeFill="background2" w:themeFillTint="33"/>
            <w:vAlign w:val="center"/>
          </w:tcPr>
          <w:p w:rsidR="00005025" w:rsidRPr="009F2A5C" w:rsidRDefault="00005025"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1" w:type="pct"/>
            <w:tcBorders>
              <w:left w:val="nil"/>
              <w:right w:val="nil"/>
            </w:tcBorders>
            <w:shd w:val="clear" w:color="auto" w:fill="D3D8E9" w:themeFill="background2" w:themeFillTint="33"/>
            <w:vAlign w:val="center"/>
          </w:tcPr>
          <w:p w:rsidR="00005025" w:rsidRPr="009F2A5C" w:rsidRDefault="00005025"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1" w:type="pct"/>
            <w:tcBorders>
              <w:left w:val="nil"/>
              <w:right w:val="nil"/>
            </w:tcBorders>
            <w:shd w:val="clear" w:color="auto" w:fill="D3D8E9" w:themeFill="background2" w:themeFillTint="33"/>
            <w:vAlign w:val="center"/>
          </w:tcPr>
          <w:p w:rsidR="00005025" w:rsidRPr="009F2A5C" w:rsidRDefault="00005025"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78" w:type="pct"/>
            <w:tcBorders>
              <w:left w:val="nil"/>
              <w:right w:val="nil"/>
            </w:tcBorders>
            <w:shd w:val="clear" w:color="auto" w:fill="D3D8E9" w:themeFill="background2" w:themeFillTint="33"/>
            <w:vAlign w:val="center"/>
          </w:tcPr>
          <w:p w:rsidR="00005025" w:rsidRPr="009F2A5C" w:rsidRDefault="00005025"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76" w:type="pct"/>
            <w:tcBorders>
              <w:left w:val="nil"/>
              <w:right w:val="nil"/>
            </w:tcBorders>
            <w:shd w:val="clear" w:color="auto" w:fill="D3D8E9" w:themeFill="background2" w:themeFillTint="33"/>
            <w:vAlign w:val="center"/>
          </w:tcPr>
          <w:p w:rsidR="00005025" w:rsidRPr="009F2A5C" w:rsidRDefault="00005025"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76" w:type="pct"/>
            <w:tcBorders>
              <w:left w:val="nil"/>
              <w:right w:val="nil"/>
            </w:tcBorders>
            <w:shd w:val="clear" w:color="auto" w:fill="D3D8E9" w:themeFill="background2" w:themeFillTint="33"/>
            <w:vAlign w:val="center"/>
          </w:tcPr>
          <w:p w:rsidR="00005025" w:rsidRPr="009F2A5C" w:rsidRDefault="00005025"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76" w:type="pct"/>
            <w:tcBorders>
              <w:left w:val="nil"/>
              <w:right w:val="nil"/>
            </w:tcBorders>
            <w:shd w:val="clear" w:color="auto" w:fill="D3D8E9" w:themeFill="background2" w:themeFillTint="33"/>
            <w:vAlign w:val="center"/>
          </w:tcPr>
          <w:p w:rsidR="00005025" w:rsidRPr="009F2A5C" w:rsidRDefault="00005025"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76" w:type="pct"/>
            <w:tcBorders>
              <w:left w:val="nil"/>
              <w:right w:val="nil"/>
            </w:tcBorders>
            <w:shd w:val="clear" w:color="auto" w:fill="D3D8E9" w:themeFill="background2" w:themeFillTint="33"/>
            <w:vAlign w:val="center"/>
          </w:tcPr>
          <w:p w:rsidR="00005025" w:rsidRPr="009F2A5C" w:rsidRDefault="00005025"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76" w:type="pct"/>
            <w:tcBorders>
              <w:left w:val="nil"/>
              <w:right w:val="nil"/>
            </w:tcBorders>
            <w:shd w:val="clear" w:color="auto" w:fill="D3D8E9" w:themeFill="background2" w:themeFillTint="33"/>
            <w:vAlign w:val="center"/>
          </w:tcPr>
          <w:p w:rsidR="00005025" w:rsidRPr="009F2A5C" w:rsidRDefault="00005025"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92" w:type="pct"/>
            <w:tcBorders>
              <w:left w:val="nil"/>
              <w:right w:val="nil"/>
            </w:tcBorders>
            <w:shd w:val="clear" w:color="auto" w:fill="D3D8E9" w:themeFill="background2" w:themeFillTint="33"/>
            <w:vAlign w:val="center"/>
          </w:tcPr>
          <w:p w:rsidR="00005025" w:rsidRPr="009F2A5C" w:rsidRDefault="00005025"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sz w:val="16"/>
                <w:szCs w:val="16"/>
              </w:rPr>
            </w:pPr>
          </w:p>
        </w:tc>
        <w:tc>
          <w:tcPr>
            <w:tcW w:w="384" w:type="pct"/>
            <w:tcBorders>
              <w:left w:val="nil"/>
            </w:tcBorders>
            <w:shd w:val="clear" w:color="auto" w:fill="D3D8E9" w:themeFill="background2" w:themeFillTint="33"/>
            <w:vAlign w:val="center"/>
          </w:tcPr>
          <w:p w:rsidR="00005025" w:rsidRPr="009F2A5C" w:rsidRDefault="00005025"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sz w:val="16"/>
                <w:szCs w:val="16"/>
              </w:rPr>
            </w:pPr>
          </w:p>
        </w:tc>
      </w:tr>
      <w:tr w:rsidR="007C297B" w:rsidRPr="009F2A5C" w:rsidTr="00246E30">
        <w:tc>
          <w:tcPr>
            <w:cnfStyle w:val="001000000000" w:firstRow="0" w:lastRow="0" w:firstColumn="1" w:lastColumn="0" w:oddVBand="0" w:evenVBand="0" w:oddHBand="0" w:evenHBand="0" w:firstRowFirstColumn="0" w:firstRowLastColumn="0" w:lastRowFirstColumn="0" w:lastRowLastColumn="0"/>
            <w:tcW w:w="1156" w:type="pct"/>
            <w:vAlign w:val="center"/>
          </w:tcPr>
          <w:p w:rsidR="007C297B" w:rsidRPr="009F2A5C" w:rsidRDefault="007C297B" w:rsidP="008B41C3">
            <w:pPr>
              <w:pStyle w:val="TableText"/>
              <w:keepNext/>
              <w:widowControl w:val="0"/>
              <w:tabs>
                <w:tab w:val="left" w:pos="9356"/>
              </w:tabs>
              <w:spacing w:line="240" w:lineRule="auto"/>
              <w:ind w:left="-57" w:right="-57"/>
              <w:rPr>
                <w:rFonts w:asciiTheme="minorHAnsi" w:hAnsiTheme="minorHAnsi"/>
                <w:i/>
                <w:noProof/>
                <w:sz w:val="16"/>
                <w:szCs w:val="16"/>
              </w:rPr>
            </w:pPr>
            <w:r>
              <w:rPr>
                <w:rFonts w:asciiTheme="minorHAnsi" w:hAnsiTheme="minorHAnsi"/>
                <w:i/>
                <w:sz w:val="16"/>
                <w:szCs w:val="16"/>
              </w:rPr>
              <w:t>Petroleum Resource Rent Tax</w:t>
            </w:r>
          </w:p>
        </w:tc>
        <w:tc>
          <w:tcPr>
            <w:tcW w:w="283" w:type="pct"/>
            <w:vAlign w:val="center"/>
          </w:tcPr>
          <w:p w:rsidR="007C297B" w:rsidRPr="009F2A5C"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rFonts w:asciiTheme="minorHAnsi" w:eastAsiaTheme="majorEastAsia" w:hAnsiTheme="minorHAnsi"/>
                <w:bCs/>
                <w:noProof/>
                <w:sz w:val="16"/>
                <w:szCs w:val="16"/>
              </w:rPr>
              <w:t>-</w:t>
            </w:r>
          </w:p>
        </w:tc>
        <w:tc>
          <w:tcPr>
            <w:tcW w:w="282" w:type="pct"/>
            <w:vAlign w:val="center"/>
          </w:tcPr>
          <w:p w:rsidR="007C297B" w:rsidRPr="00005025"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005025">
              <w:rPr>
                <w:rFonts w:asciiTheme="minorHAnsi" w:eastAsiaTheme="majorEastAsia" w:hAnsiTheme="minorHAnsi"/>
                <w:bCs/>
                <w:noProof/>
                <w:sz w:val="16"/>
                <w:szCs w:val="16"/>
              </w:rPr>
              <w:t>1,000</w:t>
            </w:r>
          </w:p>
        </w:tc>
        <w:tc>
          <w:tcPr>
            <w:tcW w:w="283"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1,700</w:t>
            </w:r>
          </w:p>
        </w:tc>
        <w:tc>
          <w:tcPr>
            <w:tcW w:w="281"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1,500</w:t>
            </w:r>
          </w:p>
        </w:tc>
        <w:tc>
          <w:tcPr>
            <w:tcW w:w="281"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3,100</w:t>
            </w:r>
          </w:p>
        </w:tc>
        <w:tc>
          <w:tcPr>
            <w:tcW w:w="278"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4,600</w:t>
            </w:r>
          </w:p>
        </w:tc>
        <w:tc>
          <w:tcPr>
            <w:tcW w:w="276"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7,600</w:t>
            </w:r>
          </w:p>
        </w:tc>
        <w:tc>
          <w:tcPr>
            <w:tcW w:w="276"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9,900</w:t>
            </w:r>
          </w:p>
        </w:tc>
        <w:tc>
          <w:tcPr>
            <w:tcW w:w="276"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11,300</w:t>
            </w:r>
          </w:p>
        </w:tc>
        <w:tc>
          <w:tcPr>
            <w:tcW w:w="276"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10,100</w:t>
            </w:r>
          </w:p>
        </w:tc>
        <w:tc>
          <w:tcPr>
            <w:tcW w:w="276"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9,200</w:t>
            </w:r>
          </w:p>
        </w:tc>
        <w:tc>
          <w:tcPr>
            <w:tcW w:w="392"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noProof/>
                <w:sz w:val="16"/>
                <w:szCs w:val="16"/>
              </w:rPr>
            </w:pPr>
            <w:r w:rsidRPr="007C297B">
              <w:rPr>
                <w:rFonts w:asciiTheme="minorHAnsi" w:hAnsiTheme="minorHAnsi"/>
                <w:b/>
                <w:noProof/>
                <w:sz w:val="16"/>
                <w:szCs w:val="16"/>
              </w:rPr>
              <w:t>4,200</w:t>
            </w:r>
          </w:p>
        </w:tc>
        <w:tc>
          <w:tcPr>
            <w:tcW w:w="384"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noProof/>
                <w:sz w:val="16"/>
                <w:szCs w:val="16"/>
              </w:rPr>
            </w:pPr>
            <w:r w:rsidRPr="007C297B">
              <w:rPr>
                <w:rFonts w:asciiTheme="minorHAnsi" w:hAnsiTheme="minorHAnsi"/>
                <w:b/>
                <w:noProof/>
                <w:sz w:val="16"/>
                <w:szCs w:val="16"/>
              </w:rPr>
              <w:t>59,900</w:t>
            </w:r>
          </w:p>
        </w:tc>
      </w:tr>
      <w:tr w:rsidR="007C297B" w:rsidRPr="009F2A5C" w:rsidTr="00246E30">
        <w:tc>
          <w:tcPr>
            <w:cnfStyle w:val="001000000000" w:firstRow="0" w:lastRow="0" w:firstColumn="1" w:lastColumn="0" w:oddVBand="0" w:evenVBand="0" w:oddHBand="0" w:evenHBand="0" w:firstRowFirstColumn="0" w:firstRowLastColumn="0" w:lastRowFirstColumn="0" w:lastRowLastColumn="0"/>
            <w:tcW w:w="1156" w:type="pct"/>
            <w:vAlign w:val="center"/>
          </w:tcPr>
          <w:p w:rsidR="007C297B" w:rsidRPr="009F2A5C" w:rsidRDefault="007C297B" w:rsidP="0026100A">
            <w:pPr>
              <w:pStyle w:val="TableText"/>
              <w:keepNext/>
              <w:widowControl w:val="0"/>
              <w:tabs>
                <w:tab w:val="left" w:pos="9356"/>
              </w:tabs>
              <w:spacing w:line="240" w:lineRule="auto"/>
              <w:ind w:left="-57" w:right="-57"/>
              <w:rPr>
                <w:rFonts w:asciiTheme="minorHAnsi" w:hAnsiTheme="minorHAnsi"/>
                <w:i/>
                <w:noProof/>
                <w:sz w:val="16"/>
                <w:szCs w:val="16"/>
              </w:rPr>
            </w:pPr>
            <w:r>
              <w:rPr>
                <w:rFonts w:asciiTheme="minorHAnsi" w:hAnsiTheme="minorHAnsi"/>
                <w:i/>
                <w:sz w:val="16"/>
                <w:szCs w:val="16"/>
              </w:rPr>
              <w:t xml:space="preserve">Royalties </w:t>
            </w:r>
          </w:p>
        </w:tc>
        <w:tc>
          <w:tcPr>
            <w:tcW w:w="283" w:type="pct"/>
            <w:vAlign w:val="center"/>
          </w:tcPr>
          <w:p w:rsidR="007C297B" w:rsidRPr="009F2A5C"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rFonts w:asciiTheme="minorHAnsi" w:eastAsiaTheme="majorEastAsia" w:hAnsiTheme="minorHAnsi"/>
                <w:bCs/>
                <w:noProof/>
                <w:sz w:val="16"/>
                <w:szCs w:val="16"/>
              </w:rPr>
              <w:t>-</w:t>
            </w:r>
          </w:p>
        </w:tc>
        <w:tc>
          <w:tcPr>
            <w:tcW w:w="282" w:type="pct"/>
            <w:vAlign w:val="center"/>
          </w:tcPr>
          <w:p w:rsidR="007C297B" w:rsidRPr="00005025"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005025">
              <w:rPr>
                <w:rFonts w:asciiTheme="minorHAnsi" w:eastAsiaTheme="majorEastAsia" w:hAnsiTheme="minorHAnsi"/>
                <w:bCs/>
                <w:noProof/>
                <w:sz w:val="16"/>
                <w:szCs w:val="16"/>
              </w:rPr>
              <w:t>2,600</w:t>
            </w:r>
          </w:p>
        </w:tc>
        <w:tc>
          <w:tcPr>
            <w:tcW w:w="283"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2,800</w:t>
            </w:r>
          </w:p>
        </w:tc>
        <w:tc>
          <w:tcPr>
            <w:tcW w:w="281"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2,700</w:t>
            </w:r>
          </w:p>
        </w:tc>
        <w:tc>
          <w:tcPr>
            <w:tcW w:w="281"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2,700</w:t>
            </w:r>
          </w:p>
        </w:tc>
        <w:tc>
          <w:tcPr>
            <w:tcW w:w="278"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2,700</w:t>
            </w:r>
          </w:p>
        </w:tc>
        <w:tc>
          <w:tcPr>
            <w:tcW w:w="276"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2,700</w:t>
            </w:r>
          </w:p>
        </w:tc>
        <w:tc>
          <w:tcPr>
            <w:tcW w:w="276"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2,800</w:t>
            </w:r>
          </w:p>
        </w:tc>
        <w:tc>
          <w:tcPr>
            <w:tcW w:w="276"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2,700</w:t>
            </w:r>
          </w:p>
        </w:tc>
        <w:tc>
          <w:tcPr>
            <w:tcW w:w="276"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2,700</w:t>
            </w:r>
          </w:p>
        </w:tc>
        <w:tc>
          <w:tcPr>
            <w:tcW w:w="276"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2,600</w:t>
            </w:r>
          </w:p>
        </w:tc>
        <w:tc>
          <w:tcPr>
            <w:tcW w:w="392"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noProof/>
                <w:sz w:val="16"/>
                <w:szCs w:val="16"/>
              </w:rPr>
            </w:pPr>
            <w:r w:rsidRPr="007C297B">
              <w:rPr>
                <w:rFonts w:asciiTheme="minorHAnsi" w:hAnsiTheme="minorHAnsi"/>
                <w:b/>
                <w:noProof/>
                <w:sz w:val="16"/>
                <w:szCs w:val="16"/>
              </w:rPr>
              <w:t>8,100</w:t>
            </w:r>
          </w:p>
        </w:tc>
        <w:tc>
          <w:tcPr>
            <w:tcW w:w="384"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noProof/>
                <w:sz w:val="16"/>
                <w:szCs w:val="16"/>
              </w:rPr>
            </w:pPr>
            <w:r w:rsidRPr="007C297B">
              <w:rPr>
                <w:rFonts w:asciiTheme="minorHAnsi" w:hAnsiTheme="minorHAnsi"/>
                <w:b/>
                <w:noProof/>
                <w:sz w:val="16"/>
                <w:szCs w:val="16"/>
              </w:rPr>
              <w:t>27,000</w:t>
            </w:r>
          </w:p>
        </w:tc>
      </w:tr>
      <w:tr w:rsidR="007C297B" w:rsidRPr="009F2A5C" w:rsidTr="00246E30">
        <w:tc>
          <w:tcPr>
            <w:cnfStyle w:val="001000000000" w:firstRow="0" w:lastRow="0" w:firstColumn="1" w:lastColumn="0" w:oddVBand="0" w:evenVBand="0" w:oddHBand="0" w:evenHBand="0" w:firstRowFirstColumn="0" w:firstRowLastColumn="0" w:lastRowFirstColumn="0" w:lastRowLastColumn="0"/>
            <w:tcW w:w="1156" w:type="pct"/>
            <w:vAlign w:val="center"/>
          </w:tcPr>
          <w:p w:rsidR="007C297B" w:rsidRPr="009F2A5C" w:rsidRDefault="007C297B" w:rsidP="008B41C3">
            <w:pPr>
              <w:pStyle w:val="TableText"/>
              <w:keepNext/>
              <w:widowControl w:val="0"/>
              <w:tabs>
                <w:tab w:val="left" w:pos="9356"/>
              </w:tabs>
              <w:spacing w:line="240" w:lineRule="auto"/>
              <w:ind w:left="-57" w:right="-57"/>
              <w:rPr>
                <w:rFonts w:asciiTheme="minorHAnsi" w:hAnsiTheme="minorHAnsi"/>
                <w:i/>
                <w:noProof/>
                <w:sz w:val="16"/>
                <w:szCs w:val="16"/>
              </w:rPr>
            </w:pPr>
            <w:r>
              <w:rPr>
                <w:rFonts w:asciiTheme="minorHAnsi" w:hAnsiTheme="minorHAnsi"/>
                <w:i/>
                <w:sz w:val="16"/>
                <w:szCs w:val="16"/>
              </w:rPr>
              <w:t>Company Tax</w:t>
            </w:r>
          </w:p>
        </w:tc>
        <w:tc>
          <w:tcPr>
            <w:tcW w:w="283" w:type="pct"/>
            <w:vAlign w:val="center"/>
          </w:tcPr>
          <w:p w:rsidR="007C297B" w:rsidRPr="009F2A5C"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rFonts w:asciiTheme="minorHAnsi" w:eastAsiaTheme="majorEastAsia" w:hAnsiTheme="minorHAnsi"/>
                <w:bCs/>
                <w:noProof/>
                <w:sz w:val="16"/>
                <w:szCs w:val="16"/>
              </w:rPr>
              <w:t>-</w:t>
            </w:r>
          </w:p>
        </w:tc>
        <w:tc>
          <w:tcPr>
            <w:tcW w:w="282" w:type="pct"/>
            <w:tcBorders>
              <w:top w:val="single" w:sz="4" w:space="0" w:color="788183" w:themeColor="accent6"/>
            </w:tcBorders>
            <w:vAlign w:val="center"/>
          </w:tcPr>
          <w:p w:rsidR="007C297B" w:rsidRPr="00FA7DDE"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FA7DDE">
              <w:rPr>
                <w:rFonts w:asciiTheme="minorHAnsi" w:eastAsiaTheme="majorEastAsia" w:hAnsiTheme="minorHAnsi"/>
                <w:bCs/>
                <w:noProof/>
                <w:sz w:val="16"/>
                <w:szCs w:val="16"/>
              </w:rPr>
              <w:t>-</w:t>
            </w:r>
          </w:p>
        </w:tc>
        <w:tc>
          <w:tcPr>
            <w:tcW w:w="283"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-2,000</w:t>
            </w:r>
          </w:p>
        </w:tc>
        <w:tc>
          <w:tcPr>
            <w:tcW w:w="281"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-1,100</w:t>
            </w:r>
          </w:p>
        </w:tc>
        <w:tc>
          <w:tcPr>
            <w:tcW w:w="281"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-1,400</w:t>
            </w:r>
          </w:p>
        </w:tc>
        <w:tc>
          <w:tcPr>
            <w:tcW w:w="278"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-1,600</w:t>
            </w:r>
          </w:p>
        </w:tc>
        <w:tc>
          <w:tcPr>
            <w:tcW w:w="276"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-2,200</w:t>
            </w:r>
          </w:p>
        </w:tc>
        <w:tc>
          <w:tcPr>
            <w:tcW w:w="276"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-2,600</w:t>
            </w:r>
          </w:p>
        </w:tc>
        <w:tc>
          <w:tcPr>
            <w:tcW w:w="276"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-2,800</w:t>
            </w:r>
          </w:p>
        </w:tc>
        <w:tc>
          <w:tcPr>
            <w:tcW w:w="276"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-2,600</w:t>
            </w:r>
          </w:p>
        </w:tc>
        <w:tc>
          <w:tcPr>
            <w:tcW w:w="276"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-2,300</w:t>
            </w:r>
          </w:p>
        </w:tc>
        <w:tc>
          <w:tcPr>
            <w:tcW w:w="392"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noProof/>
                <w:sz w:val="16"/>
                <w:szCs w:val="16"/>
              </w:rPr>
            </w:pPr>
            <w:r w:rsidRPr="007C297B">
              <w:rPr>
                <w:rFonts w:asciiTheme="minorHAnsi" w:hAnsiTheme="minorHAnsi"/>
                <w:b/>
                <w:noProof/>
                <w:sz w:val="16"/>
                <w:szCs w:val="16"/>
              </w:rPr>
              <w:t>-3,100</w:t>
            </w:r>
          </w:p>
        </w:tc>
        <w:tc>
          <w:tcPr>
            <w:tcW w:w="384"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noProof/>
                <w:sz w:val="16"/>
                <w:szCs w:val="16"/>
              </w:rPr>
            </w:pPr>
            <w:r w:rsidRPr="007C297B">
              <w:rPr>
                <w:rFonts w:asciiTheme="minorHAnsi" w:hAnsiTheme="minorHAnsi"/>
                <w:b/>
                <w:noProof/>
                <w:sz w:val="16"/>
                <w:szCs w:val="16"/>
              </w:rPr>
              <w:t>-18,500</w:t>
            </w:r>
          </w:p>
        </w:tc>
      </w:tr>
      <w:tr w:rsidR="007C297B" w:rsidRPr="009F2A5C" w:rsidTr="00246E30">
        <w:tc>
          <w:tcPr>
            <w:cnfStyle w:val="001000000000" w:firstRow="0" w:lastRow="0" w:firstColumn="1" w:lastColumn="0" w:oddVBand="0" w:evenVBand="0" w:oddHBand="0" w:evenHBand="0" w:firstRowFirstColumn="0" w:firstRowLastColumn="0" w:lastRowFirstColumn="0" w:lastRowLastColumn="0"/>
            <w:tcW w:w="1156" w:type="pct"/>
            <w:vAlign w:val="center"/>
          </w:tcPr>
          <w:p w:rsidR="007C297B" w:rsidRPr="009F2A5C" w:rsidRDefault="007C297B" w:rsidP="008B41C3">
            <w:pPr>
              <w:pStyle w:val="TableText"/>
              <w:keepNext/>
              <w:widowControl w:val="0"/>
              <w:tabs>
                <w:tab w:val="left" w:pos="9356"/>
              </w:tabs>
              <w:spacing w:line="240" w:lineRule="auto"/>
              <w:ind w:left="-57" w:right="-57"/>
              <w:rPr>
                <w:rFonts w:asciiTheme="minorHAnsi" w:hAnsiTheme="minorHAnsi"/>
                <w:i/>
                <w:noProof/>
                <w:sz w:val="16"/>
                <w:szCs w:val="16"/>
              </w:rPr>
            </w:pPr>
            <w:r>
              <w:rPr>
                <w:rFonts w:asciiTheme="minorHAnsi" w:hAnsiTheme="minorHAnsi"/>
                <w:i/>
                <w:sz w:val="16"/>
                <w:szCs w:val="16"/>
              </w:rPr>
              <w:t>Interaction</w:t>
            </w:r>
            <w:r w:rsidR="008D2E99">
              <w:rPr>
                <w:rFonts w:asciiTheme="minorHAnsi" w:hAnsiTheme="minorHAnsi"/>
                <w:i/>
                <w:sz w:val="16"/>
                <w:szCs w:val="16"/>
              </w:rPr>
              <w:t xml:space="preserve"> </w:t>
            </w:r>
            <w:r w:rsidR="0026100A">
              <w:rPr>
                <w:rFonts w:asciiTheme="minorHAnsi" w:hAnsiTheme="minorHAnsi"/>
                <w:i/>
                <w:sz w:val="16"/>
                <w:szCs w:val="16"/>
              </w:rPr>
              <w:t>Petroleum Resource Rent Tax and Royalties</w:t>
            </w:r>
          </w:p>
        </w:tc>
        <w:tc>
          <w:tcPr>
            <w:tcW w:w="283" w:type="pct"/>
            <w:vAlign w:val="center"/>
          </w:tcPr>
          <w:p w:rsidR="007C297B" w:rsidRPr="009F2A5C"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rFonts w:asciiTheme="minorHAnsi" w:eastAsiaTheme="majorEastAsia" w:hAnsiTheme="minorHAnsi"/>
                <w:bCs/>
                <w:noProof/>
                <w:sz w:val="16"/>
                <w:szCs w:val="16"/>
              </w:rPr>
              <w:t>-</w:t>
            </w:r>
          </w:p>
        </w:tc>
        <w:tc>
          <w:tcPr>
            <w:tcW w:w="282" w:type="pct"/>
            <w:vAlign w:val="center"/>
          </w:tcPr>
          <w:p w:rsidR="007C297B" w:rsidRPr="00FA7DDE"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FA7DDE">
              <w:rPr>
                <w:rFonts w:asciiTheme="minorHAnsi" w:eastAsiaTheme="majorEastAsia" w:hAnsiTheme="minorHAnsi"/>
                <w:bCs/>
                <w:noProof/>
                <w:sz w:val="16"/>
                <w:szCs w:val="16"/>
              </w:rPr>
              <w:t>-300</w:t>
            </w:r>
          </w:p>
        </w:tc>
        <w:tc>
          <w:tcPr>
            <w:tcW w:w="283"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-600</w:t>
            </w:r>
          </w:p>
        </w:tc>
        <w:tc>
          <w:tcPr>
            <w:tcW w:w="281"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-600</w:t>
            </w:r>
          </w:p>
        </w:tc>
        <w:tc>
          <w:tcPr>
            <w:tcW w:w="281"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-1,000</w:t>
            </w:r>
          </w:p>
        </w:tc>
        <w:tc>
          <w:tcPr>
            <w:tcW w:w="278"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-1,600</w:t>
            </w:r>
          </w:p>
        </w:tc>
        <w:tc>
          <w:tcPr>
            <w:tcW w:w="276"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-1,800</w:t>
            </w:r>
          </w:p>
        </w:tc>
        <w:tc>
          <w:tcPr>
            <w:tcW w:w="276"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-2,500</w:t>
            </w:r>
          </w:p>
        </w:tc>
        <w:tc>
          <w:tcPr>
            <w:tcW w:w="276"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-2,700</w:t>
            </w:r>
          </w:p>
        </w:tc>
        <w:tc>
          <w:tcPr>
            <w:tcW w:w="276"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-2,700</w:t>
            </w:r>
          </w:p>
        </w:tc>
        <w:tc>
          <w:tcPr>
            <w:tcW w:w="276"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7C297B">
              <w:rPr>
                <w:rFonts w:asciiTheme="minorHAnsi" w:eastAsiaTheme="majorEastAsia" w:hAnsiTheme="minorHAnsi"/>
                <w:bCs/>
                <w:noProof/>
                <w:sz w:val="16"/>
                <w:szCs w:val="16"/>
              </w:rPr>
              <w:t>-2,600</w:t>
            </w:r>
          </w:p>
        </w:tc>
        <w:tc>
          <w:tcPr>
            <w:tcW w:w="392"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noProof/>
                <w:sz w:val="16"/>
                <w:szCs w:val="16"/>
              </w:rPr>
            </w:pPr>
            <w:r w:rsidRPr="007C297B">
              <w:rPr>
                <w:rFonts w:asciiTheme="minorHAnsi" w:hAnsiTheme="minorHAnsi"/>
                <w:b/>
                <w:noProof/>
                <w:sz w:val="16"/>
                <w:szCs w:val="16"/>
              </w:rPr>
              <w:t>-1,400</w:t>
            </w:r>
          </w:p>
        </w:tc>
        <w:tc>
          <w:tcPr>
            <w:tcW w:w="384" w:type="pct"/>
            <w:vAlign w:val="center"/>
          </w:tcPr>
          <w:p w:rsidR="007C297B" w:rsidRPr="007C297B" w:rsidRDefault="007C297B" w:rsidP="008B41C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noProof/>
                <w:sz w:val="16"/>
                <w:szCs w:val="16"/>
              </w:rPr>
            </w:pPr>
            <w:r w:rsidRPr="007C297B">
              <w:rPr>
                <w:rFonts w:asciiTheme="minorHAnsi" w:hAnsiTheme="minorHAnsi"/>
                <w:b/>
                <w:noProof/>
                <w:sz w:val="16"/>
                <w:szCs w:val="16"/>
              </w:rPr>
              <w:t>-16,300</w:t>
            </w:r>
          </w:p>
        </w:tc>
      </w:tr>
      <w:tr w:rsidR="007C297B" w:rsidRPr="009F2A5C" w:rsidTr="00CB3134">
        <w:tc>
          <w:tcPr>
            <w:cnfStyle w:val="001000000000" w:firstRow="0" w:lastRow="0" w:firstColumn="1" w:lastColumn="0" w:oddVBand="0" w:evenVBand="0" w:oddHBand="0" w:evenHBand="0" w:firstRowFirstColumn="0" w:firstRowLastColumn="0" w:lastRowFirstColumn="0" w:lastRowLastColumn="0"/>
            <w:tcW w:w="1156" w:type="pct"/>
            <w:shd w:val="clear" w:color="auto" w:fill="A7B2D4" w:themeFill="background2" w:themeFillTint="66"/>
            <w:vAlign w:val="center"/>
          </w:tcPr>
          <w:p w:rsidR="007C297B" w:rsidRPr="009F2A5C" w:rsidRDefault="007C297B" w:rsidP="008B41C3">
            <w:pPr>
              <w:pStyle w:val="TableText"/>
              <w:keepNext/>
              <w:widowControl w:val="0"/>
              <w:tabs>
                <w:tab w:val="left" w:pos="9356"/>
              </w:tabs>
              <w:spacing w:line="240" w:lineRule="auto"/>
              <w:ind w:left="-57" w:right="-57"/>
              <w:rPr>
                <w:rFonts w:asciiTheme="minorHAnsi" w:hAnsiTheme="minorHAnsi"/>
                <w:b/>
                <w:sz w:val="16"/>
                <w:szCs w:val="16"/>
              </w:rPr>
            </w:pPr>
            <w:r>
              <w:rPr>
                <w:rFonts w:asciiTheme="minorHAnsi" w:hAnsiTheme="minorHAnsi"/>
                <w:b/>
                <w:sz w:val="16"/>
                <w:szCs w:val="16"/>
              </w:rPr>
              <w:t xml:space="preserve">Total </w:t>
            </w:r>
          </w:p>
        </w:tc>
        <w:tc>
          <w:tcPr>
            <w:tcW w:w="283" w:type="pct"/>
            <w:shd w:val="clear" w:color="auto" w:fill="A7B2D4" w:themeFill="background2" w:themeFillTint="66"/>
            <w:vAlign w:val="center"/>
          </w:tcPr>
          <w:p w:rsidR="007C297B" w:rsidRPr="009F2A5C" w:rsidRDefault="007C297B" w:rsidP="008B41C3">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Pr>
                <w:rFonts w:asciiTheme="minorHAnsi" w:hAnsiTheme="minorHAnsi"/>
                <w:b/>
                <w:sz w:val="16"/>
                <w:szCs w:val="16"/>
              </w:rPr>
              <w:t>-</w:t>
            </w:r>
          </w:p>
        </w:tc>
        <w:tc>
          <w:tcPr>
            <w:tcW w:w="282" w:type="pct"/>
            <w:shd w:val="clear" w:color="auto" w:fill="A7B2D4" w:themeFill="background2" w:themeFillTint="66"/>
            <w:vAlign w:val="center"/>
          </w:tcPr>
          <w:p w:rsidR="007C297B" w:rsidRPr="00FA7DDE" w:rsidRDefault="007C297B" w:rsidP="008B41C3">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FA7DDE">
              <w:rPr>
                <w:rFonts w:asciiTheme="minorHAnsi" w:hAnsiTheme="minorHAnsi"/>
                <w:b/>
                <w:sz w:val="16"/>
                <w:szCs w:val="16"/>
              </w:rPr>
              <w:t>3,300</w:t>
            </w:r>
          </w:p>
        </w:tc>
        <w:tc>
          <w:tcPr>
            <w:tcW w:w="283" w:type="pct"/>
            <w:shd w:val="clear" w:color="auto" w:fill="A7B2D4" w:themeFill="background2" w:themeFillTint="66"/>
            <w:vAlign w:val="center"/>
          </w:tcPr>
          <w:p w:rsidR="007C297B" w:rsidRPr="007C297B" w:rsidRDefault="007C297B" w:rsidP="008B41C3">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7C297B">
              <w:rPr>
                <w:rFonts w:asciiTheme="minorHAnsi" w:hAnsiTheme="minorHAnsi"/>
                <w:b/>
                <w:sz w:val="16"/>
                <w:szCs w:val="16"/>
              </w:rPr>
              <w:t>1,900</w:t>
            </w:r>
          </w:p>
        </w:tc>
        <w:tc>
          <w:tcPr>
            <w:tcW w:w="281" w:type="pct"/>
            <w:shd w:val="clear" w:color="auto" w:fill="A7B2D4" w:themeFill="background2" w:themeFillTint="66"/>
            <w:vAlign w:val="center"/>
          </w:tcPr>
          <w:p w:rsidR="007C297B" w:rsidRPr="007C297B" w:rsidRDefault="007C297B" w:rsidP="008B41C3">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7C297B">
              <w:rPr>
                <w:rFonts w:asciiTheme="minorHAnsi" w:hAnsiTheme="minorHAnsi"/>
                <w:b/>
                <w:sz w:val="16"/>
                <w:szCs w:val="16"/>
              </w:rPr>
              <w:t>2,500</w:t>
            </w:r>
          </w:p>
        </w:tc>
        <w:tc>
          <w:tcPr>
            <w:tcW w:w="281" w:type="pct"/>
            <w:shd w:val="clear" w:color="auto" w:fill="A7B2D4" w:themeFill="background2" w:themeFillTint="66"/>
            <w:vAlign w:val="center"/>
          </w:tcPr>
          <w:p w:rsidR="007C297B" w:rsidRPr="007C297B" w:rsidRDefault="007C297B" w:rsidP="008B41C3">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7C297B">
              <w:rPr>
                <w:rFonts w:asciiTheme="minorHAnsi" w:hAnsiTheme="minorHAnsi"/>
                <w:b/>
                <w:sz w:val="16"/>
                <w:szCs w:val="16"/>
              </w:rPr>
              <w:t>3,400</w:t>
            </w:r>
          </w:p>
        </w:tc>
        <w:tc>
          <w:tcPr>
            <w:tcW w:w="278" w:type="pct"/>
            <w:shd w:val="clear" w:color="auto" w:fill="A7B2D4" w:themeFill="background2" w:themeFillTint="66"/>
            <w:vAlign w:val="center"/>
          </w:tcPr>
          <w:p w:rsidR="007C297B" w:rsidRPr="007C297B" w:rsidRDefault="007C297B" w:rsidP="008B41C3">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7C297B">
              <w:rPr>
                <w:rFonts w:asciiTheme="minorHAnsi" w:hAnsiTheme="minorHAnsi"/>
                <w:b/>
                <w:sz w:val="16"/>
                <w:szCs w:val="16"/>
              </w:rPr>
              <w:t>4,100</w:t>
            </w:r>
          </w:p>
        </w:tc>
        <w:tc>
          <w:tcPr>
            <w:tcW w:w="276" w:type="pct"/>
            <w:shd w:val="clear" w:color="auto" w:fill="A7B2D4" w:themeFill="background2" w:themeFillTint="66"/>
            <w:vAlign w:val="center"/>
          </w:tcPr>
          <w:p w:rsidR="007C297B" w:rsidRPr="007C297B" w:rsidRDefault="007C297B" w:rsidP="008B41C3">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7C297B">
              <w:rPr>
                <w:rFonts w:asciiTheme="minorHAnsi" w:hAnsiTheme="minorHAnsi"/>
                <w:b/>
                <w:sz w:val="16"/>
                <w:szCs w:val="16"/>
              </w:rPr>
              <w:t>6,300</w:t>
            </w:r>
          </w:p>
        </w:tc>
        <w:tc>
          <w:tcPr>
            <w:tcW w:w="276" w:type="pct"/>
            <w:shd w:val="clear" w:color="auto" w:fill="A7B2D4" w:themeFill="background2" w:themeFillTint="66"/>
            <w:vAlign w:val="center"/>
          </w:tcPr>
          <w:p w:rsidR="007C297B" w:rsidRPr="007C297B" w:rsidRDefault="007C297B" w:rsidP="008B41C3">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7C297B">
              <w:rPr>
                <w:rFonts w:asciiTheme="minorHAnsi" w:hAnsiTheme="minorHAnsi"/>
                <w:b/>
                <w:sz w:val="16"/>
                <w:szCs w:val="16"/>
              </w:rPr>
              <w:t>7,600</w:t>
            </w:r>
          </w:p>
        </w:tc>
        <w:tc>
          <w:tcPr>
            <w:tcW w:w="276" w:type="pct"/>
            <w:shd w:val="clear" w:color="auto" w:fill="A7B2D4" w:themeFill="background2" w:themeFillTint="66"/>
            <w:vAlign w:val="center"/>
          </w:tcPr>
          <w:p w:rsidR="007C297B" w:rsidRPr="007C297B" w:rsidRDefault="007C297B" w:rsidP="008B41C3">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7C297B">
              <w:rPr>
                <w:rFonts w:asciiTheme="minorHAnsi" w:hAnsiTheme="minorHAnsi"/>
                <w:b/>
                <w:sz w:val="16"/>
                <w:szCs w:val="16"/>
              </w:rPr>
              <w:t>8,500</w:t>
            </w:r>
          </w:p>
        </w:tc>
        <w:tc>
          <w:tcPr>
            <w:tcW w:w="276" w:type="pct"/>
            <w:shd w:val="clear" w:color="auto" w:fill="A7B2D4" w:themeFill="background2" w:themeFillTint="66"/>
            <w:vAlign w:val="center"/>
          </w:tcPr>
          <w:p w:rsidR="007C297B" w:rsidRPr="007C297B" w:rsidRDefault="007C297B" w:rsidP="008B41C3">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7C297B">
              <w:rPr>
                <w:rFonts w:asciiTheme="minorHAnsi" w:hAnsiTheme="minorHAnsi"/>
                <w:b/>
                <w:sz w:val="16"/>
                <w:szCs w:val="16"/>
              </w:rPr>
              <w:t>7,500</w:t>
            </w:r>
          </w:p>
        </w:tc>
        <w:tc>
          <w:tcPr>
            <w:tcW w:w="276" w:type="pct"/>
            <w:shd w:val="clear" w:color="auto" w:fill="A7B2D4" w:themeFill="background2" w:themeFillTint="66"/>
            <w:vAlign w:val="center"/>
          </w:tcPr>
          <w:p w:rsidR="007C297B" w:rsidRPr="007C297B" w:rsidRDefault="007C297B" w:rsidP="008B41C3">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7C297B">
              <w:rPr>
                <w:rFonts w:asciiTheme="minorHAnsi" w:hAnsiTheme="minorHAnsi"/>
                <w:b/>
                <w:sz w:val="16"/>
                <w:szCs w:val="16"/>
              </w:rPr>
              <w:t>6,900</w:t>
            </w:r>
          </w:p>
        </w:tc>
        <w:tc>
          <w:tcPr>
            <w:tcW w:w="392" w:type="pct"/>
            <w:shd w:val="clear" w:color="auto" w:fill="A7B2D4" w:themeFill="background2" w:themeFillTint="66"/>
            <w:vAlign w:val="center"/>
          </w:tcPr>
          <w:p w:rsidR="007C297B" w:rsidRPr="007C297B" w:rsidRDefault="007C297B" w:rsidP="008B41C3">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7C297B">
              <w:rPr>
                <w:rFonts w:asciiTheme="minorHAnsi" w:hAnsiTheme="minorHAnsi"/>
                <w:b/>
                <w:sz w:val="16"/>
                <w:szCs w:val="16"/>
              </w:rPr>
              <w:t>7,800</w:t>
            </w:r>
          </w:p>
        </w:tc>
        <w:tc>
          <w:tcPr>
            <w:tcW w:w="384" w:type="pct"/>
            <w:shd w:val="clear" w:color="auto" w:fill="A7B2D4" w:themeFill="background2" w:themeFillTint="66"/>
            <w:vAlign w:val="center"/>
          </w:tcPr>
          <w:p w:rsidR="007C297B" w:rsidRPr="007C297B" w:rsidRDefault="007C297B" w:rsidP="008B41C3">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7C297B">
              <w:rPr>
                <w:rFonts w:asciiTheme="minorHAnsi" w:hAnsiTheme="minorHAnsi"/>
                <w:b/>
                <w:sz w:val="16"/>
                <w:szCs w:val="16"/>
              </w:rPr>
              <w:t>52,100</w:t>
            </w:r>
          </w:p>
        </w:tc>
      </w:tr>
    </w:tbl>
    <w:p w:rsidR="00005025" w:rsidRDefault="00005025" w:rsidP="00246E30">
      <w:pPr>
        <w:keepNext/>
        <w:widowControl w:val="0"/>
        <w:tabs>
          <w:tab w:val="left" w:pos="9356"/>
        </w:tabs>
        <w:spacing w:line="260" w:lineRule="atLeast"/>
        <w:ind w:left="284" w:hanging="284"/>
        <w:rPr>
          <w:sz w:val="16"/>
          <w:szCs w:val="16"/>
        </w:rPr>
      </w:pPr>
      <w:r w:rsidRPr="009F2A5C">
        <w:rPr>
          <w:sz w:val="16"/>
          <w:szCs w:val="16"/>
        </w:rPr>
        <w:t>(a)</w:t>
      </w:r>
      <w:r w:rsidRPr="009F2A5C">
        <w:rPr>
          <w:sz w:val="16"/>
          <w:szCs w:val="16"/>
        </w:rPr>
        <w:tab/>
        <w:t xml:space="preserve">A positive number for the underlying cash balance indicates an increase in receipts or a decrease in payments or net capital investment in cash terms.  A negative number for the underlying cash balance indicates a decrease in receipts or an increase in payments or net capital investment in cash terms.  </w:t>
      </w:r>
    </w:p>
    <w:p w:rsidR="00FA7DDE" w:rsidRPr="00D8306A" w:rsidRDefault="00FA7DDE" w:rsidP="00FA7DDE">
      <w:pPr>
        <w:keepNext/>
        <w:widowControl w:val="0"/>
        <w:tabs>
          <w:tab w:val="left" w:pos="9356"/>
        </w:tabs>
        <w:spacing w:line="260" w:lineRule="atLeast"/>
        <w:ind w:left="284" w:hanging="284"/>
        <w:rPr>
          <w:sz w:val="16"/>
          <w:szCs w:val="16"/>
        </w:rPr>
      </w:pPr>
      <w:r w:rsidRPr="00D8306A">
        <w:rPr>
          <w:sz w:val="16"/>
          <w:szCs w:val="16"/>
        </w:rPr>
        <w:t>(b)</w:t>
      </w:r>
      <w:r w:rsidRPr="00D8306A">
        <w:rPr>
          <w:sz w:val="16"/>
          <w:szCs w:val="16"/>
        </w:rPr>
        <w:tab/>
        <w:t>Figures may not sum to totals due to rounding.</w:t>
      </w:r>
    </w:p>
    <w:p w:rsidR="00005025" w:rsidRPr="009F2A5C" w:rsidRDefault="00005025" w:rsidP="00005025">
      <w:pPr>
        <w:pStyle w:val="TableFootnotes"/>
        <w:keepLines w:val="0"/>
        <w:numPr>
          <w:ilvl w:val="0"/>
          <w:numId w:val="11"/>
        </w:numPr>
        <w:tabs>
          <w:tab w:val="left" w:pos="9356"/>
        </w:tabs>
        <w:ind w:left="284" w:hanging="284"/>
        <w:rPr>
          <w:sz w:val="16"/>
          <w:szCs w:val="16"/>
        </w:rPr>
      </w:pPr>
      <w:r w:rsidRPr="009F2A5C">
        <w:rPr>
          <w:sz w:val="16"/>
          <w:szCs w:val="16"/>
        </w:rPr>
        <w:t>Indicates nil.</w:t>
      </w:r>
    </w:p>
    <w:p w:rsidR="00131861" w:rsidRPr="00131861" w:rsidRDefault="00131861" w:rsidP="00131861">
      <w:pPr>
        <w:pStyle w:val="BodyText"/>
      </w:pPr>
    </w:p>
    <w:sectPr w:rsidR="00131861" w:rsidRPr="00131861" w:rsidSect="00131861">
      <w:footerReference w:type="default" r:id="rId13"/>
      <w:pgSz w:w="11907" w:h="16839" w:code="9"/>
      <w:pgMar w:top="1134" w:right="992" w:bottom="1134" w:left="992" w:header="284" w:footer="454"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6B3" w:rsidRDefault="00DF16B3" w:rsidP="00A20802">
      <w:pPr>
        <w:spacing w:line="240" w:lineRule="auto"/>
      </w:pPr>
      <w:r>
        <w:separator/>
      </w:r>
    </w:p>
    <w:p w:rsidR="00DF16B3" w:rsidRDefault="00DF16B3"/>
    <w:p w:rsidR="00DF16B3" w:rsidRDefault="00DF16B3"/>
  </w:endnote>
  <w:endnote w:type="continuationSeparator" w:id="0">
    <w:p w:rsidR="00DF16B3" w:rsidRDefault="00DF16B3" w:rsidP="00A20802">
      <w:pPr>
        <w:spacing w:line="240" w:lineRule="auto"/>
      </w:pPr>
      <w:r>
        <w:continuationSeparator/>
      </w:r>
    </w:p>
    <w:p w:rsidR="00DF16B3" w:rsidRDefault="00DF16B3"/>
    <w:p w:rsidR="00DF16B3" w:rsidRDefault="00DF16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D48" w:rsidRPr="00015E04" w:rsidRDefault="00C91D48" w:rsidP="00425534">
    <w:pPr>
      <w:pStyle w:val="Footer"/>
      <w:tabs>
        <w:tab w:val="center" w:pos="4536"/>
        <w:tab w:val="right" w:pos="9072"/>
      </w:tabs>
      <w:spacing w:before="120"/>
      <w:rPr>
        <w:rFonts w:ascii="Calibri" w:hAnsi="Calibri" w:cs="Arial"/>
        <w:color w:val="FF0000"/>
        <w:sz w:val="40"/>
        <w:szCs w:val="40"/>
      </w:rPr>
    </w:pPr>
    <w:r>
      <w:rPr>
        <w:rStyle w:val="FooterChar"/>
        <w:rFonts w:ascii="Calibri" w:hAnsi="Calibri" w:cs="Arial"/>
        <w:b/>
        <w:color w:val="FF0000"/>
        <w:sz w:val="40"/>
        <w:szCs w:val="40"/>
      </w:rPr>
      <w:tab/>
    </w:r>
    <w:r w:rsidRPr="00DF68A6">
      <w:rPr>
        <w:rStyle w:val="FooterChar"/>
        <w:rFonts w:ascii="Calibri" w:hAnsi="Calibri" w:cs="Arial"/>
        <w:b/>
        <w:strike/>
        <w:color w:val="FF0000"/>
        <w:sz w:val="40"/>
        <w:szCs w:val="40"/>
      </w:rPr>
      <w:t>Sensitive</w:t>
    </w:r>
    <w:r>
      <w:rPr>
        <w:rStyle w:val="FooterChar"/>
        <w:rFonts w:ascii="Calibri" w:hAnsi="Calibri" w:cs="Arial"/>
        <w:b/>
        <w:color w:val="FF0000"/>
        <w:sz w:val="40"/>
        <w:szCs w:val="40"/>
      </w:rPr>
      <w:tab/>
    </w:r>
    <w:r w:rsidRPr="002C4DA6">
      <w:rPr>
        <w:rStyle w:val="FooterChar"/>
        <w:b/>
      </w:rPr>
      <w:t xml:space="preserve">Page </w:t>
    </w:r>
    <w:r w:rsidRPr="002C4DA6">
      <w:rPr>
        <w:rStyle w:val="FooterChar"/>
        <w:b/>
      </w:rPr>
      <w:fldChar w:fldCharType="begin"/>
    </w:r>
    <w:r w:rsidRPr="002C4DA6">
      <w:rPr>
        <w:rStyle w:val="FooterChar"/>
        <w:b/>
      </w:rPr>
      <w:instrText xml:space="preserve"> PAGE  \* Arabic  \* MERGEFORMAT </w:instrText>
    </w:r>
    <w:r w:rsidRPr="002C4DA6">
      <w:rPr>
        <w:rStyle w:val="FooterChar"/>
        <w:b/>
      </w:rPr>
      <w:fldChar w:fldCharType="separate"/>
    </w:r>
    <w:r w:rsidR="003939CF">
      <w:rPr>
        <w:rStyle w:val="FooterChar"/>
        <w:b/>
        <w:noProof/>
      </w:rPr>
      <w:t>4</w:t>
    </w:r>
    <w:r w:rsidRPr="002C4DA6">
      <w:rPr>
        <w:rStyle w:val="FooterChar"/>
        <w:b/>
      </w:rPr>
      <w:fldChar w:fldCharType="end"/>
    </w:r>
    <w:r w:rsidRPr="002C4DA6">
      <w:rPr>
        <w:rStyle w:val="FooterChar"/>
        <w:b/>
      </w:rPr>
      <w:t xml:space="preserve"> of</w:t>
    </w:r>
    <w:r w:rsidR="00DF68A6">
      <w:rPr>
        <w:rStyle w:val="FooterChar"/>
        <w:b/>
      </w:rPr>
      <w:t xml:space="preserve"> 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D48" w:rsidRPr="007A47D0" w:rsidRDefault="003E41B2" w:rsidP="00015E04">
    <w:pPr>
      <w:pStyle w:val="Footer"/>
      <w:tabs>
        <w:tab w:val="center" w:pos="4536"/>
        <w:tab w:val="right" w:pos="9072"/>
      </w:tabs>
      <w:spacing w:before="120"/>
      <w:rPr>
        <w:rFonts w:ascii="Calibri" w:hAnsi="Calibri" w:cs="Arial"/>
        <w:color w:val="FF0000"/>
        <w:sz w:val="40"/>
        <w:szCs w:val="40"/>
      </w:rPr>
    </w:pPr>
    <w:r w:rsidRPr="00DD281D">
      <w:rPr>
        <w:rStyle w:val="FooterChar"/>
        <w:rFonts w:ascii="Calibri" w:hAnsi="Calibri" w:cs="Arial"/>
        <w:b/>
      </w:rPr>
      <w:t>PBO</w:t>
    </w:r>
    <w:r>
      <w:rPr>
        <w:rStyle w:val="FooterChar"/>
        <w:rFonts w:ascii="Calibri" w:hAnsi="Calibri" w:cs="Arial"/>
        <w:b/>
      </w:rPr>
      <w:t xml:space="preserve"> reference </w:t>
    </w:r>
    <w:r w:rsidRPr="003E41B2">
      <w:rPr>
        <w:rStyle w:val="FooterChar"/>
        <w:rFonts w:ascii="Calibri" w:hAnsi="Calibri" w:cs="Arial"/>
        <w:b/>
      </w:rPr>
      <w:t>PR1</w:t>
    </w:r>
    <w:r w:rsidR="009B424D">
      <w:rPr>
        <w:rStyle w:val="FooterChar"/>
        <w:rFonts w:ascii="Calibri" w:hAnsi="Calibri" w:cs="Arial"/>
        <w:b/>
      </w:rPr>
      <w:t>8</w:t>
    </w:r>
    <w:r w:rsidRPr="003E41B2">
      <w:rPr>
        <w:rStyle w:val="FooterChar"/>
        <w:rFonts w:ascii="Calibri" w:hAnsi="Calibri" w:cs="Arial"/>
        <w:b/>
      </w:rPr>
      <w:t>/00</w:t>
    </w:r>
    <w:r w:rsidR="006E74FC">
      <w:rPr>
        <w:rStyle w:val="FooterChar"/>
        <w:rFonts w:ascii="Calibri" w:hAnsi="Calibri" w:cs="Arial"/>
        <w:b/>
      </w:rPr>
      <w:t>451</w:t>
    </w:r>
    <w:r w:rsidR="00C91D48" w:rsidRPr="009B70E6">
      <w:rPr>
        <w:rStyle w:val="FooterChar"/>
        <w:rFonts w:ascii="Calibri" w:hAnsi="Calibri" w:cs="Arial"/>
        <w:b/>
        <w:sz w:val="20"/>
        <w:szCs w:val="20"/>
      </w:rPr>
      <w:tab/>
    </w:r>
    <w:r w:rsidR="00C91D48" w:rsidRPr="00DF68A6">
      <w:rPr>
        <w:rStyle w:val="FooterChar"/>
        <w:rFonts w:ascii="Calibri" w:hAnsi="Calibri" w:cs="Arial"/>
        <w:b/>
        <w:strike/>
        <w:color w:val="FF0000"/>
        <w:sz w:val="40"/>
        <w:szCs w:val="40"/>
      </w:rPr>
      <w:t>Sensitive</w:t>
    </w:r>
    <w:r w:rsidR="00C91D48">
      <w:rPr>
        <w:rStyle w:val="FooterChar"/>
        <w:rFonts w:ascii="Calibri" w:hAnsi="Calibri" w:cs="Arial"/>
        <w:b/>
        <w:color w:val="FF0000"/>
        <w:sz w:val="40"/>
        <w:szCs w:val="40"/>
      </w:rPr>
      <w:tab/>
    </w:r>
    <w:r w:rsidR="00C91D48" w:rsidRPr="002C4DA6">
      <w:rPr>
        <w:rStyle w:val="FooterChar"/>
        <w:b/>
      </w:rPr>
      <w:t xml:space="preserve">Page </w:t>
    </w:r>
    <w:r w:rsidR="00C91D48" w:rsidRPr="002C4DA6">
      <w:rPr>
        <w:rStyle w:val="FooterChar"/>
        <w:b/>
      </w:rPr>
      <w:fldChar w:fldCharType="begin"/>
    </w:r>
    <w:r w:rsidR="00C91D48" w:rsidRPr="002C4DA6">
      <w:rPr>
        <w:rStyle w:val="FooterChar"/>
        <w:b/>
      </w:rPr>
      <w:instrText xml:space="preserve"> PAGE  \* Arabic  \* MERGEFORMAT </w:instrText>
    </w:r>
    <w:r w:rsidR="00C91D48" w:rsidRPr="002C4DA6">
      <w:rPr>
        <w:rStyle w:val="FooterChar"/>
        <w:b/>
      </w:rPr>
      <w:fldChar w:fldCharType="separate"/>
    </w:r>
    <w:r w:rsidR="003939CF">
      <w:rPr>
        <w:rStyle w:val="FooterChar"/>
        <w:b/>
        <w:noProof/>
      </w:rPr>
      <w:t>1</w:t>
    </w:r>
    <w:r w:rsidR="00C91D48" w:rsidRPr="002C4DA6">
      <w:rPr>
        <w:rStyle w:val="FooterChar"/>
        <w:b/>
      </w:rPr>
      <w:fldChar w:fldCharType="end"/>
    </w:r>
    <w:r w:rsidR="00C91D48" w:rsidRPr="002C4DA6">
      <w:rPr>
        <w:rStyle w:val="FooterChar"/>
        <w:b/>
      </w:rPr>
      <w:t xml:space="preserve"> of </w:t>
    </w:r>
    <w:r w:rsidR="00DF68A6">
      <w:rPr>
        <w:rStyle w:val="FooterChar"/>
        <w:b/>
      </w:rPr>
      <w:t>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D48" w:rsidRPr="00015E04" w:rsidRDefault="00C91D48" w:rsidP="002E5CE6">
    <w:pPr>
      <w:pStyle w:val="Footer"/>
      <w:tabs>
        <w:tab w:val="center" w:pos="4962"/>
        <w:tab w:val="right" w:pos="9923"/>
      </w:tabs>
      <w:spacing w:before="120"/>
      <w:rPr>
        <w:rFonts w:ascii="Calibri" w:hAnsi="Calibri" w:cs="Arial"/>
        <w:color w:val="FF0000"/>
        <w:sz w:val="40"/>
        <w:szCs w:val="40"/>
      </w:rPr>
    </w:pPr>
    <w:r>
      <w:rPr>
        <w:rStyle w:val="FooterChar"/>
        <w:rFonts w:ascii="Calibri" w:hAnsi="Calibri" w:cs="Arial"/>
        <w:b/>
        <w:color w:val="FF0000"/>
        <w:sz w:val="40"/>
        <w:szCs w:val="40"/>
      </w:rPr>
      <w:tab/>
    </w:r>
    <w:r w:rsidRPr="00DF68A6">
      <w:rPr>
        <w:rStyle w:val="FooterChar"/>
        <w:rFonts w:ascii="Calibri" w:hAnsi="Calibri" w:cs="Arial"/>
        <w:b/>
        <w:strike/>
        <w:color w:val="FF0000"/>
        <w:sz w:val="40"/>
        <w:szCs w:val="40"/>
      </w:rPr>
      <w:t>Sensitive</w:t>
    </w:r>
    <w:r>
      <w:rPr>
        <w:rStyle w:val="FooterChar"/>
        <w:rFonts w:ascii="Calibri" w:hAnsi="Calibri" w:cs="Arial"/>
        <w:b/>
        <w:color w:val="FF0000"/>
        <w:sz w:val="40"/>
        <w:szCs w:val="40"/>
      </w:rPr>
      <w:tab/>
    </w:r>
    <w:r w:rsidRPr="002C4DA6">
      <w:rPr>
        <w:rStyle w:val="FooterChar"/>
        <w:b/>
      </w:rPr>
      <w:t xml:space="preserve">Page </w:t>
    </w:r>
    <w:r w:rsidRPr="002C4DA6">
      <w:rPr>
        <w:rStyle w:val="FooterChar"/>
        <w:b/>
      </w:rPr>
      <w:fldChar w:fldCharType="begin"/>
    </w:r>
    <w:r w:rsidRPr="002C4DA6">
      <w:rPr>
        <w:rStyle w:val="FooterChar"/>
        <w:b/>
      </w:rPr>
      <w:instrText xml:space="preserve"> PAGE  \* Arabic  \* MERGEFORMAT </w:instrText>
    </w:r>
    <w:r w:rsidRPr="002C4DA6">
      <w:rPr>
        <w:rStyle w:val="FooterChar"/>
        <w:b/>
      </w:rPr>
      <w:fldChar w:fldCharType="separate"/>
    </w:r>
    <w:r w:rsidR="003939CF">
      <w:rPr>
        <w:rStyle w:val="FooterChar"/>
        <w:b/>
        <w:noProof/>
      </w:rPr>
      <w:t>5</w:t>
    </w:r>
    <w:r w:rsidRPr="002C4DA6">
      <w:rPr>
        <w:rStyle w:val="FooterChar"/>
        <w:b/>
      </w:rPr>
      <w:fldChar w:fldCharType="end"/>
    </w:r>
    <w:r w:rsidRPr="002C4DA6">
      <w:rPr>
        <w:rStyle w:val="FooterChar"/>
        <w:b/>
      </w:rPr>
      <w:t xml:space="preserve"> of </w:t>
    </w:r>
    <w:r w:rsidR="00DF68A6">
      <w:rPr>
        <w:rStyle w:val="FooterChar"/>
        <w:b/>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6B3" w:rsidRPr="000557A7" w:rsidRDefault="00DF16B3" w:rsidP="008D5A11">
      <w:pPr>
        <w:pBdr>
          <w:top w:val="single" w:sz="4" w:space="1" w:color="auto"/>
        </w:pBdr>
        <w:spacing w:before="240" w:line="60" w:lineRule="exact"/>
        <w:rPr>
          <w:sz w:val="16"/>
          <w:szCs w:val="16"/>
        </w:rPr>
      </w:pPr>
    </w:p>
  </w:footnote>
  <w:footnote w:type="continuationSeparator" w:id="0">
    <w:p w:rsidR="00DF16B3" w:rsidRDefault="00DF16B3" w:rsidP="00A20802">
      <w:pPr>
        <w:spacing w:line="240" w:lineRule="auto"/>
      </w:pPr>
      <w:r>
        <w:continuationSeparator/>
      </w:r>
    </w:p>
    <w:p w:rsidR="00DF16B3" w:rsidRDefault="00DF16B3"/>
    <w:p w:rsidR="00DF16B3" w:rsidRDefault="00DF16B3"/>
  </w:footnote>
  <w:footnote w:id="1">
    <w:p w:rsidR="006E74FC" w:rsidRDefault="006E74FC">
      <w:pPr>
        <w:pStyle w:val="FootnoteText"/>
      </w:pPr>
      <w:r>
        <w:rPr>
          <w:rStyle w:val="FootnoteReference"/>
        </w:rPr>
        <w:footnoteRef/>
      </w:r>
      <w:r>
        <w:t xml:space="preserve"> </w:t>
      </w:r>
      <w:hyperlink r:id="rId1" w:history="1">
        <w:r>
          <w:rPr>
            <w:rStyle w:val="Hyperlink"/>
          </w:rPr>
          <w:t>https://www.financeminister.gov.au/media-release/2018/08/22/labor-abandons-australian-businesses-and-workers</w:t>
        </w:r>
      </w:hyperlink>
      <w:r>
        <w:t xml:space="preserve"> </w:t>
      </w:r>
    </w:p>
  </w:footnote>
  <w:footnote w:id="2">
    <w:p w:rsidR="006E74FC" w:rsidRDefault="006E74FC">
      <w:pPr>
        <w:pStyle w:val="FootnoteText"/>
      </w:pPr>
      <w:r>
        <w:rPr>
          <w:rStyle w:val="FootnoteReference"/>
        </w:rPr>
        <w:footnoteRef/>
      </w:r>
      <w:r>
        <w:t xml:space="preserve"> </w:t>
      </w:r>
      <w:hyperlink r:id="rId2" w:history="1">
        <w:r w:rsidR="00284B2D">
          <w:rPr>
            <w:rStyle w:val="Hyperlink"/>
          </w:rPr>
          <w:t>https://www.aph.gov.au/Parliamentary_Business/Bills_Legislation/Bills_Search_Results/Result?bId=r6206</w:t>
        </w:r>
      </w:hyperlink>
    </w:p>
  </w:footnote>
  <w:footnote w:id="3">
    <w:p w:rsidR="003A06F3" w:rsidRDefault="003A06F3" w:rsidP="003A06F3">
      <w:pPr>
        <w:pStyle w:val="FootnoteText"/>
      </w:pPr>
      <w:r>
        <w:rPr>
          <w:rStyle w:val="FootnoteReference"/>
        </w:rPr>
        <w:footnoteRef/>
      </w:r>
      <w:r>
        <w:t xml:space="preserve"> </w:t>
      </w:r>
      <w:r w:rsidRPr="003F53C3">
        <w:t>Report to the Treasurer, Australia’s Future Tax System – Part 2 Detailed Analysis, December 2009, page 229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8A6" w:rsidRPr="00DF68A6" w:rsidRDefault="00DF68A6" w:rsidP="00DF68A6">
    <w:pPr>
      <w:pStyle w:val="Header"/>
      <w:jc w:val="center"/>
      <w:rPr>
        <w:rFonts w:ascii="Calibri" w:hAnsi="Calibri"/>
        <w:b/>
        <w:strike/>
        <w:color w:val="FF0000"/>
        <w:sz w:val="40"/>
        <w:szCs w:val="40"/>
      </w:rPr>
    </w:pPr>
    <w:r w:rsidRPr="00DF68A6">
      <w:rPr>
        <w:rFonts w:ascii="Calibri" w:hAnsi="Calibri"/>
        <w:b/>
        <w:strike/>
        <w:color w:val="FF0000"/>
        <w:sz w:val="40"/>
        <w:szCs w:val="40"/>
      </w:rPr>
      <w:t>Sensitive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D48" w:rsidRPr="00DF68A6" w:rsidRDefault="00C91D48" w:rsidP="002C4DA6">
    <w:pPr>
      <w:pStyle w:val="Header"/>
      <w:jc w:val="center"/>
      <w:rPr>
        <w:rFonts w:ascii="Calibri" w:hAnsi="Calibri"/>
        <w:b/>
        <w:strike/>
        <w:color w:val="FF0000"/>
        <w:sz w:val="40"/>
        <w:szCs w:val="40"/>
      </w:rPr>
    </w:pPr>
    <w:r w:rsidRPr="00DF68A6">
      <w:rPr>
        <w:rFonts w:ascii="Calibri" w:hAnsi="Calibri"/>
        <w:b/>
        <w:strike/>
        <w:color w:val="FF0000"/>
        <w:sz w:val="40"/>
        <w:szCs w:val="40"/>
      </w:rPr>
      <w:t>Sensitive</w:t>
    </w:r>
  </w:p>
  <w:p w:rsidR="00C91D48" w:rsidRPr="0046444F" w:rsidRDefault="001616E8" w:rsidP="0046444F">
    <w:pPr>
      <w:pStyle w:val="Header"/>
    </w:pPr>
    <w:r>
      <w:rPr>
        <w:noProof/>
        <w:lang w:eastAsia="en-AU"/>
      </w:rPr>
      <w:drawing>
        <wp:inline distT="0" distB="0" distL="0" distR="0" wp14:anchorId="5436ED75" wp14:editId="5A40957E">
          <wp:extent cx="1934491" cy="5760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BO Logo In Line_Black 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4491" cy="576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67640"/>
    <w:multiLevelType w:val="hybridMultilevel"/>
    <w:tmpl w:val="634A8204"/>
    <w:lvl w:ilvl="0" w:tplc="48D472A4">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68B37FE"/>
    <w:multiLevelType w:val="multilevel"/>
    <w:tmpl w:val="2CA8A22A"/>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
    <w:nsid w:val="09AD6A00"/>
    <w:multiLevelType w:val="hybridMultilevel"/>
    <w:tmpl w:val="4B3A4D4E"/>
    <w:lvl w:ilvl="0" w:tplc="18CCC816">
      <w:start w:val="1"/>
      <w:numFmt w:val="lowerLetter"/>
      <w:lvlText w:val="(%1)"/>
      <w:lvlJc w:val="left"/>
      <w:pPr>
        <w:ind w:left="720" w:hanging="360"/>
      </w:pPr>
      <w:rPr>
        <w:rFonts w:ascii="Calibri" w:hAnsi="Calibri"/>
        <w:b w:val="0"/>
        <w:i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D745448"/>
    <w:multiLevelType w:val="multilevel"/>
    <w:tmpl w:val="B9B27878"/>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4">
    <w:nsid w:val="0FB2573F"/>
    <w:multiLevelType w:val="multilevel"/>
    <w:tmpl w:val="CCB018EE"/>
    <w:lvl w:ilvl="0">
      <w:start w:val="1"/>
      <w:numFmt w:val="lowerLetter"/>
      <w:pStyle w:val="TableFootnotes"/>
      <w:lvlText w:val="(%1)"/>
      <w:lvlJc w:val="left"/>
      <w:pPr>
        <w:ind w:left="360" w:hanging="360"/>
      </w:pPr>
      <w:rPr>
        <w:rFonts w:hint="default"/>
        <w:color w:val="auto"/>
        <w:spacing w:val="0"/>
        <w:sz w:val="20"/>
        <w:vertAlign w:val="baseline"/>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5">
    <w:nsid w:val="147F785F"/>
    <w:multiLevelType w:val="hybridMultilevel"/>
    <w:tmpl w:val="634A8204"/>
    <w:lvl w:ilvl="0" w:tplc="48D472A4">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7">
    <w:nsid w:val="1A154848"/>
    <w:multiLevelType w:val="hybridMultilevel"/>
    <w:tmpl w:val="09B261B0"/>
    <w:lvl w:ilvl="0" w:tplc="0652CEDE">
      <w:start w:val="1"/>
      <w:numFmt w:val="bullet"/>
      <w:pStyle w:val="Letter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D975442"/>
    <w:multiLevelType w:val="hybridMultilevel"/>
    <w:tmpl w:val="7E50674C"/>
    <w:lvl w:ilvl="0" w:tplc="535C608E">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DEE60DA"/>
    <w:multiLevelType w:val="hybridMultilevel"/>
    <w:tmpl w:val="8F4E44D6"/>
    <w:lvl w:ilvl="0" w:tplc="CABC4C5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C72580B"/>
    <w:multiLevelType w:val="multilevel"/>
    <w:tmpl w:val="A1605A0E"/>
    <w:name w:val="PullOutNumbering"/>
    <w:lvl w:ilvl="0">
      <w:start w:val="1"/>
      <w:numFmt w:val="decimal"/>
      <w:pStyle w:val="PullOutBoxNumber"/>
      <w:lvlText w:val="%1"/>
      <w:lvlJc w:val="left"/>
      <w:pPr>
        <w:tabs>
          <w:tab w:val="num" w:pos="624"/>
        </w:tabs>
        <w:ind w:left="624" w:hanging="340"/>
      </w:pPr>
      <w:rPr>
        <w:rFonts w:hint="default"/>
      </w:rPr>
    </w:lvl>
    <w:lvl w:ilvl="1">
      <w:start w:val="1"/>
      <w:numFmt w:val="lowerLetter"/>
      <w:pStyle w:val="PullOutBoxNumber2"/>
      <w:lvlText w:val="%2"/>
      <w:lvlJc w:val="left"/>
      <w:pPr>
        <w:tabs>
          <w:tab w:val="num" w:pos="964"/>
        </w:tabs>
        <w:ind w:left="964" w:hanging="340"/>
      </w:pPr>
      <w:rPr>
        <w:rFonts w:hint="default"/>
        <w:color w:val="auto"/>
      </w:rPr>
    </w:lvl>
    <w:lvl w:ilvl="2">
      <w:start w:val="1"/>
      <w:numFmt w:val="lowerRoman"/>
      <w:pStyle w:val="PullOutBoxNumber3"/>
      <w:lvlText w:val="%3"/>
      <w:lvlJc w:val="left"/>
      <w:pPr>
        <w:tabs>
          <w:tab w:val="num" w:pos="1304"/>
        </w:tabs>
        <w:ind w:left="1304" w:hanging="340"/>
      </w:pPr>
      <w:rPr>
        <w:rFonts w:hint="default"/>
        <w:color w:val="auto"/>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nsid w:val="32D14000"/>
    <w:multiLevelType w:val="hybridMultilevel"/>
    <w:tmpl w:val="7BEEEA2A"/>
    <w:lvl w:ilvl="0" w:tplc="FC10A6DC">
      <w:start w:val="1"/>
      <w:numFmt w:val="lowerLetter"/>
      <w:lvlText w:val="(%1)"/>
      <w:lvlJc w:val="left"/>
      <w:pPr>
        <w:ind w:left="720" w:hanging="360"/>
      </w:pPr>
      <w:rPr>
        <w:rFonts w:asciiTheme="minorHAnsi" w:eastAsiaTheme="minorHAnsi" w:hAnsiTheme="minorHAnsi" w:cstheme="minorBidi"/>
        <w:b w:val="0"/>
        <w:i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7CD034B"/>
    <w:multiLevelType w:val="hybridMultilevel"/>
    <w:tmpl w:val="AC467CF0"/>
    <w:lvl w:ilvl="0" w:tplc="E8FC92E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8723AD4"/>
    <w:multiLevelType w:val="multilevel"/>
    <w:tmpl w:val="CC2400A2"/>
    <w:name w:val="PullOutBullets"/>
    <w:lvl w:ilvl="0">
      <w:start w:val="1"/>
      <w:numFmt w:val="bullet"/>
      <w:pStyle w:val="PullOutBoxBullet"/>
      <w:lvlText w:val="•"/>
      <w:lvlJc w:val="left"/>
      <w:pPr>
        <w:tabs>
          <w:tab w:val="num" w:pos="624"/>
        </w:tabs>
        <w:ind w:left="624" w:hanging="340"/>
      </w:pPr>
      <w:rPr>
        <w:rFonts w:ascii="Calibri" w:hAnsi="Calibri" w:hint="default"/>
        <w:color w:val="auto"/>
        <w:sz w:val="22"/>
      </w:rPr>
    </w:lvl>
    <w:lvl w:ilvl="1">
      <w:start w:val="1"/>
      <w:numFmt w:val="bullet"/>
      <w:pStyle w:val="PullOutBoxBullet2"/>
      <w:lvlText w:val="–"/>
      <w:lvlJc w:val="left"/>
      <w:pPr>
        <w:tabs>
          <w:tab w:val="num" w:pos="964"/>
        </w:tabs>
        <w:ind w:left="964" w:hanging="340"/>
      </w:pPr>
      <w:rPr>
        <w:rFonts w:ascii="Calibri" w:hAnsi="Calibri" w:hint="default"/>
        <w:color w:val="auto"/>
        <w:sz w:val="22"/>
      </w:rPr>
    </w:lvl>
    <w:lvl w:ilvl="2">
      <w:start w:val="1"/>
      <w:numFmt w:val="bullet"/>
      <w:pStyle w:val="PullOutBoxBullet3"/>
      <w:lvlText w:val=""/>
      <w:lvlJc w:val="left"/>
      <w:pPr>
        <w:tabs>
          <w:tab w:val="num" w:pos="1304"/>
        </w:tabs>
        <w:ind w:left="1304" w:hanging="340"/>
      </w:pPr>
      <w:rPr>
        <w:rFonts w:ascii="Wingdings" w:hAnsi="Wingdings" w:hint="default"/>
        <w:color w:val="auto"/>
        <w:position w:val="0"/>
        <w:sz w:val="2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nsid w:val="38F13100"/>
    <w:multiLevelType w:val="hybridMultilevel"/>
    <w:tmpl w:val="C0C4D528"/>
    <w:lvl w:ilvl="0" w:tplc="1C2044AA">
      <w:start w:val="1"/>
      <w:numFmt w:val="lowerLetter"/>
      <w:lvlText w:val="(%1)"/>
      <w:lvlJc w:val="left"/>
      <w:pPr>
        <w:ind w:left="720" w:hanging="360"/>
      </w:pPr>
      <w:rPr>
        <w:rFonts w:ascii="Calibri" w:hAnsi="Calibri"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9AB13AF"/>
    <w:multiLevelType w:val="hybridMultilevel"/>
    <w:tmpl w:val="947839AE"/>
    <w:lvl w:ilvl="0" w:tplc="2A5A4BF0">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2A568AF"/>
    <w:multiLevelType w:val="hybridMultilevel"/>
    <w:tmpl w:val="50BA43C4"/>
    <w:lvl w:ilvl="0" w:tplc="138EAD40">
      <w:start w:val="1"/>
      <w:numFmt w:val="lowerLetter"/>
      <w:lvlText w:val="(%1)"/>
      <w:lvlJc w:val="left"/>
      <w:pPr>
        <w:ind w:left="720" w:hanging="360"/>
      </w:pPr>
      <w:rPr>
        <w:rFonts w:ascii="Calibri" w:hAnsi="Calibri"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36B2E15"/>
    <w:multiLevelType w:val="multilevel"/>
    <w:tmpl w:val="7BEEEA2A"/>
    <w:lvl w:ilvl="0">
      <w:start w:val="1"/>
      <w:numFmt w:val="lowerLetter"/>
      <w:lvlText w:val="(%1)"/>
      <w:lvlJc w:val="left"/>
      <w:pPr>
        <w:ind w:left="720" w:hanging="360"/>
      </w:pPr>
      <w:rPr>
        <w:rFonts w:asciiTheme="minorHAnsi" w:eastAsiaTheme="minorHAnsi" w:hAnsiTheme="minorHAnsi" w:cstheme="minorBidi"/>
        <w:b w:val="0"/>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3705370"/>
    <w:multiLevelType w:val="hybridMultilevel"/>
    <w:tmpl w:val="8BE68176"/>
    <w:name w:val="TableFootnote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50359A8"/>
    <w:multiLevelType w:val="hybridMultilevel"/>
    <w:tmpl w:val="D098FA50"/>
    <w:lvl w:ilvl="0" w:tplc="62C45750">
      <w:start w:val="1"/>
      <w:numFmt w:val="lowerLetter"/>
      <w:lvlText w:val="(%1)"/>
      <w:lvlJc w:val="left"/>
      <w:pPr>
        <w:ind w:left="720" w:hanging="360"/>
      </w:pPr>
      <w:rPr>
        <w:rFonts w:ascii="Calibri" w:hAnsi="Calibri" w:hint="default"/>
        <w:b w:val="0"/>
        <w:i w:val="0"/>
        <w:sz w:val="16"/>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80E7FD1"/>
    <w:multiLevelType w:val="hybridMultilevel"/>
    <w:tmpl w:val="947839AE"/>
    <w:lvl w:ilvl="0" w:tplc="2A5A4BF0">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20D7EE9"/>
    <w:multiLevelType w:val="hybridMultilevel"/>
    <w:tmpl w:val="C0C4D528"/>
    <w:lvl w:ilvl="0" w:tplc="1C2044AA">
      <w:start w:val="1"/>
      <w:numFmt w:val="lowerLetter"/>
      <w:lvlText w:val="(%1)"/>
      <w:lvlJc w:val="left"/>
      <w:pPr>
        <w:ind w:left="720" w:hanging="360"/>
      </w:pPr>
      <w:rPr>
        <w:rFonts w:ascii="Calibri" w:hAnsi="Calibri"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27A4897"/>
    <w:multiLevelType w:val="hybridMultilevel"/>
    <w:tmpl w:val="17683AEC"/>
    <w:lvl w:ilvl="0" w:tplc="CEA06770">
      <w:start w:val="1"/>
      <w:numFmt w:val="lowerLetter"/>
      <w:lvlText w:val="(%1)"/>
      <w:lvlJc w:val="left"/>
      <w:pPr>
        <w:ind w:left="720" w:hanging="360"/>
      </w:pPr>
      <w:rPr>
        <w:rFonts w:ascii="Calibri" w:hAnsi="Calibri" w:hint="default"/>
        <w:b w:val="0"/>
        <w:i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D0540A9"/>
    <w:multiLevelType w:val="multilevel"/>
    <w:tmpl w:val="E4D434E6"/>
    <w:name w:val="AppendicesNumbering"/>
    <w:lvl w:ilvl="0">
      <w:start w:val="1"/>
      <w:numFmt w:val="upperLetter"/>
      <w:lvlRestart w:val="0"/>
      <w:pStyle w:val="Heading8"/>
      <w:suff w:val="space"/>
      <w:lvlText w:val="Attachment %1"/>
      <w:lvlJc w:val="left"/>
      <w:pPr>
        <w:ind w:left="0" w:firstLine="0"/>
      </w:pPr>
      <w:rPr>
        <w:rFonts w:cs="Times New Roman"/>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9"/>
      <w:suff w:val="nothing"/>
      <w:lvlText w:val=""/>
      <w:lvlJc w:val="left"/>
      <w:pPr>
        <w:tabs>
          <w:tab w:val="num" w:pos="0"/>
        </w:tabs>
        <w:ind w:left="0" w:firstLine="0"/>
      </w:pPr>
      <w:rPr>
        <w:rFonts w:hint="default"/>
        <w:sz w:val="26"/>
      </w:rPr>
    </w:lvl>
    <w:lvl w:ilvl="2">
      <w:start w:val="1"/>
      <w:numFmt w:val="none"/>
      <w:pStyle w:val="AttachmentHeading2"/>
      <w:suff w:val="nothing"/>
      <w:lvlText w:val=""/>
      <w:lvlJc w:val="left"/>
      <w:pPr>
        <w:tabs>
          <w:tab w:val="num" w:pos="0"/>
        </w:tabs>
        <w:ind w:left="0" w:firstLine="0"/>
      </w:pPr>
      <w:rPr>
        <w:rFonts w:hint="default"/>
      </w:rPr>
    </w:lvl>
    <w:lvl w:ilvl="3">
      <w:start w:val="1"/>
      <w:numFmt w:val="none"/>
      <w:lvlRestart w:val="2"/>
      <w:pStyle w:val="AttachmentHeading3"/>
      <w:suff w:val="nothing"/>
      <w:lvlText w:val=""/>
      <w:lvlJc w:val="left"/>
      <w:pPr>
        <w:tabs>
          <w:tab w:val="num" w:pos="0"/>
        </w:tabs>
        <w:ind w:left="0" w:firstLine="0"/>
      </w:pPr>
      <w:rPr>
        <w:rFonts w:hint="default"/>
      </w:rPr>
    </w:lvl>
    <w:lvl w:ilvl="4">
      <w:start w:val="1"/>
      <w:numFmt w:val="decimal"/>
      <w:lvlText w:val="%1%2.%3.%4.%5"/>
      <w:lvlJc w:val="left"/>
      <w:pPr>
        <w:tabs>
          <w:tab w:val="num" w:pos="1134"/>
        </w:tabs>
        <w:ind w:left="765" w:hanging="765"/>
      </w:pPr>
      <w:rPr>
        <w:rFonts w:hint="default"/>
      </w:rPr>
    </w:lvl>
    <w:lvl w:ilvl="5">
      <w:start w:val="1"/>
      <w:numFmt w:val="none"/>
      <w:lvlText w:val=""/>
      <w:lvlJc w:val="righ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right"/>
      <w:pPr>
        <w:ind w:left="765" w:hanging="765"/>
      </w:pPr>
      <w:rPr>
        <w:rFonts w:hint="default"/>
      </w:rPr>
    </w:lvl>
  </w:abstractNum>
  <w:abstractNum w:abstractNumId="24">
    <w:nsid w:val="62A77F1C"/>
    <w:multiLevelType w:val="hybridMultilevel"/>
    <w:tmpl w:val="634A8204"/>
    <w:lvl w:ilvl="0" w:tplc="48D472A4">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65DB45AC"/>
    <w:multiLevelType w:val="hybridMultilevel"/>
    <w:tmpl w:val="FDD6AE4E"/>
    <w:lvl w:ilvl="0" w:tplc="6CCC4AE4">
      <w:start w:val="1"/>
      <w:numFmt w:val="lowerLetter"/>
      <w:lvlText w:val="(%1)"/>
      <w:lvlJc w:val="left"/>
      <w:pPr>
        <w:ind w:left="720" w:hanging="360"/>
      </w:pPr>
      <w:rPr>
        <w:rFonts w:ascii="Calibri" w:hAnsi="Calibri" w:hint="default"/>
        <w:b w:val="0"/>
        <w:i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9CE4BDD"/>
    <w:multiLevelType w:val="hybridMultilevel"/>
    <w:tmpl w:val="B5D41A40"/>
    <w:lvl w:ilvl="0" w:tplc="497A32CA">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6C1771C9"/>
    <w:multiLevelType w:val="hybridMultilevel"/>
    <w:tmpl w:val="1CC87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D1D40AC"/>
    <w:multiLevelType w:val="multilevel"/>
    <w:tmpl w:val="D18C6390"/>
    <w:name w:val="TableNumbering"/>
    <w:lvl w:ilvl="0">
      <w:start w:val="1"/>
      <w:numFmt w:val="decimal"/>
      <w:pStyle w:val="TableTextNumber"/>
      <w:lvlText w:val="%1"/>
      <w:lvlJc w:val="left"/>
      <w:pPr>
        <w:tabs>
          <w:tab w:val="num" w:pos="397"/>
        </w:tabs>
        <w:ind w:left="397" w:hanging="284"/>
      </w:pPr>
      <w:rPr>
        <w:rFonts w:hint="default"/>
      </w:rPr>
    </w:lvl>
    <w:lvl w:ilvl="1">
      <w:start w:val="1"/>
      <w:numFmt w:val="lowerLetter"/>
      <w:pStyle w:val="TableTextNumber2"/>
      <w:lvlText w:val="%2"/>
      <w:lvlJc w:val="left"/>
      <w:pPr>
        <w:tabs>
          <w:tab w:val="num" w:pos="709"/>
        </w:tabs>
        <w:ind w:left="709" w:hanging="283"/>
      </w:pPr>
      <w:rPr>
        <w:rFonts w:hint="default"/>
      </w:rPr>
    </w:lvl>
    <w:lvl w:ilvl="2">
      <w:start w:val="1"/>
      <w:numFmt w:val="lowerRoman"/>
      <w:pStyle w:val="TableTextNumber3"/>
      <w:lvlText w:val="%3"/>
      <w:lvlJc w:val="left"/>
      <w:pPr>
        <w:tabs>
          <w:tab w:val="num" w:pos="964"/>
        </w:tabs>
        <w:ind w:left="964" w:hanging="284"/>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9">
    <w:nsid w:val="70250B03"/>
    <w:multiLevelType w:val="multilevel"/>
    <w:tmpl w:val="5796740A"/>
    <w:name w:val="QuoteBullets"/>
    <w:lvl w:ilvl="0">
      <w:start w:val="1"/>
      <w:numFmt w:val="bullet"/>
      <w:pStyle w:val="QuoteBullet"/>
      <w:lvlText w:val="•"/>
      <w:lvlJc w:val="left"/>
      <w:pPr>
        <w:tabs>
          <w:tab w:val="num" w:pos="567"/>
        </w:tabs>
        <w:ind w:left="567" w:hanging="283"/>
      </w:pPr>
      <w:rPr>
        <w:rFonts w:ascii="Arial" w:hAnsi="Arial" w:hint="default"/>
        <w:color w:val="auto"/>
        <w:sz w:val="18"/>
      </w:rPr>
    </w:lvl>
    <w:lvl w:ilvl="1">
      <w:start w:val="1"/>
      <w:numFmt w:val="bullet"/>
      <w:pStyle w:val="QuoteBullet2"/>
      <w:lvlText w:val="‒"/>
      <w:lvlJc w:val="left"/>
      <w:pPr>
        <w:tabs>
          <w:tab w:val="num" w:pos="851"/>
        </w:tabs>
        <w:ind w:left="851" w:hanging="284"/>
      </w:pPr>
      <w:rPr>
        <w:rFonts w:ascii="Calibri" w:hAnsi="Calibri" w:hint="default"/>
        <w:color w:val="auto"/>
      </w:rPr>
    </w:lvl>
    <w:lvl w:ilvl="2">
      <w:start w:val="1"/>
      <w:numFmt w:val="bullet"/>
      <w:lvlText w:val="‒"/>
      <w:lvlJc w:val="left"/>
      <w:pPr>
        <w:tabs>
          <w:tab w:val="num" w:pos="1418"/>
        </w:tabs>
        <w:ind w:left="1418" w:hanging="283"/>
      </w:pPr>
      <w:rPr>
        <w:rFonts w:ascii="Calibri" w:hAnsi="Calibri" w:hint="default"/>
        <w:color w:val="9778B4"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30">
    <w:nsid w:val="707C1A2E"/>
    <w:multiLevelType w:val="hybridMultilevel"/>
    <w:tmpl w:val="C0C4D528"/>
    <w:lvl w:ilvl="0" w:tplc="1C2044AA">
      <w:start w:val="1"/>
      <w:numFmt w:val="lowerLetter"/>
      <w:lvlText w:val="(%1)"/>
      <w:lvlJc w:val="left"/>
      <w:pPr>
        <w:ind w:left="720" w:hanging="360"/>
      </w:pPr>
      <w:rPr>
        <w:rFonts w:ascii="Calibri" w:hAnsi="Calibri"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7839021E"/>
    <w:multiLevelType w:val="multilevel"/>
    <w:tmpl w:val="C186E662"/>
    <w:name w:val="ListNumbering"/>
    <w:lvl w:ilvl="0">
      <w:start w:val="1"/>
      <w:numFmt w:val="decimal"/>
      <w:pStyle w:val="ListNumber"/>
      <w:lvlText w:val="%1"/>
      <w:lvlJc w:val="left"/>
      <w:pPr>
        <w:tabs>
          <w:tab w:val="num" w:pos="454"/>
        </w:tabs>
        <w:ind w:left="454" w:hanging="454"/>
      </w:pPr>
      <w:rPr>
        <w:rFonts w:hint="default"/>
        <w:color w:val="auto"/>
        <w:spacing w:val="0"/>
        <w:sz w:val="22"/>
      </w:rPr>
    </w:lvl>
    <w:lvl w:ilvl="1">
      <w:start w:val="1"/>
      <w:numFmt w:val="lowerLetter"/>
      <w:pStyle w:val="ListNumber2"/>
      <w:lvlText w:val="%2"/>
      <w:lvlJc w:val="left"/>
      <w:pPr>
        <w:tabs>
          <w:tab w:val="num" w:pos="907"/>
        </w:tabs>
        <w:ind w:left="907" w:hanging="453"/>
      </w:pPr>
      <w:rPr>
        <w:rFonts w:hint="default"/>
        <w:color w:val="auto"/>
        <w:spacing w:val="0"/>
        <w:sz w:val="22"/>
      </w:rPr>
    </w:lvl>
    <w:lvl w:ilvl="2">
      <w:start w:val="1"/>
      <w:numFmt w:val="lowerRoman"/>
      <w:pStyle w:val="ListNumber3"/>
      <w:lvlText w:val="%3"/>
      <w:lvlJc w:val="left"/>
      <w:pPr>
        <w:tabs>
          <w:tab w:val="num" w:pos="1361"/>
        </w:tabs>
        <w:ind w:left="1361" w:hanging="454"/>
      </w:pPr>
      <w:rPr>
        <w:rFonts w:hint="default"/>
        <w:color w:val="auto"/>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2">
    <w:nsid w:val="78A76270"/>
    <w:multiLevelType w:val="hybridMultilevel"/>
    <w:tmpl w:val="9ACE365C"/>
    <w:lvl w:ilvl="0" w:tplc="BB36BB8E">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7F2804DF"/>
    <w:multiLevelType w:val="hybridMultilevel"/>
    <w:tmpl w:val="634A8204"/>
    <w:lvl w:ilvl="0" w:tplc="48D472A4">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3"/>
  </w:num>
  <w:num w:numId="2">
    <w:abstractNumId w:val="1"/>
  </w:num>
  <w:num w:numId="3">
    <w:abstractNumId w:val="31"/>
  </w:num>
  <w:num w:numId="4">
    <w:abstractNumId w:val="13"/>
  </w:num>
  <w:num w:numId="5">
    <w:abstractNumId w:val="10"/>
  </w:num>
  <w:num w:numId="6">
    <w:abstractNumId w:val="29"/>
  </w:num>
  <w:num w:numId="7">
    <w:abstractNumId w:val="4"/>
  </w:num>
  <w:num w:numId="8">
    <w:abstractNumId w:val="6"/>
  </w:num>
  <w:num w:numId="9">
    <w:abstractNumId w:val="28"/>
  </w:num>
  <w:num w:numId="10">
    <w:abstractNumId w:val="3"/>
  </w:num>
  <w:num w:numId="11">
    <w:abstractNumId w:val="8"/>
  </w:num>
  <w:num w:numId="12">
    <w:abstractNumId w:val="27"/>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30"/>
  </w:num>
  <w:num w:numId="18">
    <w:abstractNumId w:val="33"/>
  </w:num>
  <w:num w:numId="19">
    <w:abstractNumId w:val="0"/>
  </w:num>
  <w:num w:numId="20">
    <w:abstractNumId w:val="19"/>
  </w:num>
  <w:num w:numId="21">
    <w:abstractNumId w:val="21"/>
  </w:num>
  <w:num w:numId="22">
    <w:abstractNumId w:val="15"/>
  </w:num>
  <w:num w:numId="23">
    <w:abstractNumId w:val="16"/>
  </w:num>
  <w:num w:numId="24">
    <w:abstractNumId w:val="25"/>
  </w:num>
  <w:num w:numId="25">
    <w:abstractNumId w:val="14"/>
  </w:num>
  <w:num w:numId="26">
    <w:abstractNumId w:val="5"/>
  </w:num>
  <w:num w:numId="27">
    <w:abstractNumId w:val="24"/>
  </w:num>
  <w:num w:numId="28">
    <w:abstractNumId w:val="22"/>
  </w:num>
  <w:num w:numId="29">
    <w:abstractNumId w:val="26"/>
  </w:num>
  <w:num w:numId="30">
    <w:abstractNumId w:val="32"/>
  </w:num>
  <w:num w:numId="31">
    <w:abstractNumId w:val="20"/>
  </w:num>
  <w:num w:numId="32">
    <w:abstractNumId w:val="11"/>
  </w:num>
  <w:num w:numId="33">
    <w:abstractNumId w:val="17"/>
  </w:num>
  <w:num w:numId="34">
    <w:abstractNumId w:val="9"/>
  </w:num>
  <w:num w:numId="35">
    <w:abstractNumId w:val="3"/>
  </w:num>
  <w:num w:numId="36">
    <w:abstractNumId w:val="1"/>
  </w:num>
  <w:num w:numId="37">
    <w:abstractNumId w:val="7"/>
  </w:num>
  <w:num w:numId="38">
    <w:abstractNumId w:val="4"/>
  </w:num>
  <w:num w:numId="39">
    <w:abstractNumId w:val="4"/>
  </w:num>
  <w:num w:numId="40">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ces" w:val="True"/>
    <w:docVar w:name="AppendixName" w:val="Attachment"/>
    <w:docVar w:name="Disclaimer" w:val="False"/>
    <w:docVar w:name="Foreword" w:val="True"/>
    <w:docVar w:name="Heading1Numbered" w:val="False"/>
    <w:docVar w:name="Heading2Numbered" w:val="False"/>
    <w:docVar w:name="Heading3Numbered" w:val="False"/>
    <w:docVar w:name="IsWordingOverview" w:val="True"/>
    <w:docVar w:name="NumberedBodyText" w:val="False"/>
    <w:docVar w:name="optHeading1OddPage" w:val="False"/>
    <w:docVar w:name="Overview" w:val="False"/>
    <w:docVar w:name="PageSetup" w:val="Double"/>
    <w:docVar w:name="RibbonLabel" w:val="Appendix"/>
    <w:docVar w:name="TOC" w:val="True"/>
    <w:docVar w:name="TOCNew" w:val="True"/>
    <w:docVar w:name="Version" w:val="Version 1"/>
  </w:docVars>
  <w:rsids>
    <w:rsidRoot w:val="00DF16B3"/>
    <w:rsid w:val="0000071C"/>
    <w:rsid w:val="0000322C"/>
    <w:rsid w:val="00003CDD"/>
    <w:rsid w:val="00005025"/>
    <w:rsid w:val="00013620"/>
    <w:rsid w:val="0001406F"/>
    <w:rsid w:val="00015E04"/>
    <w:rsid w:val="000168A7"/>
    <w:rsid w:val="00016D53"/>
    <w:rsid w:val="000278D0"/>
    <w:rsid w:val="00027E62"/>
    <w:rsid w:val="000307C8"/>
    <w:rsid w:val="00030BB2"/>
    <w:rsid w:val="00030F73"/>
    <w:rsid w:val="00033326"/>
    <w:rsid w:val="000354C2"/>
    <w:rsid w:val="00035ADE"/>
    <w:rsid w:val="0004224B"/>
    <w:rsid w:val="00046226"/>
    <w:rsid w:val="000505FB"/>
    <w:rsid w:val="0005330D"/>
    <w:rsid w:val="000557A7"/>
    <w:rsid w:val="00055805"/>
    <w:rsid w:val="00056CB3"/>
    <w:rsid w:val="0005793B"/>
    <w:rsid w:val="00061758"/>
    <w:rsid w:val="00065125"/>
    <w:rsid w:val="00066D54"/>
    <w:rsid w:val="00067A28"/>
    <w:rsid w:val="0007260F"/>
    <w:rsid w:val="000739CB"/>
    <w:rsid w:val="00073C89"/>
    <w:rsid w:val="0007488E"/>
    <w:rsid w:val="000805D5"/>
    <w:rsid w:val="0008103B"/>
    <w:rsid w:val="00085F97"/>
    <w:rsid w:val="000879B1"/>
    <w:rsid w:val="00092A33"/>
    <w:rsid w:val="000973F9"/>
    <w:rsid w:val="00097A23"/>
    <w:rsid w:val="000A0848"/>
    <w:rsid w:val="000A2FEC"/>
    <w:rsid w:val="000A348F"/>
    <w:rsid w:val="000B1B0C"/>
    <w:rsid w:val="000B4345"/>
    <w:rsid w:val="000B5900"/>
    <w:rsid w:val="000B60AE"/>
    <w:rsid w:val="000B6942"/>
    <w:rsid w:val="000B6D00"/>
    <w:rsid w:val="000B70BD"/>
    <w:rsid w:val="000C09FA"/>
    <w:rsid w:val="000C1AB0"/>
    <w:rsid w:val="000C37A9"/>
    <w:rsid w:val="000C6728"/>
    <w:rsid w:val="000C702E"/>
    <w:rsid w:val="000C7CDC"/>
    <w:rsid w:val="000D15E9"/>
    <w:rsid w:val="000D3182"/>
    <w:rsid w:val="000D45C4"/>
    <w:rsid w:val="000D46B3"/>
    <w:rsid w:val="000E18F3"/>
    <w:rsid w:val="000E19AC"/>
    <w:rsid w:val="000E266E"/>
    <w:rsid w:val="000E4C7B"/>
    <w:rsid w:val="000F1515"/>
    <w:rsid w:val="000F16B5"/>
    <w:rsid w:val="000F616E"/>
    <w:rsid w:val="000F7D50"/>
    <w:rsid w:val="00110D43"/>
    <w:rsid w:val="001159EA"/>
    <w:rsid w:val="00120A75"/>
    <w:rsid w:val="00124406"/>
    <w:rsid w:val="00125410"/>
    <w:rsid w:val="00130858"/>
    <w:rsid w:val="00131861"/>
    <w:rsid w:val="00136C26"/>
    <w:rsid w:val="0014059F"/>
    <w:rsid w:val="00141551"/>
    <w:rsid w:val="001417CE"/>
    <w:rsid w:val="0014417E"/>
    <w:rsid w:val="0014479F"/>
    <w:rsid w:val="00146B30"/>
    <w:rsid w:val="00146EAD"/>
    <w:rsid w:val="00152C20"/>
    <w:rsid w:val="001541BF"/>
    <w:rsid w:val="00154DC5"/>
    <w:rsid w:val="00160C8D"/>
    <w:rsid w:val="001616E8"/>
    <w:rsid w:val="001629C0"/>
    <w:rsid w:val="00165122"/>
    <w:rsid w:val="00165854"/>
    <w:rsid w:val="00166078"/>
    <w:rsid w:val="00166A15"/>
    <w:rsid w:val="001711BC"/>
    <w:rsid w:val="001738DB"/>
    <w:rsid w:val="001738F5"/>
    <w:rsid w:val="00173DFD"/>
    <w:rsid w:val="00180FF9"/>
    <w:rsid w:val="0019204F"/>
    <w:rsid w:val="00195228"/>
    <w:rsid w:val="00195696"/>
    <w:rsid w:val="00196532"/>
    <w:rsid w:val="001A1EFC"/>
    <w:rsid w:val="001A48EF"/>
    <w:rsid w:val="001A49CC"/>
    <w:rsid w:val="001A5553"/>
    <w:rsid w:val="001A716E"/>
    <w:rsid w:val="001B18C6"/>
    <w:rsid w:val="001B2C65"/>
    <w:rsid w:val="001B4255"/>
    <w:rsid w:val="001B7058"/>
    <w:rsid w:val="001C3A4F"/>
    <w:rsid w:val="001C4121"/>
    <w:rsid w:val="001C48DE"/>
    <w:rsid w:val="001C7F8D"/>
    <w:rsid w:val="001D30C1"/>
    <w:rsid w:val="001D52E3"/>
    <w:rsid w:val="001D576F"/>
    <w:rsid w:val="001D7C29"/>
    <w:rsid w:val="001E0475"/>
    <w:rsid w:val="001E33C2"/>
    <w:rsid w:val="001E708A"/>
    <w:rsid w:val="001F2AAD"/>
    <w:rsid w:val="001F5C90"/>
    <w:rsid w:val="001F767C"/>
    <w:rsid w:val="001F79D2"/>
    <w:rsid w:val="001F7B10"/>
    <w:rsid w:val="00203A7B"/>
    <w:rsid w:val="002057EF"/>
    <w:rsid w:val="00205C6E"/>
    <w:rsid w:val="00210074"/>
    <w:rsid w:val="00210FCF"/>
    <w:rsid w:val="002179B6"/>
    <w:rsid w:val="00222EFF"/>
    <w:rsid w:val="002240D5"/>
    <w:rsid w:val="002261A7"/>
    <w:rsid w:val="00226AEC"/>
    <w:rsid w:val="0023077A"/>
    <w:rsid w:val="00235C95"/>
    <w:rsid w:val="00236031"/>
    <w:rsid w:val="002545F3"/>
    <w:rsid w:val="0026100A"/>
    <w:rsid w:val="0026257E"/>
    <w:rsid w:val="0026344F"/>
    <w:rsid w:val="00266A17"/>
    <w:rsid w:val="00270372"/>
    <w:rsid w:val="00275534"/>
    <w:rsid w:val="00277075"/>
    <w:rsid w:val="002775D2"/>
    <w:rsid w:val="00281ADD"/>
    <w:rsid w:val="00284B2D"/>
    <w:rsid w:val="0028563E"/>
    <w:rsid w:val="00287823"/>
    <w:rsid w:val="0028792D"/>
    <w:rsid w:val="00293E0D"/>
    <w:rsid w:val="00293E80"/>
    <w:rsid w:val="002973B0"/>
    <w:rsid w:val="00297C14"/>
    <w:rsid w:val="002A220F"/>
    <w:rsid w:val="002A24F1"/>
    <w:rsid w:val="002A43A0"/>
    <w:rsid w:val="002A45A3"/>
    <w:rsid w:val="002A5778"/>
    <w:rsid w:val="002A6E3B"/>
    <w:rsid w:val="002B1C24"/>
    <w:rsid w:val="002B1E84"/>
    <w:rsid w:val="002B2085"/>
    <w:rsid w:val="002B3814"/>
    <w:rsid w:val="002B3EC4"/>
    <w:rsid w:val="002C37D5"/>
    <w:rsid w:val="002C4DA6"/>
    <w:rsid w:val="002C60A0"/>
    <w:rsid w:val="002D0BAB"/>
    <w:rsid w:val="002D18E1"/>
    <w:rsid w:val="002D239A"/>
    <w:rsid w:val="002D34DB"/>
    <w:rsid w:val="002D48BE"/>
    <w:rsid w:val="002D4B11"/>
    <w:rsid w:val="002E5633"/>
    <w:rsid w:val="002E5CE6"/>
    <w:rsid w:val="002F1963"/>
    <w:rsid w:val="002F35EF"/>
    <w:rsid w:val="002F5B6E"/>
    <w:rsid w:val="002F61B5"/>
    <w:rsid w:val="00300066"/>
    <w:rsid w:val="0030209B"/>
    <w:rsid w:val="003039E7"/>
    <w:rsid w:val="003116DE"/>
    <w:rsid w:val="00312494"/>
    <w:rsid w:val="003127E4"/>
    <w:rsid w:val="00312C42"/>
    <w:rsid w:val="00313215"/>
    <w:rsid w:val="00313DA1"/>
    <w:rsid w:val="003174C3"/>
    <w:rsid w:val="003230D5"/>
    <w:rsid w:val="00324AB8"/>
    <w:rsid w:val="0032557A"/>
    <w:rsid w:val="00326E3E"/>
    <w:rsid w:val="003318BA"/>
    <w:rsid w:val="003326F7"/>
    <w:rsid w:val="00340778"/>
    <w:rsid w:val="00343205"/>
    <w:rsid w:val="00344D2C"/>
    <w:rsid w:val="003458CE"/>
    <w:rsid w:val="00345A57"/>
    <w:rsid w:val="00346D90"/>
    <w:rsid w:val="00351F62"/>
    <w:rsid w:val="0035792C"/>
    <w:rsid w:val="003601F4"/>
    <w:rsid w:val="00361150"/>
    <w:rsid w:val="003671E2"/>
    <w:rsid w:val="00370320"/>
    <w:rsid w:val="00372AE6"/>
    <w:rsid w:val="00376C3A"/>
    <w:rsid w:val="0038082C"/>
    <w:rsid w:val="003837E1"/>
    <w:rsid w:val="0038542D"/>
    <w:rsid w:val="0038584D"/>
    <w:rsid w:val="0039257F"/>
    <w:rsid w:val="003931DE"/>
    <w:rsid w:val="003939CF"/>
    <w:rsid w:val="00397D1A"/>
    <w:rsid w:val="003A06F3"/>
    <w:rsid w:val="003A163C"/>
    <w:rsid w:val="003A2B4E"/>
    <w:rsid w:val="003A2FBB"/>
    <w:rsid w:val="003A3799"/>
    <w:rsid w:val="003A479D"/>
    <w:rsid w:val="003A4913"/>
    <w:rsid w:val="003A54A9"/>
    <w:rsid w:val="003A62A5"/>
    <w:rsid w:val="003A7083"/>
    <w:rsid w:val="003B0E5B"/>
    <w:rsid w:val="003B2CF2"/>
    <w:rsid w:val="003B3103"/>
    <w:rsid w:val="003B38B3"/>
    <w:rsid w:val="003B3A97"/>
    <w:rsid w:val="003B3D44"/>
    <w:rsid w:val="003B47BC"/>
    <w:rsid w:val="003C2540"/>
    <w:rsid w:val="003C6BB5"/>
    <w:rsid w:val="003C7CC2"/>
    <w:rsid w:val="003D3379"/>
    <w:rsid w:val="003D50B6"/>
    <w:rsid w:val="003E05DF"/>
    <w:rsid w:val="003E1562"/>
    <w:rsid w:val="003E41B2"/>
    <w:rsid w:val="003E6085"/>
    <w:rsid w:val="003E6CA3"/>
    <w:rsid w:val="003F4C96"/>
    <w:rsid w:val="00401C49"/>
    <w:rsid w:val="00404CFE"/>
    <w:rsid w:val="00406002"/>
    <w:rsid w:val="00406AD3"/>
    <w:rsid w:val="00410731"/>
    <w:rsid w:val="00412E42"/>
    <w:rsid w:val="00413EC1"/>
    <w:rsid w:val="00415776"/>
    <w:rsid w:val="0042112A"/>
    <w:rsid w:val="00425534"/>
    <w:rsid w:val="00425C05"/>
    <w:rsid w:val="00426356"/>
    <w:rsid w:val="00426929"/>
    <w:rsid w:val="00433D11"/>
    <w:rsid w:val="00440108"/>
    <w:rsid w:val="00441A6D"/>
    <w:rsid w:val="00442C16"/>
    <w:rsid w:val="00445410"/>
    <w:rsid w:val="00446439"/>
    <w:rsid w:val="00450BDA"/>
    <w:rsid w:val="00453A3E"/>
    <w:rsid w:val="0045452F"/>
    <w:rsid w:val="0045766B"/>
    <w:rsid w:val="00457EA9"/>
    <w:rsid w:val="004618A2"/>
    <w:rsid w:val="00462314"/>
    <w:rsid w:val="0046444F"/>
    <w:rsid w:val="00464FF9"/>
    <w:rsid w:val="00471586"/>
    <w:rsid w:val="004716E3"/>
    <w:rsid w:val="00474BB7"/>
    <w:rsid w:val="00476133"/>
    <w:rsid w:val="00476800"/>
    <w:rsid w:val="004816D7"/>
    <w:rsid w:val="00482F63"/>
    <w:rsid w:val="0048342E"/>
    <w:rsid w:val="00487478"/>
    <w:rsid w:val="0048782D"/>
    <w:rsid w:val="00490873"/>
    <w:rsid w:val="00491703"/>
    <w:rsid w:val="00494DC1"/>
    <w:rsid w:val="004A3F56"/>
    <w:rsid w:val="004A4F1C"/>
    <w:rsid w:val="004A5E21"/>
    <w:rsid w:val="004A666A"/>
    <w:rsid w:val="004B143F"/>
    <w:rsid w:val="004B3022"/>
    <w:rsid w:val="004B49A0"/>
    <w:rsid w:val="004C3BDA"/>
    <w:rsid w:val="004C6306"/>
    <w:rsid w:val="004C6F5E"/>
    <w:rsid w:val="004C7E94"/>
    <w:rsid w:val="004D3C42"/>
    <w:rsid w:val="004D4551"/>
    <w:rsid w:val="004D7CF8"/>
    <w:rsid w:val="004D7EDA"/>
    <w:rsid w:val="004E0E49"/>
    <w:rsid w:val="004E197A"/>
    <w:rsid w:val="004E5D52"/>
    <w:rsid w:val="004F07D7"/>
    <w:rsid w:val="004F1297"/>
    <w:rsid w:val="004F16DB"/>
    <w:rsid w:val="004F4D7E"/>
    <w:rsid w:val="004F5B16"/>
    <w:rsid w:val="004F5D9D"/>
    <w:rsid w:val="004F68E5"/>
    <w:rsid w:val="004F7037"/>
    <w:rsid w:val="004F741B"/>
    <w:rsid w:val="00500F08"/>
    <w:rsid w:val="0050123D"/>
    <w:rsid w:val="0050132A"/>
    <w:rsid w:val="00503253"/>
    <w:rsid w:val="00503BB0"/>
    <w:rsid w:val="00503E03"/>
    <w:rsid w:val="00511F0B"/>
    <w:rsid w:val="00512226"/>
    <w:rsid w:val="00512B31"/>
    <w:rsid w:val="00514269"/>
    <w:rsid w:val="005147C6"/>
    <w:rsid w:val="005159B1"/>
    <w:rsid w:val="00522502"/>
    <w:rsid w:val="00522530"/>
    <w:rsid w:val="005255A1"/>
    <w:rsid w:val="00525825"/>
    <w:rsid w:val="0052641C"/>
    <w:rsid w:val="005311C2"/>
    <w:rsid w:val="0053795D"/>
    <w:rsid w:val="00544522"/>
    <w:rsid w:val="00545D37"/>
    <w:rsid w:val="005467E2"/>
    <w:rsid w:val="005468AB"/>
    <w:rsid w:val="005501A0"/>
    <w:rsid w:val="0055026B"/>
    <w:rsid w:val="00550831"/>
    <w:rsid w:val="00550A6C"/>
    <w:rsid w:val="005525B0"/>
    <w:rsid w:val="00554273"/>
    <w:rsid w:val="0056001A"/>
    <w:rsid w:val="005642B6"/>
    <w:rsid w:val="00566A97"/>
    <w:rsid w:val="00571D5E"/>
    <w:rsid w:val="005814CA"/>
    <w:rsid w:val="005823D0"/>
    <w:rsid w:val="00582D54"/>
    <w:rsid w:val="00583AAF"/>
    <w:rsid w:val="00587AF9"/>
    <w:rsid w:val="005962D5"/>
    <w:rsid w:val="005979D8"/>
    <w:rsid w:val="005A2748"/>
    <w:rsid w:val="005A443F"/>
    <w:rsid w:val="005A5215"/>
    <w:rsid w:val="005A7C26"/>
    <w:rsid w:val="005B0970"/>
    <w:rsid w:val="005B0E43"/>
    <w:rsid w:val="005B54F9"/>
    <w:rsid w:val="005B58D4"/>
    <w:rsid w:val="005B5B58"/>
    <w:rsid w:val="005B7DC9"/>
    <w:rsid w:val="005C07B3"/>
    <w:rsid w:val="005C284E"/>
    <w:rsid w:val="005C47D4"/>
    <w:rsid w:val="005D51D0"/>
    <w:rsid w:val="005D6F83"/>
    <w:rsid w:val="005D7877"/>
    <w:rsid w:val="005D7B5B"/>
    <w:rsid w:val="005D7CCF"/>
    <w:rsid w:val="005E04CF"/>
    <w:rsid w:val="005E58C4"/>
    <w:rsid w:val="005E5D8F"/>
    <w:rsid w:val="005F5A5C"/>
    <w:rsid w:val="005F5CD9"/>
    <w:rsid w:val="00602664"/>
    <w:rsid w:val="0061135C"/>
    <w:rsid w:val="006136DD"/>
    <w:rsid w:val="006149F0"/>
    <w:rsid w:val="006220A5"/>
    <w:rsid w:val="00622D86"/>
    <w:rsid w:val="00624AC8"/>
    <w:rsid w:val="006262CF"/>
    <w:rsid w:val="00633812"/>
    <w:rsid w:val="00633C60"/>
    <w:rsid w:val="006403E8"/>
    <w:rsid w:val="0064126D"/>
    <w:rsid w:val="00644846"/>
    <w:rsid w:val="006451B8"/>
    <w:rsid w:val="00645722"/>
    <w:rsid w:val="006509C3"/>
    <w:rsid w:val="00652432"/>
    <w:rsid w:val="00652651"/>
    <w:rsid w:val="00657840"/>
    <w:rsid w:val="0066003C"/>
    <w:rsid w:val="0066041E"/>
    <w:rsid w:val="006619BB"/>
    <w:rsid w:val="00670D16"/>
    <w:rsid w:val="00673CCC"/>
    <w:rsid w:val="00675C98"/>
    <w:rsid w:val="006839BC"/>
    <w:rsid w:val="0069026B"/>
    <w:rsid w:val="006956EA"/>
    <w:rsid w:val="00696DCC"/>
    <w:rsid w:val="006A0D82"/>
    <w:rsid w:val="006A120F"/>
    <w:rsid w:val="006A490C"/>
    <w:rsid w:val="006A5881"/>
    <w:rsid w:val="006A766E"/>
    <w:rsid w:val="006B4F7D"/>
    <w:rsid w:val="006B63B1"/>
    <w:rsid w:val="006C114C"/>
    <w:rsid w:val="006C3668"/>
    <w:rsid w:val="006C3864"/>
    <w:rsid w:val="006C5383"/>
    <w:rsid w:val="006C5E72"/>
    <w:rsid w:val="006D2AEC"/>
    <w:rsid w:val="006D438F"/>
    <w:rsid w:val="006D4B1C"/>
    <w:rsid w:val="006D4C8E"/>
    <w:rsid w:val="006E19D1"/>
    <w:rsid w:val="006E1CBB"/>
    <w:rsid w:val="006E4B27"/>
    <w:rsid w:val="006E5E7E"/>
    <w:rsid w:val="006E74FC"/>
    <w:rsid w:val="006F100B"/>
    <w:rsid w:val="006F239A"/>
    <w:rsid w:val="006F2C9D"/>
    <w:rsid w:val="006F4201"/>
    <w:rsid w:val="006F6B51"/>
    <w:rsid w:val="007048DB"/>
    <w:rsid w:val="0070637D"/>
    <w:rsid w:val="007071DD"/>
    <w:rsid w:val="0070771F"/>
    <w:rsid w:val="00712A14"/>
    <w:rsid w:val="00713208"/>
    <w:rsid w:val="00716C04"/>
    <w:rsid w:val="00717180"/>
    <w:rsid w:val="007179D2"/>
    <w:rsid w:val="00720750"/>
    <w:rsid w:val="0072549C"/>
    <w:rsid w:val="00725A80"/>
    <w:rsid w:val="00726E61"/>
    <w:rsid w:val="0073102A"/>
    <w:rsid w:val="00733970"/>
    <w:rsid w:val="007375FE"/>
    <w:rsid w:val="0074148C"/>
    <w:rsid w:val="00741D0B"/>
    <w:rsid w:val="007529F4"/>
    <w:rsid w:val="00754C58"/>
    <w:rsid w:val="0077436E"/>
    <w:rsid w:val="00776E78"/>
    <w:rsid w:val="0078138A"/>
    <w:rsid w:val="00783014"/>
    <w:rsid w:val="007834DC"/>
    <w:rsid w:val="00790768"/>
    <w:rsid w:val="0079430E"/>
    <w:rsid w:val="007959D8"/>
    <w:rsid w:val="0079630F"/>
    <w:rsid w:val="007A04C2"/>
    <w:rsid w:val="007A4188"/>
    <w:rsid w:val="007A4238"/>
    <w:rsid w:val="007A47D0"/>
    <w:rsid w:val="007B0425"/>
    <w:rsid w:val="007B146A"/>
    <w:rsid w:val="007B57C9"/>
    <w:rsid w:val="007C0E7C"/>
    <w:rsid w:val="007C0EAA"/>
    <w:rsid w:val="007C19C3"/>
    <w:rsid w:val="007C297B"/>
    <w:rsid w:val="007C44B2"/>
    <w:rsid w:val="007C54EE"/>
    <w:rsid w:val="007C6496"/>
    <w:rsid w:val="007C745E"/>
    <w:rsid w:val="007D0ABE"/>
    <w:rsid w:val="007D53C7"/>
    <w:rsid w:val="007E0E53"/>
    <w:rsid w:val="007E319A"/>
    <w:rsid w:val="007E356F"/>
    <w:rsid w:val="007E3F8C"/>
    <w:rsid w:val="007F2058"/>
    <w:rsid w:val="007F41A3"/>
    <w:rsid w:val="007F7685"/>
    <w:rsid w:val="0080011D"/>
    <w:rsid w:val="00800EA5"/>
    <w:rsid w:val="00801C01"/>
    <w:rsid w:val="00811107"/>
    <w:rsid w:val="008112CC"/>
    <w:rsid w:val="008130BB"/>
    <w:rsid w:val="00813D7D"/>
    <w:rsid w:val="008147C6"/>
    <w:rsid w:val="00817406"/>
    <w:rsid w:val="008208A7"/>
    <w:rsid w:val="008237FA"/>
    <w:rsid w:val="00825D37"/>
    <w:rsid w:val="008369B0"/>
    <w:rsid w:val="008372D1"/>
    <w:rsid w:val="00840F71"/>
    <w:rsid w:val="00845C1E"/>
    <w:rsid w:val="0085732C"/>
    <w:rsid w:val="00857C91"/>
    <w:rsid w:val="00860B45"/>
    <w:rsid w:val="00861F68"/>
    <w:rsid w:val="00863860"/>
    <w:rsid w:val="008638B5"/>
    <w:rsid w:val="00866B47"/>
    <w:rsid w:val="008734DB"/>
    <w:rsid w:val="0087390B"/>
    <w:rsid w:val="00874035"/>
    <w:rsid w:val="008745A1"/>
    <w:rsid w:val="008768E9"/>
    <w:rsid w:val="0087751B"/>
    <w:rsid w:val="00881A32"/>
    <w:rsid w:val="00883C0E"/>
    <w:rsid w:val="00890995"/>
    <w:rsid w:val="008914FB"/>
    <w:rsid w:val="00892516"/>
    <w:rsid w:val="0089737A"/>
    <w:rsid w:val="00897E99"/>
    <w:rsid w:val="00897F60"/>
    <w:rsid w:val="008A4829"/>
    <w:rsid w:val="008B2384"/>
    <w:rsid w:val="008B38D6"/>
    <w:rsid w:val="008B41C3"/>
    <w:rsid w:val="008B4802"/>
    <w:rsid w:val="008B545D"/>
    <w:rsid w:val="008B69E3"/>
    <w:rsid w:val="008C1FD1"/>
    <w:rsid w:val="008C24A8"/>
    <w:rsid w:val="008C35EF"/>
    <w:rsid w:val="008C3664"/>
    <w:rsid w:val="008C5996"/>
    <w:rsid w:val="008D2E99"/>
    <w:rsid w:val="008D4FA9"/>
    <w:rsid w:val="008D5A11"/>
    <w:rsid w:val="008D5E23"/>
    <w:rsid w:val="008D77AF"/>
    <w:rsid w:val="008E6D59"/>
    <w:rsid w:val="008F30C7"/>
    <w:rsid w:val="008F4527"/>
    <w:rsid w:val="008F5D66"/>
    <w:rsid w:val="00901D5B"/>
    <w:rsid w:val="009028AA"/>
    <w:rsid w:val="00903E3F"/>
    <w:rsid w:val="009049C3"/>
    <w:rsid w:val="00904AB8"/>
    <w:rsid w:val="009057D9"/>
    <w:rsid w:val="0090774A"/>
    <w:rsid w:val="00907C97"/>
    <w:rsid w:val="00910D07"/>
    <w:rsid w:val="00914B2F"/>
    <w:rsid w:val="009150E6"/>
    <w:rsid w:val="00916290"/>
    <w:rsid w:val="00916F37"/>
    <w:rsid w:val="00917F89"/>
    <w:rsid w:val="009223BE"/>
    <w:rsid w:val="0092499B"/>
    <w:rsid w:val="00924D59"/>
    <w:rsid w:val="009255EE"/>
    <w:rsid w:val="00925603"/>
    <w:rsid w:val="00925F76"/>
    <w:rsid w:val="00925FCE"/>
    <w:rsid w:val="00932E89"/>
    <w:rsid w:val="0093359D"/>
    <w:rsid w:val="00933F2B"/>
    <w:rsid w:val="00942EEB"/>
    <w:rsid w:val="0094468E"/>
    <w:rsid w:val="00944B6E"/>
    <w:rsid w:val="00945261"/>
    <w:rsid w:val="00947377"/>
    <w:rsid w:val="009506A5"/>
    <w:rsid w:val="00951452"/>
    <w:rsid w:val="009541CC"/>
    <w:rsid w:val="00956564"/>
    <w:rsid w:val="009567A6"/>
    <w:rsid w:val="00956D5A"/>
    <w:rsid w:val="00961B2C"/>
    <w:rsid w:val="00961DBB"/>
    <w:rsid w:val="00963D2B"/>
    <w:rsid w:val="0096618E"/>
    <w:rsid w:val="009758AE"/>
    <w:rsid w:val="00981433"/>
    <w:rsid w:val="0098222F"/>
    <w:rsid w:val="0098244F"/>
    <w:rsid w:val="00983122"/>
    <w:rsid w:val="00985C07"/>
    <w:rsid w:val="00995B4F"/>
    <w:rsid w:val="00995FA3"/>
    <w:rsid w:val="00997582"/>
    <w:rsid w:val="009A22F8"/>
    <w:rsid w:val="009A2C21"/>
    <w:rsid w:val="009A3E58"/>
    <w:rsid w:val="009A5F02"/>
    <w:rsid w:val="009A7AB1"/>
    <w:rsid w:val="009B424D"/>
    <w:rsid w:val="009B6408"/>
    <w:rsid w:val="009B70E6"/>
    <w:rsid w:val="009C6DAA"/>
    <w:rsid w:val="009D0E74"/>
    <w:rsid w:val="009D1A96"/>
    <w:rsid w:val="009D370B"/>
    <w:rsid w:val="009D7EE0"/>
    <w:rsid w:val="009E2087"/>
    <w:rsid w:val="009E252B"/>
    <w:rsid w:val="009E3265"/>
    <w:rsid w:val="009E3353"/>
    <w:rsid w:val="009E446D"/>
    <w:rsid w:val="009E7C09"/>
    <w:rsid w:val="009F146D"/>
    <w:rsid w:val="009F4F1E"/>
    <w:rsid w:val="009F5D6A"/>
    <w:rsid w:val="00A015E4"/>
    <w:rsid w:val="00A075BC"/>
    <w:rsid w:val="00A11222"/>
    <w:rsid w:val="00A12C39"/>
    <w:rsid w:val="00A134FB"/>
    <w:rsid w:val="00A162FE"/>
    <w:rsid w:val="00A20802"/>
    <w:rsid w:val="00A25B4F"/>
    <w:rsid w:val="00A261B3"/>
    <w:rsid w:val="00A27E8B"/>
    <w:rsid w:val="00A311CF"/>
    <w:rsid w:val="00A442BF"/>
    <w:rsid w:val="00A50BC1"/>
    <w:rsid w:val="00A517D0"/>
    <w:rsid w:val="00A51B96"/>
    <w:rsid w:val="00A53716"/>
    <w:rsid w:val="00A5629E"/>
    <w:rsid w:val="00A57A3C"/>
    <w:rsid w:val="00A6076D"/>
    <w:rsid w:val="00A64832"/>
    <w:rsid w:val="00A732DB"/>
    <w:rsid w:val="00A75338"/>
    <w:rsid w:val="00A838D2"/>
    <w:rsid w:val="00A86F04"/>
    <w:rsid w:val="00A92C08"/>
    <w:rsid w:val="00A946C4"/>
    <w:rsid w:val="00AA478E"/>
    <w:rsid w:val="00AB137D"/>
    <w:rsid w:val="00AC01F8"/>
    <w:rsid w:val="00AC059A"/>
    <w:rsid w:val="00AC3BE3"/>
    <w:rsid w:val="00AC41CF"/>
    <w:rsid w:val="00AD0308"/>
    <w:rsid w:val="00AD377A"/>
    <w:rsid w:val="00AD67BB"/>
    <w:rsid w:val="00AE1CC1"/>
    <w:rsid w:val="00AE3EA4"/>
    <w:rsid w:val="00AE51FE"/>
    <w:rsid w:val="00AF1B02"/>
    <w:rsid w:val="00AF41E4"/>
    <w:rsid w:val="00AF568A"/>
    <w:rsid w:val="00AF60C1"/>
    <w:rsid w:val="00B00362"/>
    <w:rsid w:val="00B05262"/>
    <w:rsid w:val="00B06A75"/>
    <w:rsid w:val="00B06BC3"/>
    <w:rsid w:val="00B15A0F"/>
    <w:rsid w:val="00B17FB2"/>
    <w:rsid w:val="00B20236"/>
    <w:rsid w:val="00B20937"/>
    <w:rsid w:val="00B220A0"/>
    <w:rsid w:val="00B22B64"/>
    <w:rsid w:val="00B22D72"/>
    <w:rsid w:val="00B22FEA"/>
    <w:rsid w:val="00B24321"/>
    <w:rsid w:val="00B30FEB"/>
    <w:rsid w:val="00B311BA"/>
    <w:rsid w:val="00B35B47"/>
    <w:rsid w:val="00B40AA3"/>
    <w:rsid w:val="00B43AF9"/>
    <w:rsid w:val="00B44478"/>
    <w:rsid w:val="00B4609C"/>
    <w:rsid w:val="00B508DA"/>
    <w:rsid w:val="00B538BA"/>
    <w:rsid w:val="00B6002C"/>
    <w:rsid w:val="00B620EE"/>
    <w:rsid w:val="00B717FF"/>
    <w:rsid w:val="00B80FB4"/>
    <w:rsid w:val="00B85366"/>
    <w:rsid w:val="00B87F60"/>
    <w:rsid w:val="00B9079B"/>
    <w:rsid w:val="00B93B5E"/>
    <w:rsid w:val="00B93D3D"/>
    <w:rsid w:val="00B96341"/>
    <w:rsid w:val="00BA1620"/>
    <w:rsid w:val="00BA471F"/>
    <w:rsid w:val="00BB5013"/>
    <w:rsid w:val="00BB528E"/>
    <w:rsid w:val="00BB615A"/>
    <w:rsid w:val="00BB78CD"/>
    <w:rsid w:val="00BC11EC"/>
    <w:rsid w:val="00BC2600"/>
    <w:rsid w:val="00BC36F0"/>
    <w:rsid w:val="00BC3E99"/>
    <w:rsid w:val="00BC4FA7"/>
    <w:rsid w:val="00BC5E30"/>
    <w:rsid w:val="00BD00ED"/>
    <w:rsid w:val="00BD02C5"/>
    <w:rsid w:val="00BD068D"/>
    <w:rsid w:val="00BE0D9A"/>
    <w:rsid w:val="00BE1A50"/>
    <w:rsid w:val="00BE2F0D"/>
    <w:rsid w:val="00BE5E2E"/>
    <w:rsid w:val="00BF0BD5"/>
    <w:rsid w:val="00BF0D35"/>
    <w:rsid w:val="00BF55F8"/>
    <w:rsid w:val="00C051FD"/>
    <w:rsid w:val="00C15FD2"/>
    <w:rsid w:val="00C1744F"/>
    <w:rsid w:val="00C20C7D"/>
    <w:rsid w:val="00C20DEF"/>
    <w:rsid w:val="00C24B25"/>
    <w:rsid w:val="00C24E89"/>
    <w:rsid w:val="00C32C2F"/>
    <w:rsid w:val="00C3738A"/>
    <w:rsid w:val="00C40859"/>
    <w:rsid w:val="00C4315A"/>
    <w:rsid w:val="00C43F5E"/>
    <w:rsid w:val="00C44074"/>
    <w:rsid w:val="00C4651F"/>
    <w:rsid w:val="00C51D0B"/>
    <w:rsid w:val="00C52207"/>
    <w:rsid w:val="00C52A50"/>
    <w:rsid w:val="00C61628"/>
    <w:rsid w:val="00C642D4"/>
    <w:rsid w:val="00C66AF6"/>
    <w:rsid w:val="00C730F4"/>
    <w:rsid w:val="00C74311"/>
    <w:rsid w:val="00C75BF3"/>
    <w:rsid w:val="00C76334"/>
    <w:rsid w:val="00C80200"/>
    <w:rsid w:val="00C80E0A"/>
    <w:rsid w:val="00C8270B"/>
    <w:rsid w:val="00C841A9"/>
    <w:rsid w:val="00C8728F"/>
    <w:rsid w:val="00C91D48"/>
    <w:rsid w:val="00C97FBC"/>
    <w:rsid w:val="00CA06C8"/>
    <w:rsid w:val="00CA0B7E"/>
    <w:rsid w:val="00CA37B6"/>
    <w:rsid w:val="00CA4C28"/>
    <w:rsid w:val="00CA4E33"/>
    <w:rsid w:val="00CA5598"/>
    <w:rsid w:val="00CA5EF8"/>
    <w:rsid w:val="00CB28A3"/>
    <w:rsid w:val="00CB73EC"/>
    <w:rsid w:val="00CC00A0"/>
    <w:rsid w:val="00CC0FED"/>
    <w:rsid w:val="00CC3C34"/>
    <w:rsid w:val="00CC5455"/>
    <w:rsid w:val="00CC6C06"/>
    <w:rsid w:val="00CD1526"/>
    <w:rsid w:val="00CD1546"/>
    <w:rsid w:val="00CD2807"/>
    <w:rsid w:val="00CD5509"/>
    <w:rsid w:val="00CE0215"/>
    <w:rsid w:val="00CE1EB0"/>
    <w:rsid w:val="00CE3DF2"/>
    <w:rsid w:val="00CE7D7A"/>
    <w:rsid w:val="00CF04D5"/>
    <w:rsid w:val="00CF0C0F"/>
    <w:rsid w:val="00CF1690"/>
    <w:rsid w:val="00CF1F2A"/>
    <w:rsid w:val="00CF5CE3"/>
    <w:rsid w:val="00CF7412"/>
    <w:rsid w:val="00D014E1"/>
    <w:rsid w:val="00D030F8"/>
    <w:rsid w:val="00D077B7"/>
    <w:rsid w:val="00D20297"/>
    <w:rsid w:val="00D21E43"/>
    <w:rsid w:val="00D21E6B"/>
    <w:rsid w:val="00D2336A"/>
    <w:rsid w:val="00D23634"/>
    <w:rsid w:val="00D30F91"/>
    <w:rsid w:val="00D34551"/>
    <w:rsid w:val="00D36D27"/>
    <w:rsid w:val="00D41664"/>
    <w:rsid w:val="00D4569D"/>
    <w:rsid w:val="00D457D6"/>
    <w:rsid w:val="00D55013"/>
    <w:rsid w:val="00D64CE2"/>
    <w:rsid w:val="00D661D4"/>
    <w:rsid w:val="00D702E1"/>
    <w:rsid w:val="00D719B9"/>
    <w:rsid w:val="00D7270F"/>
    <w:rsid w:val="00D7596A"/>
    <w:rsid w:val="00D7751B"/>
    <w:rsid w:val="00D815DC"/>
    <w:rsid w:val="00D822B5"/>
    <w:rsid w:val="00D83D3C"/>
    <w:rsid w:val="00D84451"/>
    <w:rsid w:val="00D85C95"/>
    <w:rsid w:val="00D867AE"/>
    <w:rsid w:val="00D87BBB"/>
    <w:rsid w:val="00D87C87"/>
    <w:rsid w:val="00D921C4"/>
    <w:rsid w:val="00D9296A"/>
    <w:rsid w:val="00D93C23"/>
    <w:rsid w:val="00D95638"/>
    <w:rsid w:val="00D9584C"/>
    <w:rsid w:val="00D97180"/>
    <w:rsid w:val="00D97C79"/>
    <w:rsid w:val="00DA14D9"/>
    <w:rsid w:val="00DA7588"/>
    <w:rsid w:val="00DB13AD"/>
    <w:rsid w:val="00DB23F9"/>
    <w:rsid w:val="00DB58BE"/>
    <w:rsid w:val="00DB602E"/>
    <w:rsid w:val="00DB6176"/>
    <w:rsid w:val="00DB6AA0"/>
    <w:rsid w:val="00DB7C3A"/>
    <w:rsid w:val="00DC03DB"/>
    <w:rsid w:val="00DD14EE"/>
    <w:rsid w:val="00DD32AB"/>
    <w:rsid w:val="00DD5BF6"/>
    <w:rsid w:val="00DD64DC"/>
    <w:rsid w:val="00DE1865"/>
    <w:rsid w:val="00DE6CEF"/>
    <w:rsid w:val="00DF11C2"/>
    <w:rsid w:val="00DF16B3"/>
    <w:rsid w:val="00DF2134"/>
    <w:rsid w:val="00DF4593"/>
    <w:rsid w:val="00DF64E0"/>
    <w:rsid w:val="00DF68A6"/>
    <w:rsid w:val="00E10D05"/>
    <w:rsid w:val="00E2223E"/>
    <w:rsid w:val="00E22D98"/>
    <w:rsid w:val="00E24623"/>
    <w:rsid w:val="00E252E3"/>
    <w:rsid w:val="00E25B1B"/>
    <w:rsid w:val="00E378A9"/>
    <w:rsid w:val="00E40505"/>
    <w:rsid w:val="00E42A41"/>
    <w:rsid w:val="00E45766"/>
    <w:rsid w:val="00E45AC5"/>
    <w:rsid w:val="00E567E5"/>
    <w:rsid w:val="00E64480"/>
    <w:rsid w:val="00E65807"/>
    <w:rsid w:val="00E66103"/>
    <w:rsid w:val="00E6708B"/>
    <w:rsid w:val="00E73A8C"/>
    <w:rsid w:val="00E75050"/>
    <w:rsid w:val="00E75D5E"/>
    <w:rsid w:val="00E76F42"/>
    <w:rsid w:val="00E77D6D"/>
    <w:rsid w:val="00E915E6"/>
    <w:rsid w:val="00EA3E11"/>
    <w:rsid w:val="00EA6EB3"/>
    <w:rsid w:val="00EB4A8E"/>
    <w:rsid w:val="00EB5EF3"/>
    <w:rsid w:val="00EB62F7"/>
    <w:rsid w:val="00EB664D"/>
    <w:rsid w:val="00EB695D"/>
    <w:rsid w:val="00EB7C6D"/>
    <w:rsid w:val="00EC38F3"/>
    <w:rsid w:val="00EC4241"/>
    <w:rsid w:val="00ED0404"/>
    <w:rsid w:val="00ED1407"/>
    <w:rsid w:val="00ED39CE"/>
    <w:rsid w:val="00ED4134"/>
    <w:rsid w:val="00ED7A9F"/>
    <w:rsid w:val="00EE05F1"/>
    <w:rsid w:val="00EE1B0F"/>
    <w:rsid w:val="00EE3226"/>
    <w:rsid w:val="00EE471A"/>
    <w:rsid w:val="00EE5492"/>
    <w:rsid w:val="00EE583A"/>
    <w:rsid w:val="00EF0A00"/>
    <w:rsid w:val="00EF5664"/>
    <w:rsid w:val="00EF7395"/>
    <w:rsid w:val="00F0183C"/>
    <w:rsid w:val="00F0379D"/>
    <w:rsid w:val="00F03C79"/>
    <w:rsid w:val="00F07BD5"/>
    <w:rsid w:val="00F122D6"/>
    <w:rsid w:val="00F147EA"/>
    <w:rsid w:val="00F15BF4"/>
    <w:rsid w:val="00F171E0"/>
    <w:rsid w:val="00F17940"/>
    <w:rsid w:val="00F17DC0"/>
    <w:rsid w:val="00F2046C"/>
    <w:rsid w:val="00F20647"/>
    <w:rsid w:val="00F207FC"/>
    <w:rsid w:val="00F274DB"/>
    <w:rsid w:val="00F31392"/>
    <w:rsid w:val="00F348B5"/>
    <w:rsid w:val="00F3652B"/>
    <w:rsid w:val="00F36D95"/>
    <w:rsid w:val="00F377B9"/>
    <w:rsid w:val="00F45442"/>
    <w:rsid w:val="00F5145E"/>
    <w:rsid w:val="00F554DB"/>
    <w:rsid w:val="00F558EA"/>
    <w:rsid w:val="00F5681C"/>
    <w:rsid w:val="00F6045D"/>
    <w:rsid w:val="00F613CB"/>
    <w:rsid w:val="00F61F79"/>
    <w:rsid w:val="00F651DD"/>
    <w:rsid w:val="00F656A4"/>
    <w:rsid w:val="00F6665E"/>
    <w:rsid w:val="00F7075F"/>
    <w:rsid w:val="00F71D76"/>
    <w:rsid w:val="00F8349F"/>
    <w:rsid w:val="00F83FB7"/>
    <w:rsid w:val="00F85935"/>
    <w:rsid w:val="00F85D29"/>
    <w:rsid w:val="00F969D3"/>
    <w:rsid w:val="00F9789E"/>
    <w:rsid w:val="00FA190E"/>
    <w:rsid w:val="00FA54D8"/>
    <w:rsid w:val="00FA7DDE"/>
    <w:rsid w:val="00FB460E"/>
    <w:rsid w:val="00FB7FB3"/>
    <w:rsid w:val="00FC4FB7"/>
    <w:rsid w:val="00FC65E5"/>
    <w:rsid w:val="00FC6998"/>
    <w:rsid w:val="00FD1EE0"/>
    <w:rsid w:val="00FD357B"/>
    <w:rsid w:val="00FD38FC"/>
    <w:rsid w:val="00FD6119"/>
    <w:rsid w:val="00FD688E"/>
    <w:rsid w:val="00FD7C0C"/>
    <w:rsid w:val="00FE045C"/>
    <w:rsid w:val="00FE0C52"/>
    <w:rsid w:val="00FE1692"/>
    <w:rsid w:val="00FE3069"/>
    <w:rsid w:val="00FE3B13"/>
    <w:rsid w:val="00FF0566"/>
    <w:rsid w:val="00FF15F5"/>
    <w:rsid w:val="00FF2EED"/>
    <w:rsid w:val="00FF62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lsdException w:name="heading 1" w:semiHidden="0" w:uiPriority="1" w:unhideWhenUsed="0" w:qFormat="1"/>
    <w:lsdException w:name="heading 2" w:uiPriority="2" w:qFormat="1"/>
    <w:lsdException w:name="heading 3" w:uiPriority="3" w:qFormat="1"/>
    <w:lsdException w:name="heading 4"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caption" w:uiPriority="13" w:qFormat="1"/>
    <w:lsdException w:name="table of figures" w:semiHidden="0" w:uiPriority="99" w:unhideWhenUsed="0"/>
    <w:lsdException w:name="List Bullet" w:uiPriority="7" w:qFormat="1"/>
    <w:lsdException w:name="List Number" w:qFormat="1"/>
    <w:lsdException w:name="List Bullet 2" w:uiPriority="8" w:qFormat="1"/>
    <w:lsdException w:name="List Bullet 3" w:uiPriority="9" w:qFormat="1"/>
    <w:lsdException w:name="List Number 2" w:qFormat="1"/>
    <w:lsdException w:name="List Number 3" w:qFormat="1"/>
    <w:lsdException w:name="Title" w:semiHidden="0" w:unhideWhenUsed="0" w:qFormat="1"/>
    <w:lsdException w:name="Default Paragraph Font" w:uiPriority="1"/>
    <w:lsdException w:name="Body Text" w:uiPriority="5"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9" w:unhideWhenUsed="0"/>
    <w:lsdException w:name="Quote" w:semiHidden="0"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uiPriority w:val="39"/>
    <w:rsid w:val="0089737A"/>
  </w:style>
  <w:style w:type="paragraph" w:styleId="Heading1">
    <w:name w:val="heading 1"/>
    <w:basedOn w:val="Normal"/>
    <w:next w:val="BodyText"/>
    <w:link w:val="Heading1Char"/>
    <w:uiPriority w:val="1"/>
    <w:qFormat/>
    <w:rsid w:val="00D014E1"/>
    <w:pPr>
      <w:keepNext/>
      <w:keepLines/>
      <w:numPr>
        <w:numId w:val="10"/>
      </w:numPr>
      <w:tabs>
        <w:tab w:val="right" w:pos="1418"/>
        <w:tab w:val="right" w:pos="1701"/>
        <w:tab w:val="right" w:pos="1985"/>
      </w:tabs>
      <w:spacing w:before="360" w:after="180"/>
      <w:outlineLvl w:val="0"/>
    </w:pPr>
    <w:rPr>
      <w:rFonts w:ascii="Calibri" w:hAnsi="Calibri"/>
      <w:bCs/>
      <w:color w:val="3D4D7D" w:themeColor="background2"/>
      <w:spacing w:val="-6"/>
      <w:kern w:val="32"/>
      <w:sz w:val="30"/>
      <w:szCs w:val="32"/>
    </w:rPr>
  </w:style>
  <w:style w:type="paragraph" w:styleId="Heading2">
    <w:name w:val="heading 2"/>
    <w:basedOn w:val="Normal"/>
    <w:next w:val="BodyText"/>
    <w:link w:val="Heading2Char"/>
    <w:uiPriority w:val="2"/>
    <w:qFormat/>
    <w:rsid w:val="00D014E1"/>
    <w:pPr>
      <w:keepNext/>
      <w:keepLines/>
      <w:numPr>
        <w:ilvl w:val="1"/>
        <w:numId w:val="10"/>
      </w:numPr>
      <w:tabs>
        <w:tab w:val="left" w:pos="1418"/>
        <w:tab w:val="left" w:pos="1701"/>
        <w:tab w:val="left" w:pos="1985"/>
      </w:tabs>
      <w:spacing w:before="240" w:after="120"/>
      <w:outlineLvl w:val="1"/>
    </w:pPr>
    <w:rPr>
      <w:rFonts w:ascii="Calibri" w:hAnsi="Calibri"/>
      <w:b/>
      <w:bCs/>
      <w:iCs/>
      <w:color w:val="3D4D7D" w:themeColor="background2"/>
      <w:kern w:val="20"/>
      <w:sz w:val="24"/>
      <w:szCs w:val="28"/>
    </w:rPr>
  </w:style>
  <w:style w:type="paragraph" w:styleId="Heading3">
    <w:name w:val="heading 3"/>
    <w:basedOn w:val="Normal"/>
    <w:next w:val="BodyText"/>
    <w:link w:val="Heading3Char"/>
    <w:uiPriority w:val="3"/>
    <w:qFormat/>
    <w:rsid w:val="00D014E1"/>
    <w:pPr>
      <w:keepNext/>
      <w:keepLines/>
      <w:numPr>
        <w:ilvl w:val="2"/>
        <w:numId w:val="10"/>
      </w:numPr>
      <w:tabs>
        <w:tab w:val="left" w:pos="1418"/>
        <w:tab w:val="left" w:pos="1701"/>
        <w:tab w:val="left" w:pos="1985"/>
      </w:tabs>
      <w:spacing w:before="470" w:after="227"/>
      <w:outlineLvl w:val="2"/>
    </w:pPr>
    <w:rPr>
      <w:i/>
      <w:color w:val="3D4D7D" w:themeColor="background2"/>
      <w:sz w:val="24"/>
    </w:rPr>
  </w:style>
  <w:style w:type="paragraph" w:styleId="Heading4">
    <w:name w:val="heading 4"/>
    <w:basedOn w:val="Normal"/>
    <w:next w:val="BodyText"/>
    <w:link w:val="Heading4Char"/>
    <w:uiPriority w:val="4"/>
    <w:qFormat/>
    <w:rsid w:val="00CA06C8"/>
    <w:pPr>
      <w:keepNext/>
      <w:keepLines/>
      <w:tabs>
        <w:tab w:val="left" w:pos="1418"/>
        <w:tab w:val="left" w:pos="1701"/>
        <w:tab w:val="left" w:pos="1985"/>
      </w:tabs>
      <w:spacing w:before="227" w:after="113"/>
      <w:outlineLvl w:val="3"/>
    </w:pPr>
    <w:rPr>
      <w:rFonts w:eastAsiaTheme="majorEastAsia" w:cstheme="majorBidi"/>
      <w:bCs/>
      <w:i/>
      <w:iCs/>
      <w:color w:val="3D4D7D" w:themeColor="background2"/>
      <w:sz w:val="24"/>
    </w:rPr>
  </w:style>
  <w:style w:type="paragraph" w:styleId="Heading5">
    <w:name w:val="heading 5"/>
    <w:basedOn w:val="Normal"/>
    <w:next w:val="BodyText"/>
    <w:link w:val="Heading5Char"/>
    <w:uiPriority w:val="39"/>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uiPriority w:val="39"/>
    <w:rsid w:val="00B620EE"/>
    <w:pPr>
      <w:keepNext/>
      <w:keepLines/>
      <w:spacing w:before="280" w:after="240"/>
      <w:outlineLvl w:val="5"/>
    </w:pPr>
    <w:rPr>
      <w:rFonts w:asciiTheme="majorHAnsi" w:eastAsiaTheme="majorEastAsia" w:hAnsiTheme="majorHAnsi" w:cstheme="majorBidi"/>
      <w:i/>
      <w:iCs/>
      <w:color w:val="9778B4"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ttachment Title"/>
    <w:basedOn w:val="Normal"/>
    <w:next w:val="BodyText"/>
    <w:link w:val="Heading8Char"/>
    <w:uiPriority w:val="31"/>
    <w:qFormat/>
    <w:rsid w:val="00D014E1"/>
    <w:pPr>
      <w:keepNext/>
      <w:keepLines/>
      <w:numPr>
        <w:numId w:val="1"/>
      </w:numPr>
      <w:tabs>
        <w:tab w:val="left" w:pos="4536"/>
      </w:tabs>
      <w:spacing w:after="240"/>
      <w:outlineLvl w:val="7"/>
    </w:pPr>
    <w:rPr>
      <w:rFonts w:ascii="Calibri" w:eastAsiaTheme="majorEastAsia" w:hAnsi="Calibri" w:cstheme="majorBidi"/>
      <w:color w:val="3D4D7D" w:themeColor="background2"/>
      <w:sz w:val="30"/>
    </w:rPr>
  </w:style>
  <w:style w:type="paragraph" w:styleId="Heading9">
    <w:name w:val="heading 9"/>
    <w:aliases w:val="Attachment Heading 1"/>
    <w:basedOn w:val="Normal"/>
    <w:next w:val="BodyText"/>
    <w:link w:val="Heading9Char"/>
    <w:uiPriority w:val="32"/>
    <w:qFormat/>
    <w:rsid w:val="00D014E1"/>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3D4D7D" w:themeColor="background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13"/>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uiPriority w:val="13"/>
    <w:rsid w:val="0089737A"/>
    <w:rPr>
      <w:kern w:val="16"/>
      <w:sz w:val="18"/>
    </w:rPr>
  </w:style>
  <w:style w:type="character" w:styleId="FootnoteReference">
    <w:name w:val="footnote reference"/>
    <w:basedOn w:val="DefaultParagraphFont"/>
    <w:uiPriority w:val="39"/>
    <w:rsid w:val="00961DBB"/>
    <w:rPr>
      <w:rFonts w:asciiTheme="minorHAnsi" w:hAnsiTheme="minorHAnsi"/>
      <w:color w:val="auto"/>
      <w:vertAlign w:val="superscript"/>
    </w:rPr>
  </w:style>
  <w:style w:type="paragraph" w:styleId="BodyText">
    <w:name w:val="Body Text"/>
    <w:basedOn w:val="Normal"/>
    <w:link w:val="BodyTextChar"/>
    <w:uiPriority w:val="5"/>
    <w:qFormat/>
    <w:rsid w:val="009B70E6"/>
    <w:pPr>
      <w:spacing w:before="120" w:after="120"/>
    </w:pPr>
    <w:rPr>
      <w:rFonts w:cs="Times New Roman"/>
      <w:spacing w:val="-1"/>
    </w:rPr>
  </w:style>
  <w:style w:type="character" w:customStyle="1" w:styleId="BodyTextChar">
    <w:name w:val="Body Text Char"/>
    <w:basedOn w:val="DefaultParagraphFont"/>
    <w:link w:val="BodyText"/>
    <w:uiPriority w:val="5"/>
    <w:rsid w:val="009B70E6"/>
    <w:rPr>
      <w:rFonts w:cs="Times New Roman"/>
      <w:spacing w:val="-1"/>
    </w:rPr>
  </w:style>
  <w:style w:type="paragraph" w:customStyle="1" w:styleId="BodyText17ptAbove">
    <w:name w:val="Body Text 17pt Above"/>
    <w:basedOn w:val="BodyText"/>
    <w:next w:val="BodyText"/>
    <w:uiPriority w:val="6"/>
    <w:qFormat/>
    <w:rsid w:val="00CA4C28"/>
    <w:pPr>
      <w:spacing w:before="340"/>
    </w:pPr>
  </w:style>
  <w:style w:type="character" w:customStyle="1" w:styleId="Heading1Char">
    <w:name w:val="Heading 1 Char"/>
    <w:basedOn w:val="DefaultParagraphFont"/>
    <w:link w:val="Heading1"/>
    <w:uiPriority w:val="1"/>
    <w:rsid w:val="00D014E1"/>
    <w:rPr>
      <w:rFonts w:ascii="Calibri" w:hAnsi="Calibri"/>
      <w:bCs/>
      <w:color w:val="3D4D7D" w:themeColor="background2"/>
      <w:spacing w:val="-6"/>
      <w:kern w:val="32"/>
      <w:sz w:val="30"/>
      <w:szCs w:val="32"/>
    </w:rPr>
  </w:style>
  <w:style w:type="character" w:customStyle="1" w:styleId="Heading2Char">
    <w:name w:val="Heading 2 Char"/>
    <w:basedOn w:val="DefaultParagraphFont"/>
    <w:link w:val="Heading2"/>
    <w:uiPriority w:val="2"/>
    <w:rsid w:val="00D014E1"/>
    <w:rPr>
      <w:rFonts w:ascii="Calibri" w:hAnsi="Calibri"/>
      <w:b/>
      <w:bCs/>
      <w:iCs/>
      <w:color w:val="3D4D7D" w:themeColor="background2"/>
      <w:kern w:val="20"/>
      <w:sz w:val="24"/>
      <w:szCs w:val="28"/>
    </w:rPr>
  </w:style>
  <w:style w:type="character" w:customStyle="1" w:styleId="Heading3Char">
    <w:name w:val="Heading 3 Char"/>
    <w:basedOn w:val="DefaultParagraphFont"/>
    <w:link w:val="Heading3"/>
    <w:uiPriority w:val="3"/>
    <w:rsid w:val="00D014E1"/>
    <w:rPr>
      <w:i/>
      <w:color w:val="3D4D7D" w:themeColor="background2"/>
      <w:sz w:val="24"/>
    </w:rPr>
  </w:style>
  <w:style w:type="character" w:customStyle="1" w:styleId="Heading4Char">
    <w:name w:val="Heading 4 Char"/>
    <w:basedOn w:val="DefaultParagraphFont"/>
    <w:link w:val="Heading4"/>
    <w:uiPriority w:val="4"/>
    <w:rsid w:val="00AC41CF"/>
    <w:rPr>
      <w:rFonts w:eastAsiaTheme="majorEastAsia" w:cstheme="majorBidi"/>
      <w:bCs/>
      <w:i/>
      <w:iCs/>
      <w:color w:val="3D4D7D" w:themeColor="background2"/>
      <w:sz w:val="24"/>
    </w:rPr>
  </w:style>
  <w:style w:type="character" w:customStyle="1" w:styleId="Heading5Char">
    <w:name w:val="Heading 5 Char"/>
    <w:basedOn w:val="DefaultParagraphFont"/>
    <w:link w:val="Heading5"/>
    <w:uiPriority w:val="39"/>
    <w:rsid w:val="00AC41CF"/>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uiPriority w:val="39"/>
    <w:rsid w:val="00AC41CF"/>
    <w:rPr>
      <w:rFonts w:asciiTheme="majorHAnsi" w:eastAsiaTheme="majorEastAsia" w:hAnsiTheme="majorHAnsi" w:cstheme="majorBidi"/>
      <w:i/>
      <w:iCs/>
      <w:color w:val="9778B4"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ttachment Title Char"/>
    <w:basedOn w:val="DefaultParagraphFont"/>
    <w:link w:val="Heading8"/>
    <w:uiPriority w:val="31"/>
    <w:rsid w:val="00D014E1"/>
    <w:rPr>
      <w:rFonts w:ascii="Calibri" w:eastAsiaTheme="majorEastAsia" w:hAnsi="Calibri" w:cstheme="majorBidi"/>
      <w:color w:val="3D4D7D" w:themeColor="background2"/>
      <w:sz w:val="30"/>
    </w:rPr>
  </w:style>
  <w:style w:type="character" w:customStyle="1" w:styleId="Heading9Char">
    <w:name w:val="Heading 9 Char"/>
    <w:aliases w:val="Attachment Heading 1 Char"/>
    <w:basedOn w:val="DefaultParagraphFont"/>
    <w:link w:val="Heading9"/>
    <w:uiPriority w:val="32"/>
    <w:rsid w:val="00D014E1"/>
    <w:rPr>
      <w:rFonts w:asciiTheme="majorHAnsi" w:hAnsiTheme="majorHAnsi"/>
      <w:color w:val="3D4D7D" w:themeColor="background2"/>
      <w:sz w:val="28"/>
    </w:rPr>
  </w:style>
  <w:style w:type="paragraph" w:customStyle="1" w:styleId="AttachmentHeading2">
    <w:name w:val="Attachment Heading 2"/>
    <w:basedOn w:val="Normal"/>
    <w:next w:val="BodyText"/>
    <w:uiPriority w:val="33"/>
    <w:qFormat/>
    <w:rsid w:val="00D014E1"/>
    <w:pPr>
      <w:keepNext/>
      <w:keepLines/>
      <w:numPr>
        <w:ilvl w:val="2"/>
        <w:numId w:val="1"/>
      </w:numPr>
      <w:tabs>
        <w:tab w:val="left" w:pos="1559"/>
        <w:tab w:val="left" w:pos="1843"/>
        <w:tab w:val="left" w:pos="2126"/>
        <w:tab w:val="left" w:pos="2410"/>
      </w:tabs>
      <w:spacing w:before="470" w:after="227"/>
    </w:pPr>
    <w:rPr>
      <w:rFonts w:asciiTheme="majorHAnsi" w:hAnsiTheme="majorHAnsi"/>
      <w:color w:val="3D4D7D" w:themeColor="background2"/>
      <w:sz w:val="28"/>
    </w:rPr>
  </w:style>
  <w:style w:type="paragraph" w:customStyle="1" w:styleId="AttachmentHeading3">
    <w:name w:val="Attachment Heading 3"/>
    <w:basedOn w:val="Normal"/>
    <w:next w:val="BodyText"/>
    <w:uiPriority w:val="34"/>
    <w:qFormat/>
    <w:rsid w:val="00D014E1"/>
    <w:pPr>
      <w:keepNext/>
      <w:keepLines/>
      <w:numPr>
        <w:ilvl w:val="3"/>
        <w:numId w:val="1"/>
      </w:numPr>
      <w:tabs>
        <w:tab w:val="left" w:pos="1559"/>
        <w:tab w:val="left" w:pos="1843"/>
        <w:tab w:val="left" w:pos="2126"/>
        <w:tab w:val="left" w:pos="2410"/>
        <w:tab w:val="left" w:pos="6804"/>
      </w:tabs>
      <w:spacing w:before="227" w:after="113"/>
    </w:pPr>
    <w:rPr>
      <w:b/>
      <w:color w:val="3D4D7D" w:themeColor="background2"/>
    </w:rPr>
  </w:style>
  <w:style w:type="character" w:customStyle="1" w:styleId="Bold">
    <w:name w:val="Bold"/>
    <w:uiPriority w:val="39"/>
    <w:rsid w:val="00961DBB"/>
    <w:rPr>
      <w:b/>
    </w:rPr>
  </w:style>
  <w:style w:type="character" w:customStyle="1" w:styleId="BoldAndItalics">
    <w:name w:val="Bold And Italics"/>
    <w:uiPriority w:val="39"/>
    <w:rsid w:val="00961DBB"/>
    <w:rPr>
      <w:b/>
      <w:i/>
    </w:rPr>
  </w:style>
  <w:style w:type="paragraph" w:styleId="Caption">
    <w:name w:val="caption"/>
    <w:basedOn w:val="Normal"/>
    <w:next w:val="BodyText"/>
    <w:uiPriority w:val="13"/>
    <w:qFormat/>
    <w:rsid w:val="00D014E1"/>
    <w:pPr>
      <w:keepNext/>
      <w:keepLines/>
      <w:spacing w:before="360" w:after="120"/>
    </w:pPr>
    <w:rPr>
      <w:b/>
      <w:bCs/>
      <w:color w:val="3D4D7D" w:themeColor="background2"/>
      <w:spacing w:val="-4"/>
    </w:rPr>
  </w:style>
  <w:style w:type="paragraph" w:styleId="Footer">
    <w:name w:val="footer"/>
    <w:basedOn w:val="Normal"/>
    <w:link w:val="FooterChar"/>
    <w:uiPriority w:val="39"/>
    <w:rsid w:val="0046444F"/>
    <w:pPr>
      <w:spacing w:line="240" w:lineRule="auto"/>
    </w:pPr>
    <w:rPr>
      <w:b/>
    </w:rPr>
  </w:style>
  <w:style w:type="character" w:customStyle="1" w:styleId="FooterChar">
    <w:name w:val="Footer Char"/>
    <w:basedOn w:val="DefaultParagraphFont"/>
    <w:link w:val="Footer"/>
    <w:uiPriority w:val="39"/>
    <w:rsid w:val="00AC41CF"/>
    <w:rPr>
      <w:b/>
    </w:rPr>
  </w:style>
  <w:style w:type="paragraph" w:customStyle="1" w:styleId="FooterLeft">
    <w:name w:val="Footer Left"/>
    <w:basedOn w:val="Footer"/>
    <w:uiPriority w:val="39"/>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uiPriority w:val="39"/>
    <w:unhideWhenUsed/>
    <w:rsid w:val="00961DBB"/>
    <w:pPr>
      <w:framePr w:wrap="around" w:xAlign="right"/>
      <w:ind w:right="397"/>
      <w:jc w:val="right"/>
    </w:pPr>
  </w:style>
  <w:style w:type="paragraph" w:customStyle="1" w:styleId="FooterRightPageNumber">
    <w:name w:val="Footer Right Page Number"/>
    <w:basedOn w:val="Normal"/>
    <w:uiPriority w:val="39"/>
    <w:rsid w:val="00E915E6"/>
    <w:pPr>
      <w:spacing w:before="180" w:after="120" w:line="240" w:lineRule="auto"/>
      <w:jc w:val="right"/>
    </w:pPr>
    <w:rPr>
      <w:b/>
      <w:noProof/>
      <w:color w:val="3D4D7D" w:themeColor="background2"/>
    </w:rPr>
  </w:style>
  <w:style w:type="paragraph" w:customStyle="1" w:styleId="FooterLeftPageNumber">
    <w:name w:val="Footer Left Page Number"/>
    <w:basedOn w:val="Footer"/>
    <w:uiPriority w:val="39"/>
    <w:rsid w:val="00961DBB"/>
    <w:pPr>
      <w:framePr w:wrap="around" w:vAnchor="page" w:hAnchor="margin" w:yAlign="bottom"/>
      <w:spacing w:before="180" w:after="120"/>
      <w:ind w:right="57"/>
    </w:pPr>
  </w:style>
  <w:style w:type="paragraph" w:customStyle="1" w:styleId="FootnoteSeparator">
    <w:name w:val="Footnote Separator"/>
    <w:basedOn w:val="Normal"/>
    <w:uiPriority w:val="39"/>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uiPriority w:val="99"/>
    <w:rsid w:val="0046444F"/>
    <w:pPr>
      <w:spacing w:before="240" w:after="120" w:line="240" w:lineRule="auto"/>
    </w:pPr>
  </w:style>
  <w:style w:type="character" w:customStyle="1" w:styleId="HeaderChar">
    <w:name w:val="Header Char"/>
    <w:basedOn w:val="DefaultParagraphFont"/>
    <w:link w:val="Header"/>
    <w:uiPriority w:val="99"/>
    <w:rsid w:val="0046444F"/>
  </w:style>
  <w:style w:type="paragraph" w:customStyle="1" w:styleId="HighlightText">
    <w:name w:val="Highlight Text"/>
    <w:basedOn w:val="Normal"/>
    <w:uiPriority w:val="39"/>
    <w:rsid w:val="00961DBB"/>
    <w:pPr>
      <w:spacing w:before="120" w:after="420"/>
    </w:pPr>
    <w:rPr>
      <w:i/>
      <w:color w:val="9778B4" w:themeColor="text2"/>
      <w:spacing w:val="-1"/>
    </w:rPr>
  </w:style>
  <w:style w:type="paragraph" w:customStyle="1" w:styleId="Introduction">
    <w:name w:val="Introduction"/>
    <w:basedOn w:val="Normal"/>
    <w:next w:val="BodyText"/>
    <w:uiPriority w:val="39"/>
    <w:rsid w:val="00961DBB"/>
    <w:pPr>
      <w:spacing w:after="180" w:line="360" w:lineRule="atLeast"/>
    </w:pPr>
    <w:rPr>
      <w:color w:val="9778B4" w:themeColor="text2"/>
      <w:spacing w:val="-2"/>
      <w:sz w:val="30"/>
    </w:rPr>
  </w:style>
  <w:style w:type="character" w:customStyle="1" w:styleId="Italics">
    <w:name w:val="Italics"/>
    <w:uiPriority w:val="39"/>
    <w:rsid w:val="00961DBB"/>
    <w:rPr>
      <w:i/>
    </w:rPr>
  </w:style>
  <w:style w:type="paragraph" w:styleId="ListBullet">
    <w:name w:val="List Bullet"/>
    <w:basedOn w:val="Normal"/>
    <w:uiPriority w:val="7"/>
    <w:qFormat/>
    <w:rsid w:val="005467E2"/>
    <w:pPr>
      <w:keepLines/>
      <w:numPr>
        <w:numId w:val="2"/>
      </w:numPr>
      <w:spacing w:before="120" w:after="120"/>
      <w:ind w:left="284" w:hanging="284"/>
    </w:pPr>
    <w:rPr>
      <w:spacing w:val="-1"/>
    </w:rPr>
  </w:style>
  <w:style w:type="paragraph" w:styleId="ListBullet2">
    <w:name w:val="List Bullet 2"/>
    <w:basedOn w:val="ListBullet"/>
    <w:uiPriority w:val="8"/>
    <w:qFormat/>
    <w:rsid w:val="00857C91"/>
    <w:pPr>
      <w:numPr>
        <w:ilvl w:val="1"/>
      </w:numPr>
      <w:tabs>
        <w:tab w:val="clear" w:pos="907"/>
        <w:tab w:val="num" w:pos="567"/>
      </w:tabs>
      <w:ind w:left="567" w:hanging="283"/>
    </w:pPr>
  </w:style>
  <w:style w:type="paragraph" w:styleId="ListBullet3">
    <w:name w:val="List Bullet 3"/>
    <w:basedOn w:val="ListBullet2"/>
    <w:uiPriority w:val="9"/>
    <w:qFormat/>
    <w:rsid w:val="00857C91"/>
    <w:pPr>
      <w:numPr>
        <w:ilvl w:val="2"/>
      </w:numPr>
      <w:tabs>
        <w:tab w:val="clear" w:pos="1361"/>
        <w:tab w:val="num" w:pos="851"/>
      </w:tabs>
      <w:ind w:left="851" w:hanging="284"/>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uiPriority w:val="10"/>
    <w:qFormat/>
    <w:rsid w:val="00476133"/>
    <w:pPr>
      <w:numPr>
        <w:numId w:val="3"/>
      </w:numPr>
      <w:spacing w:before="120" w:after="120"/>
    </w:pPr>
    <w:rPr>
      <w:spacing w:val="-1"/>
    </w:rPr>
  </w:style>
  <w:style w:type="paragraph" w:styleId="ListNumber2">
    <w:name w:val="List Number 2"/>
    <w:basedOn w:val="Normal"/>
    <w:uiPriority w:val="11"/>
    <w:qFormat/>
    <w:rsid w:val="00476133"/>
    <w:pPr>
      <w:numPr>
        <w:ilvl w:val="1"/>
        <w:numId w:val="3"/>
      </w:numPr>
      <w:spacing w:before="120" w:after="120"/>
      <w:ind w:left="908" w:hanging="454"/>
    </w:pPr>
    <w:rPr>
      <w:spacing w:val="-1"/>
    </w:rPr>
  </w:style>
  <w:style w:type="paragraph" w:styleId="ListNumber3">
    <w:name w:val="List Number 3"/>
    <w:basedOn w:val="Normal"/>
    <w:uiPriority w:val="12"/>
    <w:qFormat/>
    <w:rsid w:val="00476133"/>
    <w:pPr>
      <w:numPr>
        <w:ilvl w:val="2"/>
        <w:numId w:val="3"/>
      </w:numPr>
      <w:spacing w:before="120" w:after="120"/>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uiPriority w:val="39"/>
    <w:rsid w:val="00961DBB"/>
    <w:pPr>
      <w:spacing w:line="240" w:lineRule="auto"/>
    </w:pPr>
    <w:rPr>
      <w:rFonts w:eastAsia="Times New Roman" w:cs="Arial"/>
      <w:lang w:eastAsia="en-AU"/>
    </w:rPr>
  </w:style>
  <w:style w:type="paragraph" w:customStyle="1" w:styleId="OverviewBodyText">
    <w:name w:val="Overview Body Text"/>
    <w:basedOn w:val="Normal"/>
    <w:uiPriority w:val="39"/>
    <w:rsid w:val="00512226"/>
    <w:pPr>
      <w:spacing w:after="113"/>
    </w:pPr>
  </w:style>
  <w:style w:type="paragraph" w:customStyle="1" w:styleId="OverviewHeading2">
    <w:name w:val="Overview Heading 2"/>
    <w:basedOn w:val="Normal"/>
    <w:next w:val="OverviewBodyText"/>
    <w:uiPriority w:val="39"/>
    <w:rsid w:val="00512226"/>
    <w:pPr>
      <w:keepNext/>
      <w:keepLines/>
      <w:spacing w:before="470" w:after="227"/>
    </w:pPr>
    <w:rPr>
      <w:rFonts w:asciiTheme="majorHAnsi" w:hAnsiTheme="majorHAnsi"/>
      <w:color w:val="9778B4" w:themeColor="text2"/>
      <w:sz w:val="32"/>
    </w:rPr>
  </w:style>
  <w:style w:type="paragraph" w:customStyle="1" w:styleId="OverviewHeading3">
    <w:name w:val="Overview Heading 3"/>
    <w:basedOn w:val="OverviewHeading2"/>
    <w:next w:val="OverviewBodyText"/>
    <w:uiPriority w:val="39"/>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9778B4"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uiPriority w:val="39"/>
    <w:rsid w:val="00961DBB"/>
    <w:rPr>
      <w:color w:val="808080"/>
    </w:rPr>
  </w:style>
  <w:style w:type="paragraph" w:customStyle="1" w:styleId="PullOutBoxBodyText">
    <w:name w:val="Pull Out Box Body Text"/>
    <w:basedOn w:val="Normal"/>
    <w:link w:val="PullOutBoxBodyTextChar"/>
    <w:uiPriority w:val="24"/>
    <w:rsid w:val="00476133"/>
    <w:pPr>
      <w:spacing w:before="120" w:after="120"/>
      <w:ind w:left="57" w:right="57"/>
    </w:pPr>
    <w:rPr>
      <w:spacing w:val="-1"/>
    </w:rPr>
  </w:style>
  <w:style w:type="paragraph" w:customStyle="1" w:styleId="PullOutBoxBullet">
    <w:name w:val="Pull Out Box Bullet"/>
    <w:basedOn w:val="PullOutBoxBodyText"/>
    <w:uiPriority w:val="25"/>
    <w:rsid w:val="00476133"/>
    <w:pPr>
      <w:numPr>
        <w:numId w:val="4"/>
      </w:numPr>
      <w:ind w:left="397"/>
    </w:pPr>
  </w:style>
  <w:style w:type="paragraph" w:customStyle="1" w:styleId="PullOutBoxBullet2">
    <w:name w:val="Pull Out Box Bullet 2"/>
    <w:basedOn w:val="PullOutBoxBodyText"/>
    <w:uiPriority w:val="26"/>
    <w:rsid w:val="008112CC"/>
    <w:pPr>
      <w:numPr>
        <w:ilvl w:val="1"/>
        <w:numId w:val="4"/>
      </w:numPr>
      <w:ind w:left="737"/>
    </w:pPr>
  </w:style>
  <w:style w:type="paragraph" w:customStyle="1" w:styleId="PullOutBoxBullet3">
    <w:name w:val="Pull Out Box Bullet 3"/>
    <w:basedOn w:val="PullOutBoxBodyText"/>
    <w:uiPriority w:val="27"/>
    <w:rsid w:val="00476133"/>
    <w:pPr>
      <w:numPr>
        <w:ilvl w:val="2"/>
        <w:numId w:val="4"/>
      </w:numPr>
      <w:ind w:left="1077"/>
    </w:pPr>
  </w:style>
  <w:style w:type="paragraph" w:customStyle="1" w:styleId="PullOutBoxHeading">
    <w:name w:val="Pull Out Box Heading"/>
    <w:basedOn w:val="PullOutBoxBodyText"/>
    <w:link w:val="PullOutBoxHeadingChar"/>
    <w:uiPriority w:val="23"/>
    <w:rsid w:val="00476133"/>
    <w:pPr>
      <w:keepNext/>
      <w:keepLines/>
    </w:pPr>
    <w:rPr>
      <w:b/>
    </w:rPr>
  </w:style>
  <w:style w:type="paragraph" w:customStyle="1" w:styleId="PullOutBoxNumber">
    <w:name w:val="Pull Out Box Number"/>
    <w:basedOn w:val="PullOutBoxBodyText"/>
    <w:uiPriority w:val="28"/>
    <w:rsid w:val="00476133"/>
    <w:pPr>
      <w:numPr>
        <w:numId w:val="5"/>
      </w:numPr>
      <w:ind w:left="397"/>
    </w:pPr>
  </w:style>
  <w:style w:type="paragraph" w:customStyle="1" w:styleId="PullOutBoxNumber2">
    <w:name w:val="Pull Out Box Number 2"/>
    <w:basedOn w:val="PullOutBoxBodyText"/>
    <w:uiPriority w:val="29"/>
    <w:rsid w:val="008112CC"/>
    <w:pPr>
      <w:numPr>
        <w:ilvl w:val="1"/>
        <w:numId w:val="5"/>
      </w:numPr>
      <w:ind w:left="737"/>
    </w:pPr>
  </w:style>
  <w:style w:type="paragraph" w:customStyle="1" w:styleId="PullOutBoxNumber3">
    <w:name w:val="Pull Out Box Number 3"/>
    <w:basedOn w:val="PullOutBoxBodyText"/>
    <w:uiPriority w:val="30"/>
    <w:rsid w:val="008112CC"/>
    <w:pPr>
      <w:numPr>
        <w:ilvl w:val="2"/>
        <w:numId w:val="5"/>
      </w:numPr>
      <w:ind w:left="1077"/>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F1873D" w:themeColor="accent3"/>
        <w:left w:val="single" w:sz="4" w:space="0" w:color="F1873D" w:themeColor="accent3"/>
        <w:bottom w:val="single" w:sz="4" w:space="0" w:color="F1873D" w:themeColor="accent3"/>
        <w:right w:val="single" w:sz="4" w:space="0" w:color="F1873D" w:themeColor="accent3"/>
        <w:insideH w:val="single" w:sz="4" w:space="0" w:color="F1873D" w:themeColor="accent3"/>
        <w:insideV w:val="single" w:sz="4" w:space="0" w:color="F1873D" w:themeColor="accent3"/>
      </w:tblBorders>
      <w:tblCellMar>
        <w:top w:w="28" w:type="dxa"/>
        <w:left w:w="0" w:type="dxa"/>
        <w:bottom w:w="28" w:type="dxa"/>
        <w:right w:w="0" w:type="dxa"/>
      </w:tblCellMar>
    </w:tblPr>
    <w:tcPr>
      <w:shd w:val="clear" w:color="auto" w:fill="F1873D" w:themeFill="accent3"/>
    </w:tcPr>
  </w:style>
  <w:style w:type="paragraph" w:styleId="Quote">
    <w:name w:val="Quote"/>
    <w:basedOn w:val="Normal"/>
    <w:link w:val="QuoteChar"/>
    <w:uiPriority w:val="39"/>
    <w:rsid w:val="00961DBB"/>
    <w:pPr>
      <w:tabs>
        <w:tab w:val="left" w:pos="1134"/>
      </w:tabs>
      <w:spacing w:before="240" w:after="240"/>
      <w:ind w:left="284"/>
    </w:pPr>
    <w:rPr>
      <w:i/>
      <w:iCs/>
    </w:rPr>
  </w:style>
  <w:style w:type="character" w:customStyle="1" w:styleId="QuoteChar">
    <w:name w:val="Quote Char"/>
    <w:basedOn w:val="DefaultParagraphFont"/>
    <w:link w:val="Quote"/>
    <w:uiPriority w:val="39"/>
    <w:rsid w:val="00AC41CF"/>
    <w:rPr>
      <w:i/>
      <w:iCs/>
    </w:rPr>
  </w:style>
  <w:style w:type="paragraph" w:customStyle="1" w:styleId="QuoteBullet">
    <w:name w:val="Quote Bullet"/>
    <w:basedOn w:val="Quote"/>
    <w:uiPriority w:val="39"/>
    <w:rsid w:val="00961DBB"/>
    <w:pPr>
      <w:numPr>
        <w:numId w:val="6"/>
      </w:numPr>
    </w:pPr>
  </w:style>
  <w:style w:type="paragraph" w:customStyle="1" w:styleId="QuoteBullet2">
    <w:name w:val="Quote Bullet 2"/>
    <w:basedOn w:val="Quote"/>
    <w:uiPriority w:val="39"/>
    <w:rsid w:val="00961DBB"/>
    <w:pPr>
      <w:numPr>
        <w:ilvl w:val="1"/>
        <w:numId w:val="6"/>
      </w:numPr>
      <w:tabs>
        <w:tab w:val="clear" w:pos="1134"/>
      </w:tabs>
    </w:pPr>
  </w:style>
  <w:style w:type="paragraph" w:customStyle="1" w:styleId="SectionHeading">
    <w:name w:val="Section Heading"/>
    <w:basedOn w:val="Normal"/>
    <w:next w:val="BodyText"/>
    <w:uiPriority w:val="39"/>
    <w:rsid w:val="00E45766"/>
    <w:pPr>
      <w:keepLines/>
      <w:spacing w:before="4320" w:line="360" w:lineRule="auto"/>
      <w:ind w:left="1701"/>
      <w:jc w:val="right"/>
      <w:outlineLvl w:val="0"/>
    </w:pPr>
    <w:rPr>
      <w:rFonts w:asciiTheme="majorHAnsi" w:hAnsiTheme="majorHAnsi"/>
      <w:noProof/>
      <w:color w:val="9778B4" w:themeColor="text2"/>
      <w:sz w:val="50"/>
      <w:szCs w:val="40"/>
    </w:rPr>
  </w:style>
  <w:style w:type="character" w:customStyle="1" w:styleId="SectionSubtitle">
    <w:name w:val="Section Subtitle"/>
    <w:uiPriority w:val="39"/>
    <w:rsid w:val="00E45766"/>
    <w:rPr>
      <w:color w:val="FCC648" w:themeColor="accent4"/>
      <w:sz w:val="40"/>
    </w:rPr>
  </w:style>
  <w:style w:type="paragraph" w:styleId="Subtitle">
    <w:name w:val="Subtitle"/>
    <w:basedOn w:val="Normal"/>
    <w:next w:val="Normal"/>
    <w:link w:val="SubtitleChar"/>
    <w:uiPriority w:val="39"/>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uiPriority w:val="39"/>
    <w:rsid w:val="00AC41CF"/>
    <w:rPr>
      <w:rFonts w:asciiTheme="majorHAnsi" w:eastAsiaTheme="majorEastAsia" w:hAnsiTheme="majorHAnsi" w:cstheme="majorBidi"/>
      <w:iCs/>
      <w:spacing w:val="15"/>
    </w:rPr>
  </w:style>
  <w:style w:type="character" w:customStyle="1" w:styleId="Superscript">
    <w:name w:val="Superscript"/>
    <w:uiPriority w:val="39"/>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uiPriority w:val="22"/>
    <w:qFormat/>
    <w:rsid w:val="009B70E6"/>
    <w:pPr>
      <w:keepLines/>
      <w:numPr>
        <w:numId w:val="7"/>
      </w:numPr>
      <w:spacing w:line="260" w:lineRule="atLeast"/>
    </w:pPr>
    <w:rPr>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9778B4"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F1873D" w:themeFill="accent3"/>
      </w:tcPr>
    </w:tblStylePr>
    <w:tblStylePr w:type="nwCell">
      <w:pPr>
        <w:jc w:val="left"/>
      </w:pPr>
      <w:tblPr/>
      <w:tcPr>
        <w:vAlign w:val="top"/>
      </w:tcPr>
    </w:tblStylePr>
  </w:style>
  <w:style w:type="paragraph" w:customStyle="1" w:styleId="TableHeading">
    <w:name w:val="Table Heading"/>
    <w:basedOn w:val="Normal"/>
    <w:uiPriority w:val="14"/>
    <w:qFormat/>
    <w:rsid w:val="00476133"/>
    <w:pPr>
      <w:keepNext/>
      <w:keepLines/>
      <w:spacing w:before="70" w:after="70" w:line="260" w:lineRule="atLeast"/>
      <w:ind w:left="57" w:right="57"/>
    </w:pPr>
    <w:rPr>
      <w:rFonts w:ascii="Calibri" w:hAnsi="Calibri" w:cs="Times New Roman"/>
      <w:b/>
      <w:sz w:val="20"/>
    </w:rPr>
  </w:style>
  <w:style w:type="paragraph" w:customStyle="1" w:styleId="TableHeadingCentred">
    <w:name w:val="Table Heading Centred"/>
    <w:basedOn w:val="TableHeading"/>
    <w:uiPriority w:val="15"/>
    <w:qFormat/>
    <w:rsid w:val="005B0970"/>
    <w:pPr>
      <w:jc w:val="center"/>
    </w:pPr>
  </w:style>
  <w:style w:type="paragraph" w:customStyle="1" w:styleId="TableHeadingRight">
    <w:name w:val="Table Heading Right"/>
    <w:basedOn w:val="TableHeading"/>
    <w:uiPriority w:val="16"/>
    <w:qFormat/>
    <w:rsid w:val="00956D5A"/>
    <w:pPr>
      <w:jc w:val="right"/>
    </w:pPr>
  </w:style>
  <w:style w:type="paragraph" w:customStyle="1" w:styleId="Source">
    <w:name w:val="Source"/>
    <w:basedOn w:val="Normal"/>
    <w:next w:val="BodyText17ptAbove"/>
    <w:uiPriority w:val="39"/>
    <w:rsid w:val="00035ADE"/>
    <w:pPr>
      <w:spacing w:before="180" w:after="114"/>
      <w:contextualSpacing/>
    </w:pPr>
    <w:rPr>
      <w:rFonts w:cs="Times New Roman"/>
      <w:color w:val="3D4D7D" w:themeColor="background2"/>
      <w:sz w:val="20"/>
      <w:szCs w:val="14"/>
    </w:rPr>
  </w:style>
  <w:style w:type="paragraph" w:customStyle="1" w:styleId="TableText">
    <w:name w:val="Table Text"/>
    <w:basedOn w:val="Normal"/>
    <w:uiPriority w:val="17"/>
    <w:qFormat/>
    <w:rsid w:val="005B0970"/>
    <w:pPr>
      <w:spacing w:before="70" w:after="70" w:line="260" w:lineRule="atLeast"/>
      <w:ind w:left="57" w:right="57"/>
    </w:pPr>
    <w:rPr>
      <w:rFonts w:ascii="Calibri" w:hAnsi="Calibri"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uiPriority w:val="39"/>
    <w:rsid w:val="00961DBB"/>
    <w:pPr>
      <w:numPr>
        <w:numId w:val="8"/>
      </w:numPr>
    </w:pPr>
  </w:style>
  <w:style w:type="paragraph" w:customStyle="1" w:styleId="TableTextBullet2">
    <w:name w:val="Table Text Bullet 2"/>
    <w:basedOn w:val="TableTextBullet"/>
    <w:uiPriority w:val="39"/>
    <w:rsid w:val="00961DBB"/>
    <w:pPr>
      <w:numPr>
        <w:ilvl w:val="1"/>
      </w:numPr>
    </w:pPr>
    <w:rPr>
      <w:bCs/>
    </w:rPr>
  </w:style>
  <w:style w:type="paragraph" w:customStyle="1" w:styleId="TableTextBullet3">
    <w:name w:val="Table Text Bullet 3"/>
    <w:basedOn w:val="TableTextBullet2"/>
    <w:uiPriority w:val="39"/>
    <w:rsid w:val="00961DBB"/>
    <w:pPr>
      <w:numPr>
        <w:ilvl w:val="2"/>
      </w:numPr>
    </w:pPr>
    <w:rPr>
      <w:bCs w:val="0"/>
    </w:rPr>
  </w:style>
  <w:style w:type="paragraph" w:customStyle="1" w:styleId="TableTextNumber">
    <w:name w:val="Table Text Number"/>
    <w:basedOn w:val="TableText"/>
    <w:uiPriority w:val="39"/>
    <w:rsid w:val="00961DBB"/>
    <w:pPr>
      <w:numPr>
        <w:numId w:val="9"/>
      </w:numPr>
    </w:pPr>
  </w:style>
  <w:style w:type="paragraph" w:customStyle="1" w:styleId="TableTextNumber2">
    <w:name w:val="Table Text Number 2"/>
    <w:basedOn w:val="TableTextNumber"/>
    <w:uiPriority w:val="39"/>
    <w:rsid w:val="00961DBB"/>
    <w:pPr>
      <w:numPr>
        <w:ilvl w:val="1"/>
      </w:numPr>
      <w:tabs>
        <w:tab w:val="clear" w:pos="709"/>
        <w:tab w:val="num" w:pos="680"/>
      </w:tabs>
      <w:ind w:left="680"/>
    </w:pPr>
  </w:style>
  <w:style w:type="paragraph" w:customStyle="1" w:styleId="TableTextNumber3">
    <w:name w:val="Table Text Number 3"/>
    <w:basedOn w:val="TableTextNumber2"/>
    <w:uiPriority w:val="39"/>
    <w:rsid w:val="00961DBB"/>
    <w:pPr>
      <w:numPr>
        <w:ilvl w:val="2"/>
      </w:numPr>
    </w:pPr>
  </w:style>
  <w:style w:type="paragraph" w:customStyle="1" w:styleId="TableTextRight">
    <w:name w:val="Table Text Right"/>
    <w:basedOn w:val="TableText"/>
    <w:uiPriority w:val="19"/>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uiPriority w:val="39"/>
    <w:rsid w:val="00817406"/>
    <w:pPr>
      <w:spacing w:before="480" w:after="340" w:line="240" w:lineRule="auto"/>
    </w:pPr>
    <w:rPr>
      <w:rFonts w:asciiTheme="majorHAnsi" w:eastAsiaTheme="majorEastAsia" w:hAnsiTheme="majorHAnsi" w:cstheme="majorBidi"/>
      <w:color w:val="9778B4" w:themeColor="text2"/>
      <w:spacing w:val="-2"/>
      <w:sz w:val="32"/>
      <w:szCs w:val="50"/>
    </w:rPr>
  </w:style>
  <w:style w:type="character" w:customStyle="1" w:styleId="TitleChar">
    <w:name w:val="Title Char"/>
    <w:basedOn w:val="DefaultParagraphFont"/>
    <w:link w:val="Title"/>
    <w:uiPriority w:val="39"/>
    <w:rsid w:val="00AC41CF"/>
    <w:rPr>
      <w:rFonts w:asciiTheme="majorHAnsi" w:eastAsiaTheme="majorEastAsia" w:hAnsiTheme="majorHAnsi" w:cstheme="majorBidi"/>
      <w:color w:val="9778B4" w:themeColor="text2"/>
      <w:spacing w:val="-2"/>
      <w:sz w:val="32"/>
      <w:szCs w:val="50"/>
    </w:rPr>
  </w:style>
  <w:style w:type="paragraph" w:customStyle="1" w:styleId="Title2">
    <w:name w:val="Title 2"/>
    <w:basedOn w:val="Normal"/>
    <w:link w:val="Title2Char"/>
    <w:uiPriority w:val="39"/>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uiPriority w:val="39"/>
    <w:rsid w:val="00AC41CF"/>
    <w:rPr>
      <w:rFonts w:asciiTheme="majorHAnsi" w:hAnsiTheme="majorHAnsi"/>
      <w:color w:val="FFFFFF"/>
      <w:spacing w:val="-2"/>
      <w:sz w:val="32"/>
    </w:rPr>
  </w:style>
  <w:style w:type="paragraph" w:customStyle="1" w:styleId="Title3">
    <w:name w:val="Title 3"/>
    <w:basedOn w:val="Title2"/>
    <w:uiPriority w:val="39"/>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right" w:leader="underscore" w:pos="8164"/>
      </w:tabs>
      <w:spacing w:after="227"/>
      <w:ind w:right="851"/>
    </w:pPr>
    <w:rPr>
      <w:b/>
      <w:noProof/>
      <w:color w:val="9778B4" w:themeColor="text2"/>
    </w:rPr>
  </w:style>
  <w:style w:type="paragraph" w:styleId="TOC2">
    <w:name w:val="toc 2"/>
    <w:basedOn w:val="Normal"/>
    <w:next w:val="Normal"/>
    <w:uiPriority w:val="39"/>
    <w:rsid w:val="001B2C65"/>
    <w:pPr>
      <w:tabs>
        <w:tab w:val="right" w:leader="underscore" w:pos="8164"/>
      </w:tabs>
      <w:spacing w:after="227"/>
      <w:ind w:left="454" w:right="851"/>
    </w:pPr>
    <w:rPr>
      <w:noProof/>
      <w:szCs w:val="28"/>
    </w:rPr>
  </w:style>
  <w:style w:type="paragraph" w:styleId="TOC3">
    <w:name w:val="toc 3"/>
    <w:basedOn w:val="Normal"/>
    <w:next w:val="Normal"/>
    <w:uiPriority w:val="39"/>
    <w:rsid w:val="001B2C65"/>
    <w:pPr>
      <w:tabs>
        <w:tab w:val="right" w:leader="underscore" w:pos="8164"/>
      </w:tabs>
      <w:spacing w:after="227"/>
      <w:ind w:left="907" w:right="851"/>
    </w:pPr>
    <w:rPr>
      <w:rFonts w:eastAsiaTheme="minorEastAsia"/>
      <w:noProof/>
    </w:rPr>
  </w:style>
  <w:style w:type="paragraph" w:styleId="TOC4">
    <w:name w:val="toc 4"/>
    <w:basedOn w:val="Normal"/>
    <w:uiPriority w:val="39"/>
    <w:rsid w:val="006C5E72"/>
    <w:pPr>
      <w:tabs>
        <w:tab w:val="right" w:leader="underscore" w:pos="8165"/>
      </w:tabs>
      <w:spacing w:after="80"/>
      <w:ind w:right="851"/>
    </w:pPr>
    <w:rPr>
      <w:noProof/>
    </w:rPr>
  </w:style>
  <w:style w:type="paragraph" w:styleId="TOC5">
    <w:name w:val="toc 5"/>
    <w:basedOn w:val="Normal"/>
    <w:next w:val="Normal"/>
    <w:autoRedefine/>
    <w:uiPriority w:val="39"/>
    <w:rsid w:val="0096618E"/>
    <w:pPr>
      <w:tabs>
        <w:tab w:val="right" w:leader="underscore" w:pos="8165"/>
      </w:tabs>
      <w:spacing w:after="227"/>
      <w:ind w:right="851"/>
    </w:pPr>
    <w:rPr>
      <w:b/>
      <w:color w:val="9778B4"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uiPriority w:val="39"/>
    <w:rsid w:val="00961DBB"/>
    <w:pPr>
      <w:tabs>
        <w:tab w:val="right" w:leader="dot" w:pos="9582"/>
      </w:tabs>
      <w:spacing w:after="227"/>
      <w:ind w:right="907"/>
    </w:pPr>
    <w:rPr>
      <w:color w:val="9778B4" w:themeColor="text2"/>
    </w:rPr>
  </w:style>
  <w:style w:type="paragraph" w:styleId="TOCHeading">
    <w:name w:val="TOC Heading"/>
    <w:basedOn w:val="Normal"/>
    <w:uiPriority w:val="39"/>
    <w:rsid w:val="00733970"/>
    <w:pPr>
      <w:tabs>
        <w:tab w:val="left" w:pos="1134"/>
        <w:tab w:val="left" w:pos="2268"/>
        <w:tab w:val="left" w:pos="3402"/>
        <w:tab w:val="left" w:pos="4536"/>
        <w:tab w:val="left" w:pos="5103"/>
      </w:tabs>
      <w:spacing w:before="480" w:after="340" w:line="240" w:lineRule="auto"/>
    </w:pPr>
    <w:rPr>
      <w:rFonts w:asciiTheme="majorHAnsi" w:hAnsiTheme="majorHAnsi"/>
      <w:color w:val="9778B4" w:themeColor="text2"/>
      <w:sz w:val="40"/>
      <w:szCs w:val="40"/>
    </w:rPr>
  </w:style>
  <w:style w:type="paragraph" w:customStyle="1" w:styleId="TOFHeading">
    <w:name w:val="TOF Heading"/>
    <w:basedOn w:val="Normal"/>
    <w:uiPriority w:val="39"/>
    <w:rsid w:val="00961DBB"/>
    <w:pPr>
      <w:keepNext/>
      <w:tabs>
        <w:tab w:val="left" w:pos="2268"/>
      </w:tabs>
      <w:spacing w:before="300" w:after="120"/>
    </w:pPr>
    <w:rPr>
      <w:color w:val="9778B4" w:themeColor="text2"/>
      <w:sz w:val="28"/>
      <w:szCs w:val="32"/>
    </w:rPr>
  </w:style>
  <w:style w:type="paragraph" w:customStyle="1" w:styleId="xDisclaimerHeading">
    <w:name w:val="xDisclaimer Heading"/>
    <w:basedOn w:val="Normal"/>
    <w:link w:val="xDisclaimerHeadingChar"/>
    <w:uiPriority w:val="39"/>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uiPriority w:val="39"/>
    <w:rsid w:val="00AC41CF"/>
    <w:rPr>
      <w:b/>
    </w:rPr>
  </w:style>
  <w:style w:type="paragraph" w:customStyle="1" w:styleId="xDisclaimerText">
    <w:name w:val="xDisclaimer Text"/>
    <w:basedOn w:val="Normal"/>
    <w:uiPriority w:val="39"/>
    <w:rsid w:val="00961DBB"/>
    <w:pPr>
      <w:spacing w:after="57" w:line="302" w:lineRule="atLeast"/>
    </w:pPr>
    <w:rPr>
      <w:rFonts w:cs="Times New Roman"/>
    </w:rPr>
  </w:style>
  <w:style w:type="paragraph" w:customStyle="1" w:styleId="xDisclaimerText2">
    <w:name w:val="xDisclaimer Text 2"/>
    <w:basedOn w:val="xDisclaimerHeading"/>
    <w:uiPriority w:val="39"/>
    <w:rsid w:val="00961DBB"/>
    <w:pPr>
      <w:framePr w:wrap="around"/>
      <w:spacing w:before="0" w:after="170" w:line="302" w:lineRule="atLeast"/>
    </w:pPr>
    <w:rPr>
      <w:b w:val="0"/>
    </w:rPr>
  </w:style>
  <w:style w:type="paragraph" w:customStyle="1" w:styleId="xDisclaimertext3">
    <w:name w:val="xDisclaimer text 3"/>
    <w:basedOn w:val="xDisclaimerText"/>
    <w:uiPriority w:val="39"/>
    <w:rsid w:val="00961DBB"/>
    <w:pPr>
      <w:spacing w:before="170" w:after="170"/>
    </w:pPr>
  </w:style>
  <w:style w:type="paragraph" w:customStyle="1" w:styleId="xInlineShape">
    <w:name w:val="xInlineShape"/>
    <w:basedOn w:val="Normal"/>
    <w:next w:val="BodyText"/>
    <w:uiPriority w:val="39"/>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uiPriority w:val="39"/>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uiPriority w:val="39"/>
    <w:rsid w:val="00AC41CF"/>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uiPriority w:val="39"/>
    <w:rsid w:val="00FD6119"/>
    <w:pPr>
      <w:spacing w:before="240"/>
    </w:pPr>
  </w:style>
  <w:style w:type="paragraph" w:customStyle="1" w:styleId="xBackPageWebAddress">
    <w:name w:val="xBack Page Web Address"/>
    <w:basedOn w:val="Normal"/>
    <w:uiPriority w:val="39"/>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uiPriority w:val="39"/>
    <w:rsid w:val="00A12C39"/>
    <w:pPr>
      <w:numPr>
        <w:numId w:val="0"/>
      </w:numPr>
    </w:pPr>
  </w:style>
  <w:style w:type="paragraph" w:styleId="TableofFigures">
    <w:name w:val="table of figures"/>
    <w:basedOn w:val="Normal"/>
    <w:next w:val="Normal"/>
    <w:uiPriority w:val="39"/>
    <w:rsid w:val="00D64CE2"/>
    <w:pPr>
      <w:tabs>
        <w:tab w:val="right" w:leader="underscore" w:pos="8165"/>
      </w:tabs>
      <w:spacing w:after="80"/>
      <w:ind w:right="851"/>
    </w:pPr>
  </w:style>
  <w:style w:type="paragraph" w:customStyle="1" w:styleId="SectionHeadingNoTOC">
    <w:name w:val="Section Heading No TOC"/>
    <w:basedOn w:val="SectionHeading"/>
    <w:uiPriority w:val="39"/>
    <w:rsid w:val="00E45766"/>
  </w:style>
  <w:style w:type="paragraph" w:customStyle="1" w:styleId="TableTextCentred">
    <w:name w:val="Table Text Centred"/>
    <w:basedOn w:val="TableText"/>
    <w:uiPriority w:val="18"/>
    <w:qFormat/>
    <w:rsid w:val="00AE1CC1"/>
    <w:pPr>
      <w:jc w:val="center"/>
    </w:pPr>
    <w:rPr>
      <w:rFonts w:eastAsia="Times New Roman"/>
      <w:lang w:eastAsia="en-AU"/>
    </w:rPr>
  </w:style>
  <w:style w:type="paragraph" w:customStyle="1" w:styleId="FooterRightPageNumberLS">
    <w:name w:val="Footer Right Page Number LS"/>
    <w:basedOn w:val="Normal"/>
    <w:uiPriority w:val="39"/>
    <w:rsid w:val="004E0E49"/>
    <w:pPr>
      <w:framePr w:wrap="auto" w:hAnchor="text" w:x="1"/>
      <w:spacing w:before="180" w:after="120" w:line="240" w:lineRule="auto"/>
      <w:ind w:right="283"/>
      <w:jc w:val="right"/>
    </w:pPr>
    <w:rPr>
      <w:rFonts w:eastAsia="Times New Roman" w:cs="Arial"/>
      <w:b/>
      <w:noProof/>
      <w:color w:val="3D4D7D"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customStyle="1" w:styleId="PBOheader">
    <w:name w:val="PBO header"/>
    <w:basedOn w:val="Header"/>
    <w:uiPriority w:val="39"/>
    <w:rsid w:val="0046444F"/>
    <w:pPr>
      <w:spacing w:before="1320" w:after="114"/>
      <w:ind w:left="6521"/>
    </w:pPr>
    <w:rPr>
      <w:rFonts w:ascii="Arial" w:hAnsi="Arial" w:cs="Arial"/>
      <w:b/>
      <w:sz w:val="18"/>
      <w:szCs w:val="18"/>
    </w:rPr>
  </w:style>
  <w:style w:type="paragraph" w:customStyle="1" w:styleId="Letterfooter">
    <w:name w:val="Letter footer"/>
    <w:basedOn w:val="Footer"/>
    <w:uiPriority w:val="39"/>
    <w:rsid w:val="0046444F"/>
    <w:pPr>
      <w:tabs>
        <w:tab w:val="center" w:pos="4513"/>
        <w:tab w:val="right" w:pos="9026"/>
      </w:tabs>
      <w:spacing w:after="113"/>
      <w:ind w:right="-618" w:hanging="709"/>
      <w:jc w:val="center"/>
    </w:pPr>
    <w:rPr>
      <w:rFonts w:ascii="Arial" w:hAnsi="Arial" w:cs="Arial"/>
      <w:b w:val="0"/>
      <w:sz w:val="17"/>
      <w:szCs w:val="17"/>
    </w:rPr>
  </w:style>
  <w:style w:type="table" w:styleId="LightGrid-Accent6">
    <w:name w:val="Light Grid Accent 6"/>
    <w:basedOn w:val="TableNormal"/>
    <w:uiPriority w:val="62"/>
    <w:rsid w:val="00441A6D"/>
    <w:pPr>
      <w:spacing w:line="240" w:lineRule="auto"/>
    </w:p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insideH w:val="single" w:sz="8" w:space="0" w:color="788183" w:themeColor="accent6"/>
        <w:insideV w:val="single" w:sz="8" w:space="0" w:color="78818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18" w:space="0" w:color="788183" w:themeColor="accent6"/>
          <w:right w:val="single" w:sz="8" w:space="0" w:color="788183" w:themeColor="accent6"/>
          <w:insideH w:val="nil"/>
          <w:insideV w:val="single" w:sz="8" w:space="0" w:color="78818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3" w:themeColor="accent6"/>
          <w:left w:val="single" w:sz="8" w:space="0" w:color="788183" w:themeColor="accent6"/>
          <w:bottom w:val="single" w:sz="8" w:space="0" w:color="788183" w:themeColor="accent6"/>
          <w:right w:val="single" w:sz="8" w:space="0" w:color="788183" w:themeColor="accent6"/>
          <w:insideH w:val="nil"/>
          <w:insideV w:val="single" w:sz="8" w:space="0" w:color="788183" w:themeColor="accent6"/>
        </w:tcBorders>
      </w:tcPr>
    </w:tblStylePr>
    <w:tblStylePr w:type="firstCol">
      <w:rPr>
        <w:rFonts w:asciiTheme="majorHAnsi" w:eastAsiaTheme="majorEastAsia" w:hAnsiTheme="majorHAnsi" w:cstheme="majorBidi"/>
        <w:b w:val="0"/>
        <w:bCs/>
      </w:rPr>
    </w:tblStylePr>
    <w:tblStylePr w:type="lastCol">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tcPr>
    </w:tblStylePr>
    <w:tblStylePr w:type="band1Vert">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shd w:val="clear" w:color="auto" w:fill="DDDFE0" w:themeFill="accent6" w:themeFillTint="3F"/>
      </w:tcPr>
    </w:tblStylePr>
    <w:tblStylePr w:type="band1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shd w:val="clear" w:color="auto" w:fill="DDDFE0" w:themeFill="accent6" w:themeFillTint="3F"/>
      </w:tcPr>
    </w:tblStylePr>
    <w:tblStylePr w:type="band2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tcPr>
    </w:tblStylePr>
  </w:style>
  <w:style w:type="table" w:styleId="LightGrid-Accent3">
    <w:name w:val="Light Grid Accent 3"/>
    <w:basedOn w:val="TableNormal"/>
    <w:uiPriority w:val="62"/>
    <w:rsid w:val="008112CC"/>
    <w:pPr>
      <w:spacing w:line="240" w:lineRule="auto"/>
    </w:p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insideH w:val="single" w:sz="8" w:space="0" w:color="F1873D" w:themeColor="accent3"/>
        <w:insideV w:val="single" w:sz="8" w:space="0" w:color="F187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873D" w:themeColor="accent3"/>
          <w:left w:val="single" w:sz="8" w:space="0" w:color="F1873D" w:themeColor="accent3"/>
          <w:bottom w:val="single" w:sz="18" w:space="0" w:color="F1873D" w:themeColor="accent3"/>
          <w:right w:val="single" w:sz="8" w:space="0" w:color="F1873D" w:themeColor="accent3"/>
          <w:insideH w:val="nil"/>
          <w:insideV w:val="single" w:sz="8" w:space="0" w:color="F187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873D" w:themeColor="accent3"/>
          <w:left w:val="single" w:sz="8" w:space="0" w:color="F1873D" w:themeColor="accent3"/>
          <w:bottom w:val="single" w:sz="8" w:space="0" w:color="F1873D" w:themeColor="accent3"/>
          <w:right w:val="single" w:sz="8" w:space="0" w:color="F1873D" w:themeColor="accent3"/>
          <w:insideH w:val="nil"/>
          <w:insideV w:val="single" w:sz="8" w:space="0" w:color="F187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tcPr>
    </w:tblStylePr>
    <w:tblStylePr w:type="band1Vert">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shd w:val="clear" w:color="auto" w:fill="FBE1CE" w:themeFill="accent3" w:themeFillTint="3F"/>
      </w:tcPr>
    </w:tblStylePr>
    <w:tblStylePr w:type="band1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insideV w:val="single" w:sz="8" w:space="0" w:color="F1873D" w:themeColor="accent3"/>
        </w:tcBorders>
        <w:shd w:val="clear" w:color="auto" w:fill="FBE1CE" w:themeFill="accent3" w:themeFillTint="3F"/>
      </w:tcPr>
    </w:tblStylePr>
    <w:tblStylePr w:type="band2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insideV w:val="single" w:sz="8" w:space="0" w:color="F1873D" w:themeColor="accent3"/>
        </w:tcBorders>
      </w:tcPr>
    </w:tblStylePr>
  </w:style>
  <w:style w:type="paragraph" w:customStyle="1" w:styleId="Lettertext">
    <w:name w:val="Letter text"/>
    <w:basedOn w:val="BodyText"/>
    <w:qFormat/>
    <w:rsid w:val="00B96341"/>
    <w:pPr>
      <w:spacing w:before="240" w:after="0"/>
    </w:pPr>
    <w:rPr>
      <w:rFonts w:ascii="Calibri" w:hAnsi="Calibri"/>
      <w:spacing w:val="0"/>
    </w:rPr>
  </w:style>
  <w:style w:type="paragraph" w:customStyle="1" w:styleId="TableTextRightItalic">
    <w:name w:val="Table Text Right Italic"/>
    <w:basedOn w:val="TableTextRight"/>
    <w:uiPriority w:val="21"/>
    <w:qFormat/>
    <w:rsid w:val="00120A75"/>
    <w:rPr>
      <w:i/>
    </w:rPr>
  </w:style>
  <w:style w:type="character" w:styleId="FollowedHyperlink">
    <w:name w:val="FollowedHyperlink"/>
    <w:basedOn w:val="DefaultParagraphFont"/>
    <w:semiHidden/>
    <w:unhideWhenUsed/>
    <w:rsid w:val="003B47BC"/>
    <w:rPr>
      <w:color w:val="3D4D7D" w:themeColor="followedHyperlink"/>
      <w:u w:val="single"/>
    </w:rPr>
  </w:style>
  <w:style w:type="paragraph" w:customStyle="1" w:styleId="TableTextRightBold">
    <w:name w:val="Table Text Right Bold"/>
    <w:basedOn w:val="TableTextRight"/>
    <w:uiPriority w:val="20"/>
    <w:qFormat/>
    <w:rsid w:val="00066D54"/>
    <w:rPr>
      <w:b/>
    </w:rPr>
  </w:style>
  <w:style w:type="paragraph" w:styleId="Bibliography">
    <w:name w:val="Bibliography"/>
    <w:basedOn w:val="Normal"/>
    <w:next w:val="Normal"/>
    <w:uiPriority w:val="39"/>
    <w:unhideWhenUsed/>
    <w:rsid w:val="00DF2134"/>
  </w:style>
  <w:style w:type="paragraph" w:customStyle="1" w:styleId="Heading1spacebefore">
    <w:name w:val="Heading 1 space before"/>
    <w:basedOn w:val="Heading1"/>
    <w:link w:val="Heading1spacebeforeChar"/>
    <w:uiPriority w:val="39"/>
    <w:qFormat/>
    <w:rsid w:val="00482F63"/>
    <w:pPr>
      <w:spacing w:before="720"/>
    </w:pPr>
  </w:style>
  <w:style w:type="character" w:customStyle="1" w:styleId="Heading1spacebeforeChar">
    <w:name w:val="Heading 1 space before Char"/>
    <w:basedOn w:val="Heading1Char"/>
    <w:link w:val="Heading1spacebefore"/>
    <w:uiPriority w:val="39"/>
    <w:rsid w:val="00482F63"/>
    <w:rPr>
      <w:rFonts w:ascii="Calibri" w:hAnsi="Calibri"/>
      <w:bCs/>
      <w:color w:val="9778B4" w:themeColor="text2"/>
      <w:spacing w:val="-6"/>
      <w:kern w:val="32"/>
      <w:sz w:val="30"/>
      <w:szCs w:val="32"/>
    </w:rPr>
  </w:style>
  <w:style w:type="character" w:styleId="CommentReference">
    <w:name w:val="annotation reference"/>
    <w:basedOn w:val="DefaultParagraphFont"/>
    <w:semiHidden/>
    <w:unhideWhenUsed/>
    <w:rsid w:val="009758AE"/>
    <w:rPr>
      <w:sz w:val="16"/>
      <w:szCs w:val="16"/>
    </w:rPr>
  </w:style>
  <w:style w:type="paragraph" w:styleId="CommentText">
    <w:name w:val="annotation text"/>
    <w:basedOn w:val="Normal"/>
    <w:link w:val="CommentTextChar"/>
    <w:semiHidden/>
    <w:unhideWhenUsed/>
    <w:rsid w:val="009758AE"/>
    <w:pPr>
      <w:spacing w:line="240" w:lineRule="auto"/>
    </w:pPr>
    <w:rPr>
      <w:sz w:val="20"/>
      <w:szCs w:val="20"/>
    </w:rPr>
  </w:style>
  <w:style w:type="character" w:customStyle="1" w:styleId="CommentTextChar">
    <w:name w:val="Comment Text Char"/>
    <w:basedOn w:val="DefaultParagraphFont"/>
    <w:link w:val="CommentText"/>
    <w:semiHidden/>
    <w:rsid w:val="009758AE"/>
    <w:rPr>
      <w:sz w:val="20"/>
      <w:szCs w:val="20"/>
    </w:rPr>
  </w:style>
  <w:style w:type="paragraph" w:styleId="CommentSubject">
    <w:name w:val="annotation subject"/>
    <w:basedOn w:val="CommentText"/>
    <w:next w:val="CommentText"/>
    <w:link w:val="CommentSubjectChar"/>
    <w:semiHidden/>
    <w:unhideWhenUsed/>
    <w:rsid w:val="009758AE"/>
    <w:rPr>
      <w:b/>
      <w:bCs/>
    </w:rPr>
  </w:style>
  <w:style w:type="character" w:customStyle="1" w:styleId="CommentSubjectChar">
    <w:name w:val="Comment Subject Char"/>
    <w:basedOn w:val="CommentTextChar"/>
    <w:link w:val="CommentSubject"/>
    <w:semiHidden/>
    <w:rsid w:val="009758AE"/>
    <w:rPr>
      <w:b/>
      <w:bCs/>
      <w:sz w:val="20"/>
      <w:szCs w:val="20"/>
    </w:rPr>
  </w:style>
  <w:style w:type="paragraph" w:styleId="ListParagraph">
    <w:name w:val="List Paragraph"/>
    <w:basedOn w:val="Normal"/>
    <w:uiPriority w:val="39"/>
    <w:rsid w:val="001C7F8D"/>
    <w:pPr>
      <w:ind w:left="720"/>
      <w:contextualSpacing/>
    </w:pPr>
  </w:style>
  <w:style w:type="paragraph" w:customStyle="1" w:styleId="Nameofproposal">
    <w:name w:val="Name of proposal"/>
    <w:basedOn w:val="PullOutBoxHeading"/>
    <w:link w:val="NameofproposalChar"/>
    <w:uiPriority w:val="39"/>
    <w:qFormat/>
    <w:rsid w:val="00210074"/>
    <w:pPr>
      <w:keepNext w:val="0"/>
      <w:keepLines w:val="0"/>
      <w:widowControl w:val="0"/>
      <w:spacing w:line="240" w:lineRule="auto"/>
      <w:ind w:left="0" w:right="0"/>
    </w:pPr>
    <w:rPr>
      <w:rFonts w:ascii="Calibri" w:hAnsi="Calibri"/>
    </w:rPr>
  </w:style>
  <w:style w:type="character" w:customStyle="1" w:styleId="PullOutBoxBodyTextChar">
    <w:name w:val="Pull Out Box Body Text Char"/>
    <w:basedOn w:val="DefaultParagraphFont"/>
    <w:link w:val="PullOutBoxBodyText"/>
    <w:uiPriority w:val="24"/>
    <w:rsid w:val="00210074"/>
    <w:rPr>
      <w:spacing w:val="-1"/>
    </w:rPr>
  </w:style>
  <w:style w:type="character" w:customStyle="1" w:styleId="PullOutBoxHeadingChar">
    <w:name w:val="Pull Out Box Heading Char"/>
    <w:basedOn w:val="PullOutBoxBodyTextChar"/>
    <w:link w:val="PullOutBoxHeading"/>
    <w:uiPriority w:val="23"/>
    <w:rsid w:val="00210074"/>
    <w:rPr>
      <w:b/>
      <w:spacing w:val="-1"/>
    </w:rPr>
  </w:style>
  <w:style w:type="character" w:customStyle="1" w:styleId="NameofproposalChar">
    <w:name w:val="Name of proposal Char"/>
    <w:basedOn w:val="PullOutBoxHeadingChar"/>
    <w:link w:val="Nameofproposal"/>
    <w:uiPriority w:val="39"/>
    <w:rsid w:val="00210074"/>
    <w:rPr>
      <w:rFonts w:ascii="Calibri" w:hAnsi="Calibri"/>
      <w:b/>
      <w:spacing w:val="-1"/>
    </w:rPr>
  </w:style>
  <w:style w:type="paragraph" w:styleId="Revision">
    <w:name w:val="Revision"/>
    <w:hidden/>
    <w:uiPriority w:val="99"/>
    <w:semiHidden/>
    <w:rsid w:val="00EE3226"/>
    <w:pPr>
      <w:spacing w:line="240" w:lineRule="auto"/>
    </w:pPr>
  </w:style>
  <w:style w:type="paragraph" w:customStyle="1" w:styleId="Letterbullet">
    <w:name w:val="Letter bullet"/>
    <w:basedOn w:val="Lettertext"/>
    <w:uiPriority w:val="1"/>
    <w:qFormat/>
    <w:rsid w:val="009D7EE0"/>
    <w:pPr>
      <w:numPr>
        <w:numId w:val="37"/>
      </w:numPr>
      <w:ind w:left="284" w:hanging="284"/>
    </w:pPr>
    <w:rPr>
      <w:rFonts w:asciiTheme="minorHAnsi" w:hAnsiTheme="minorHAnsi"/>
    </w:rPr>
  </w:style>
  <w:style w:type="paragraph" w:customStyle="1" w:styleId="Footnotes">
    <w:name w:val="Footnotes"/>
    <w:basedOn w:val="FootnoteText"/>
    <w:link w:val="FootnotesChar"/>
    <w:uiPriority w:val="39"/>
    <w:qFormat/>
    <w:rsid w:val="00EE1B0F"/>
    <w:pPr>
      <w:ind w:left="113" w:hanging="113"/>
    </w:pPr>
  </w:style>
  <w:style w:type="character" w:customStyle="1" w:styleId="FootnotesChar">
    <w:name w:val="Footnotes Char"/>
    <w:basedOn w:val="FootnoteTextChar"/>
    <w:link w:val="Footnotes"/>
    <w:uiPriority w:val="39"/>
    <w:rsid w:val="00EE1B0F"/>
    <w:rPr>
      <w:kern w:val="16"/>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lsdException w:name="heading 1" w:semiHidden="0" w:uiPriority="1" w:unhideWhenUsed="0" w:qFormat="1"/>
    <w:lsdException w:name="heading 2" w:uiPriority="2" w:qFormat="1"/>
    <w:lsdException w:name="heading 3" w:uiPriority="3" w:qFormat="1"/>
    <w:lsdException w:name="heading 4"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caption" w:uiPriority="13" w:qFormat="1"/>
    <w:lsdException w:name="table of figures" w:semiHidden="0" w:uiPriority="99" w:unhideWhenUsed="0"/>
    <w:lsdException w:name="List Bullet" w:uiPriority="7" w:qFormat="1"/>
    <w:lsdException w:name="List Number" w:qFormat="1"/>
    <w:lsdException w:name="List Bullet 2" w:uiPriority="8" w:qFormat="1"/>
    <w:lsdException w:name="List Bullet 3" w:uiPriority="9" w:qFormat="1"/>
    <w:lsdException w:name="List Number 2" w:qFormat="1"/>
    <w:lsdException w:name="List Number 3" w:qFormat="1"/>
    <w:lsdException w:name="Title" w:semiHidden="0" w:unhideWhenUsed="0" w:qFormat="1"/>
    <w:lsdException w:name="Default Paragraph Font" w:uiPriority="1"/>
    <w:lsdException w:name="Body Text" w:uiPriority="5"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9" w:unhideWhenUsed="0"/>
    <w:lsdException w:name="Quote" w:semiHidden="0"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uiPriority w:val="39"/>
    <w:rsid w:val="0089737A"/>
  </w:style>
  <w:style w:type="paragraph" w:styleId="Heading1">
    <w:name w:val="heading 1"/>
    <w:basedOn w:val="Normal"/>
    <w:next w:val="BodyText"/>
    <w:link w:val="Heading1Char"/>
    <w:uiPriority w:val="1"/>
    <w:qFormat/>
    <w:rsid w:val="00D014E1"/>
    <w:pPr>
      <w:keepNext/>
      <w:keepLines/>
      <w:numPr>
        <w:numId w:val="10"/>
      </w:numPr>
      <w:tabs>
        <w:tab w:val="right" w:pos="1418"/>
        <w:tab w:val="right" w:pos="1701"/>
        <w:tab w:val="right" w:pos="1985"/>
      </w:tabs>
      <w:spacing w:before="360" w:after="180"/>
      <w:outlineLvl w:val="0"/>
    </w:pPr>
    <w:rPr>
      <w:rFonts w:ascii="Calibri" w:hAnsi="Calibri"/>
      <w:bCs/>
      <w:color w:val="3D4D7D" w:themeColor="background2"/>
      <w:spacing w:val="-6"/>
      <w:kern w:val="32"/>
      <w:sz w:val="30"/>
      <w:szCs w:val="32"/>
    </w:rPr>
  </w:style>
  <w:style w:type="paragraph" w:styleId="Heading2">
    <w:name w:val="heading 2"/>
    <w:basedOn w:val="Normal"/>
    <w:next w:val="BodyText"/>
    <w:link w:val="Heading2Char"/>
    <w:uiPriority w:val="2"/>
    <w:qFormat/>
    <w:rsid w:val="00D014E1"/>
    <w:pPr>
      <w:keepNext/>
      <w:keepLines/>
      <w:numPr>
        <w:ilvl w:val="1"/>
        <w:numId w:val="10"/>
      </w:numPr>
      <w:tabs>
        <w:tab w:val="left" w:pos="1418"/>
        <w:tab w:val="left" w:pos="1701"/>
        <w:tab w:val="left" w:pos="1985"/>
      </w:tabs>
      <w:spacing w:before="240" w:after="120"/>
      <w:outlineLvl w:val="1"/>
    </w:pPr>
    <w:rPr>
      <w:rFonts w:ascii="Calibri" w:hAnsi="Calibri"/>
      <w:b/>
      <w:bCs/>
      <w:iCs/>
      <w:color w:val="3D4D7D" w:themeColor="background2"/>
      <w:kern w:val="20"/>
      <w:sz w:val="24"/>
      <w:szCs w:val="28"/>
    </w:rPr>
  </w:style>
  <w:style w:type="paragraph" w:styleId="Heading3">
    <w:name w:val="heading 3"/>
    <w:basedOn w:val="Normal"/>
    <w:next w:val="BodyText"/>
    <w:link w:val="Heading3Char"/>
    <w:uiPriority w:val="3"/>
    <w:qFormat/>
    <w:rsid w:val="00D014E1"/>
    <w:pPr>
      <w:keepNext/>
      <w:keepLines/>
      <w:numPr>
        <w:ilvl w:val="2"/>
        <w:numId w:val="10"/>
      </w:numPr>
      <w:tabs>
        <w:tab w:val="left" w:pos="1418"/>
        <w:tab w:val="left" w:pos="1701"/>
        <w:tab w:val="left" w:pos="1985"/>
      </w:tabs>
      <w:spacing w:before="470" w:after="227"/>
      <w:outlineLvl w:val="2"/>
    </w:pPr>
    <w:rPr>
      <w:i/>
      <w:color w:val="3D4D7D" w:themeColor="background2"/>
      <w:sz w:val="24"/>
    </w:rPr>
  </w:style>
  <w:style w:type="paragraph" w:styleId="Heading4">
    <w:name w:val="heading 4"/>
    <w:basedOn w:val="Normal"/>
    <w:next w:val="BodyText"/>
    <w:link w:val="Heading4Char"/>
    <w:uiPriority w:val="4"/>
    <w:qFormat/>
    <w:rsid w:val="00CA06C8"/>
    <w:pPr>
      <w:keepNext/>
      <w:keepLines/>
      <w:tabs>
        <w:tab w:val="left" w:pos="1418"/>
        <w:tab w:val="left" w:pos="1701"/>
        <w:tab w:val="left" w:pos="1985"/>
      </w:tabs>
      <w:spacing w:before="227" w:after="113"/>
      <w:outlineLvl w:val="3"/>
    </w:pPr>
    <w:rPr>
      <w:rFonts w:eastAsiaTheme="majorEastAsia" w:cstheme="majorBidi"/>
      <w:bCs/>
      <w:i/>
      <w:iCs/>
      <w:color w:val="3D4D7D" w:themeColor="background2"/>
      <w:sz w:val="24"/>
    </w:rPr>
  </w:style>
  <w:style w:type="paragraph" w:styleId="Heading5">
    <w:name w:val="heading 5"/>
    <w:basedOn w:val="Normal"/>
    <w:next w:val="BodyText"/>
    <w:link w:val="Heading5Char"/>
    <w:uiPriority w:val="39"/>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uiPriority w:val="39"/>
    <w:rsid w:val="00B620EE"/>
    <w:pPr>
      <w:keepNext/>
      <w:keepLines/>
      <w:spacing w:before="280" w:after="240"/>
      <w:outlineLvl w:val="5"/>
    </w:pPr>
    <w:rPr>
      <w:rFonts w:asciiTheme="majorHAnsi" w:eastAsiaTheme="majorEastAsia" w:hAnsiTheme="majorHAnsi" w:cstheme="majorBidi"/>
      <w:i/>
      <w:iCs/>
      <w:color w:val="9778B4"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ttachment Title"/>
    <w:basedOn w:val="Normal"/>
    <w:next w:val="BodyText"/>
    <w:link w:val="Heading8Char"/>
    <w:uiPriority w:val="31"/>
    <w:qFormat/>
    <w:rsid w:val="00D014E1"/>
    <w:pPr>
      <w:keepNext/>
      <w:keepLines/>
      <w:numPr>
        <w:numId w:val="1"/>
      </w:numPr>
      <w:tabs>
        <w:tab w:val="left" w:pos="4536"/>
      </w:tabs>
      <w:spacing w:after="240"/>
      <w:outlineLvl w:val="7"/>
    </w:pPr>
    <w:rPr>
      <w:rFonts w:ascii="Calibri" w:eastAsiaTheme="majorEastAsia" w:hAnsi="Calibri" w:cstheme="majorBidi"/>
      <w:color w:val="3D4D7D" w:themeColor="background2"/>
      <w:sz w:val="30"/>
    </w:rPr>
  </w:style>
  <w:style w:type="paragraph" w:styleId="Heading9">
    <w:name w:val="heading 9"/>
    <w:aliases w:val="Attachment Heading 1"/>
    <w:basedOn w:val="Normal"/>
    <w:next w:val="BodyText"/>
    <w:link w:val="Heading9Char"/>
    <w:uiPriority w:val="32"/>
    <w:qFormat/>
    <w:rsid w:val="00D014E1"/>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3D4D7D" w:themeColor="background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13"/>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uiPriority w:val="13"/>
    <w:rsid w:val="0089737A"/>
    <w:rPr>
      <w:kern w:val="16"/>
      <w:sz w:val="18"/>
    </w:rPr>
  </w:style>
  <w:style w:type="character" w:styleId="FootnoteReference">
    <w:name w:val="footnote reference"/>
    <w:basedOn w:val="DefaultParagraphFont"/>
    <w:uiPriority w:val="39"/>
    <w:rsid w:val="00961DBB"/>
    <w:rPr>
      <w:rFonts w:asciiTheme="minorHAnsi" w:hAnsiTheme="minorHAnsi"/>
      <w:color w:val="auto"/>
      <w:vertAlign w:val="superscript"/>
    </w:rPr>
  </w:style>
  <w:style w:type="paragraph" w:styleId="BodyText">
    <w:name w:val="Body Text"/>
    <w:basedOn w:val="Normal"/>
    <w:link w:val="BodyTextChar"/>
    <w:uiPriority w:val="5"/>
    <w:qFormat/>
    <w:rsid w:val="009B70E6"/>
    <w:pPr>
      <w:spacing w:before="120" w:after="120"/>
    </w:pPr>
    <w:rPr>
      <w:rFonts w:cs="Times New Roman"/>
      <w:spacing w:val="-1"/>
    </w:rPr>
  </w:style>
  <w:style w:type="character" w:customStyle="1" w:styleId="BodyTextChar">
    <w:name w:val="Body Text Char"/>
    <w:basedOn w:val="DefaultParagraphFont"/>
    <w:link w:val="BodyText"/>
    <w:uiPriority w:val="5"/>
    <w:rsid w:val="009B70E6"/>
    <w:rPr>
      <w:rFonts w:cs="Times New Roman"/>
      <w:spacing w:val="-1"/>
    </w:rPr>
  </w:style>
  <w:style w:type="paragraph" w:customStyle="1" w:styleId="BodyText17ptAbove">
    <w:name w:val="Body Text 17pt Above"/>
    <w:basedOn w:val="BodyText"/>
    <w:next w:val="BodyText"/>
    <w:uiPriority w:val="6"/>
    <w:qFormat/>
    <w:rsid w:val="00CA4C28"/>
    <w:pPr>
      <w:spacing w:before="340"/>
    </w:pPr>
  </w:style>
  <w:style w:type="character" w:customStyle="1" w:styleId="Heading1Char">
    <w:name w:val="Heading 1 Char"/>
    <w:basedOn w:val="DefaultParagraphFont"/>
    <w:link w:val="Heading1"/>
    <w:uiPriority w:val="1"/>
    <w:rsid w:val="00D014E1"/>
    <w:rPr>
      <w:rFonts w:ascii="Calibri" w:hAnsi="Calibri"/>
      <w:bCs/>
      <w:color w:val="3D4D7D" w:themeColor="background2"/>
      <w:spacing w:val="-6"/>
      <w:kern w:val="32"/>
      <w:sz w:val="30"/>
      <w:szCs w:val="32"/>
    </w:rPr>
  </w:style>
  <w:style w:type="character" w:customStyle="1" w:styleId="Heading2Char">
    <w:name w:val="Heading 2 Char"/>
    <w:basedOn w:val="DefaultParagraphFont"/>
    <w:link w:val="Heading2"/>
    <w:uiPriority w:val="2"/>
    <w:rsid w:val="00D014E1"/>
    <w:rPr>
      <w:rFonts w:ascii="Calibri" w:hAnsi="Calibri"/>
      <w:b/>
      <w:bCs/>
      <w:iCs/>
      <w:color w:val="3D4D7D" w:themeColor="background2"/>
      <w:kern w:val="20"/>
      <w:sz w:val="24"/>
      <w:szCs w:val="28"/>
    </w:rPr>
  </w:style>
  <w:style w:type="character" w:customStyle="1" w:styleId="Heading3Char">
    <w:name w:val="Heading 3 Char"/>
    <w:basedOn w:val="DefaultParagraphFont"/>
    <w:link w:val="Heading3"/>
    <w:uiPriority w:val="3"/>
    <w:rsid w:val="00D014E1"/>
    <w:rPr>
      <w:i/>
      <w:color w:val="3D4D7D" w:themeColor="background2"/>
      <w:sz w:val="24"/>
    </w:rPr>
  </w:style>
  <w:style w:type="character" w:customStyle="1" w:styleId="Heading4Char">
    <w:name w:val="Heading 4 Char"/>
    <w:basedOn w:val="DefaultParagraphFont"/>
    <w:link w:val="Heading4"/>
    <w:uiPriority w:val="4"/>
    <w:rsid w:val="00AC41CF"/>
    <w:rPr>
      <w:rFonts w:eastAsiaTheme="majorEastAsia" w:cstheme="majorBidi"/>
      <w:bCs/>
      <w:i/>
      <w:iCs/>
      <w:color w:val="3D4D7D" w:themeColor="background2"/>
      <w:sz w:val="24"/>
    </w:rPr>
  </w:style>
  <w:style w:type="character" w:customStyle="1" w:styleId="Heading5Char">
    <w:name w:val="Heading 5 Char"/>
    <w:basedOn w:val="DefaultParagraphFont"/>
    <w:link w:val="Heading5"/>
    <w:uiPriority w:val="39"/>
    <w:rsid w:val="00AC41CF"/>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uiPriority w:val="39"/>
    <w:rsid w:val="00AC41CF"/>
    <w:rPr>
      <w:rFonts w:asciiTheme="majorHAnsi" w:eastAsiaTheme="majorEastAsia" w:hAnsiTheme="majorHAnsi" w:cstheme="majorBidi"/>
      <w:i/>
      <w:iCs/>
      <w:color w:val="9778B4"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ttachment Title Char"/>
    <w:basedOn w:val="DefaultParagraphFont"/>
    <w:link w:val="Heading8"/>
    <w:uiPriority w:val="31"/>
    <w:rsid w:val="00D014E1"/>
    <w:rPr>
      <w:rFonts w:ascii="Calibri" w:eastAsiaTheme="majorEastAsia" w:hAnsi="Calibri" w:cstheme="majorBidi"/>
      <w:color w:val="3D4D7D" w:themeColor="background2"/>
      <w:sz w:val="30"/>
    </w:rPr>
  </w:style>
  <w:style w:type="character" w:customStyle="1" w:styleId="Heading9Char">
    <w:name w:val="Heading 9 Char"/>
    <w:aliases w:val="Attachment Heading 1 Char"/>
    <w:basedOn w:val="DefaultParagraphFont"/>
    <w:link w:val="Heading9"/>
    <w:uiPriority w:val="32"/>
    <w:rsid w:val="00D014E1"/>
    <w:rPr>
      <w:rFonts w:asciiTheme="majorHAnsi" w:hAnsiTheme="majorHAnsi"/>
      <w:color w:val="3D4D7D" w:themeColor="background2"/>
      <w:sz w:val="28"/>
    </w:rPr>
  </w:style>
  <w:style w:type="paragraph" w:customStyle="1" w:styleId="AttachmentHeading2">
    <w:name w:val="Attachment Heading 2"/>
    <w:basedOn w:val="Normal"/>
    <w:next w:val="BodyText"/>
    <w:uiPriority w:val="33"/>
    <w:qFormat/>
    <w:rsid w:val="00D014E1"/>
    <w:pPr>
      <w:keepNext/>
      <w:keepLines/>
      <w:numPr>
        <w:ilvl w:val="2"/>
        <w:numId w:val="1"/>
      </w:numPr>
      <w:tabs>
        <w:tab w:val="left" w:pos="1559"/>
        <w:tab w:val="left" w:pos="1843"/>
        <w:tab w:val="left" w:pos="2126"/>
        <w:tab w:val="left" w:pos="2410"/>
      </w:tabs>
      <w:spacing w:before="470" w:after="227"/>
    </w:pPr>
    <w:rPr>
      <w:rFonts w:asciiTheme="majorHAnsi" w:hAnsiTheme="majorHAnsi"/>
      <w:color w:val="3D4D7D" w:themeColor="background2"/>
      <w:sz w:val="28"/>
    </w:rPr>
  </w:style>
  <w:style w:type="paragraph" w:customStyle="1" w:styleId="AttachmentHeading3">
    <w:name w:val="Attachment Heading 3"/>
    <w:basedOn w:val="Normal"/>
    <w:next w:val="BodyText"/>
    <w:uiPriority w:val="34"/>
    <w:qFormat/>
    <w:rsid w:val="00D014E1"/>
    <w:pPr>
      <w:keepNext/>
      <w:keepLines/>
      <w:numPr>
        <w:ilvl w:val="3"/>
        <w:numId w:val="1"/>
      </w:numPr>
      <w:tabs>
        <w:tab w:val="left" w:pos="1559"/>
        <w:tab w:val="left" w:pos="1843"/>
        <w:tab w:val="left" w:pos="2126"/>
        <w:tab w:val="left" w:pos="2410"/>
        <w:tab w:val="left" w:pos="6804"/>
      </w:tabs>
      <w:spacing w:before="227" w:after="113"/>
    </w:pPr>
    <w:rPr>
      <w:b/>
      <w:color w:val="3D4D7D" w:themeColor="background2"/>
    </w:rPr>
  </w:style>
  <w:style w:type="character" w:customStyle="1" w:styleId="Bold">
    <w:name w:val="Bold"/>
    <w:uiPriority w:val="39"/>
    <w:rsid w:val="00961DBB"/>
    <w:rPr>
      <w:b/>
    </w:rPr>
  </w:style>
  <w:style w:type="character" w:customStyle="1" w:styleId="BoldAndItalics">
    <w:name w:val="Bold And Italics"/>
    <w:uiPriority w:val="39"/>
    <w:rsid w:val="00961DBB"/>
    <w:rPr>
      <w:b/>
      <w:i/>
    </w:rPr>
  </w:style>
  <w:style w:type="paragraph" w:styleId="Caption">
    <w:name w:val="caption"/>
    <w:basedOn w:val="Normal"/>
    <w:next w:val="BodyText"/>
    <w:uiPriority w:val="13"/>
    <w:qFormat/>
    <w:rsid w:val="00D014E1"/>
    <w:pPr>
      <w:keepNext/>
      <w:keepLines/>
      <w:spacing w:before="360" w:after="120"/>
    </w:pPr>
    <w:rPr>
      <w:b/>
      <w:bCs/>
      <w:color w:val="3D4D7D" w:themeColor="background2"/>
      <w:spacing w:val="-4"/>
    </w:rPr>
  </w:style>
  <w:style w:type="paragraph" w:styleId="Footer">
    <w:name w:val="footer"/>
    <w:basedOn w:val="Normal"/>
    <w:link w:val="FooterChar"/>
    <w:uiPriority w:val="39"/>
    <w:rsid w:val="0046444F"/>
    <w:pPr>
      <w:spacing w:line="240" w:lineRule="auto"/>
    </w:pPr>
    <w:rPr>
      <w:b/>
    </w:rPr>
  </w:style>
  <w:style w:type="character" w:customStyle="1" w:styleId="FooterChar">
    <w:name w:val="Footer Char"/>
    <w:basedOn w:val="DefaultParagraphFont"/>
    <w:link w:val="Footer"/>
    <w:uiPriority w:val="39"/>
    <w:rsid w:val="00AC41CF"/>
    <w:rPr>
      <w:b/>
    </w:rPr>
  </w:style>
  <w:style w:type="paragraph" w:customStyle="1" w:styleId="FooterLeft">
    <w:name w:val="Footer Left"/>
    <w:basedOn w:val="Footer"/>
    <w:uiPriority w:val="39"/>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uiPriority w:val="39"/>
    <w:unhideWhenUsed/>
    <w:rsid w:val="00961DBB"/>
    <w:pPr>
      <w:framePr w:wrap="around" w:xAlign="right"/>
      <w:ind w:right="397"/>
      <w:jc w:val="right"/>
    </w:pPr>
  </w:style>
  <w:style w:type="paragraph" w:customStyle="1" w:styleId="FooterRightPageNumber">
    <w:name w:val="Footer Right Page Number"/>
    <w:basedOn w:val="Normal"/>
    <w:uiPriority w:val="39"/>
    <w:rsid w:val="00E915E6"/>
    <w:pPr>
      <w:spacing w:before="180" w:after="120" w:line="240" w:lineRule="auto"/>
      <w:jc w:val="right"/>
    </w:pPr>
    <w:rPr>
      <w:b/>
      <w:noProof/>
      <w:color w:val="3D4D7D" w:themeColor="background2"/>
    </w:rPr>
  </w:style>
  <w:style w:type="paragraph" w:customStyle="1" w:styleId="FooterLeftPageNumber">
    <w:name w:val="Footer Left Page Number"/>
    <w:basedOn w:val="Footer"/>
    <w:uiPriority w:val="39"/>
    <w:rsid w:val="00961DBB"/>
    <w:pPr>
      <w:framePr w:wrap="around" w:vAnchor="page" w:hAnchor="margin" w:yAlign="bottom"/>
      <w:spacing w:before="180" w:after="120"/>
      <w:ind w:right="57"/>
    </w:pPr>
  </w:style>
  <w:style w:type="paragraph" w:customStyle="1" w:styleId="FootnoteSeparator">
    <w:name w:val="Footnote Separator"/>
    <w:basedOn w:val="Normal"/>
    <w:uiPriority w:val="39"/>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uiPriority w:val="99"/>
    <w:rsid w:val="0046444F"/>
    <w:pPr>
      <w:spacing w:before="240" w:after="120" w:line="240" w:lineRule="auto"/>
    </w:pPr>
  </w:style>
  <w:style w:type="character" w:customStyle="1" w:styleId="HeaderChar">
    <w:name w:val="Header Char"/>
    <w:basedOn w:val="DefaultParagraphFont"/>
    <w:link w:val="Header"/>
    <w:uiPriority w:val="99"/>
    <w:rsid w:val="0046444F"/>
  </w:style>
  <w:style w:type="paragraph" w:customStyle="1" w:styleId="HighlightText">
    <w:name w:val="Highlight Text"/>
    <w:basedOn w:val="Normal"/>
    <w:uiPriority w:val="39"/>
    <w:rsid w:val="00961DBB"/>
    <w:pPr>
      <w:spacing w:before="120" w:after="420"/>
    </w:pPr>
    <w:rPr>
      <w:i/>
      <w:color w:val="9778B4" w:themeColor="text2"/>
      <w:spacing w:val="-1"/>
    </w:rPr>
  </w:style>
  <w:style w:type="paragraph" w:customStyle="1" w:styleId="Introduction">
    <w:name w:val="Introduction"/>
    <w:basedOn w:val="Normal"/>
    <w:next w:val="BodyText"/>
    <w:uiPriority w:val="39"/>
    <w:rsid w:val="00961DBB"/>
    <w:pPr>
      <w:spacing w:after="180" w:line="360" w:lineRule="atLeast"/>
    </w:pPr>
    <w:rPr>
      <w:color w:val="9778B4" w:themeColor="text2"/>
      <w:spacing w:val="-2"/>
      <w:sz w:val="30"/>
    </w:rPr>
  </w:style>
  <w:style w:type="character" w:customStyle="1" w:styleId="Italics">
    <w:name w:val="Italics"/>
    <w:uiPriority w:val="39"/>
    <w:rsid w:val="00961DBB"/>
    <w:rPr>
      <w:i/>
    </w:rPr>
  </w:style>
  <w:style w:type="paragraph" w:styleId="ListBullet">
    <w:name w:val="List Bullet"/>
    <w:basedOn w:val="Normal"/>
    <w:uiPriority w:val="7"/>
    <w:qFormat/>
    <w:rsid w:val="005467E2"/>
    <w:pPr>
      <w:keepLines/>
      <w:numPr>
        <w:numId w:val="2"/>
      </w:numPr>
      <w:spacing w:before="120" w:after="120"/>
      <w:ind w:left="284" w:hanging="284"/>
    </w:pPr>
    <w:rPr>
      <w:spacing w:val="-1"/>
    </w:rPr>
  </w:style>
  <w:style w:type="paragraph" w:styleId="ListBullet2">
    <w:name w:val="List Bullet 2"/>
    <w:basedOn w:val="ListBullet"/>
    <w:uiPriority w:val="8"/>
    <w:qFormat/>
    <w:rsid w:val="00857C91"/>
    <w:pPr>
      <w:numPr>
        <w:ilvl w:val="1"/>
      </w:numPr>
      <w:tabs>
        <w:tab w:val="clear" w:pos="907"/>
        <w:tab w:val="num" w:pos="567"/>
      </w:tabs>
      <w:ind w:left="567" w:hanging="283"/>
    </w:pPr>
  </w:style>
  <w:style w:type="paragraph" w:styleId="ListBullet3">
    <w:name w:val="List Bullet 3"/>
    <w:basedOn w:val="ListBullet2"/>
    <w:uiPriority w:val="9"/>
    <w:qFormat/>
    <w:rsid w:val="00857C91"/>
    <w:pPr>
      <w:numPr>
        <w:ilvl w:val="2"/>
      </w:numPr>
      <w:tabs>
        <w:tab w:val="clear" w:pos="1361"/>
        <w:tab w:val="num" w:pos="851"/>
      </w:tabs>
      <w:ind w:left="851" w:hanging="284"/>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uiPriority w:val="10"/>
    <w:qFormat/>
    <w:rsid w:val="00476133"/>
    <w:pPr>
      <w:numPr>
        <w:numId w:val="3"/>
      </w:numPr>
      <w:spacing w:before="120" w:after="120"/>
    </w:pPr>
    <w:rPr>
      <w:spacing w:val="-1"/>
    </w:rPr>
  </w:style>
  <w:style w:type="paragraph" w:styleId="ListNumber2">
    <w:name w:val="List Number 2"/>
    <w:basedOn w:val="Normal"/>
    <w:uiPriority w:val="11"/>
    <w:qFormat/>
    <w:rsid w:val="00476133"/>
    <w:pPr>
      <w:numPr>
        <w:ilvl w:val="1"/>
        <w:numId w:val="3"/>
      </w:numPr>
      <w:spacing w:before="120" w:after="120"/>
      <w:ind w:left="908" w:hanging="454"/>
    </w:pPr>
    <w:rPr>
      <w:spacing w:val="-1"/>
    </w:rPr>
  </w:style>
  <w:style w:type="paragraph" w:styleId="ListNumber3">
    <w:name w:val="List Number 3"/>
    <w:basedOn w:val="Normal"/>
    <w:uiPriority w:val="12"/>
    <w:qFormat/>
    <w:rsid w:val="00476133"/>
    <w:pPr>
      <w:numPr>
        <w:ilvl w:val="2"/>
        <w:numId w:val="3"/>
      </w:numPr>
      <w:spacing w:before="120" w:after="120"/>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uiPriority w:val="39"/>
    <w:rsid w:val="00961DBB"/>
    <w:pPr>
      <w:spacing w:line="240" w:lineRule="auto"/>
    </w:pPr>
    <w:rPr>
      <w:rFonts w:eastAsia="Times New Roman" w:cs="Arial"/>
      <w:lang w:eastAsia="en-AU"/>
    </w:rPr>
  </w:style>
  <w:style w:type="paragraph" w:customStyle="1" w:styleId="OverviewBodyText">
    <w:name w:val="Overview Body Text"/>
    <w:basedOn w:val="Normal"/>
    <w:uiPriority w:val="39"/>
    <w:rsid w:val="00512226"/>
    <w:pPr>
      <w:spacing w:after="113"/>
    </w:pPr>
  </w:style>
  <w:style w:type="paragraph" w:customStyle="1" w:styleId="OverviewHeading2">
    <w:name w:val="Overview Heading 2"/>
    <w:basedOn w:val="Normal"/>
    <w:next w:val="OverviewBodyText"/>
    <w:uiPriority w:val="39"/>
    <w:rsid w:val="00512226"/>
    <w:pPr>
      <w:keepNext/>
      <w:keepLines/>
      <w:spacing w:before="470" w:after="227"/>
    </w:pPr>
    <w:rPr>
      <w:rFonts w:asciiTheme="majorHAnsi" w:hAnsiTheme="majorHAnsi"/>
      <w:color w:val="9778B4" w:themeColor="text2"/>
      <w:sz w:val="32"/>
    </w:rPr>
  </w:style>
  <w:style w:type="paragraph" w:customStyle="1" w:styleId="OverviewHeading3">
    <w:name w:val="Overview Heading 3"/>
    <w:basedOn w:val="OverviewHeading2"/>
    <w:next w:val="OverviewBodyText"/>
    <w:uiPriority w:val="39"/>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9778B4"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uiPriority w:val="39"/>
    <w:rsid w:val="00961DBB"/>
    <w:rPr>
      <w:color w:val="808080"/>
    </w:rPr>
  </w:style>
  <w:style w:type="paragraph" w:customStyle="1" w:styleId="PullOutBoxBodyText">
    <w:name w:val="Pull Out Box Body Text"/>
    <w:basedOn w:val="Normal"/>
    <w:link w:val="PullOutBoxBodyTextChar"/>
    <w:uiPriority w:val="24"/>
    <w:rsid w:val="00476133"/>
    <w:pPr>
      <w:spacing w:before="120" w:after="120"/>
      <w:ind w:left="57" w:right="57"/>
    </w:pPr>
    <w:rPr>
      <w:spacing w:val="-1"/>
    </w:rPr>
  </w:style>
  <w:style w:type="paragraph" w:customStyle="1" w:styleId="PullOutBoxBullet">
    <w:name w:val="Pull Out Box Bullet"/>
    <w:basedOn w:val="PullOutBoxBodyText"/>
    <w:uiPriority w:val="25"/>
    <w:rsid w:val="00476133"/>
    <w:pPr>
      <w:numPr>
        <w:numId w:val="4"/>
      </w:numPr>
      <w:ind w:left="397"/>
    </w:pPr>
  </w:style>
  <w:style w:type="paragraph" w:customStyle="1" w:styleId="PullOutBoxBullet2">
    <w:name w:val="Pull Out Box Bullet 2"/>
    <w:basedOn w:val="PullOutBoxBodyText"/>
    <w:uiPriority w:val="26"/>
    <w:rsid w:val="008112CC"/>
    <w:pPr>
      <w:numPr>
        <w:ilvl w:val="1"/>
        <w:numId w:val="4"/>
      </w:numPr>
      <w:ind w:left="737"/>
    </w:pPr>
  </w:style>
  <w:style w:type="paragraph" w:customStyle="1" w:styleId="PullOutBoxBullet3">
    <w:name w:val="Pull Out Box Bullet 3"/>
    <w:basedOn w:val="PullOutBoxBodyText"/>
    <w:uiPriority w:val="27"/>
    <w:rsid w:val="00476133"/>
    <w:pPr>
      <w:numPr>
        <w:ilvl w:val="2"/>
        <w:numId w:val="4"/>
      </w:numPr>
      <w:ind w:left="1077"/>
    </w:pPr>
  </w:style>
  <w:style w:type="paragraph" w:customStyle="1" w:styleId="PullOutBoxHeading">
    <w:name w:val="Pull Out Box Heading"/>
    <w:basedOn w:val="PullOutBoxBodyText"/>
    <w:link w:val="PullOutBoxHeadingChar"/>
    <w:uiPriority w:val="23"/>
    <w:rsid w:val="00476133"/>
    <w:pPr>
      <w:keepNext/>
      <w:keepLines/>
    </w:pPr>
    <w:rPr>
      <w:b/>
    </w:rPr>
  </w:style>
  <w:style w:type="paragraph" w:customStyle="1" w:styleId="PullOutBoxNumber">
    <w:name w:val="Pull Out Box Number"/>
    <w:basedOn w:val="PullOutBoxBodyText"/>
    <w:uiPriority w:val="28"/>
    <w:rsid w:val="00476133"/>
    <w:pPr>
      <w:numPr>
        <w:numId w:val="5"/>
      </w:numPr>
      <w:ind w:left="397"/>
    </w:pPr>
  </w:style>
  <w:style w:type="paragraph" w:customStyle="1" w:styleId="PullOutBoxNumber2">
    <w:name w:val="Pull Out Box Number 2"/>
    <w:basedOn w:val="PullOutBoxBodyText"/>
    <w:uiPriority w:val="29"/>
    <w:rsid w:val="008112CC"/>
    <w:pPr>
      <w:numPr>
        <w:ilvl w:val="1"/>
        <w:numId w:val="5"/>
      </w:numPr>
      <w:ind w:left="737"/>
    </w:pPr>
  </w:style>
  <w:style w:type="paragraph" w:customStyle="1" w:styleId="PullOutBoxNumber3">
    <w:name w:val="Pull Out Box Number 3"/>
    <w:basedOn w:val="PullOutBoxBodyText"/>
    <w:uiPriority w:val="30"/>
    <w:rsid w:val="008112CC"/>
    <w:pPr>
      <w:numPr>
        <w:ilvl w:val="2"/>
        <w:numId w:val="5"/>
      </w:numPr>
      <w:ind w:left="1077"/>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F1873D" w:themeColor="accent3"/>
        <w:left w:val="single" w:sz="4" w:space="0" w:color="F1873D" w:themeColor="accent3"/>
        <w:bottom w:val="single" w:sz="4" w:space="0" w:color="F1873D" w:themeColor="accent3"/>
        <w:right w:val="single" w:sz="4" w:space="0" w:color="F1873D" w:themeColor="accent3"/>
        <w:insideH w:val="single" w:sz="4" w:space="0" w:color="F1873D" w:themeColor="accent3"/>
        <w:insideV w:val="single" w:sz="4" w:space="0" w:color="F1873D" w:themeColor="accent3"/>
      </w:tblBorders>
      <w:tblCellMar>
        <w:top w:w="28" w:type="dxa"/>
        <w:left w:w="0" w:type="dxa"/>
        <w:bottom w:w="28" w:type="dxa"/>
        <w:right w:w="0" w:type="dxa"/>
      </w:tblCellMar>
    </w:tblPr>
    <w:tcPr>
      <w:shd w:val="clear" w:color="auto" w:fill="F1873D" w:themeFill="accent3"/>
    </w:tcPr>
  </w:style>
  <w:style w:type="paragraph" w:styleId="Quote">
    <w:name w:val="Quote"/>
    <w:basedOn w:val="Normal"/>
    <w:link w:val="QuoteChar"/>
    <w:uiPriority w:val="39"/>
    <w:rsid w:val="00961DBB"/>
    <w:pPr>
      <w:tabs>
        <w:tab w:val="left" w:pos="1134"/>
      </w:tabs>
      <w:spacing w:before="240" w:after="240"/>
      <w:ind w:left="284"/>
    </w:pPr>
    <w:rPr>
      <w:i/>
      <w:iCs/>
    </w:rPr>
  </w:style>
  <w:style w:type="character" w:customStyle="1" w:styleId="QuoteChar">
    <w:name w:val="Quote Char"/>
    <w:basedOn w:val="DefaultParagraphFont"/>
    <w:link w:val="Quote"/>
    <w:uiPriority w:val="39"/>
    <w:rsid w:val="00AC41CF"/>
    <w:rPr>
      <w:i/>
      <w:iCs/>
    </w:rPr>
  </w:style>
  <w:style w:type="paragraph" w:customStyle="1" w:styleId="QuoteBullet">
    <w:name w:val="Quote Bullet"/>
    <w:basedOn w:val="Quote"/>
    <w:uiPriority w:val="39"/>
    <w:rsid w:val="00961DBB"/>
    <w:pPr>
      <w:numPr>
        <w:numId w:val="6"/>
      </w:numPr>
    </w:pPr>
  </w:style>
  <w:style w:type="paragraph" w:customStyle="1" w:styleId="QuoteBullet2">
    <w:name w:val="Quote Bullet 2"/>
    <w:basedOn w:val="Quote"/>
    <w:uiPriority w:val="39"/>
    <w:rsid w:val="00961DBB"/>
    <w:pPr>
      <w:numPr>
        <w:ilvl w:val="1"/>
        <w:numId w:val="6"/>
      </w:numPr>
      <w:tabs>
        <w:tab w:val="clear" w:pos="1134"/>
      </w:tabs>
    </w:pPr>
  </w:style>
  <w:style w:type="paragraph" w:customStyle="1" w:styleId="SectionHeading">
    <w:name w:val="Section Heading"/>
    <w:basedOn w:val="Normal"/>
    <w:next w:val="BodyText"/>
    <w:uiPriority w:val="39"/>
    <w:rsid w:val="00E45766"/>
    <w:pPr>
      <w:keepLines/>
      <w:spacing w:before="4320" w:line="360" w:lineRule="auto"/>
      <w:ind w:left="1701"/>
      <w:jc w:val="right"/>
      <w:outlineLvl w:val="0"/>
    </w:pPr>
    <w:rPr>
      <w:rFonts w:asciiTheme="majorHAnsi" w:hAnsiTheme="majorHAnsi"/>
      <w:noProof/>
      <w:color w:val="9778B4" w:themeColor="text2"/>
      <w:sz w:val="50"/>
      <w:szCs w:val="40"/>
    </w:rPr>
  </w:style>
  <w:style w:type="character" w:customStyle="1" w:styleId="SectionSubtitle">
    <w:name w:val="Section Subtitle"/>
    <w:uiPriority w:val="39"/>
    <w:rsid w:val="00E45766"/>
    <w:rPr>
      <w:color w:val="FCC648" w:themeColor="accent4"/>
      <w:sz w:val="40"/>
    </w:rPr>
  </w:style>
  <w:style w:type="paragraph" w:styleId="Subtitle">
    <w:name w:val="Subtitle"/>
    <w:basedOn w:val="Normal"/>
    <w:next w:val="Normal"/>
    <w:link w:val="SubtitleChar"/>
    <w:uiPriority w:val="39"/>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uiPriority w:val="39"/>
    <w:rsid w:val="00AC41CF"/>
    <w:rPr>
      <w:rFonts w:asciiTheme="majorHAnsi" w:eastAsiaTheme="majorEastAsia" w:hAnsiTheme="majorHAnsi" w:cstheme="majorBidi"/>
      <w:iCs/>
      <w:spacing w:val="15"/>
    </w:rPr>
  </w:style>
  <w:style w:type="character" w:customStyle="1" w:styleId="Superscript">
    <w:name w:val="Superscript"/>
    <w:uiPriority w:val="39"/>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uiPriority w:val="22"/>
    <w:qFormat/>
    <w:rsid w:val="009B70E6"/>
    <w:pPr>
      <w:keepLines/>
      <w:numPr>
        <w:numId w:val="7"/>
      </w:numPr>
      <w:spacing w:line="260" w:lineRule="atLeast"/>
    </w:pPr>
    <w:rPr>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9778B4"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F1873D" w:themeFill="accent3"/>
      </w:tcPr>
    </w:tblStylePr>
    <w:tblStylePr w:type="nwCell">
      <w:pPr>
        <w:jc w:val="left"/>
      </w:pPr>
      <w:tblPr/>
      <w:tcPr>
        <w:vAlign w:val="top"/>
      </w:tcPr>
    </w:tblStylePr>
  </w:style>
  <w:style w:type="paragraph" w:customStyle="1" w:styleId="TableHeading">
    <w:name w:val="Table Heading"/>
    <w:basedOn w:val="Normal"/>
    <w:uiPriority w:val="14"/>
    <w:qFormat/>
    <w:rsid w:val="00476133"/>
    <w:pPr>
      <w:keepNext/>
      <w:keepLines/>
      <w:spacing w:before="70" w:after="70" w:line="260" w:lineRule="atLeast"/>
      <w:ind w:left="57" w:right="57"/>
    </w:pPr>
    <w:rPr>
      <w:rFonts w:ascii="Calibri" w:hAnsi="Calibri" w:cs="Times New Roman"/>
      <w:b/>
      <w:sz w:val="20"/>
    </w:rPr>
  </w:style>
  <w:style w:type="paragraph" w:customStyle="1" w:styleId="TableHeadingCentred">
    <w:name w:val="Table Heading Centred"/>
    <w:basedOn w:val="TableHeading"/>
    <w:uiPriority w:val="15"/>
    <w:qFormat/>
    <w:rsid w:val="005B0970"/>
    <w:pPr>
      <w:jc w:val="center"/>
    </w:pPr>
  </w:style>
  <w:style w:type="paragraph" w:customStyle="1" w:styleId="TableHeadingRight">
    <w:name w:val="Table Heading Right"/>
    <w:basedOn w:val="TableHeading"/>
    <w:uiPriority w:val="16"/>
    <w:qFormat/>
    <w:rsid w:val="00956D5A"/>
    <w:pPr>
      <w:jc w:val="right"/>
    </w:pPr>
  </w:style>
  <w:style w:type="paragraph" w:customStyle="1" w:styleId="Source">
    <w:name w:val="Source"/>
    <w:basedOn w:val="Normal"/>
    <w:next w:val="BodyText17ptAbove"/>
    <w:uiPriority w:val="39"/>
    <w:rsid w:val="00035ADE"/>
    <w:pPr>
      <w:spacing w:before="180" w:after="114"/>
      <w:contextualSpacing/>
    </w:pPr>
    <w:rPr>
      <w:rFonts w:cs="Times New Roman"/>
      <w:color w:val="3D4D7D" w:themeColor="background2"/>
      <w:sz w:val="20"/>
      <w:szCs w:val="14"/>
    </w:rPr>
  </w:style>
  <w:style w:type="paragraph" w:customStyle="1" w:styleId="TableText">
    <w:name w:val="Table Text"/>
    <w:basedOn w:val="Normal"/>
    <w:uiPriority w:val="17"/>
    <w:qFormat/>
    <w:rsid w:val="005B0970"/>
    <w:pPr>
      <w:spacing w:before="70" w:after="70" w:line="260" w:lineRule="atLeast"/>
      <w:ind w:left="57" w:right="57"/>
    </w:pPr>
    <w:rPr>
      <w:rFonts w:ascii="Calibri" w:hAnsi="Calibri"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uiPriority w:val="39"/>
    <w:rsid w:val="00961DBB"/>
    <w:pPr>
      <w:numPr>
        <w:numId w:val="8"/>
      </w:numPr>
    </w:pPr>
  </w:style>
  <w:style w:type="paragraph" w:customStyle="1" w:styleId="TableTextBullet2">
    <w:name w:val="Table Text Bullet 2"/>
    <w:basedOn w:val="TableTextBullet"/>
    <w:uiPriority w:val="39"/>
    <w:rsid w:val="00961DBB"/>
    <w:pPr>
      <w:numPr>
        <w:ilvl w:val="1"/>
      </w:numPr>
    </w:pPr>
    <w:rPr>
      <w:bCs/>
    </w:rPr>
  </w:style>
  <w:style w:type="paragraph" w:customStyle="1" w:styleId="TableTextBullet3">
    <w:name w:val="Table Text Bullet 3"/>
    <w:basedOn w:val="TableTextBullet2"/>
    <w:uiPriority w:val="39"/>
    <w:rsid w:val="00961DBB"/>
    <w:pPr>
      <w:numPr>
        <w:ilvl w:val="2"/>
      </w:numPr>
    </w:pPr>
    <w:rPr>
      <w:bCs w:val="0"/>
    </w:rPr>
  </w:style>
  <w:style w:type="paragraph" w:customStyle="1" w:styleId="TableTextNumber">
    <w:name w:val="Table Text Number"/>
    <w:basedOn w:val="TableText"/>
    <w:uiPriority w:val="39"/>
    <w:rsid w:val="00961DBB"/>
    <w:pPr>
      <w:numPr>
        <w:numId w:val="9"/>
      </w:numPr>
    </w:pPr>
  </w:style>
  <w:style w:type="paragraph" w:customStyle="1" w:styleId="TableTextNumber2">
    <w:name w:val="Table Text Number 2"/>
    <w:basedOn w:val="TableTextNumber"/>
    <w:uiPriority w:val="39"/>
    <w:rsid w:val="00961DBB"/>
    <w:pPr>
      <w:numPr>
        <w:ilvl w:val="1"/>
      </w:numPr>
      <w:tabs>
        <w:tab w:val="clear" w:pos="709"/>
        <w:tab w:val="num" w:pos="680"/>
      </w:tabs>
      <w:ind w:left="680"/>
    </w:pPr>
  </w:style>
  <w:style w:type="paragraph" w:customStyle="1" w:styleId="TableTextNumber3">
    <w:name w:val="Table Text Number 3"/>
    <w:basedOn w:val="TableTextNumber2"/>
    <w:uiPriority w:val="39"/>
    <w:rsid w:val="00961DBB"/>
    <w:pPr>
      <w:numPr>
        <w:ilvl w:val="2"/>
      </w:numPr>
    </w:pPr>
  </w:style>
  <w:style w:type="paragraph" w:customStyle="1" w:styleId="TableTextRight">
    <w:name w:val="Table Text Right"/>
    <w:basedOn w:val="TableText"/>
    <w:uiPriority w:val="19"/>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uiPriority w:val="39"/>
    <w:rsid w:val="00817406"/>
    <w:pPr>
      <w:spacing w:before="480" w:after="340" w:line="240" w:lineRule="auto"/>
    </w:pPr>
    <w:rPr>
      <w:rFonts w:asciiTheme="majorHAnsi" w:eastAsiaTheme="majorEastAsia" w:hAnsiTheme="majorHAnsi" w:cstheme="majorBidi"/>
      <w:color w:val="9778B4" w:themeColor="text2"/>
      <w:spacing w:val="-2"/>
      <w:sz w:val="32"/>
      <w:szCs w:val="50"/>
    </w:rPr>
  </w:style>
  <w:style w:type="character" w:customStyle="1" w:styleId="TitleChar">
    <w:name w:val="Title Char"/>
    <w:basedOn w:val="DefaultParagraphFont"/>
    <w:link w:val="Title"/>
    <w:uiPriority w:val="39"/>
    <w:rsid w:val="00AC41CF"/>
    <w:rPr>
      <w:rFonts w:asciiTheme="majorHAnsi" w:eastAsiaTheme="majorEastAsia" w:hAnsiTheme="majorHAnsi" w:cstheme="majorBidi"/>
      <w:color w:val="9778B4" w:themeColor="text2"/>
      <w:spacing w:val="-2"/>
      <w:sz w:val="32"/>
      <w:szCs w:val="50"/>
    </w:rPr>
  </w:style>
  <w:style w:type="paragraph" w:customStyle="1" w:styleId="Title2">
    <w:name w:val="Title 2"/>
    <w:basedOn w:val="Normal"/>
    <w:link w:val="Title2Char"/>
    <w:uiPriority w:val="39"/>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uiPriority w:val="39"/>
    <w:rsid w:val="00AC41CF"/>
    <w:rPr>
      <w:rFonts w:asciiTheme="majorHAnsi" w:hAnsiTheme="majorHAnsi"/>
      <w:color w:val="FFFFFF"/>
      <w:spacing w:val="-2"/>
      <w:sz w:val="32"/>
    </w:rPr>
  </w:style>
  <w:style w:type="paragraph" w:customStyle="1" w:styleId="Title3">
    <w:name w:val="Title 3"/>
    <w:basedOn w:val="Title2"/>
    <w:uiPriority w:val="39"/>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right" w:leader="underscore" w:pos="8164"/>
      </w:tabs>
      <w:spacing w:after="227"/>
      <w:ind w:right="851"/>
    </w:pPr>
    <w:rPr>
      <w:b/>
      <w:noProof/>
      <w:color w:val="9778B4" w:themeColor="text2"/>
    </w:rPr>
  </w:style>
  <w:style w:type="paragraph" w:styleId="TOC2">
    <w:name w:val="toc 2"/>
    <w:basedOn w:val="Normal"/>
    <w:next w:val="Normal"/>
    <w:uiPriority w:val="39"/>
    <w:rsid w:val="001B2C65"/>
    <w:pPr>
      <w:tabs>
        <w:tab w:val="right" w:leader="underscore" w:pos="8164"/>
      </w:tabs>
      <w:spacing w:after="227"/>
      <w:ind w:left="454" w:right="851"/>
    </w:pPr>
    <w:rPr>
      <w:noProof/>
      <w:szCs w:val="28"/>
    </w:rPr>
  </w:style>
  <w:style w:type="paragraph" w:styleId="TOC3">
    <w:name w:val="toc 3"/>
    <w:basedOn w:val="Normal"/>
    <w:next w:val="Normal"/>
    <w:uiPriority w:val="39"/>
    <w:rsid w:val="001B2C65"/>
    <w:pPr>
      <w:tabs>
        <w:tab w:val="right" w:leader="underscore" w:pos="8164"/>
      </w:tabs>
      <w:spacing w:after="227"/>
      <w:ind w:left="907" w:right="851"/>
    </w:pPr>
    <w:rPr>
      <w:rFonts w:eastAsiaTheme="minorEastAsia"/>
      <w:noProof/>
    </w:rPr>
  </w:style>
  <w:style w:type="paragraph" w:styleId="TOC4">
    <w:name w:val="toc 4"/>
    <w:basedOn w:val="Normal"/>
    <w:uiPriority w:val="39"/>
    <w:rsid w:val="006C5E72"/>
    <w:pPr>
      <w:tabs>
        <w:tab w:val="right" w:leader="underscore" w:pos="8165"/>
      </w:tabs>
      <w:spacing w:after="80"/>
      <w:ind w:right="851"/>
    </w:pPr>
    <w:rPr>
      <w:noProof/>
    </w:rPr>
  </w:style>
  <w:style w:type="paragraph" w:styleId="TOC5">
    <w:name w:val="toc 5"/>
    <w:basedOn w:val="Normal"/>
    <w:next w:val="Normal"/>
    <w:autoRedefine/>
    <w:uiPriority w:val="39"/>
    <w:rsid w:val="0096618E"/>
    <w:pPr>
      <w:tabs>
        <w:tab w:val="right" w:leader="underscore" w:pos="8165"/>
      </w:tabs>
      <w:spacing w:after="227"/>
      <w:ind w:right="851"/>
    </w:pPr>
    <w:rPr>
      <w:b/>
      <w:color w:val="9778B4"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uiPriority w:val="39"/>
    <w:rsid w:val="00961DBB"/>
    <w:pPr>
      <w:tabs>
        <w:tab w:val="right" w:leader="dot" w:pos="9582"/>
      </w:tabs>
      <w:spacing w:after="227"/>
      <w:ind w:right="907"/>
    </w:pPr>
    <w:rPr>
      <w:color w:val="9778B4" w:themeColor="text2"/>
    </w:rPr>
  </w:style>
  <w:style w:type="paragraph" w:styleId="TOCHeading">
    <w:name w:val="TOC Heading"/>
    <w:basedOn w:val="Normal"/>
    <w:uiPriority w:val="39"/>
    <w:rsid w:val="00733970"/>
    <w:pPr>
      <w:tabs>
        <w:tab w:val="left" w:pos="1134"/>
        <w:tab w:val="left" w:pos="2268"/>
        <w:tab w:val="left" w:pos="3402"/>
        <w:tab w:val="left" w:pos="4536"/>
        <w:tab w:val="left" w:pos="5103"/>
      </w:tabs>
      <w:spacing w:before="480" w:after="340" w:line="240" w:lineRule="auto"/>
    </w:pPr>
    <w:rPr>
      <w:rFonts w:asciiTheme="majorHAnsi" w:hAnsiTheme="majorHAnsi"/>
      <w:color w:val="9778B4" w:themeColor="text2"/>
      <w:sz w:val="40"/>
      <w:szCs w:val="40"/>
    </w:rPr>
  </w:style>
  <w:style w:type="paragraph" w:customStyle="1" w:styleId="TOFHeading">
    <w:name w:val="TOF Heading"/>
    <w:basedOn w:val="Normal"/>
    <w:uiPriority w:val="39"/>
    <w:rsid w:val="00961DBB"/>
    <w:pPr>
      <w:keepNext/>
      <w:tabs>
        <w:tab w:val="left" w:pos="2268"/>
      </w:tabs>
      <w:spacing w:before="300" w:after="120"/>
    </w:pPr>
    <w:rPr>
      <w:color w:val="9778B4" w:themeColor="text2"/>
      <w:sz w:val="28"/>
      <w:szCs w:val="32"/>
    </w:rPr>
  </w:style>
  <w:style w:type="paragraph" w:customStyle="1" w:styleId="xDisclaimerHeading">
    <w:name w:val="xDisclaimer Heading"/>
    <w:basedOn w:val="Normal"/>
    <w:link w:val="xDisclaimerHeadingChar"/>
    <w:uiPriority w:val="39"/>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uiPriority w:val="39"/>
    <w:rsid w:val="00AC41CF"/>
    <w:rPr>
      <w:b/>
    </w:rPr>
  </w:style>
  <w:style w:type="paragraph" w:customStyle="1" w:styleId="xDisclaimerText">
    <w:name w:val="xDisclaimer Text"/>
    <w:basedOn w:val="Normal"/>
    <w:uiPriority w:val="39"/>
    <w:rsid w:val="00961DBB"/>
    <w:pPr>
      <w:spacing w:after="57" w:line="302" w:lineRule="atLeast"/>
    </w:pPr>
    <w:rPr>
      <w:rFonts w:cs="Times New Roman"/>
    </w:rPr>
  </w:style>
  <w:style w:type="paragraph" w:customStyle="1" w:styleId="xDisclaimerText2">
    <w:name w:val="xDisclaimer Text 2"/>
    <w:basedOn w:val="xDisclaimerHeading"/>
    <w:uiPriority w:val="39"/>
    <w:rsid w:val="00961DBB"/>
    <w:pPr>
      <w:framePr w:wrap="around"/>
      <w:spacing w:before="0" w:after="170" w:line="302" w:lineRule="atLeast"/>
    </w:pPr>
    <w:rPr>
      <w:b w:val="0"/>
    </w:rPr>
  </w:style>
  <w:style w:type="paragraph" w:customStyle="1" w:styleId="xDisclaimertext3">
    <w:name w:val="xDisclaimer text 3"/>
    <w:basedOn w:val="xDisclaimerText"/>
    <w:uiPriority w:val="39"/>
    <w:rsid w:val="00961DBB"/>
    <w:pPr>
      <w:spacing w:before="170" w:after="170"/>
    </w:pPr>
  </w:style>
  <w:style w:type="paragraph" w:customStyle="1" w:styleId="xInlineShape">
    <w:name w:val="xInlineShape"/>
    <w:basedOn w:val="Normal"/>
    <w:next w:val="BodyText"/>
    <w:uiPriority w:val="39"/>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uiPriority w:val="39"/>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uiPriority w:val="39"/>
    <w:rsid w:val="00AC41CF"/>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uiPriority w:val="39"/>
    <w:rsid w:val="00FD6119"/>
    <w:pPr>
      <w:spacing w:before="240"/>
    </w:pPr>
  </w:style>
  <w:style w:type="paragraph" w:customStyle="1" w:styleId="xBackPageWebAddress">
    <w:name w:val="xBack Page Web Address"/>
    <w:basedOn w:val="Normal"/>
    <w:uiPriority w:val="39"/>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uiPriority w:val="39"/>
    <w:rsid w:val="00A12C39"/>
    <w:pPr>
      <w:numPr>
        <w:numId w:val="0"/>
      </w:numPr>
    </w:pPr>
  </w:style>
  <w:style w:type="paragraph" w:styleId="TableofFigures">
    <w:name w:val="table of figures"/>
    <w:basedOn w:val="Normal"/>
    <w:next w:val="Normal"/>
    <w:uiPriority w:val="39"/>
    <w:rsid w:val="00D64CE2"/>
    <w:pPr>
      <w:tabs>
        <w:tab w:val="right" w:leader="underscore" w:pos="8165"/>
      </w:tabs>
      <w:spacing w:after="80"/>
      <w:ind w:right="851"/>
    </w:pPr>
  </w:style>
  <w:style w:type="paragraph" w:customStyle="1" w:styleId="SectionHeadingNoTOC">
    <w:name w:val="Section Heading No TOC"/>
    <w:basedOn w:val="SectionHeading"/>
    <w:uiPriority w:val="39"/>
    <w:rsid w:val="00E45766"/>
  </w:style>
  <w:style w:type="paragraph" w:customStyle="1" w:styleId="TableTextCentred">
    <w:name w:val="Table Text Centred"/>
    <w:basedOn w:val="TableText"/>
    <w:uiPriority w:val="18"/>
    <w:qFormat/>
    <w:rsid w:val="00AE1CC1"/>
    <w:pPr>
      <w:jc w:val="center"/>
    </w:pPr>
    <w:rPr>
      <w:rFonts w:eastAsia="Times New Roman"/>
      <w:lang w:eastAsia="en-AU"/>
    </w:rPr>
  </w:style>
  <w:style w:type="paragraph" w:customStyle="1" w:styleId="FooterRightPageNumberLS">
    <w:name w:val="Footer Right Page Number LS"/>
    <w:basedOn w:val="Normal"/>
    <w:uiPriority w:val="39"/>
    <w:rsid w:val="004E0E49"/>
    <w:pPr>
      <w:framePr w:wrap="auto" w:hAnchor="text" w:x="1"/>
      <w:spacing w:before="180" w:after="120" w:line="240" w:lineRule="auto"/>
      <w:ind w:right="283"/>
      <w:jc w:val="right"/>
    </w:pPr>
    <w:rPr>
      <w:rFonts w:eastAsia="Times New Roman" w:cs="Arial"/>
      <w:b/>
      <w:noProof/>
      <w:color w:val="3D4D7D"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customStyle="1" w:styleId="PBOheader">
    <w:name w:val="PBO header"/>
    <w:basedOn w:val="Header"/>
    <w:uiPriority w:val="39"/>
    <w:rsid w:val="0046444F"/>
    <w:pPr>
      <w:spacing w:before="1320" w:after="114"/>
      <w:ind w:left="6521"/>
    </w:pPr>
    <w:rPr>
      <w:rFonts w:ascii="Arial" w:hAnsi="Arial" w:cs="Arial"/>
      <w:b/>
      <w:sz w:val="18"/>
      <w:szCs w:val="18"/>
    </w:rPr>
  </w:style>
  <w:style w:type="paragraph" w:customStyle="1" w:styleId="Letterfooter">
    <w:name w:val="Letter footer"/>
    <w:basedOn w:val="Footer"/>
    <w:uiPriority w:val="39"/>
    <w:rsid w:val="0046444F"/>
    <w:pPr>
      <w:tabs>
        <w:tab w:val="center" w:pos="4513"/>
        <w:tab w:val="right" w:pos="9026"/>
      </w:tabs>
      <w:spacing w:after="113"/>
      <w:ind w:right="-618" w:hanging="709"/>
      <w:jc w:val="center"/>
    </w:pPr>
    <w:rPr>
      <w:rFonts w:ascii="Arial" w:hAnsi="Arial" w:cs="Arial"/>
      <w:b w:val="0"/>
      <w:sz w:val="17"/>
      <w:szCs w:val="17"/>
    </w:rPr>
  </w:style>
  <w:style w:type="table" w:styleId="LightGrid-Accent6">
    <w:name w:val="Light Grid Accent 6"/>
    <w:basedOn w:val="TableNormal"/>
    <w:uiPriority w:val="62"/>
    <w:rsid w:val="00441A6D"/>
    <w:pPr>
      <w:spacing w:line="240" w:lineRule="auto"/>
    </w:p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insideH w:val="single" w:sz="8" w:space="0" w:color="788183" w:themeColor="accent6"/>
        <w:insideV w:val="single" w:sz="8" w:space="0" w:color="78818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18" w:space="0" w:color="788183" w:themeColor="accent6"/>
          <w:right w:val="single" w:sz="8" w:space="0" w:color="788183" w:themeColor="accent6"/>
          <w:insideH w:val="nil"/>
          <w:insideV w:val="single" w:sz="8" w:space="0" w:color="78818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3" w:themeColor="accent6"/>
          <w:left w:val="single" w:sz="8" w:space="0" w:color="788183" w:themeColor="accent6"/>
          <w:bottom w:val="single" w:sz="8" w:space="0" w:color="788183" w:themeColor="accent6"/>
          <w:right w:val="single" w:sz="8" w:space="0" w:color="788183" w:themeColor="accent6"/>
          <w:insideH w:val="nil"/>
          <w:insideV w:val="single" w:sz="8" w:space="0" w:color="788183" w:themeColor="accent6"/>
        </w:tcBorders>
      </w:tcPr>
    </w:tblStylePr>
    <w:tblStylePr w:type="firstCol">
      <w:rPr>
        <w:rFonts w:asciiTheme="majorHAnsi" w:eastAsiaTheme="majorEastAsia" w:hAnsiTheme="majorHAnsi" w:cstheme="majorBidi"/>
        <w:b w:val="0"/>
        <w:bCs/>
      </w:rPr>
    </w:tblStylePr>
    <w:tblStylePr w:type="lastCol">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tcPr>
    </w:tblStylePr>
    <w:tblStylePr w:type="band1Vert">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shd w:val="clear" w:color="auto" w:fill="DDDFE0" w:themeFill="accent6" w:themeFillTint="3F"/>
      </w:tcPr>
    </w:tblStylePr>
    <w:tblStylePr w:type="band1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shd w:val="clear" w:color="auto" w:fill="DDDFE0" w:themeFill="accent6" w:themeFillTint="3F"/>
      </w:tcPr>
    </w:tblStylePr>
    <w:tblStylePr w:type="band2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tcPr>
    </w:tblStylePr>
  </w:style>
  <w:style w:type="table" w:styleId="LightGrid-Accent3">
    <w:name w:val="Light Grid Accent 3"/>
    <w:basedOn w:val="TableNormal"/>
    <w:uiPriority w:val="62"/>
    <w:rsid w:val="008112CC"/>
    <w:pPr>
      <w:spacing w:line="240" w:lineRule="auto"/>
    </w:p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insideH w:val="single" w:sz="8" w:space="0" w:color="F1873D" w:themeColor="accent3"/>
        <w:insideV w:val="single" w:sz="8" w:space="0" w:color="F187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873D" w:themeColor="accent3"/>
          <w:left w:val="single" w:sz="8" w:space="0" w:color="F1873D" w:themeColor="accent3"/>
          <w:bottom w:val="single" w:sz="18" w:space="0" w:color="F1873D" w:themeColor="accent3"/>
          <w:right w:val="single" w:sz="8" w:space="0" w:color="F1873D" w:themeColor="accent3"/>
          <w:insideH w:val="nil"/>
          <w:insideV w:val="single" w:sz="8" w:space="0" w:color="F187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873D" w:themeColor="accent3"/>
          <w:left w:val="single" w:sz="8" w:space="0" w:color="F1873D" w:themeColor="accent3"/>
          <w:bottom w:val="single" w:sz="8" w:space="0" w:color="F1873D" w:themeColor="accent3"/>
          <w:right w:val="single" w:sz="8" w:space="0" w:color="F1873D" w:themeColor="accent3"/>
          <w:insideH w:val="nil"/>
          <w:insideV w:val="single" w:sz="8" w:space="0" w:color="F187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tcPr>
    </w:tblStylePr>
    <w:tblStylePr w:type="band1Vert">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shd w:val="clear" w:color="auto" w:fill="FBE1CE" w:themeFill="accent3" w:themeFillTint="3F"/>
      </w:tcPr>
    </w:tblStylePr>
    <w:tblStylePr w:type="band1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insideV w:val="single" w:sz="8" w:space="0" w:color="F1873D" w:themeColor="accent3"/>
        </w:tcBorders>
        <w:shd w:val="clear" w:color="auto" w:fill="FBE1CE" w:themeFill="accent3" w:themeFillTint="3F"/>
      </w:tcPr>
    </w:tblStylePr>
    <w:tblStylePr w:type="band2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insideV w:val="single" w:sz="8" w:space="0" w:color="F1873D" w:themeColor="accent3"/>
        </w:tcBorders>
      </w:tcPr>
    </w:tblStylePr>
  </w:style>
  <w:style w:type="paragraph" w:customStyle="1" w:styleId="Lettertext">
    <w:name w:val="Letter text"/>
    <w:basedOn w:val="BodyText"/>
    <w:qFormat/>
    <w:rsid w:val="00B96341"/>
    <w:pPr>
      <w:spacing w:before="240" w:after="0"/>
    </w:pPr>
    <w:rPr>
      <w:rFonts w:ascii="Calibri" w:hAnsi="Calibri"/>
      <w:spacing w:val="0"/>
    </w:rPr>
  </w:style>
  <w:style w:type="paragraph" w:customStyle="1" w:styleId="TableTextRightItalic">
    <w:name w:val="Table Text Right Italic"/>
    <w:basedOn w:val="TableTextRight"/>
    <w:uiPriority w:val="21"/>
    <w:qFormat/>
    <w:rsid w:val="00120A75"/>
    <w:rPr>
      <w:i/>
    </w:rPr>
  </w:style>
  <w:style w:type="character" w:styleId="FollowedHyperlink">
    <w:name w:val="FollowedHyperlink"/>
    <w:basedOn w:val="DefaultParagraphFont"/>
    <w:semiHidden/>
    <w:unhideWhenUsed/>
    <w:rsid w:val="003B47BC"/>
    <w:rPr>
      <w:color w:val="3D4D7D" w:themeColor="followedHyperlink"/>
      <w:u w:val="single"/>
    </w:rPr>
  </w:style>
  <w:style w:type="paragraph" w:customStyle="1" w:styleId="TableTextRightBold">
    <w:name w:val="Table Text Right Bold"/>
    <w:basedOn w:val="TableTextRight"/>
    <w:uiPriority w:val="20"/>
    <w:qFormat/>
    <w:rsid w:val="00066D54"/>
    <w:rPr>
      <w:b/>
    </w:rPr>
  </w:style>
  <w:style w:type="paragraph" w:styleId="Bibliography">
    <w:name w:val="Bibliography"/>
    <w:basedOn w:val="Normal"/>
    <w:next w:val="Normal"/>
    <w:uiPriority w:val="39"/>
    <w:unhideWhenUsed/>
    <w:rsid w:val="00DF2134"/>
  </w:style>
  <w:style w:type="paragraph" w:customStyle="1" w:styleId="Heading1spacebefore">
    <w:name w:val="Heading 1 space before"/>
    <w:basedOn w:val="Heading1"/>
    <w:link w:val="Heading1spacebeforeChar"/>
    <w:uiPriority w:val="39"/>
    <w:qFormat/>
    <w:rsid w:val="00482F63"/>
    <w:pPr>
      <w:spacing w:before="720"/>
    </w:pPr>
  </w:style>
  <w:style w:type="character" w:customStyle="1" w:styleId="Heading1spacebeforeChar">
    <w:name w:val="Heading 1 space before Char"/>
    <w:basedOn w:val="Heading1Char"/>
    <w:link w:val="Heading1spacebefore"/>
    <w:uiPriority w:val="39"/>
    <w:rsid w:val="00482F63"/>
    <w:rPr>
      <w:rFonts w:ascii="Calibri" w:hAnsi="Calibri"/>
      <w:bCs/>
      <w:color w:val="9778B4" w:themeColor="text2"/>
      <w:spacing w:val="-6"/>
      <w:kern w:val="32"/>
      <w:sz w:val="30"/>
      <w:szCs w:val="32"/>
    </w:rPr>
  </w:style>
  <w:style w:type="character" w:styleId="CommentReference">
    <w:name w:val="annotation reference"/>
    <w:basedOn w:val="DefaultParagraphFont"/>
    <w:semiHidden/>
    <w:unhideWhenUsed/>
    <w:rsid w:val="009758AE"/>
    <w:rPr>
      <w:sz w:val="16"/>
      <w:szCs w:val="16"/>
    </w:rPr>
  </w:style>
  <w:style w:type="paragraph" w:styleId="CommentText">
    <w:name w:val="annotation text"/>
    <w:basedOn w:val="Normal"/>
    <w:link w:val="CommentTextChar"/>
    <w:semiHidden/>
    <w:unhideWhenUsed/>
    <w:rsid w:val="009758AE"/>
    <w:pPr>
      <w:spacing w:line="240" w:lineRule="auto"/>
    </w:pPr>
    <w:rPr>
      <w:sz w:val="20"/>
      <w:szCs w:val="20"/>
    </w:rPr>
  </w:style>
  <w:style w:type="character" w:customStyle="1" w:styleId="CommentTextChar">
    <w:name w:val="Comment Text Char"/>
    <w:basedOn w:val="DefaultParagraphFont"/>
    <w:link w:val="CommentText"/>
    <w:semiHidden/>
    <w:rsid w:val="009758AE"/>
    <w:rPr>
      <w:sz w:val="20"/>
      <w:szCs w:val="20"/>
    </w:rPr>
  </w:style>
  <w:style w:type="paragraph" w:styleId="CommentSubject">
    <w:name w:val="annotation subject"/>
    <w:basedOn w:val="CommentText"/>
    <w:next w:val="CommentText"/>
    <w:link w:val="CommentSubjectChar"/>
    <w:semiHidden/>
    <w:unhideWhenUsed/>
    <w:rsid w:val="009758AE"/>
    <w:rPr>
      <w:b/>
      <w:bCs/>
    </w:rPr>
  </w:style>
  <w:style w:type="character" w:customStyle="1" w:styleId="CommentSubjectChar">
    <w:name w:val="Comment Subject Char"/>
    <w:basedOn w:val="CommentTextChar"/>
    <w:link w:val="CommentSubject"/>
    <w:semiHidden/>
    <w:rsid w:val="009758AE"/>
    <w:rPr>
      <w:b/>
      <w:bCs/>
      <w:sz w:val="20"/>
      <w:szCs w:val="20"/>
    </w:rPr>
  </w:style>
  <w:style w:type="paragraph" w:styleId="ListParagraph">
    <w:name w:val="List Paragraph"/>
    <w:basedOn w:val="Normal"/>
    <w:uiPriority w:val="39"/>
    <w:rsid w:val="001C7F8D"/>
    <w:pPr>
      <w:ind w:left="720"/>
      <w:contextualSpacing/>
    </w:pPr>
  </w:style>
  <w:style w:type="paragraph" w:customStyle="1" w:styleId="Nameofproposal">
    <w:name w:val="Name of proposal"/>
    <w:basedOn w:val="PullOutBoxHeading"/>
    <w:link w:val="NameofproposalChar"/>
    <w:uiPriority w:val="39"/>
    <w:qFormat/>
    <w:rsid w:val="00210074"/>
    <w:pPr>
      <w:keepNext w:val="0"/>
      <w:keepLines w:val="0"/>
      <w:widowControl w:val="0"/>
      <w:spacing w:line="240" w:lineRule="auto"/>
      <w:ind w:left="0" w:right="0"/>
    </w:pPr>
    <w:rPr>
      <w:rFonts w:ascii="Calibri" w:hAnsi="Calibri"/>
    </w:rPr>
  </w:style>
  <w:style w:type="character" w:customStyle="1" w:styleId="PullOutBoxBodyTextChar">
    <w:name w:val="Pull Out Box Body Text Char"/>
    <w:basedOn w:val="DefaultParagraphFont"/>
    <w:link w:val="PullOutBoxBodyText"/>
    <w:uiPriority w:val="24"/>
    <w:rsid w:val="00210074"/>
    <w:rPr>
      <w:spacing w:val="-1"/>
    </w:rPr>
  </w:style>
  <w:style w:type="character" w:customStyle="1" w:styleId="PullOutBoxHeadingChar">
    <w:name w:val="Pull Out Box Heading Char"/>
    <w:basedOn w:val="PullOutBoxBodyTextChar"/>
    <w:link w:val="PullOutBoxHeading"/>
    <w:uiPriority w:val="23"/>
    <w:rsid w:val="00210074"/>
    <w:rPr>
      <w:b/>
      <w:spacing w:val="-1"/>
    </w:rPr>
  </w:style>
  <w:style w:type="character" w:customStyle="1" w:styleId="NameofproposalChar">
    <w:name w:val="Name of proposal Char"/>
    <w:basedOn w:val="PullOutBoxHeadingChar"/>
    <w:link w:val="Nameofproposal"/>
    <w:uiPriority w:val="39"/>
    <w:rsid w:val="00210074"/>
    <w:rPr>
      <w:rFonts w:ascii="Calibri" w:hAnsi="Calibri"/>
      <w:b/>
      <w:spacing w:val="-1"/>
    </w:rPr>
  </w:style>
  <w:style w:type="paragraph" w:styleId="Revision">
    <w:name w:val="Revision"/>
    <w:hidden/>
    <w:uiPriority w:val="99"/>
    <w:semiHidden/>
    <w:rsid w:val="00EE3226"/>
    <w:pPr>
      <w:spacing w:line="240" w:lineRule="auto"/>
    </w:pPr>
  </w:style>
  <w:style w:type="paragraph" w:customStyle="1" w:styleId="Letterbullet">
    <w:name w:val="Letter bullet"/>
    <w:basedOn w:val="Lettertext"/>
    <w:uiPriority w:val="1"/>
    <w:qFormat/>
    <w:rsid w:val="009D7EE0"/>
    <w:pPr>
      <w:numPr>
        <w:numId w:val="37"/>
      </w:numPr>
      <w:ind w:left="284" w:hanging="284"/>
    </w:pPr>
    <w:rPr>
      <w:rFonts w:asciiTheme="minorHAnsi" w:hAnsiTheme="minorHAnsi"/>
    </w:rPr>
  </w:style>
  <w:style w:type="paragraph" w:customStyle="1" w:styleId="Footnotes">
    <w:name w:val="Footnotes"/>
    <w:basedOn w:val="FootnoteText"/>
    <w:link w:val="FootnotesChar"/>
    <w:uiPriority w:val="39"/>
    <w:qFormat/>
    <w:rsid w:val="00EE1B0F"/>
    <w:pPr>
      <w:ind w:left="113" w:hanging="113"/>
    </w:pPr>
  </w:style>
  <w:style w:type="character" w:customStyle="1" w:styleId="FootnotesChar">
    <w:name w:val="Footnotes Char"/>
    <w:basedOn w:val="FootnoteTextChar"/>
    <w:link w:val="Footnotes"/>
    <w:uiPriority w:val="39"/>
    <w:rsid w:val="00EE1B0F"/>
    <w:rPr>
      <w:kern w:val="16"/>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34839">
      <w:bodyDiv w:val="1"/>
      <w:marLeft w:val="0"/>
      <w:marRight w:val="0"/>
      <w:marTop w:val="0"/>
      <w:marBottom w:val="0"/>
      <w:divBdr>
        <w:top w:val="none" w:sz="0" w:space="0" w:color="auto"/>
        <w:left w:val="none" w:sz="0" w:space="0" w:color="auto"/>
        <w:bottom w:val="none" w:sz="0" w:space="0" w:color="auto"/>
        <w:right w:val="none" w:sz="0" w:space="0" w:color="auto"/>
      </w:divBdr>
    </w:div>
    <w:div w:id="1382709790">
      <w:bodyDiv w:val="1"/>
      <w:marLeft w:val="0"/>
      <w:marRight w:val="0"/>
      <w:marTop w:val="0"/>
      <w:marBottom w:val="0"/>
      <w:divBdr>
        <w:top w:val="none" w:sz="0" w:space="0" w:color="auto"/>
        <w:left w:val="none" w:sz="0" w:space="0" w:color="auto"/>
        <w:bottom w:val="none" w:sz="0" w:space="0" w:color="auto"/>
        <w:right w:val="none" w:sz="0" w:space="0" w:color="auto"/>
      </w:divBdr>
    </w:div>
    <w:div w:id="204243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aph.gov.au/Parliamentary_Business/Bills_Legislation/Bills_Search_Results/Result?bId=r6206" TargetMode="External"/><Relationship Id="rId1" Type="http://schemas.openxmlformats.org/officeDocument/2006/relationships/hyperlink" Target="https://www.financeminister.gov.au/media-release/2018/08/22/labor-abandons-australian-businesses-and-worke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1.%20PR,%20IR\PRR%20-%20costing.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DEF700226014D77A9F28949CF10B02D"/>
        <w:category>
          <w:name w:val="General"/>
          <w:gallery w:val="placeholder"/>
        </w:category>
        <w:types>
          <w:type w:val="bbPlcHdr"/>
        </w:types>
        <w:behaviors>
          <w:behavior w:val="content"/>
        </w:behaviors>
        <w:guid w:val="{EECE46F3-DBF4-46AF-AA26-0A47702063A5}"/>
      </w:docPartPr>
      <w:docPartBody>
        <w:p w:rsidR="00B31719" w:rsidRDefault="00B31719">
          <w:pPr>
            <w:pStyle w:val="4DEF700226014D77A9F28949CF10B02D"/>
          </w:pPr>
          <w:r w:rsidRPr="0092533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719"/>
    <w:rsid w:val="00B317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39"/>
    <w:rPr>
      <w:color w:val="808080"/>
    </w:rPr>
  </w:style>
  <w:style w:type="paragraph" w:customStyle="1" w:styleId="70A44E62BA6846618506AA3FBFADB6DD">
    <w:name w:val="70A44E62BA6846618506AA3FBFADB6DD"/>
  </w:style>
  <w:style w:type="paragraph" w:customStyle="1" w:styleId="8B741ACB5CC34CC0B3DF189BE7EEE3C9">
    <w:name w:val="8B741ACB5CC34CC0B3DF189BE7EEE3C9"/>
  </w:style>
  <w:style w:type="paragraph" w:customStyle="1" w:styleId="C1EC769D5ABF4807A91626B7CC7E3666">
    <w:name w:val="C1EC769D5ABF4807A91626B7CC7E3666"/>
  </w:style>
  <w:style w:type="paragraph" w:customStyle="1" w:styleId="845AB7FD06444777988EFD098E15769D">
    <w:name w:val="845AB7FD06444777988EFD098E15769D"/>
  </w:style>
  <w:style w:type="paragraph" w:customStyle="1" w:styleId="EBC886A4474E4F2999B0DD7925B053C6">
    <w:name w:val="EBC886A4474E4F2999B0DD7925B053C6"/>
  </w:style>
  <w:style w:type="paragraph" w:customStyle="1" w:styleId="8A2CE38CC4F04767B0A870AB39C7031D">
    <w:name w:val="8A2CE38CC4F04767B0A870AB39C7031D"/>
  </w:style>
  <w:style w:type="paragraph" w:customStyle="1" w:styleId="A5F447FBDBF74BD3836468895DA04CFE">
    <w:name w:val="A5F447FBDBF74BD3836468895DA04CFE"/>
  </w:style>
  <w:style w:type="paragraph" w:customStyle="1" w:styleId="4DEF700226014D77A9F28949CF10B02D">
    <w:name w:val="4DEF700226014D77A9F28949CF10B02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39"/>
    <w:rPr>
      <w:color w:val="808080"/>
    </w:rPr>
  </w:style>
  <w:style w:type="paragraph" w:customStyle="1" w:styleId="70A44E62BA6846618506AA3FBFADB6DD">
    <w:name w:val="70A44E62BA6846618506AA3FBFADB6DD"/>
  </w:style>
  <w:style w:type="paragraph" w:customStyle="1" w:styleId="8B741ACB5CC34CC0B3DF189BE7EEE3C9">
    <w:name w:val="8B741ACB5CC34CC0B3DF189BE7EEE3C9"/>
  </w:style>
  <w:style w:type="paragraph" w:customStyle="1" w:styleId="C1EC769D5ABF4807A91626B7CC7E3666">
    <w:name w:val="C1EC769D5ABF4807A91626B7CC7E3666"/>
  </w:style>
  <w:style w:type="paragraph" w:customStyle="1" w:styleId="845AB7FD06444777988EFD098E15769D">
    <w:name w:val="845AB7FD06444777988EFD098E15769D"/>
  </w:style>
  <w:style w:type="paragraph" w:customStyle="1" w:styleId="EBC886A4474E4F2999B0DD7925B053C6">
    <w:name w:val="EBC886A4474E4F2999B0DD7925B053C6"/>
  </w:style>
  <w:style w:type="paragraph" w:customStyle="1" w:styleId="8A2CE38CC4F04767B0A870AB39C7031D">
    <w:name w:val="8A2CE38CC4F04767B0A870AB39C7031D"/>
  </w:style>
  <w:style w:type="paragraph" w:customStyle="1" w:styleId="A5F447FBDBF74BD3836468895DA04CFE">
    <w:name w:val="A5F447FBDBF74BD3836468895DA04CFE"/>
  </w:style>
  <w:style w:type="paragraph" w:customStyle="1" w:styleId="4DEF700226014D77A9F28949CF10B02D">
    <w:name w:val="4DEF700226014D77A9F28949CF10B0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PBO colours">
      <a:dk1>
        <a:srgbClr val="000000"/>
      </a:dk1>
      <a:lt1>
        <a:srgbClr val="FFFFFF"/>
      </a:lt1>
      <a:dk2>
        <a:srgbClr val="9778B4"/>
      </a:dk2>
      <a:lt2>
        <a:srgbClr val="3D4D7D"/>
      </a:lt2>
      <a:accent1>
        <a:srgbClr val="8D487F"/>
      </a:accent1>
      <a:accent2>
        <a:srgbClr val="C64E45"/>
      </a:accent2>
      <a:accent3>
        <a:srgbClr val="F1873D"/>
      </a:accent3>
      <a:accent4>
        <a:srgbClr val="FCC648"/>
      </a:accent4>
      <a:accent5>
        <a:srgbClr val="86BE57"/>
      </a:accent5>
      <a:accent6>
        <a:srgbClr val="788183"/>
      </a:accent6>
      <a:hlink>
        <a:srgbClr val="000000"/>
      </a:hlink>
      <a:folHlink>
        <a:srgbClr val="3D4D7D"/>
      </a:folHlink>
    </a:clrScheme>
    <a:fontScheme name="PBO v1">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Com17</b:Tag>
    <b:SourceType>Report</b:SourceType>
    <b:Guid>{5D22630B-20D5-45CA-BA98-CA8033D5E870}</b:Guid>
    <b:Author>
      <b:Author>
        <b:Corporate>Commonwealth of Australia</b:Corporate>
      </b:Author>
    </b:Author>
    <b:Title>2017-18 Budget</b:Title>
    <b:Year>2017</b:Year>
    <b:Publisher>Commonwealth of Australia</b:Publisher>
    <b:City>Canberra</b:City>
    <b:RefOrder>1</b:RefOrder>
  </b:Source>
</b:Sources>
</file>

<file path=customXml/itemProps1.xml><?xml version="1.0" encoding="utf-8"?>
<ds:datastoreItem xmlns:ds="http://schemas.openxmlformats.org/officeDocument/2006/customXml" ds:itemID="{B5D01883-2BFC-40E2-B8C0-AFE7D0230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PRR - costing.dotm</Template>
  <TotalTime>5</TotalTime>
  <Pages>5</Pages>
  <Words>1845</Words>
  <Characters>10204</Characters>
  <Application>Microsoft Office Word</Application>
  <DocSecurity>0</DocSecurity>
  <Lines>566</Lines>
  <Paragraphs>463</Paragraphs>
  <ScaleCrop>false</ScaleCrop>
  <HeadingPairs>
    <vt:vector size="2" baseType="variant">
      <vt:variant>
        <vt:lpstr>Title</vt:lpstr>
      </vt:variant>
      <vt:variant>
        <vt:i4>1</vt:i4>
      </vt:variant>
    </vt:vector>
  </HeadingPairs>
  <TitlesOfParts>
    <vt:vector size="1" baseType="lpstr">
      <vt:lpstr>The PaRRTy is over</vt:lpstr>
    </vt:vector>
  </TitlesOfParts>
  <Company>Parliament of Australia</Company>
  <LinksUpToDate>false</LinksUpToDate>
  <CharactersWithSpaces>11586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PaRRTy is over</dc:title>
  <dc:creator>PBO@pbo.gov.au</dc:creator>
  <cp:lastModifiedBy>Pratley, Lauren (PBO)</cp:lastModifiedBy>
  <cp:revision>6</cp:revision>
  <cp:lastPrinted>2017-11-13T23:47:00Z</cp:lastPrinted>
  <dcterms:created xsi:type="dcterms:W3CDTF">2018-12-11T06:48:00Z</dcterms:created>
  <dcterms:modified xsi:type="dcterms:W3CDTF">2018-12-12T00:12:00Z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Status">
    <vt:lpwstr/>
  </property>
  <property fmtid="{D5CDD505-2E9C-101B-9397-08002B2CF9AE}" pid="3" name="xTOCH2">
    <vt:lpwstr>Y</vt:lpwstr>
  </property>
  <property fmtid="{D5CDD505-2E9C-101B-9397-08002B2CF9AE}" pid="4" name="xTOCH3">
    <vt:lpwstr>N</vt:lpwstr>
  </property>
  <property fmtid="{D5CDD505-2E9C-101B-9397-08002B2CF9AE}" pid="5" name="xTOCTable">
    <vt:lpwstr>H</vt:lpwstr>
  </property>
  <property fmtid="{D5CDD505-2E9C-101B-9397-08002B2CF9AE}" pid="6" name="xTOCFigure">
    <vt:lpwstr>H</vt:lpwstr>
  </property>
  <property fmtid="{D5CDD505-2E9C-101B-9397-08002B2CF9AE}" pid="7" name="xTOCApp">
    <vt:lpwstr>H</vt:lpwstr>
  </property>
  <property fmtid="{D5CDD505-2E9C-101B-9397-08002B2CF9AE}" pid="8" name="xNumberedBodyText">
    <vt:lpwstr>False</vt:lpwstr>
  </property>
  <property fmtid="{D5CDD505-2E9C-101B-9397-08002B2CF9AE}" pid="9" name="xCR">
    <vt:lpwstr>Heading</vt:lpwstr>
  </property>
  <property fmtid="{D5CDD505-2E9C-101B-9397-08002B2CF9AE}" pid="10" name="xHeadingsNumbered">
    <vt:lpwstr>0</vt:lpwstr>
  </property>
  <property fmtid="{D5CDD505-2E9C-101B-9397-08002B2CF9AE}" pid="11" name="xAppendixName">
    <vt:lpwstr>Attachment</vt:lpwstr>
  </property>
  <property fmtid="{D5CDD505-2E9C-101B-9397-08002B2CF9AE}" pid="12" name="_MarkAsFinal">
    <vt:bool>true</vt:bool>
  </property>
</Properties>
</file>