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Name"/>
        <w:tag w:val="Name"/>
        <w:id w:val="1628200402"/>
        <w:placeholder>
          <w:docPart w:val="0C08E7274CA74DD2AF558F5FE735D188"/>
        </w:placeholder>
        <w:dropDownList>
          <w:listItem w:value="Choose addressee"/>
          <w:listItem w:displayText="Senator Richard Di Natale" w:value="Senator Richard Di Natale"/>
          <w:listItem w:displayText="The Hon Chris Bowen MP" w:value="The Hon Chris Bowen MP"/>
          <w:listItem w:displayText="Dr Jim Chalmers MP" w:value="Dr Jim Chalmers MP"/>
          <w:listItem w:displayText="The Hon Dr Andrew Leigh MP" w:value="The Hon Dr Andrew Leigh MP"/>
          <w:listItem w:displayText="The Hon Tanya Plibersek MP" w:value="The Hon Tanya Plibersek MP"/>
          <w:listItem w:displayText="Ms Terri Butler MP" w:value="Ms Terri Butler MP"/>
          <w:listItem w:displayText="Senator Tim Storer" w:value="Senator Tim Storer"/>
          <w:listItem w:displayText="The Hon Linda Burney MP" w:value="The Hon Linda Burney MP"/>
        </w:dropDownList>
      </w:sdtPr>
      <w:sdtEndPr/>
      <w:sdtContent>
        <w:p w:rsidR="005B5B58" w:rsidRPr="008D77AF" w:rsidRDefault="000D649E" w:rsidP="00CD593F">
          <w:pPr>
            <w:pStyle w:val="Lettertext"/>
            <w:tabs>
              <w:tab w:val="right" w:pos="8312"/>
            </w:tabs>
            <w:spacing w:before="1440"/>
          </w:pPr>
          <w:r>
            <w:t>Senator Tim Storer</w:t>
          </w:r>
        </w:p>
      </w:sdtContent>
    </w:sdt>
    <w:p w:rsidR="005B5B58" w:rsidRDefault="00AB6202" w:rsidP="005B5B58">
      <w:pPr>
        <w:pStyle w:val="Lettertext"/>
        <w:contextualSpacing/>
      </w:pPr>
      <w:r>
        <w:t>Chair</w:t>
      </w:r>
    </w:p>
    <w:p w:rsidR="00AB6202" w:rsidRDefault="00AB6202" w:rsidP="005B5B58">
      <w:pPr>
        <w:pStyle w:val="Lettertext"/>
        <w:contextualSpacing/>
      </w:pPr>
      <w:r>
        <w:t>Senate Select Committee on Electric Vehicles</w:t>
      </w:r>
    </w:p>
    <w:p w:rsidR="00AB6202" w:rsidRPr="008D77AF" w:rsidRDefault="00AB6202" w:rsidP="005B5B58">
      <w:pPr>
        <w:pStyle w:val="Lettertext"/>
        <w:contextualSpacing/>
      </w:pPr>
      <w:r>
        <w:t>PB Box 6100</w:t>
      </w:r>
    </w:p>
    <w:p w:rsidR="00C91D48" w:rsidRPr="008D77AF" w:rsidRDefault="00C91D48" w:rsidP="00C91D48">
      <w:pPr>
        <w:pStyle w:val="Lettertext"/>
        <w:contextualSpacing/>
      </w:pPr>
      <w:r w:rsidRPr="008D77AF">
        <w:t>Parliament House</w:t>
      </w:r>
    </w:p>
    <w:p w:rsidR="00C91D48" w:rsidRPr="008D77AF" w:rsidRDefault="00C91D48" w:rsidP="00C91D48">
      <w:pPr>
        <w:pStyle w:val="Lettertext"/>
        <w:contextualSpacing/>
      </w:pPr>
      <w:proofErr w:type="gramStart"/>
      <w:r w:rsidRPr="008D77AF">
        <w:t>CANBERRA  ACT</w:t>
      </w:r>
      <w:proofErr w:type="gramEnd"/>
      <w:r w:rsidRPr="008D77AF">
        <w:t xml:space="preserve">  2600</w:t>
      </w:r>
    </w:p>
    <w:p w:rsidR="00C91D48" w:rsidRPr="008D77AF" w:rsidRDefault="00A92C08" w:rsidP="00C91D48">
      <w:pPr>
        <w:pStyle w:val="Lettertext"/>
        <w:spacing w:before="480"/>
      </w:pPr>
      <w:r>
        <w:t xml:space="preserve">Dear </w:t>
      </w:r>
      <w:r w:rsidR="000D649E">
        <w:t>Senator Storer</w:t>
      </w:r>
    </w:p>
    <w:p w:rsidR="00C91D48" w:rsidRPr="008D77AF" w:rsidRDefault="00C91D48" w:rsidP="00C91D48">
      <w:pPr>
        <w:pStyle w:val="Lettertext"/>
      </w:pPr>
      <w:r w:rsidRPr="008D77AF">
        <w:t xml:space="preserve">Please find attached a response to your costing request, </w:t>
      </w:r>
      <w:r w:rsidR="000D649E">
        <w:rPr>
          <w:i/>
        </w:rPr>
        <w:t>Revenue implications of setting mandatory Government fleet electric vehicle purchasing targets</w:t>
      </w:r>
      <w:r w:rsidRPr="008D77AF">
        <w:t xml:space="preserve"> (letter of </w:t>
      </w:r>
      <w:r w:rsidR="0043241D">
        <w:t>14</w:t>
      </w:r>
      <w:r w:rsidR="000D649E">
        <w:t> December 2018</w:t>
      </w:r>
      <w:r w:rsidRPr="008D77AF">
        <w:t xml:space="preserve">, </w:t>
      </w:r>
      <w:r w:rsidR="003E41B2">
        <w:t>PBO reference PR1</w:t>
      </w:r>
      <w:r w:rsidR="00F147EA">
        <w:t>8</w:t>
      </w:r>
      <w:r w:rsidR="003E41B2">
        <w:t>/00</w:t>
      </w:r>
      <w:r w:rsidR="000D649E">
        <w:t>628</w:t>
      </w:r>
      <w:r w:rsidRPr="008D77AF">
        <w:t>)</w:t>
      </w:r>
      <w:r w:rsidR="00B15A3D">
        <w:t>, submitted on behalf of the Senate Select Committee on Electric Vehicles</w:t>
      </w:r>
      <w:r w:rsidRPr="008D77AF">
        <w:t>.</w:t>
      </w:r>
    </w:p>
    <w:p w:rsidR="00C91D48" w:rsidRPr="00D41F31" w:rsidRDefault="00D41F31" w:rsidP="00C91D48">
      <w:pPr>
        <w:pStyle w:val="Lettertext"/>
      </w:pPr>
      <w:r>
        <w:t xml:space="preserve">As required by section </w:t>
      </w:r>
      <w:proofErr w:type="gramStart"/>
      <w:r>
        <w:t>64U(</w:t>
      </w:r>
      <w:proofErr w:type="gramEnd"/>
      <w:r>
        <w:t xml:space="preserve">d) of the </w:t>
      </w:r>
      <w:r>
        <w:rPr>
          <w:i/>
        </w:rPr>
        <w:t>Parliamentary Service Act 1999</w:t>
      </w:r>
      <w:r>
        <w:t>, we will publish your request</w:t>
      </w:r>
      <w:r w:rsidR="00F235D4">
        <w:t xml:space="preserve"> and this response</w:t>
      </w:r>
      <w:r>
        <w:t xml:space="preserve"> on the PBO website</w:t>
      </w:r>
      <w:r w:rsidR="00A30B09">
        <w:t xml:space="preserve"> when the committee report is tabled</w:t>
      </w:r>
      <w:r>
        <w:t>.</w:t>
      </w:r>
    </w:p>
    <w:p w:rsidR="00C91D48" w:rsidRPr="00464FF9" w:rsidRDefault="00C91D48" w:rsidP="00C91D48">
      <w:pPr>
        <w:pStyle w:val="Lettertext"/>
        <w:rPr>
          <w:rFonts w:asciiTheme="minorHAnsi" w:hAnsiTheme="minorHAnsi" w:cstheme="minorBidi"/>
        </w:rPr>
      </w:pPr>
      <w:r w:rsidRPr="008D77AF">
        <w:t>If you have any queries about this costing, please do not hesitate to contact</w:t>
      </w:r>
      <w:r w:rsidR="009C2932">
        <w:t xml:space="preserve"> David Tellis</w:t>
      </w:r>
      <w:r w:rsidR="002E5CE6">
        <w:t>, Assistant</w:t>
      </w:r>
      <w:r w:rsidR="00D55013">
        <w:t> </w:t>
      </w:r>
      <w:r w:rsidR="002E5CE6">
        <w:t xml:space="preserve">Parliamentary Budget Officer </w:t>
      </w:r>
      <w:r w:rsidR="002E5CE6" w:rsidRPr="008D77AF">
        <w:t>on (02) 6277 95</w:t>
      </w:r>
      <w:r w:rsidR="000D649E">
        <w:t>42</w:t>
      </w:r>
      <w:r w:rsidR="002E5CE6">
        <w:t xml:space="preserve"> or</w:t>
      </w:r>
      <w:r w:rsidR="009C2932">
        <w:tab/>
      </w:r>
      <w:r w:rsidR="009C2932">
        <w:tab/>
      </w:r>
      <w:r w:rsidR="002E5CE6">
        <w:t xml:space="preserve">, Director </w:t>
      </w:r>
      <w:r w:rsidR="002E5CE6" w:rsidRPr="008D77AF">
        <w:t xml:space="preserve">on </w:t>
      </w:r>
      <w:r w:rsidR="009C2932">
        <w:tab/>
      </w:r>
      <w:r w:rsidR="009C2932">
        <w:tab/>
      </w:r>
      <w:r w:rsidRPr="008D77AF">
        <w:t>.</w:t>
      </w:r>
    </w:p>
    <w:p w:rsidR="00C91D48" w:rsidRPr="008D77AF" w:rsidRDefault="00C91D48" w:rsidP="00C91D48">
      <w:pPr>
        <w:pStyle w:val="Lettertext"/>
      </w:pPr>
      <w:r w:rsidRPr="008D77AF">
        <w:t>Yours sincerely</w:t>
      </w:r>
    </w:p>
    <w:p w:rsidR="00C91D48" w:rsidRPr="008D77AF" w:rsidRDefault="009C2932" w:rsidP="00C91D48">
      <w:pPr>
        <w:pStyle w:val="Lettertext"/>
        <w:spacing w:before="960"/>
      </w:pPr>
      <w:r>
        <w:t>Linda Ward</w:t>
      </w:r>
      <w:r w:rsidR="00CD593F">
        <w:br/>
        <w:t>Acting Parliamentary Budget Officer</w:t>
      </w:r>
    </w:p>
    <w:p w:rsidR="006D4B1C" w:rsidRPr="006D4B1C" w:rsidRDefault="00302D71" w:rsidP="00302D71">
      <w:pPr>
        <w:pStyle w:val="Lettertext"/>
        <w:spacing w:before="120"/>
        <w:sectPr w:rsidR="006D4B1C" w:rsidRPr="006D4B1C" w:rsidSect="000739CB">
          <w:headerReference w:type="default" r:id="rId9"/>
          <w:footerReference w:type="default" r:id="rId10"/>
          <w:headerReference w:type="first" r:id="rId11"/>
          <w:footerReference w:type="first" r:id="rId12"/>
          <w:type w:val="continuous"/>
          <w:pgSz w:w="11906" w:h="16838" w:code="9"/>
          <w:pgMar w:top="1361" w:right="1418" w:bottom="1474" w:left="1418" w:header="284" w:footer="454" w:gutter="0"/>
          <w:cols w:space="708"/>
          <w:formProt w:val="0"/>
          <w:titlePg/>
          <w:docGrid w:linePitch="360"/>
        </w:sectPr>
      </w:pPr>
      <w:bookmarkStart w:id="0" w:name="_GoBack"/>
      <w:bookmarkEnd w:id="0"/>
      <w:r>
        <w:t>11 January 2019</w:t>
      </w:r>
    </w:p>
    <w:p w:rsidR="00AA478E" w:rsidRDefault="00AA478E" w:rsidP="00AA478E">
      <w:pPr>
        <w:pStyle w:val="Heading1spacebefore"/>
        <w:tabs>
          <w:tab w:val="left" w:pos="2694"/>
        </w:tabs>
        <w:spacing w:before="480" w:after="240"/>
        <w:rPr>
          <w:sz w:val="32"/>
        </w:rPr>
      </w:pPr>
      <w:r w:rsidRPr="008D4FA9">
        <w:rPr>
          <w:sz w:val="32"/>
        </w:rPr>
        <w:lastRenderedPageBreak/>
        <w:t xml:space="preserve">Policy costing </w:t>
      </w:r>
    </w:p>
    <w:tbl>
      <w:tblPr>
        <w:tblStyle w:val="LightGrid-Accent6"/>
        <w:tblW w:w="4992" w:type="pct"/>
        <w:tblLook w:val="0600" w:firstRow="0" w:lastRow="0" w:firstColumn="0" w:lastColumn="0" w:noHBand="1" w:noVBand="1"/>
      </w:tblPr>
      <w:tblGrid>
        <w:gridCol w:w="3629"/>
        <w:gridCol w:w="2835"/>
        <w:gridCol w:w="2807"/>
      </w:tblGrid>
      <w:tr w:rsidR="00AA478E" w:rsidRPr="008D77AF" w:rsidTr="009464D7">
        <w:tc>
          <w:tcPr>
            <w:tcW w:w="5000" w:type="pct"/>
            <w:gridSpan w:val="3"/>
            <w:shd w:val="clear" w:color="auto" w:fill="A7B2D4" w:themeFill="background2" w:themeFillTint="66"/>
          </w:tcPr>
          <w:p w:rsidR="00AA478E" w:rsidRPr="008D77AF" w:rsidRDefault="000D649E" w:rsidP="00013620">
            <w:pPr>
              <w:pStyle w:val="Nameofproposal"/>
            </w:pPr>
            <w:r w:rsidRPr="000D649E">
              <w:t>Revenue implications of setting mandatory Government fleet electric vehicle purchasing targets</w:t>
            </w:r>
          </w:p>
        </w:tc>
      </w:tr>
      <w:tr w:rsidR="00AA478E" w:rsidRPr="008D77AF" w:rsidTr="00013620">
        <w:tc>
          <w:tcPr>
            <w:tcW w:w="1957" w:type="pct"/>
          </w:tcPr>
          <w:p w:rsidR="00AA478E" w:rsidRPr="008D77AF" w:rsidRDefault="00AA478E" w:rsidP="00696DCC">
            <w:pPr>
              <w:pStyle w:val="BodyText"/>
            </w:pPr>
            <w:r w:rsidRPr="008D77AF">
              <w:t>Person/party requesting the costing:</w:t>
            </w:r>
          </w:p>
        </w:tc>
        <w:tc>
          <w:tcPr>
            <w:tcW w:w="3043" w:type="pct"/>
            <w:gridSpan w:val="2"/>
            <w:tcBorders>
              <w:bottom w:val="single" w:sz="8" w:space="0" w:color="788183" w:themeColor="accent6"/>
            </w:tcBorders>
          </w:tcPr>
          <w:p w:rsidR="00AA478E" w:rsidRPr="008D77AF" w:rsidRDefault="000D649E" w:rsidP="00696DCC">
            <w:pPr>
              <w:pStyle w:val="BodyText"/>
            </w:pPr>
            <w:r>
              <w:t>Senator Tim Storer, Senator for South Australia</w:t>
            </w:r>
            <w:r w:rsidR="00F235D4">
              <w:t>, on behalf of the Senate Select Committee on Electric Vehicles</w:t>
            </w:r>
          </w:p>
        </w:tc>
      </w:tr>
      <w:tr w:rsidR="00AA478E" w:rsidRPr="008D77AF" w:rsidTr="00013620">
        <w:tc>
          <w:tcPr>
            <w:tcW w:w="1957" w:type="pct"/>
          </w:tcPr>
          <w:p w:rsidR="00AA478E" w:rsidRPr="008D77AF" w:rsidRDefault="00AA478E" w:rsidP="00696DCC">
            <w:pPr>
              <w:pStyle w:val="BodyText"/>
            </w:pPr>
            <w:r w:rsidRPr="008D77AF">
              <w:t>Date costing completed:</w:t>
            </w:r>
          </w:p>
        </w:tc>
        <w:tc>
          <w:tcPr>
            <w:tcW w:w="3043" w:type="pct"/>
            <w:gridSpan w:val="2"/>
          </w:tcPr>
          <w:p w:rsidR="00AA478E" w:rsidRPr="008D77AF" w:rsidRDefault="00117307" w:rsidP="00BD0584">
            <w:pPr>
              <w:pStyle w:val="BodyText"/>
            </w:pPr>
            <w:r>
              <w:t>1</w:t>
            </w:r>
            <w:r w:rsidR="00BD0584">
              <w:t>1</w:t>
            </w:r>
            <w:r w:rsidR="000D649E">
              <w:t xml:space="preserve"> January 2019</w:t>
            </w:r>
          </w:p>
        </w:tc>
      </w:tr>
      <w:tr w:rsidR="00AA478E" w:rsidRPr="008D77AF" w:rsidTr="00013620">
        <w:tc>
          <w:tcPr>
            <w:tcW w:w="1957" w:type="pct"/>
          </w:tcPr>
          <w:p w:rsidR="00AA478E" w:rsidRPr="008D77AF" w:rsidRDefault="00AA478E" w:rsidP="00696DCC">
            <w:pPr>
              <w:pStyle w:val="BodyText"/>
            </w:pPr>
            <w:r w:rsidRPr="008D77AF">
              <w:t>Expiry date of the costing:</w:t>
            </w:r>
          </w:p>
        </w:tc>
        <w:tc>
          <w:tcPr>
            <w:tcW w:w="3043" w:type="pct"/>
            <w:gridSpan w:val="2"/>
          </w:tcPr>
          <w:p w:rsidR="00AA478E" w:rsidRPr="008D77AF" w:rsidRDefault="00AA478E" w:rsidP="00696DCC">
            <w:pPr>
              <w:pStyle w:val="BodyText"/>
            </w:pPr>
            <w:r w:rsidRPr="008D77AF">
              <w:t>Release of the next economic and fiscal outlook report.</w:t>
            </w:r>
          </w:p>
        </w:tc>
      </w:tr>
      <w:tr w:rsidR="00AA478E" w:rsidTr="00013620">
        <w:tc>
          <w:tcPr>
            <w:tcW w:w="1957" w:type="pct"/>
            <w:vMerge w:val="restart"/>
          </w:tcPr>
          <w:p w:rsidR="00AA478E" w:rsidRDefault="00AA478E" w:rsidP="00696DCC">
            <w:pPr>
              <w:pStyle w:val="BodyText"/>
            </w:pPr>
            <w:r>
              <w:t>Status at time of request</w:t>
            </w:r>
            <w:r w:rsidRPr="008D77AF">
              <w:t>:</w:t>
            </w:r>
          </w:p>
        </w:tc>
        <w:tc>
          <w:tcPr>
            <w:tcW w:w="3043" w:type="pct"/>
            <w:gridSpan w:val="2"/>
            <w:tcBorders>
              <w:bottom w:val="nil"/>
              <w:right w:val="single" w:sz="8" w:space="0" w:color="788183" w:themeColor="accent6"/>
            </w:tcBorders>
          </w:tcPr>
          <w:p w:rsidR="00AA478E" w:rsidRDefault="00AA478E" w:rsidP="00696DCC">
            <w:pPr>
              <w:pStyle w:val="BodyText"/>
            </w:pPr>
            <w:r>
              <w:t>Submitted outside the caretaker period</w:t>
            </w:r>
          </w:p>
        </w:tc>
      </w:tr>
      <w:tr w:rsidR="00AA478E" w:rsidRPr="008D77AF" w:rsidTr="00013620">
        <w:tc>
          <w:tcPr>
            <w:tcW w:w="1957" w:type="pct"/>
            <w:vMerge/>
          </w:tcPr>
          <w:p w:rsidR="00AA478E" w:rsidRPr="008D77AF" w:rsidRDefault="00AA478E" w:rsidP="00013620">
            <w:pPr>
              <w:pStyle w:val="PullOutBoxBodyText"/>
              <w:ind w:left="0" w:right="0"/>
            </w:pPr>
          </w:p>
        </w:tc>
        <w:tc>
          <w:tcPr>
            <w:tcW w:w="1529" w:type="pct"/>
            <w:tcBorders>
              <w:top w:val="nil"/>
              <w:right w:val="nil"/>
            </w:tcBorders>
          </w:tcPr>
          <w:p w:rsidR="00AA478E" w:rsidRPr="008D77AF" w:rsidRDefault="0048115B" w:rsidP="00696DCC">
            <w:pPr>
              <w:pStyle w:val="BodyText"/>
            </w:pPr>
            <w:sdt>
              <w:sdtPr>
                <w:id w:val="-901915855"/>
                <w14:checkbox>
                  <w14:checked w14:val="1"/>
                  <w14:checkedState w14:val="2612" w14:font="MS Gothic"/>
                  <w14:uncheckedState w14:val="2610" w14:font="MS Gothic"/>
                </w14:checkbox>
              </w:sdtPr>
              <w:sdtEndPr/>
              <w:sdtContent>
                <w:r w:rsidR="000D649E">
                  <w:rPr>
                    <w:rFonts w:ascii="MS Gothic" w:eastAsia="MS Gothic" w:hAnsi="MS Gothic" w:hint="eastAsia"/>
                  </w:rPr>
                  <w:t>☒</w:t>
                </w:r>
              </w:sdtContent>
            </w:sdt>
            <w:r w:rsidR="00AA478E" w:rsidRPr="008D77AF">
              <w:t xml:space="preserve"> </w:t>
            </w:r>
            <w:r w:rsidR="00AA478E">
              <w:t>Confidential</w:t>
            </w:r>
          </w:p>
        </w:tc>
        <w:tc>
          <w:tcPr>
            <w:tcW w:w="1514" w:type="pct"/>
            <w:tcBorders>
              <w:top w:val="nil"/>
              <w:left w:val="nil"/>
              <w:right w:val="single" w:sz="8" w:space="0" w:color="788183" w:themeColor="accent6"/>
            </w:tcBorders>
          </w:tcPr>
          <w:p w:rsidR="00AA478E" w:rsidRPr="008D77AF" w:rsidRDefault="0048115B" w:rsidP="00696DCC">
            <w:pPr>
              <w:pStyle w:val="BodyText"/>
            </w:pPr>
            <w:sdt>
              <w:sdtPr>
                <w:id w:val="1635065970"/>
                <w14:checkbox>
                  <w14:checked w14:val="0"/>
                  <w14:checkedState w14:val="2612" w14:font="MS Gothic"/>
                  <w14:uncheckedState w14:val="2610" w14:font="MS Gothic"/>
                </w14:checkbox>
              </w:sdtPr>
              <w:sdtEndPr/>
              <w:sdtContent>
                <w:r w:rsidR="00AA478E" w:rsidRPr="008D77AF">
                  <w:rPr>
                    <w:rFonts w:ascii="MS Gothic" w:eastAsia="MS Gothic" w:hAnsi="MS Gothic" w:hint="eastAsia"/>
                  </w:rPr>
                  <w:t>☐</w:t>
                </w:r>
              </w:sdtContent>
            </w:sdt>
            <w:r w:rsidR="00AA478E" w:rsidRPr="008D77AF">
              <w:t xml:space="preserve"> No</w:t>
            </w:r>
            <w:r w:rsidR="00AA478E">
              <w:t>t confidential</w:t>
            </w:r>
          </w:p>
        </w:tc>
      </w:tr>
      <w:tr w:rsidR="00AA478E" w:rsidRPr="008D77AF" w:rsidTr="00013620">
        <w:tc>
          <w:tcPr>
            <w:tcW w:w="5000" w:type="pct"/>
            <w:gridSpan w:val="3"/>
          </w:tcPr>
          <w:p w:rsidR="00AA478E" w:rsidRPr="00E75D5E" w:rsidRDefault="00AA478E" w:rsidP="00696DCC">
            <w:pPr>
              <w:pStyle w:val="BodyText"/>
            </w:pPr>
            <w:r w:rsidRPr="00E75D5E">
              <w:t>Summary of proposal:</w:t>
            </w:r>
          </w:p>
          <w:p w:rsidR="00AA478E" w:rsidRDefault="000D649E" w:rsidP="00696DCC">
            <w:pPr>
              <w:pStyle w:val="BodyText"/>
            </w:pPr>
            <w:r>
              <w:t xml:space="preserve">This proposal contains six options to set mandatory electric vehicle </w:t>
            </w:r>
            <w:r w:rsidR="00F46491">
              <w:t>purchasing</w:t>
            </w:r>
            <w:r w:rsidR="00F2556C">
              <w:t xml:space="preserve"> and leasing</w:t>
            </w:r>
            <w:r w:rsidR="00F46491">
              <w:t xml:space="preserve"> </w:t>
            </w:r>
            <w:r>
              <w:t xml:space="preserve">targets for new vehicles </w:t>
            </w:r>
            <w:r w:rsidR="000E113E">
              <w:t>added to</w:t>
            </w:r>
            <w:r>
              <w:t xml:space="preserve"> the Australian Government vehicle fleet.  The options are as follows:</w:t>
            </w:r>
          </w:p>
          <w:p w:rsidR="000D649E" w:rsidRDefault="000D649E" w:rsidP="000D649E">
            <w:pPr>
              <w:pStyle w:val="ListBullet"/>
            </w:pPr>
            <w:r>
              <w:t>Option 1: set a target of 30 per cent of new vehicles in the Australian Government vehicle fleet by 2025.</w:t>
            </w:r>
          </w:p>
          <w:p w:rsidR="000D649E" w:rsidRDefault="000D649E" w:rsidP="000D649E">
            <w:pPr>
              <w:pStyle w:val="ListBullet"/>
            </w:pPr>
            <w:r>
              <w:t>Option 2: set a target of 40 per cent of new vehicles in the Australian Government vehicle fleet by 2025.</w:t>
            </w:r>
          </w:p>
          <w:p w:rsidR="000D649E" w:rsidRDefault="000D649E" w:rsidP="000D649E">
            <w:pPr>
              <w:pStyle w:val="ListBullet"/>
            </w:pPr>
            <w:r>
              <w:t>Option 3: set a target of 50 per cent of new vehicles in the Australian Government vehicle fleet by 2025.</w:t>
            </w:r>
          </w:p>
          <w:p w:rsidR="000D649E" w:rsidRDefault="000D649E" w:rsidP="000D649E">
            <w:pPr>
              <w:pStyle w:val="ListBullet"/>
            </w:pPr>
            <w:r>
              <w:t>Option 4: set a target of 30 per cent of new vehicles in the Australian Government vehicle fleet by 2030.</w:t>
            </w:r>
          </w:p>
          <w:p w:rsidR="000D649E" w:rsidRDefault="000D649E" w:rsidP="000D649E">
            <w:pPr>
              <w:pStyle w:val="ListBullet"/>
            </w:pPr>
            <w:r>
              <w:t>Option 5: set a target of 40 per cent of new vehicles in the Australian Government vehicle fleet by 2030.</w:t>
            </w:r>
          </w:p>
          <w:p w:rsidR="000D649E" w:rsidRDefault="000D649E" w:rsidP="000D649E">
            <w:pPr>
              <w:pStyle w:val="ListBullet"/>
            </w:pPr>
            <w:r>
              <w:t>Option 6: set a target of 50 per cent of new vehicles in the Australian Government vehicle fleet by 2030.</w:t>
            </w:r>
          </w:p>
          <w:p w:rsidR="001846D9" w:rsidRDefault="000D649E" w:rsidP="000D649E">
            <w:pPr>
              <w:pStyle w:val="BodyText"/>
            </w:pPr>
            <w:r>
              <w:t xml:space="preserve">Electric </w:t>
            </w:r>
            <w:r w:rsidR="00682C19">
              <w:t>vehicles</w:t>
            </w:r>
            <w:r>
              <w:t xml:space="preserve"> are defined as battery electric vehicles, plug-in hybrid electric vehicles and fuel-cell electric vehicles.  </w:t>
            </w:r>
            <w:r w:rsidR="00011D5D">
              <w:t>Each electric vehicle added to the Government fleet would have dedicated charging infrastructure provided for it.</w:t>
            </w:r>
          </w:p>
          <w:p w:rsidR="001846D9" w:rsidRDefault="001846D9" w:rsidP="000D649E">
            <w:pPr>
              <w:pStyle w:val="BodyText"/>
            </w:pPr>
            <w:r>
              <w:t>The Government fleet does not include vehicles acquired by Government employees under salary sacrifice novated lease arrangements.</w:t>
            </w:r>
          </w:p>
          <w:p w:rsidR="00682C19" w:rsidRPr="008D77AF" w:rsidRDefault="00682C19" w:rsidP="000D649E">
            <w:pPr>
              <w:pStyle w:val="BodyText"/>
            </w:pPr>
            <w:r>
              <w:t>The proposal would have a start date of 1 July 2019.</w:t>
            </w:r>
          </w:p>
        </w:tc>
      </w:tr>
    </w:tbl>
    <w:p w:rsidR="00AA478E" w:rsidRPr="00D014E1" w:rsidRDefault="00AA478E" w:rsidP="00AA478E">
      <w:pPr>
        <w:pStyle w:val="Heading1"/>
      </w:pPr>
      <w:r w:rsidRPr="00D014E1">
        <w:lastRenderedPageBreak/>
        <w:t>Costing overview</w:t>
      </w:r>
    </w:p>
    <w:p w:rsidR="00C91D48" w:rsidRDefault="00682C19" w:rsidP="00C91D48">
      <w:pPr>
        <w:pStyle w:val="BodyText"/>
      </w:pPr>
      <w:r>
        <w:t>All options of this proposal would be expected to decrease the fiscal and underlying cash balances by between $1.</w:t>
      </w:r>
      <w:r w:rsidR="00D05F52">
        <w:t>6</w:t>
      </w:r>
      <w:r>
        <w:t> million and $</w:t>
      </w:r>
      <w:r w:rsidR="00D05F52">
        <w:t>5.0</w:t>
      </w:r>
      <w:r>
        <w:t> million over the 2018-19 Budget forward estimates period</w:t>
      </w:r>
      <w:r w:rsidR="008336A6">
        <w:t xml:space="preserve"> (see </w:t>
      </w:r>
      <w:r w:rsidR="00C97E8C">
        <w:t>Table </w:t>
      </w:r>
      <w:r w:rsidR="008336A6">
        <w:t>1)</w:t>
      </w:r>
      <w:r>
        <w:t xml:space="preserve">.  These impacts are entirely due to increased </w:t>
      </w:r>
      <w:r w:rsidR="008336A6">
        <w:t xml:space="preserve">departmental </w:t>
      </w:r>
      <w:r>
        <w:t>expenses</w:t>
      </w:r>
      <w:r w:rsidR="008336A6">
        <w:t xml:space="preserve"> across the Government</w:t>
      </w:r>
      <w:r>
        <w:t>.</w:t>
      </w:r>
    </w:p>
    <w:p w:rsidR="00682C19" w:rsidRPr="00BD216D" w:rsidRDefault="00682C19" w:rsidP="00682C19">
      <w:pPr>
        <w:pStyle w:val="Caption"/>
        <w:rPr>
          <w:lang w:val="fr-FR"/>
        </w:rPr>
      </w:pPr>
      <w:r w:rsidRPr="00BD216D">
        <w:rPr>
          <w:lang w:val="fr-FR"/>
        </w:rPr>
        <w:t xml:space="preserve">Table </w:t>
      </w:r>
      <w:fldSimple w:instr=" SEQ AppendixTable\s 8 ">
        <w:r w:rsidR="002D70FD">
          <w:rPr>
            <w:noProof/>
          </w:rPr>
          <w:t>1</w:t>
        </w:r>
      </w:fldSimple>
      <w:r w:rsidRPr="00BD216D">
        <w:rPr>
          <w:lang w:val="fr-FR"/>
        </w:rPr>
        <w:t xml:space="preserve">: </w:t>
      </w:r>
      <w:fldSimple w:instr=" STYLEREF  &quot;Name of proposal&quot;  \* MERGEFORMAT ">
        <w:r w:rsidR="002D70FD">
          <w:rPr>
            <w:noProof/>
          </w:rPr>
          <w:t>Revenue implications of setting mandatory Government fleet electric vehicle purchasing targets</w:t>
        </w:r>
      </w:fldSimple>
      <w:r>
        <w:t xml:space="preserve"> – </w:t>
      </w:r>
      <w:r w:rsidRPr="00BD216D">
        <w:rPr>
          <w:lang w:val="fr-FR"/>
        </w:rPr>
        <w:t>Financial implications ($m</w:t>
      </w:r>
      <w:proofErr w:type="gramStart"/>
      <w:r w:rsidRPr="00BD216D">
        <w:rPr>
          <w:lang w:val="fr-FR"/>
        </w:rPr>
        <w:t>)</w:t>
      </w:r>
      <w:r w:rsidRPr="00BD216D">
        <w:rPr>
          <w:vertAlign w:val="superscript"/>
          <w:lang w:val="fr-FR"/>
        </w:rPr>
        <w:t>(</w:t>
      </w:r>
      <w:proofErr w:type="gramEnd"/>
      <w:r w:rsidRPr="00BD216D">
        <w:rPr>
          <w:vertAlign w:val="superscript"/>
          <w:lang w:val="fr-FR"/>
        </w:rPr>
        <w:t>a)(b)</w:t>
      </w:r>
    </w:p>
    <w:tbl>
      <w:tblPr>
        <w:tblStyle w:val="LightGrid-Accent6"/>
        <w:tblW w:w="5000" w:type="pct"/>
        <w:tblLook w:val="0680" w:firstRow="0" w:lastRow="0" w:firstColumn="1" w:lastColumn="0" w:noHBand="1" w:noVBand="1"/>
      </w:tblPr>
      <w:tblGrid>
        <w:gridCol w:w="2742"/>
        <w:gridCol w:w="1310"/>
        <w:gridCol w:w="1309"/>
        <w:gridCol w:w="1309"/>
        <w:gridCol w:w="1309"/>
        <w:gridCol w:w="1307"/>
      </w:tblGrid>
      <w:tr w:rsidR="00682C19" w:rsidRPr="00316BD0" w:rsidTr="00682C19">
        <w:trPr>
          <w:cantSplit/>
          <w:tblHeader/>
        </w:trPr>
        <w:tc>
          <w:tcPr>
            <w:cnfStyle w:val="001000000000" w:firstRow="0" w:lastRow="0" w:firstColumn="1" w:lastColumn="0" w:oddVBand="0" w:evenVBand="0" w:oddHBand="0" w:evenHBand="0" w:firstRowFirstColumn="0" w:firstRowLastColumn="0" w:lastRowFirstColumn="0" w:lastRowLastColumn="0"/>
            <w:tcW w:w="1476" w:type="pct"/>
            <w:shd w:val="clear" w:color="auto" w:fill="A7B2D4" w:themeFill="background2" w:themeFillTint="66"/>
            <w:vAlign w:val="center"/>
          </w:tcPr>
          <w:p w:rsidR="00682C19" w:rsidRPr="001F5937" w:rsidRDefault="00682C19" w:rsidP="00682C19">
            <w:pPr>
              <w:pStyle w:val="TableHeading"/>
              <w:keepLines w:val="0"/>
              <w:widowControl w:val="0"/>
              <w:spacing w:before="60" w:after="60" w:line="240" w:lineRule="auto"/>
              <w:rPr>
                <w:b w:val="0"/>
                <w:sz w:val="22"/>
              </w:rPr>
            </w:pPr>
          </w:p>
        </w:tc>
        <w:tc>
          <w:tcPr>
            <w:tcW w:w="705" w:type="pct"/>
            <w:shd w:val="clear" w:color="auto" w:fill="A7B2D4" w:themeFill="background2" w:themeFillTint="66"/>
            <w:vAlign w:val="center"/>
          </w:tcPr>
          <w:p w:rsidR="00682C19" w:rsidRPr="001F5937" w:rsidRDefault="00682C19" w:rsidP="00682C19">
            <w:pPr>
              <w:pStyle w:val="TableHeadingRight"/>
              <w:keepLines w:val="0"/>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b w:val="0"/>
                <w:sz w:val="22"/>
              </w:rPr>
            </w:pPr>
            <w:r w:rsidRPr="001F5937">
              <w:rPr>
                <w:b w:val="0"/>
                <w:sz w:val="22"/>
              </w:rPr>
              <w:t>2018–19</w:t>
            </w:r>
          </w:p>
        </w:tc>
        <w:tc>
          <w:tcPr>
            <w:tcW w:w="705" w:type="pct"/>
            <w:shd w:val="clear" w:color="auto" w:fill="A7B2D4" w:themeFill="background2" w:themeFillTint="66"/>
            <w:vAlign w:val="center"/>
          </w:tcPr>
          <w:p w:rsidR="00682C19" w:rsidRPr="001F5937" w:rsidRDefault="00682C19" w:rsidP="00682C19">
            <w:pPr>
              <w:pStyle w:val="TableHeadingRight"/>
              <w:keepLines w:val="0"/>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b w:val="0"/>
                <w:sz w:val="22"/>
              </w:rPr>
            </w:pPr>
            <w:r w:rsidRPr="001F5937">
              <w:rPr>
                <w:b w:val="0"/>
                <w:sz w:val="22"/>
              </w:rPr>
              <w:t>2019–20</w:t>
            </w:r>
          </w:p>
        </w:tc>
        <w:tc>
          <w:tcPr>
            <w:tcW w:w="705" w:type="pct"/>
            <w:shd w:val="clear" w:color="auto" w:fill="A7B2D4" w:themeFill="background2" w:themeFillTint="66"/>
            <w:vAlign w:val="center"/>
          </w:tcPr>
          <w:p w:rsidR="00682C19" w:rsidRPr="001F5937" w:rsidRDefault="00682C19" w:rsidP="00682C19">
            <w:pPr>
              <w:pStyle w:val="TableHeadingRight"/>
              <w:keepLines w:val="0"/>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b w:val="0"/>
                <w:sz w:val="22"/>
              </w:rPr>
            </w:pPr>
            <w:r w:rsidRPr="001F5937">
              <w:rPr>
                <w:b w:val="0"/>
                <w:sz w:val="22"/>
              </w:rPr>
              <w:t>2020–21</w:t>
            </w:r>
          </w:p>
        </w:tc>
        <w:tc>
          <w:tcPr>
            <w:tcW w:w="705" w:type="pct"/>
            <w:shd w:val="clear" w:color="auto" w:fill="A7B2D4" w:themeFill="background2" w:themeFillTint="66"/>
            <w:vAlign w:val="center"/>
          </w:tcPr>
          <w:p w:rsidR="00682C19" w:rsidRPr="001F5937" w:rsidRDefault="00682C19" w:rsidP="00682C19">
            <w:pPr>
              <w:pStyle w:val="TableHeadingRight"/>
              <w:keepLines w:val="0"/>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b w:val="0"/>
                <w:sz w:val="22"/>
              </w:rPr>
            </w:pPr>
            <w:r w:rsidRPr="001F5937">
              <w:rPr>
                <w:b w:val="0"/>
                <w:sz w:val="22"/>
              </w:rPr>
              <w:t>2021–22</w:t>
            </w:r>
          </w:p>
        </w:tc>
        <w:tc>
          <w:tcPr>
            <w:tcW w:w="704" w:type="pct"/>
            <w:shd w:val="clear" w:color="auto" w:fill="A7B2D4" w:themeFill="background2" w:themeFillTint="66"/>
            <w:vAlign w:val="center"/>
          </w:tcPr>
          <w:p w:rsidR="00682C19" w:rsidRPr="001F5937" w:rsidRDefault="00682C19" w:rsidP="00682C19">
            <w:pPr>
              <w:pStyle w:val="TableHeadingRight"/>
              <w:keepLines w:val="0"/>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1F5937">
              <w:rPr>
                <w:sz w:val="22"/>
              </w:rPr>
              <w:t>Total to 2021–22</w:t>
            </w:r>
          </w:p>
        </w:tc>
      </w:tr>
      <w:tr w:rsidR="00682C19" w:rsidRPr="009B70E6" w:rsidTr="00682C19">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3D8E9" w:themeFill="background2" w:themeFillTint="33"/>
            <w:vAlign w:val="center"/>
          </w:tcPr>
          <w:p w:rsidR="00682C19" w:rsidRPr="001F5937" w:rsidRDefault="00682C19" w:rsidP="00C97E8C">
            <w:pPr>
              <w:pStyle w:val="TableHeading"/>
              <w:keepLines w:val="0"/>
              <w:widowControl w:val="0"/>
              <w:spacing w:before="60" w:after="60" w:line="240" w:lineRule="auto"/>
              <w:rPr>
                <w:rFonts w:asciiTheme="minorHAnsi" w:hAnsiTheme="minorHAnsi"/>
                <w:sz w:val="22"/>
              </w:rPr>
            </w:pPr>
            <w:r w:rsidRPr="008336A6">
              <w:rPr>
                <w:sz w:val="22"/>
              </w:rPr>
              <w:t xml:space="preserve">Option </w:t>
            </w:r>
            <w:r w:rsidR="008336A6" w:rsidRPr="008336A6">
              <w:rPr>
                <w:sz w:val="22"/>
              </w:rPr>
              <w:t>1</w:t>
            </w:r>
            <w:r w:rsidRPr="008336A6">
              <w:rPr>
                <w:sz w:val="22"/>
              </w:rPr>
              <w:t xml:space="preserve"> – </w:t>
            </w:r>
            <w:r w:rsidR="00C97E8C">
              <w:rPr>
                <w:sz w:val="22"/>
              </w:rPr>
              <w:t>S</w:t>
            </w:r>
            <w:r w:rsidR="00C97E8C" w:rsidRPr="008336A6">
              <w:rPr>
                <w:sz w:val="22"/>
              </w:rPr>
              <w:t xml:space="preserve">et </w:t>
            </w:r>
            <w:r w:rsidR="008336A6" w:rsidRPr="008336A6">
              <w:rPr>
                <w:sz w:val="22"/>
              </w:rPr>
              <w:t>a target of 30 per cent of new vehicles in the Australian Government vehicle fleet by 2025</w:t>
            </w:r>
          </w:p>
        </w:tc>
      </w:tr>
      <w:tr w:rsidR="00D05F52" w:rsidRPr="009B70E6" w:rsidTr="00682C19">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D05F52" w:rsidRPr="001F5937" w:rsidRDefault="00D05F52" w:rsidP="00682C19">
            <w:pPr>
              <w:pStyle w:val="TableHeading"/>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Fiscal balance</w:t>
            </w:r>
          </w:p>
        </w:tc>
        <w:tc>
          <w:tcPr>
            <w:tcW w:w="705" w:type="pct"/>
            <w:vAlign w:val="center"/>
          </w:tcPr>
          <w:p w:rsidR="00D05F52" w:rsidRPr="001F5937" w:rsidRDefault="00D05F52" w:rsidP="00682C19">
            <w:pPr>
              <w:pStyle w:val="TableTextRight"/>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-0.3</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-0.9</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-1.8</w:t>
            </w:r>
          </w:p>
        </w:tc>
        <w:tc>
          <w:tcPr>
            <w:tcW w:w="704" w:type="pct"/>
            <w:vAlign w:val="center"/>
          </w:tcPr>
          <w:p w:rsidR="00D05F52" w:rsidRPr="00D05F52" w:rsidRDefault="00D05F52" w:rsidP="00D05F52">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bookmarkStart w:id="1" w:name="RANGE!F2"/>
            <w:r w:rsidRPr="00D05F52">
              <w:rPr>
                <w:sz w:val="22"/>
              </w:rPr>
              <w:t>-3.0</w:t>
            </w:r>
            <w:bookmarkEnd w:id="1"/>
          </w:p>
        </w:tc>
      </w:tr>
      <w:tr w:rsidR="00D05F52" w:rsidRPr="009B70E6" w:rsidTr="00682C19">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D05F52" w:rsidRPr="001F5937" w:rsidRDefault="00D05F52" w:rsidP="00682C19">
            <w:pPr>
              <w:pStyle w:val="TableHeading"/>
              <w:keepNext w:val="0"/>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Underlying cash balance</w:t>
            </w:r>
          </w:p>
        </w:tc>
        <w:tc>
          <w:tcPr>
            <w:tcW w:w="705" w:type="pct"/>
            <w:vAlign w:val="center"/>
          </w:tcPr>
          <w:p w:rsidR="00D05F52" w:rsidRPr="001F5937" w:rsidRDefault="00D05F52" w:rsidP="00682C19">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-0.3</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-0.9</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-1.8</w:t>
            </w:r>
          </w:p>
        </w:tc>
        <w:tc>
          <w:tcPr>
            <w:tcW w:w="704" w:type="pct"/>
            <w:vAlign w:val="center"/>
          </w:tcPr>
          <w:p w:rsidR="00D05F52" w:rsidRPr="00D05F52" w:rsidRDefault="00D05F52" w:rsidP="00D05F52">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-3.0</w:t>
            </w:r>
          </w:p>
        </w:tc>
      </w:tr>
      <w:tr w:rsidR="00682C19" w:rsidRPr="009B70E6" w:rsidTr="00682C19">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3D8E9" w:themeFill="background2" w:themeFillTint="33"/>
            <w:vAlign w:val="center"/>
          </w:tcPr>
          <w:p w:rsidR="00682C19" w:rsidRPr="001F5937" w:rsidRDefault="00682C19" w:rsidP="00C97E8C">
            <w:pPr>
              <w:pStyle w:val="TableHeading"/>
              <w:keepLines w:val="0"/>
              <w:widowControl w:val="0"/>
              <w:spacing w:before="60" w:after="60" w:line="240" w:lineRule="auto"/>
              <w:rPr>
                <w:rFonts w:asciiTheme="minorHAnsi" w:hAnsiTheme="minorHAnsi"/>
                <w:bCs w:val="0"/>
                <w:sz w:val="22"/>
              </w:rPr>
            </w:pPr>
            <w:r w:rsidRPr="008336A6">
              <w:rPr>
                <w:sz w:val="22"/>
              </w:rPr>
              <w:t xml:space="preserve">Option </w:t>
            </w:r>
            <w:r w:rsidR="008336A6" w:rsidRPr="008336A6">
              <w:rPr>
                <w:sz w:val="22"/>
              </w:rPr>
              <w:t>2</w:t>
            </w:r>
            <w:r w:rsidRPr="008336A6">
              <w:rPr>
                <w:sz w:val="22"/>
              </w:rPr>
              <w:t xml:space="preserve"> – </w:t>
            </w:r>
            <w:r w:rsidR="00C97E8C">
              <w:rPr>
                <w:sz w:val="22"/>
              </w:rPr>
              <w:t>S</w:t>
            </w:r>
            <w:r w:rsidR="00C97E8C" w:rsidRPr="008336A6">
              <w:rPr>
                <w:sz w:val="22"/>
              </w:rPr>
              <w:t xml:space="preserve">et </w:t>
            </w:r>
            <w:r w:rsidR="008336A6" w:rsidRPr="008336A6">
              <w:rPr>
                <w:sz w:val="22"/>
              </w:rPr>
              <w:t>a target of 40 per cent of new vehicles in the Australian Government vehicle fleet by 2025</w:t>
            </w:r>
          </w:p>
        </w:tc>
      </w:tr>
      <w:tr w:rsidR="00D05F52" w:rsidRPr="009B70E6" w:rsidTr="00682C19">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D05F52" w:rsidRPr="001F5937" w:rsidRDefault="00D05F52" w:rsidP="00682C19">
            <w:pPr>
              <w:pStyle w:val="TableHeading"/>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Fiscal balance</w:t>
            </w:r>
          </w:p>
        </w:tc>
        <w:tc>
          <w:tcPr>
            <w:tcW w:w="705" w:type="pct"/>
            <w:vAlign w:val="center"/>
          </w:tcPr>
          <w:p w:rsidR="00D05F52" w:rsidRPr="008336A6" w:rsidRDefault="00D05F52" w:rsidP="008336A6">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8336A6">
              <w:rPr>
                <w:sz w:val="22"/>
              </w:rPr>
              <w:t>-</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-0.4</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-1.2</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-2.4</w:t>
            </w:r>
          </w:p>
        </w:tc>
        <w:tc>
          <w:tcPr>
            <w:tcW w:w="704" w:type="pct"/>
            <w:vAlign w:val="center"/>
          </w:tcPr>
          <w:p w:rsidR="00D05F52" w:rsidRPr="00D05F52" w:rsidRDefault="00D05F52" w:rsidP="00D05F52">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-4.0</w:t>
            </w:r>
          </w:p>
        </w:tc>
      </w:tr>
      <w:tr w:rsidR="00D05F52" w:rsidRPr="009B70E6" w:rsidTr="00682C19">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D05F52" w:rsidRPr="001F5937" w:rsidRDefault="00D05F52" w:rsidP="00682C19">
            <w:pPr>
              <w:pStyle w:val="TableHeading"/>
              <w:keepNext w:val="0"/>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Underlying cash balance</w:t>
            </w:r>
          </w:p>
        </w:tc>
        <w:tc>
          <w:tcPr>
            <w:tcW w:w="705" w:type="pct"/>
            <w:vAlign w:val="center"/>
          </w:tcPr>
          <w:p w:rsidR="00D05F52" w:rsidRPr="008336A6" w:rsidRDefault="00D05F52" w:rsidP="008336A6">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8336A6">
              <w:rPr>
                <w:sz w:val="22"/>
              </w:rPr>
              <w:t>-</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-0.4</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-1.2</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-2.4</w:t>
            </w:r>
          </w:p>
        </w:tc>
        <w:tc>
          <w:tcPr>
            <w:tcW w:w="704" w:type="pct"/>
            <w:vAlign w:val="center"/>
          </w:tcPr>
          <w:p w:rsidR="00D05F52" w:rsidRPr="00D05F52" w:rsidRDefault="00D05F52" w:rsidP="00D05F52">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-4.0</w:t>
            </w:r>
          </w:p>
        </w:tc>
      </w:tr>
      <w:tr w:rsidR="00682C19" w:rsidRPr="009B70E6" w:rsidTr="00682C19">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3D8E9" w:themeFill="background2" w:themeFillTint="33"/>
            <w:vAlign w:val="center"/>
          </w:tcPr>
          <w:p w:rsidR="00682C19" w:rsidRPr="001F5937" w:rsidRDefault="00682C19" w:rsidP="00C97E8C">
            <w:pPr>
              <w:pStyle w:val="TableHeading"/>
              <w:keepLines w:val="0"/>
              <w:widowControl w:val="0"/>
              <w:spacing w:before="60" w:after="60" w:line="240" w:lineRule="auto"/>
              <w:rPr>
                <w:rFonts w:asciiTheme="minorHAnsi" w:hAnsiTheme="minorHAnsi"/>
                <w:sz w:val="22"/>
              </w:rPr>
            </w:pPr>
            <w:r w:rsidRPr="008336A6">
              <w:rPr>
                <w:sz w:val="22"/>
              </w:rPr>
              <w:t xml:space="preserve">Option </w:t>
            </w:r>
            <w:r w:rsidR="008336A6" w:rsidRPr="008336A6">
              <w:rPr>
                <w:sz w:val="22"/>
              </w:rPr>
              <w:t>3</w:t>
            </w:r>
            <w:r w:rsidRPr="008336A6">
              <w:rPr>
                <w:sz w:val="22"/>
              </w:rPr>
              <w:t xml:space="preserve"> – </w:t>
            </w:r>
            <w:r w:rsidR="00C97E8C">
              <w:rPr>
                <w:sz w:val="22"/>
              </w:rPr>
              <w:t>S</w:t>
            </w:r>
            <w:r w:rsidR="00C97E8C" w:rsidRPr="008336A6">
              <w:rPr>
                <w:sz w:val="22"/>
              </w:rPr>
              <w:t xml:space="preserve">et </w:t>
            </w:r>
            <w:r w:rsidR="008336A6" w:rsidRPr="008336A6">
              <w:rPr>
                <w:sz w:val="22"/>
              </w:rPr>
              <w:t>a target of 50 per cent of new vehicles in the Australian Government vehicle fleet by 2025</w:t>
            </w:r>
          </w:p>
        </w:tc>
      </w:tr>
      <w:tr w:rsidR="00D05F52" w:rsidRPr="009B70E6" w:rsidTr="00682C19">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D05F52" w:rsidRPr="001F5937" w:rsidRDefault="00D05F52" w:rsidP="00682C19">
            <w:pPr>
              <w:pStyle w:val="TableHeading"/>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Fiscal balance</w:t>
            </w:r>
          </w:p>
        </w:tc>
        <w:tc>
          <w:tcPr>
            <w:tcW w:w="705" w:type="pct"/>
            <w:vAlign w:val="center"/>
          </w:tcPr>
          <w:p w:rsidR="00D05F52" w:rsidRPr="008336A6" w:rsidRDefault="00D05F52" w:rsidP="008336A6">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8336A6">
              <w:rPr>
                <w:sz w:val="22"/>
              </w:rPr>
              <w:t>-</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-0.5</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-1.5</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-3.0</w:t>
            </w:r>
          </w:p>
        </w:tc>
        <w:tc>
          <w:tcPr>
            <w:tcW w:w="704" w:type="pct"/>
            <w:vAlign w:val="center"/>
          </w:tcPr>
          <w:p w:rsidR="00D05F52" w:rsidRPr="00D05F52" w:rsidRDefault="00D05F52" w:rsidP="00D05F52">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-5.0</w:t>
            </w:r>
          </w:p>
        </w:tc>
      </w:tr>
      <w:tr w:rsidR="00D05F52" w:rsidRPr="009B70E6" w:rsidTr="00682C19">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D05F52" w:rsidRPr="001F5937" w:rsidRDefault="00D05F52" w:rsidP="00682C19">
            <w:pPr>
              <w:pStyle w:val="TableHeading"/>
              <w:keepNext w:val="0"/>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Underlying cash balance</w:t>
            </w:r>
          </w:p>
        </w:tc>
        <w:tc>
          <w:tcPr>
            <w:tcW w:w="705" w:type="pct"/>
            <w:vAlign w:val="center"/>
          </w:tcPr>
          <w:p w:rsidR="00D05F52" w:rsidRPr="008336A6" w:rsidRDefault="00D05F52" w:rsidP="008336A6">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8336A6">
              <w:rPr>
                <w:sz w:val="22"/>
              </w:rPr>
              <w:t>-</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-0.5</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-1.5</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-3.0</w:t>
            </w:r>
          </w:p>
        </w:tc>
        <w:tc>
          <w:tcPr>
            <w:tcW w:w="704" w:type="pct"/>
            <w:vAlign w:val="center"/>
          </w:tcPr>
          <w:p w:rsidR="00D05F52" w:rsidRPr="00D05F52" w:rsidRDefault="00D05F52" w:rsidP="00D05F52">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-5.0</w:t>
            </w:r>
          </w:p>
        </w:tc>
      </w:tr>
      <w:tr w:rsidR="00682C19" w:rsidRPr="009B70E6" w:rsidTr="00682C19">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3D8E9" w:themeFill="background2" w:themeFillTint="33"/>
            <w:vAlign w:val="center"/>
          </w:tcPr>
          <w:p w:rsidR="00682C19" w:rsidRPr="001F5937" w:rsidRDefault="00682C19" w:rsidP="00C97E8C">
            <w:pPr>
              <w:pStyle w:val="TableHeading"/>
              <w:keepLines w:val="0"/>
              <w:widowControl w:val="0"/>
              <w:spacing w:before="60" w:after="60" w:line="240" w:lineRule="auto"/>
              <w:rPr>
                <w:rFonts w:asciiTheme="minorHAnsi" w:hAnsiTheme="minorHAnsi"/>
                <w:sz w:val="22"/>
              </w:rPr>
            </w:pPr>
            <w:r w:rsidRPr="008336A6">
              <w:rPr>
                <w:sz w:val="22"/>
              </w:rPr>
              <w:t xml:space="preserve">Option </w:t>
            </w:r>
            <w:r w:rsidR="008336A6" w:rsidRPr="008336A6">
              <w:rPr>
                <w:sz w:val="22"/>
              </w:rPr>
              <w:t>4</w:t>
            </w:r>
            <w:r w:rsidRPr="008336A6">
              <w:rPr>
                <w:sz w:val="22"/>
              </w:rPr>
              <w:t xml:space="preserve"> – </w:t>
            </w:r>
            <w:r w:rsidR="00C97E8C">
              <w:rPr>
                <w:sz w:val="22"/>
              </w:rPr>
              <w:t>S</w:t>
            </w:r>
            <w:r w:rsidR="00C97E8C" w:rsidRPr="008336A6">
              <w:rPr>
                <w:sz w:val="22"/>
              </w:rPr>
              <w:t xml:space="preserve">et </w:t>
            </w:r>
            <w:r w:rsidR="008336A6" w:rsidRPr="008336A6">
              <w:rPr>
                <w:sz w:val="22"/>
              </w:rPr>
              <w:t>a target of 30 per cent of new vehicles in the Australian Government vehicle fleet by 2030</w:t>
            </w:r>
          </w:p>
        </w:tc>
      </w:tr>
      <w:tr w:rsidR="00D05F52" w:rsidRPr="009B70E6" w:rsidTr="00682C19">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D05F52" w:rsidRPr="001F5937" w:rsidRDefault="00D05F52" w:rsidP="00682C19">
            <w:pPr>
              <w:pStyle w:val="TableHeading"/>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Fiscal balance</w:t>
            </w:r>
          </w:p>
        </w:tc>
        <w:tc>
          <w:tcPr>
            <w:tcW w:w="705" w:type="pct"/>
            <w:vAlign w:val="center"/>
          </w:tcPr>
          <w:p w:rsidR="00D05F52" w:rsidRPr="008336A6" w:rsidRDefault="00D05F52" w:rsidP="008336A6">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8336A6">
              <w:rPr>
                <w:sz w:val="22"/>
              </w:rPr>
              <w:t>-</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-0.2</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-0.5</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-1.0</w:t>
            </w:r>
          </w:p>
        </w:tc>
        <w:tc>
          <w:tcPr>
            <w:tcW w:w="704" w:type="pct"/>
            <w:vAlign w:val="center"/>
          </w:tcPr>
          <w:p w:rsidR="00D05F52" w:rsidRPr="00D05F52" w:rsidRDefault="00D05F52" w:rsidP="00D05F52">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-1.6</w:t>
            </w:r>
          </w:p>
        </w:tc>
      </w:tr>
      <w:tr w:rsidR="00D05F52" w:rsidRPr="009B70E6" w:rsidTr="00682C19">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D05F52" w:rsidRPr="001F5937" w:rsidRDefault="00D05F52" w:rsidP="00682C19">
            <w:pPr>
              <w:pStyle w:val="TableHeading"/>
              <w:keepNext w:val="0"/>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Underlying cash balance</w:t>
            </w:r>
          </w:p>
        </w:tc>
        <w:tc>
          <w:tcPr>
            <w:tcW w:w="705" w:type="pct"/>
            <w:vAlign w:val="center"/>
          </w:tcPr>
          <w:p w:rsidR="00D05F52" w:rsidRPr="008336A6" w:rsidRDefault="00D05F52" w:rsidP="008336A6">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8336A6">
              <w:rPr>
                <w:sz w:val="22"/>
              </w:rPr>
              <w:t>-</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-0.2</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-0.5</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-1.0</w:t>
            </w:r>
          </w:p>
        </w:tc>
        <w:tc>
          <w:tcPr>
            <w:tcW w:w="704" w:type="pct"/>
            <w:vAlign w:val="center"/>
          </w:tcPr>
          <w:p w:rsidR="00D05F52" w:rsidRPr="00D05F52" w:rsidRDefault="00D05F52" w:rsidP="00D05F52">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-1.6</w:t>
            </w:r>
          </w:p>
        </w:tc>
      </w:tr>
      <w:tr w:rsidR="00682C19" w:rsidRPr="009B70E6" w:rsidTr="00682C19">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3D8E9" w:themeFill="background2" w:themeFillTint="33"/>
            <w:vAlign w:val="center"/>
          </w:tcPr>
          <w:p w:rsidR="00682C19" w:rsidRPr="001F5937" w:rsidRDefault="00682C19" w:rsidP="00C97E8C">
            <w:pPr>
              <w:pStyle w:val="TableHeading"/>
              <w:keepLines w:val="0"/>
              <w:widowControl w:val="0"/>
              <w:spacing w:before="60" w:after="60" w:line="240" w:lineRule="auto"/>
              <w:rPr>
                <w:rFonts w:asciiTheme="minorHAnsi" w:hAnsiTheme="minorHAnsi"/>
                <w:sz w:val="22"/>
              </w:rPr>
            </w:pPr>
            <w:r w:rsidRPr="008336A6">
              <w:rPr>
                <w:sz w:val="22"/>
              </w:rPr>
              <w:t xml:space="preserve">Option </w:t>
            </w:r>
            <w:r w:rsidR="008336A6" w:rsidRPr="008336A6">
              <w:rPr>
                <w:sz w:val="22"/>
              </w:rPr>
              <w:t>5</w:t>
            </w:r>
            <w:r w:rsidRPr="008336A6">
              <w:rPr>
                <w:sz w:val="22"/>
              </w:rPr>
              <w:t xml:space="preserve"> – </w:t>
            </w:r>
            <w:r w:rsidR="00C97E8C">
              <w:rPr>
                <w:sz w:val="22"/>
              </w:rPr>
              <w:t>S</w:t>
            </w:r>
            <w:r w:rsidR="00C97E8C" w:rsidRPr="008336A6">
              <w:rPr>
                <w:sz w:val="22"/>
              </w:rPr>
              <w:t xml:space="preserve">et </w:t>
            </w:r>
            <w:r w:rsidR="008336A6" w:rsidRPr="008336A6">
              <w:rPr>
                <w:sz w:val="22"/>
              </w:rPr>
              <w:t>a target of 40 per cent of new vehicles in the Australian Govern</w:t>
            </w:r>
            <w:r w:rsidR="00577BD4">
              <w:rPr>
                <w:sz w:val="22"/>
              </w:rPr>
              <w:t>ment vehicle fleet by 2030</w:t>
            </w:r>
          </w:p>
        </w:tc>
      </w:tr>
      <w:tr w:rsidR="00D05F52" w:rsidRPr="009B70E6" w:rsidTr="00682C19">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D05F52" w:rsidRPr="001F5937" w:rsidRDefault="00D05F52" w:rsidP="00682C19">
            <w:pPr>
              <w:pStyle w:val="TableHeading"/>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Fiscal balance</w:t>
            </w:r>
          </w:p>
        </w:tc>
        <w:tc>
          <w:tcPr>
            <w:tcW w:w="705" w:type="pct"/>
            <w:vAlign w:val="center"/>
          </w:tcPr>
          <w:p w:rsidR="00D05F52" w:rsidRPr="008336A6" w:rsidRDefault="00D05F52" w:rsidP="008336A6">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8336A6">
              <w:rPr>
                <w:sz w:val="22"/>
              </w:rPr>
              <w:t>-</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-0.2</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-0.7</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-1.3</w:t>
            </w:r>
          </w:p>
        </w:tc>
        <w:tc>
          <w:tcPr>
            <w:tcW w:w="704" w:type="pct"/>
            <w:vAlign w:val="center"/>
          </w:tcPr>
          <w:p w:rsidR="00D05F52" w:rsidRPr="00D05F52" w:rsidRDefault="00D05F52" w:rsidP="00D05F52">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-2.2</w:t>
            </w:r>
          </w:p>
        </w:tc>
      </w:tr>
      <w:tr w:rsidR="00D05F52" w:rsidRPr="009B70E6" w:rsidTr="00682C19">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D05F52" w:rsidRPr="001F5937" w:rsidRDefault="00D05F52" w:rsidP="00682C19">
            <w:pPr>
              <w:pStyle w:val="TableHeading"/>
              <w:keepNext w:val="0"/>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Underlying cash balance</w:t>
            </w:r>
          </w:p>
        </w:tc>
        <w:tc>
          <w:tcPr>
            <w:tcW w:w="705" w:type="pct"/>
            <w:vAlign w:val="center"/>
          </w:tcPr>
          <w:p w:rsidR="00D05F52" w:rsidRPr="008336A6" w:rsidRDefault="00D05F52" w:rsidP="008336A6">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8336A6">
              <w:rPr>
                <w:sz w:val="22"/>
              </w:rPr>
              <w:t>-</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-0.2</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-0.7</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-1.3</w:t>
            </w:r>
          </w:p>
        </w:tc>
        <w:tc>
          <w:tcPr>
            <w:tcW w:w="704" w:type="pct"/>
            <w:vAlign w:val="center"/>
          </w:tcPr>
          <w:p w:rsidR="00D05F52" w:rsidRPr="00D05F52" w:rsidRDefault="00D05F52" w:rsidP="00D05F52">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-2.2</w:t>
            </w:r>
          </w:p>
        </w:tc>
      </w:tr>
      <w:tr w:rsidR="00682C19" w:rsidRPr="009B70E6" w:rsidTr="00682C19">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3D8E9" w:themeFill="background2" w:themeFillTint="33"/>
            <w:vAlign w:val="center"/>
          </w:tcPr>
          <w:p w:rsidR="00682C19" w:rsidRPr="001F5937" w:rsidRDefault="00682C19" w:rsidP="00C97E8C">
            <w:pPr>
              <w:pStyle w:val="TableHeading"/>
              <w:keepLines w:val="0"/>
              <w:widowControl w:val="0"/>
              <w:spacing w:before="60" w:after="60" w:line="240" w:lineRule="auto"/>
              <w:rPr>
                <w:sz w:val="22"/>
                <w:highlight w:val="lightGray"/>
              </w:rPr>
            </w:pPr>
            <w:r w:rsidRPr="008336A6">
              <w:rPr>
                <w:sz w:val="22"/>
              </w:rPr>
              <w:t xml:space="preserve">Option </w:t>
            </w:r>
            <w:r w:rsidR="008336A6" w:rsidRPr="008336A6">
              <w:rPr>
                <w:sz w:val="22"/>
              </w:rPr>
              <w:t>6</w:t>
            </w:r>
            <w:r w:rsidRPr="008336A6">
              <w:rPr>
                <w:sz w:val="22"/>
              </w:rPr>
              <w:t xml:space="preserve"> – </w:t>
            </w:r>
            <w:r w:rsidR="00C97E8C">
              <w:rPr>
                <w:sz w:val="22"/>
              </w:rPr>
              <w:t>S</w:t>
            </w:r>
            <w:r w:rsidR="00C97E8C" w:rsidRPr="008336A6">
              <w:rPr>
                <w:sz w:val="22"/>
              </w:rPr>
              <w:t xml:space="preserve">et </w:t>
            </w:r>
            <w:r w:rsidR="008336A6" w:rsidRPr="008336A6">
              <w:rPr>
                <w:sz w:val="22"/>
              </w:rPr>
              <w:t>a target of 50 per cent of new vehicles in the Australian Government vehicle fleet by 2030</w:t>
            </w:r>
          </w:p>
        </w:tc>
      </w:tr>
      <w:tr w:rsidR="00D05F52" w:rsidRPr="009B70E6" w:rsidTr="00682C19">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D05F52" w:rsidRPr="001F5937" w:rsidRDefault="00D05F52" w:rsidP="00682C19">
            <w:pPr>
              <w:pStyle w:val="TableHeading"/>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Fiscal balance</w:t>
            </w:r>
          </w:p>
        </w:tc>
        <w:tc>
          <w:tcPr>
            <w:tcW w:w="705" w:type="pct"/>
            <w:vAlign w:val="center"/>
          </w:tcPr>
          <w:p w:rsidR="00D05F52" w:rsidRPr="008336A6" w:rsidRDefault="00D05F52" w:rsidP="008336A6">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8336A6">
              <w:rPr>
                <w:sz w:val="22"/>
              </w:rPr>
              <w:t>-</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-0.3</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-0.8</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-1.6</w:t>
            </w:r>
          </w:p>
        </w:tc>
        <w:tc>
          <w:tcPr>
            <w:tcW w:w="704" w:type="pct"/>
            <w:vAlign w:val="center"/>
          </w:tcPr>
          <w:p w:rsidR="00D05F52" w:rsidRPr="00D05F52" w:rsidRDefault="00D05F52" w:rsidP="00D05F52">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-2.7</w:t>
            </w:r>
          </w:p>
        </w:tc>
      </w:tr>
      <w:tr w:rsidR="00D05F52" w:rsidRPr="009B70E6" w:rsidTr="00682C19">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D05F52" w:rsidRPr="001F5937" w:rsidRDefault="00D05F52" w:rsidP="00682C19">
            <w:pPr>
              <w:pStyle w:val="TableHeading"/>
              <w:keepNext w:val="0"/>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Underlying cash balance</w:t>
            </w:r>
          </w:p>
        </w:tc>
        <w:tc>
          <w:tcPr>
            <w:tcW w:w="705" w:type="pct"/>
            <w:vAlign w:val="center"/>
          </w:tcPr>
          <w:p w:rsidR="00D05F52" w:rsidRPr="008336A6" w:rsidRDefault="00D05F52" w:rsidP="008336A6">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8336A6">
              <w:rPr>
                <w:sz w:val="22"/>
              </w:rPr>
              <w:t>-</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-0.3</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-0.8</w:t>
            </w:r>
          </w:p>
        </w:tc>
        <w:tc>
          <w:tcPr>
            <w:tcW w:w="705" w:type="pct"/>
            <w:vAlign w:val="center"/>
          </w:tcPr>
          <w:p w:rsidR="00D05F52" w:rsidRPr="00D05F52" w:rsidRDefault="00D05F52" w:rsidP="00D05F52">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-1.6</w:t>
            </w:r>
          </w:p>
        </w:tc>
        <w:tc>
          <w:tcPr>
            <w:tcW w:w="704" w:type="pct"/>
            <w:vAlign w:val="center"/>
          </w:tcPr>
          <w:p w:rsidR="00D05F52" w:rsidRPr="00D05F52" w:rsidRDefault="00D05F52" w:rsidP="00D05F52">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D05F52">
              <w:rPr>
                <w:sz w:val="22"/>
              </w:rPr>
              <w:t>-2.7</w:t>
            </w:r>
          </w:p>
        </w:tc>
      </w:tr>
    </w:tbl>
    <w:p w:rsidR="00682C19" w:rsidRPr="00A162FE" w:rsidRDefault="00682C19" w:rsidP="00682C19">
      <w:pPr>
        <w:keepNext/>
        <w:widowControl w:val="0"/>
        <w:spacing w:line="260" w:lineRule="atLeast"/>
        <w:ind w:left="284" w:hanging="284"/>
        <w:rPr>
          <w:sz w:val="20"/>
          <w:szCs w:val="20"/>
        </w:rPr>
      </w:pPr>
      <w:r w:rsidRPr="00A162FE">
        <w:rPr>
          <w:sz w:val="20"/>
          <w:szCs w:val="20"/>
        </w:rPr>
        <w:t>(a)</w:t>
      </w:r>
      <w:r w:rsidRPr="00A162FE">
        <w:rPr>
          <w:sz w:val="20"/>
          <w:szCs w:val="20"/>
        </w:rPr>
        <w:tab/>
        <w:t>A positive number represents an increase in the relevant budget balance; a negative number represents a decrease.</w:t>
      </w:r>
    </w:p>
    <w:p w:rsidR="00682C19" w:rsidRPr="00A162FE" w:rsidRDefault="00682C19" w:rsidP="00682C19">
      <w:pPr>
        <w:keepNext/>
        <w:widowControl w:val="0"/>
        <w:spacing w:line="260" w:lineRule="atLeast"/>
        <w:ind w:left="284" w:hanging="284"/>
        <w:rPr>
          <w:sz w:val="20"/>
          <w:szCs w:val="20"/>
        </w:rPr>
      </w:pPr>
      <w:r w:rsidRPr="00A162FE">
        <w:rPr>
          <w:sz w:val="20"/>
          <w:szCs w:val="20"/>
        </w:rPr>
        <w:t>(b)</w:t>
      </w:r>
      <w:r w:rsidRPr="00A162FE">
        <w:rPr>
          <w:sz w:val="20"/>
          <w:szCs w:val="20"/>
        </w:rPr>
        <w:tab/>
        <w:t>Figures may not sum to totals due to rounding.</w:t>
      </w:r>
    </w:p>
    <w:p w:rsidR="00682C19" w:rsidRPr="006262CF" w:rsidRDefault="00682C19" w:rsidP="00682C19">
      <w:pPr>
        <w:pStyle w:val="ListParagraph"/>
        <w:keepLines/>
        <w:numPr>
          <w:ilvl w:val="0"/>
          <w:numId w:val="40"/>
        </w:numPr>
        <w:spacing w:line="260" w:lineRule="atLeast"/>
        <w:ind w:left="284" w:hanging="284"/>
        <w:contextualSpacing w:val="0"/>
        <w:rPr>
          <w:sz w:val="20"/>
          <w:szCs w:val="20"/>
        </w:rPr>
      </w:pPr>
      <w:r w:rsidRPr="006262CF">
        <w:rPr>
          <w:sz w:val="20"/>
          <w:szCs w:val="20"/>
        </w:rPr>
        <w:t>Indicates nil.</w:t>
      </w:r>
    </w:p>
    <w:p w:rsidR="00C91D48" w:rsidRPr="008336A6" w:rsidRDefault="008336A6" w:rsidP="008336A6">
      <w:pPr>
        <w:pStyle w:val="BodyText17ptAbove"/>
      </w:pPr>
      <w:r>
        <w:t xml:space="preserve">All options would be expected to have </w:t>
      </w:r>
      <w:r w:rsidR="00F46491">
        <w:t>an ongoing impact that extends</w:t>
      </w:r>
      <w:r>
        <w:t xml:space="preserve"> beyond the 2018</w:t>
      </w:r>
      <w:r w:rsidR="00C97E8C">
        <w:noBreakHyphen/>
      </w:r>
      <w:r>
        <w:t>19 Budget forward estimates period.  A</w:t>
      </w:r>
      <w:r w:rsidR="00623F62">
        <w:t xml:space="preserve"> detailed</w:t>
      </w:r>
      <w:r>
        <w:t xml:space="preserve"> breakdown of the</w:t>
      </w:r>
      <w:r w:rsidR="00F46491">
        <w:t xml:space="preserve"> financial implications over the period</w:t>
      </w:r>
      <w:r>
        <w:t xml:space="preserve"> </w:t>
      </w:r>
      <w:r w:rsidR="00011D5D">
        <w:t>to 2028</w:t>
      </w:r>
      <w:r w:rsidR="00C97E8C">
        <w:noBreakHyphen/>
      </w:r>
      <w:r w:rsidR="00011D5D">
        <w:t xml:space="preserve">29 </w:t>
      </w:r>
      <w:r>
        <w:t xml:space="preserve">is provided at </w:t>
      </w:r>
      <w:r>
        <w:rPr>
          <w:u w:val="single"/>
        </w:rPr>
        <w:t>Attachment A</w:t>
      </w:r>
      <w:r>
        <w:t>.</w:t>
      </w:r>
    </w:p>
    <w:p w:rsidR="00C91D48" w:rsidRPr="00B311BA" w:rsidRDefault="00101C71" w:rsidP="00C91D48">
      <w:pPr>
        <w:pStyle w:val="BodyText"/>
      </w:pPr>
      <w:r>
        <w:lastRenderedPageBreak/>
        <w:t>All options of this proposal would affect</w:t>
      </w:r>
      <w:r w:rsidR="00C67E84">
        <w:t xml:space="preserve"> the</w:t>
      </w:r>
      <w:r>
        <w:t xml:space="preserve"> departmental </w:t>
      </w:r>
      <w:r w:rsidR="00C67E84">
        <w:t>expenses</w:t>
      </w:r>
      <w:r>
        <w:t xml:space="preserve"> of various Australian Government departments</w:t>
      </w:r>
      <w:r w:rsidR="00054C3B">
        <w:t>.</w:t>
      </w:r>
      <w:r>
        <w:t xml:space="preserve"> </w:t>
      </w:r>
      <w:r w:rsidR="00054C3B">
        <w:t xml:space="preserve"> However </w:t>
      </w:r>
      <w:r>
        <w:t xml:space="preserve">a breakdown of </w:t>
      </w:r>
      <w:r w:rsidR="00C67E84">
        <w:t xml:space="preserve">the </w:t>
      </w:r>
      <w:r>
        <w:t xml:space="preserve">costs </w:t>
      </w:r>
      <w:r w:rsidR="00BD0584">
        <w:t xml:space="preserve">is </w:t>
      </w:r>
      <w:r>
        <w:t>not available</w:t>
      </w:r>
      <w:r w:rsidR="00BD0584">
        <w:t xml:space="preserve"> due to difficulties in separating out costs per department based on currently available information</w:t>
      </w:r>
      <w:r>
        <w:t>.</w:t>
      </w:r>
    </w:p>
    <w:p w:rsidR="006262CF" w:rsidRDefault="00101C71" w:rsidP="006262CF">
      <w:pPr>
        <w:pStyle w:val="BodyText"/>
      </w:pPr>
      <w:r>
        <w:t xml:space="preserve">There are several uncertainties associated with this proposal.  The costing is sensitive to assumptions around the overall cost of leases </w:t>
      </w:r>
      <w:r w:rsidR="0018142A">
        <w:t>for</w:t>
      </w:r>
      <w:r>
        <w:t xml:space="preserve"> affected vehicles as well as </w:t>
      </w:r>
      <w:r w:rsidR="0018142A">
        <w:t xml:space="preserve">the </w:t>
      </w:r>
      <w:r>
        <w:t>cost of</w:t>
      </w:r>
      <w:r w:rsidR="0018142A">
        <w:t xml:space="preserve"> the associated charging</w:t>
      </w:r>
      <w:r>
        <w:t xml:space="preserve"> infrastructure.  There is also uncertainty around </w:t>
      </w:r>
      <w:r w:rsidR="005B2A0E">
        <w:t>the availability of</w:t>
      </w:r>
      <w:r w:rsidR="0060606D">
        <w:t xml:space="preserve"> electric vehicle</w:t>
      </w:r>
      <w:r w:rsidR="000E113E">
        <w:t xml:space="preserve"> models suitable</w:t>
      </w:r>
      <w:r>
        <w:t xml:space="preserve"> </w:t>
      </w:r>
      <w:r w:rsidR="005B2A0E">
        <w:t>for</w:t>
      </w:r>
      <w:r w:rsidR="00B15A3D">
        <w:t xml:space="preserve"> some parts of</w:t>
      </w:r>
      <w:r w:rsidR="0060606D">
        <w:t xml:space="preserve"> the Australian Government </w:t>
      </w:r>
      <w:r w:rsidR="005B2A0E">
        <w:t xml:space="preserve">vehicle </w:t>
      </w:r>
      <w:r w:rsidR="0060606D">
        <w:t xml:space="preserve">fleet.  </w:t>
      </w:r>
      <w:r w:rsidR="00154727">
        <w:t>There would potentially be difficulties in providing charging infrastructure to some sites</w:t>
      </w:r>
      <w:r w:rsidR="000E113E">
        <w:t>,</w:t>
      </w:r>
      <w:r w:rsidR="00154727">
        <w:t xml:space="preserve"> which could increase the costs associated with the proposal.  </w:t>
      </w:r>
      <w:r w:rsidR="00502A5E">
        <w:t xml:space="preserve">There </w:t>
      </w:r>
      <w:r w:rsidR="000E113E">
        <w:t>could be a</w:t>
      </w:r>
      <w:r w:rsidR="00502A5E">
        <w:t xml:space="preserve"> potential behavioural response for affected agencies to extend lease times on existing vehicles in order to minimise the number of new vehicles acquired </w:t>
      </w:r>
      <w:r w:rsidR="000E113E">
        <w:t>that are subject to the target</w:t>
      </w:r>
      <w:r w:rsidR="00BD0584">
        <w:t>;</w:t>
      </w:r>
      <w:r w:rsidR="00502A5E">
        <w:t xml:space="preserve"> the costing has not taken any behavioural response into account.  </w:t>
      </w:r>
      <w:r w:rsidR="0060606D">
        <w:t xml:space="preserve">This costing has assumed that there would be no technological constraints to the take-up of new </w:t>
      </w:r>
      <w:r w:rsidR="000E113E">
        <w:t xml:space="preserve">electric </w:t>
      </w:r>
      <w:r w:rsidR="0060606D">
        <w:t>vehicles</w:t>
      </w:r>
      <w:r w:rsidR="008D37FC">
        <w:t>.</w:t>
      </w:r>
      <w:r w:rsidR="00546B9D">
        <w:t xml:space="preserve"> </w:t>
      </w:r>
      <w:r w:rsidR="008D37FC">
        <w:t xml:space="preserve"> I</w:t>
      </w:r>
      <w:r w:rsidR="00546B9D">
        <w:t xml:space="preserve">f this </w:t>
      </w:r>
      <w:r w:rsidR="008E6752">
        <w:t>is</w:t>
      </w:r>
      <w:r w:rsidR="00546B9D">
        <w:t xml:space="preserve"> not the case then the targets may not be </w:t>
      </w:r>
      <w:r w:rsidR="008D37FC">
        <w:t>achievable</w:t>
      </w:r>
      <w:r w:rsidR="0060606D">
        <w:t xml:space="preserve">.  </w:t>
      </w:r>
    </w:p>
    <w:p w:rsidR="00FE3B13" w:rsidRPr="00D014E1" w:rsidRDefault="00FE3B13" w:rsidP="00CA06C8">
      <w:pPr>
        <w:pStyle w:val="Heading1"/>
      </w:pPr>
      <w:r w:rsidRPr="00D014E1">
        <w:t>Key assumptions</w:t>
      </w:r>
    </w:p>
    <w:p w:rsidR="006C3668" w:rsidRDefault="00F247C3" w:rsidP="00696DCC">
      <w:pPr>
        <w:pStyle w:val="BodyText"/>
      </w:pPr>
      <w:r>
        <w:t>The Parliamentary Budget Office has made the following assumptions</w:t>
      </w:r>
      <w:r w:rsidR="005B2A0E">
        <w:t xml:space="preserve"> in costing this proposal</w:t>
      </w:r>
      <w:r>
        <w:t>.</w:t>
      </w:r>
      <w:r w:rsidR="00154727">
        <w:t xml:space="preserve"> </w:t>
      </w:r>
      <w:r w:rsidR="00154727" w:rsidRPr="00154727">
        <w:t xml:space="preserve"> </w:t>
      </w:r>
      <w:r w:rsidR="00154727">
        <w:t>The costing is sensitive to all these assumptions.</w:t>
      </w:r>
    </w:p>
    <w:p w:rsidR="008670BA" w:rsidRDefault="008670BA" w:rsidP="00857C91">
      <w:pPr>
        <w:pStyle w:val="ListBullet"/>
      </w:pPr>
      <w:r>
        <w:t>There would be no technological constraints to achieving the target under each option</w:t>
      </w:r>
      <w:r w:rsidR="002A794E">
        <w:t>,</w:t>
      </w:r>
      <w:r w:rsidR="00BD0584">
        <w:t xml:space="preserve"> and </w:t>
      </w:r>
      <w:r w:rsidR="002A794E">
        <w:t xml:space="preserve">there would be </w:t>
      </w:r>
      <w:r w:rsidR="00BD0584">
        <w:t xml:space="preserve">sufficient </w:t>
      </w:r>
      <w:r w:rsidR="002A794E">
        <w:t xml:space="preserve">suitable </w:t>
      </w:r>
      <w:r w:rsidR="00BD0584">
        <w:t>vehicles available</w:t>
      </w:r>
      <w:r>
        <w:t>.</w:t>
      </w:r>
    </w:p>
    <w:p w:rsidR="00857C91" w:rsidRDefault="00F247C3" w:rsidP="00857C91">
      <w:pPr>
        <w:pStyle w:val="ListBullet"/>
      </w:pPr>
      <w:r>
        <w:t xml:space="preserve">The average </w:t>
      </w:r>
      <w:r w:rsidR="004F4E16">
        <w:t>additional</w:t>
      </w:r>
      <w:r>
        <w:t xml:space="preserve"> cost of an electric vehicle</w:t>
      </w:r>
      <w:r w:rsidR="00F235D4">
        <w:t xml:space="preserve"> (excluding infrastructure)</w:t>
      </w:r>
      <w:r>
        <w:t xml:space="preserve"> compared to an equivalent internal combustion engine vehicle is approximately $200 more per month</w:t>
      </w:r>
      <w:r w:rsidR="00011D5D">
        <w:t>.  Th</w:t>
      </w:r>
      <w:r w:rsidR="00154727">
        <w:t xml:space="preserve">is difference </w:t>
      </w:r>
      <w:r w:rsidR="000E113E">
        <w:t>would be</w:t>
      </w:r>
      <w:r w:rsidR="00154727">
        <w:t xml:space="preserve"> expected to be maintained over the period to 2028-29 as both internal combustion vehicle and electric vehicle prices would be assumed to grow at the same rate.</w:t>
      </w:r>
    </w:p>
    <w:p w:rsidR="00F247C3" w:rsidRDefault="00F247C3" w:rsidP="00F247C3">
      <w:pPr>
        <w:pStyle w:val="ListBullet2"/>
      </w:pPr>
      <w:r>
        <w:t xml:space="preserve">This assumption is based on the difference </w:t>
      </w:r>
      <w:r w:rsidR="00423B51">
        <w:t>between the average monthly novated</w:t>
      </w:r>
      <w:r>
        <w:t xml:space="preserve"> lease costs for electric vehicles and similar internal combustion vehicles.</w:t>
      </w:r>
    </w:p>
    <w:p w:rsidR="00D41F31" w:rsidRDefault="00D41F31" w:rsidP="00F247C3">
      <w:pPr>
        <w:pStyle w:val="ListBullet2"/>
      </w:pPr>
      <w:r>
        <w:t>Th</w:t>
      </w:r>
      <w:r w:rsidR="00F235D4">
        <w:t>is additional</w:t>
      </w:r>
      <w:r>
        <w:t xml:space="preserve"> cost of </w:t>
      </w:r>
      <w:r w:rsidR="00F235D4">
        <w:t xml:space="preserve">electric </w:t>
      </w:r>
      <w:r>
        <w:t>vehicles include</w:t>
      </w:r>
      <w:r w:rsidR="00B15A3D">
        <w:t>s differences in lease financing costs,</w:t>
      </w:r>
      <w:r>
        <w:t xml:space="preserve"> maintenance</w:t>
      </w:r>
      <w:r w:rsidR="00F235D4">
        <w:t>,</w:t>
      </w:r>
      <w:r>
        <w:t xml:space="preserve"> </w:t>
      </w:r>
      <w:r w:rsidR="00F235D4">
        <w:t>outlays on electricity and other running costs</w:t>
      </w:r>
      <w:r>
        <w:t>.</w:t>
      </w:r>
    </w:p>
    <w:p w:rsidR="00F247C3" w:rsidRDefault="00F247C3" w:rsidP="00F247C3">
      <w:pPr>
        <w:pStyle w:val="ListBullet"/>
      </w:pPr>
      <w:r>
        <w:t xml:space="preserve">The average infrastructure cost </w:t>
      </w:r>
      <w:r w:rsidR="004E17AC">
        <w:t>associated with</w:t>
      </w:r>
      <w:r w:rsidR="00011D5D">
        <w:t xml:space="preserve"> electric vehicles would be approximately $8</w:t>
      </w:r>
      <w:r w:rsidR="000E113E">
        <w:t>,</w:t>
      </w:r>
      <w:r w:rsidR="00011D5D">
        <w:t>000</w:t>
      </w:r>
      <w:r w:rsidR="00154727">
        <w:t> </w:t>
      </w:r>
      <w:r w:rsidR="00011D5D">
        <w:t>per</w:t>
      </w:r>
      <w:r w:rsidR="00154727">
        <w:t> </w:t>
      </w:r>
      <w:r w:rsidR="00011D5D">
        <w:t xml:space="preserve">unit.  This </w:t>
      </w:r>
      <w:r w:rsidR="000E113E">
        <w:t>cost</w:t>
      </w:r>
      <w:r w:rsidR="00011D5D">
        <w:t xml:space="preserve"> would not change over the period to 2028-29.</w:t>
      </w:r>
    </w:p>
    <w:p w:rsidR="00011D5D" w:rsidRDefault="00D303E3" w:rsidP="00011D5D">
      <w:pPr>
        <w:pStyle w:val="ListBullet2"/>
      </w:pPr>
      <w:r>
        <w:t xml:space="preserve">This cost is </w:t>
      </w:r>
      <w:r w:rsidR="0090018D">
        <w:t>derived from</w:t>
      </w:r>
      <w:r>
        <w:t xml:space="preserve"> </w:t>
      </w:r>
      <w:r w:rsidR="00215205">
        <w:t>the</w:t>
      </w:r>
      <w:r>
        <w:t xml:space="preserve"> estimates provided in Ene</w:t>
      </w:r>
      <w:r w:rsidR="00BD0584">
        <w:t>r</w:t>
      </w:r>
      <w:r>
        <w:t>g</w:t>
      </w:r>
      <w:r w:rsidR="00BD0584">
        <w:t>e</w:t>
      </w:r>
      <w:r>
        <w:t>ia</w:t>
      </w:r>
      <w:r w:rsidR="0061446D">
        <w:t>’s</w:t>
      </w:r>
      <w:r>
        <w:t xml:space="preserve"> </w:t>
      </w:r>
      <w:r>
        <w:rPr>
          <w:i/>
        </w:rPr>
        <w:t>Australian Electric Vehicle Market Study</w:t>
      </w:r>
      <w:r w:rsidR="00215205">
        <w:t xml:space="preserve"> and discussions with stakeholders</w:t>
      </w:r>
      <w:r>
        <w:t xml:space="preserve">.  </w:t>
      </w:r>
    </w:p>
    <w:p w:rsidR="008670BA" w:rsidRDefault="008670BA" w:rsidP="008670BA">
      <w:pPr>
        <w:pStyle w:val="ListBullet"/>
      </w:pPr>
      <w:r>
        <w:t xml:space="preserve">The overall number of new vehicles </w:t>
      </w:r>
      <w:r w:rsidR="00154727">
        <w:t>acquired</w:t>
      </w:r>
      <w:r w:rsidR="009D6E91">
        <w:t xml:space="preserve"> </w:t>
      </w:r>
      <w:r>
        <w:t xml:space="preserve">each year </w:t>
      </w:r>
      <w:r w:rsidR="000E113E">
        <w:t>by</w:t>
      </w:r>
      <w:r>
        <w:t xml:space="preserve"> the Australian Government fleet would not change over the period to 2028-29.</w:t>
      </w:r>
      <w:r w:rsidR="00577BD4">
        <w:t xml:space="preserve">  </w:t>
      </w:r>
      <w:r w:rsidR="00154727">
        <w:t xml:space="preserve">Currently there are </w:t>
      </w:r>
      <w:r w:rsidR="00577BD4">
        <w:t>approximately 1,500 new vehicles</w:t>
      </w:r>
      <w:r w:rsidR="00154727">
        <w:t xml:space="preserve"> acquired by the Australian Government fleet</w:t>
      </w:r>
      <w:r w:rsidR="00577BD4">
        <w:t xml:space="preserve"> per year.</w:t>
      </w:r>
    </w:p>
    <w:p w:rsidR="0021501F" w:rsidRDefault="008670BA" w:rsidP="008670BA">
      <w:pPr>
        <w:pStyle w:val="ListBullet"/>
      </w:pPr>
      <w:r>
        <w:t>In each option</w:t>
      </w:r>
      <w:r w:rsidR="001423CF">
        <w:t>,</w:t>
      </w:r>
      <w:r>
        <w:t xml:space="preserve"> </w:t>
      </w:r>
      <w:r w:rsidR="003310C6">
        <w:t>purchase of electric vehicles would commence in 2019-20 and build up gradually at a uniform rate until the target is achieved.  This is based on the expectation that it could take some time for the market to become fully established and for the necessary infrastructure to be set up.</w:t>
      </w:r>
      <w:r w:rsidR="00505FDB">
        <w:t xml:space="preserve">  </w:t>
      </w:r>
    </w:p>
    <w:p w:rsidR="00154727" w:rsidRDefault="00154727" w:rsidP="00154727">
      <w:pPr>
        <w:pStyle w:val="ListBullet"/>
      </w:pPr>
      <w:r>
        <w:t>All new electric vehicles added to the Australian Government fleet would be leased rather than purchased.</w:t>
      </w:r>
    </w:p>
    <w:p w:rsidR="00154727" w:rsidRDefault="00154727" w:rsidP="00154727">
      <w:pPr>
        <w:pStyle w:val="ListBullet2"/>
      </w:pPr>
      <w:r>
        <w:t>Charging infrastructure costs would be factored into the leases of electric vehicles.</w:t>
      </w:r>
    </w:p>
    <w:p w:rsidR="008670BA" w:rsidRDefault="008670BA" w:rsidP="008670BA">
      <w:pPr>
        <w:pStyle w:val="ListBullet"/>
      </w:pPr>
      <w:r>
        <w:lastRenderedPageBreak/>
        <w:t xml:space="preserve">The average lease </w:t>
      </w:r>
      <w:r w:rsidR="001C5C6E">
        <w:t>period</w:t>
      </w:r>
      <w:r>
        <w:t xml:space="preserve"> </w:t>
      </w:r>
      <w:r w:rsidR="000E113E">
        <w:t>for</w:t>
      </w:r>
      <w:r>
        <w:t xml:space="preserve"> electric vehicles </w:t>
      </w:r>
      <w:r w:rsidR="001C5C6E">
        <w:t xml:space="preserve">in the Australian Government fleet </w:t>
      </w:r>
      <w:r>
        <w:t>would be five years.</w:t>
      </w:r>
      <w:r w:rsidR="00E311E5">
        <w:t xml:space="preserve">  Vehicles are currently leased for </w:t>
      </w:r>
      <w:r w:rsidR="002A794E">
        <w:t xml:space="preserve">an </w:t>
      </w:r>
      <w:r w:rsidR="00E311E5">
        <w:t xml:space="preserve">average period of three years but given the additional infrastructure </w:t>
      </w:r>
      <w:r w:rsidR="002A794E">
        <w:t xml:space="preserve">requirements and lower maintenance costs, </w:t>
      </w:r>
      <w:r w:rsidR="00E311E5">
        <w:t xml:space="preserve">electric vehicles are likely to be leased for a longer period. </w:t>
      </w:r>
    </w:p>
    <w:p w:rsidR="00FE3B13" w:rsidRPr="00D014E1" w:rsidRDefault="00FE3B13" w:rsidP="0056001A">
      <w:pPr>
        <w:pStyle w:val="Heading1"/>
      </w:pPr>
      <w:r w:rsidRPr="00D014E1">
        <w:t>Methodology</w:t>
      </w:r>
    </w:p>
    <w:p w:rsidR="00260A18" w:rsidRDefault="008670BA" w:rsidP="00696DCC">
      <w:pPr>
        <w:pStyle w:val="BodyText"/>
      </w:pPr>
      <w:r>
        <w:t xml:space="preserve">The costing was calculated by </w:t>
      </w:r>
      <w:r w:rsidR="00154727">
        <w:t>multiplying the e</w:t>
      </w:r>
      <w:r w:rsidR="000E113E">
        <w:t>stimated</w:t>
      </w:r>
      <w:r w:rsidR="00154727">
        <w:t xml:space="preserve"> number of new vehicles by</w:t>
      </w:r>
      <w:r>
        <w:t xml:space="preserve"> the expected increase in costs of electric vehicles compared to equivalent </w:t>
      </w:r>
      <w:r w:rsidR="00260A18">
        <w:t xml:space="preserve">internal combustion engine vehicles.  This amount was then added to the expected infrastructure costs per vehicle to </w:t>
      </w:r>
      <w:r w:rsidR="00163B2D">
        <w:t>estimate the</w:t>
      </w:r>
      <w:r w:rsidR="00260A18">
        <w:t xml:space="preserve"> increase in costs </w:t>
      </w:r>
      <w:r w:rsidR="00163B2D">
        <w:t>as a result of the proposal</w:t>
      </w:r>
      <w:r w:rsidR="00260A18">
        <w:t>.</w:t>
      </w:r>
    </w:p>
    <w:p w:rsidR="00260A18" w:rsidRDefault="000E113E" w:rsidP="00696DCC">
      <w:pPr>
        <w:pStyle w:val="BodyText"/>
      </w:pPr>
      <w:r>
        <w:t>N</w:t>
      </w:r>
      <w:r w:rsidR="006E6795">
        <w:t xml:space="preserve">ew vehicle purchases </w:t>
      </w:r>
      <w:r>
        <w:t xml:space="preserve">in each year </w:t>
      </w:r>
      <w:r w:rsidR="006E6795">
        <w:t>were added to the costs of prior year</w:t>
      </w:r>
      <w:r w:rsidR="00EE39FE">
        <w:t>s’</w:t>
      </w:r>
      <w:r w:rsidR="006E6795">
        <w:t xml:space="preserve"> vehicle purchases.  </w:t>
      </w:r>
      <w:r w:rsidR="001B67E9">
        <w:t xml:space="preserve">An allowance was made for vehicles being replaced </w:t>
      </w:r>
      <w:r w:rsidR="00477CA4">
        <w:t xml:space="preserve">at the end of </w:t>
      </w:r>
      <w:r w:rsidR="001B67E9">
        <w:t>their five</w:t>
      </w:r>
      <w:r w:rsidR="00024D9D">
        <w:t>-</w:t>
      </w:r>
      <w:r w:rsidR="001B67E9">
        <w:t>year lease period.</w:t>
      </w:r>
    </w:p>
    <w:p w:rsidR="005467E2" w:rsidRPr="00002D5D" w:rsidRDefault="00024D9D" w:rsidP="001B67E9">
      <w:pPr>
        <w:pStyle w:val="BodyText"/>
      </w:pPr>
      <w:r>
        <w:t xml:space="preserve">Estimates </w:t>
      </w:r>
      <w:r w:rsidR="001B67E9">
        <w:t>have been rounded to the nearest $100,000.</w:t>
      </w:r>
    </w:p>
    <w:p w:rsidR="00FE3B13" w:rsidRPr="00D014E1" w:rsidRDefault="00FE3B13" w:rsidP="00FE3B13">
      <w:pPr>
        <w:pStyle w:val="Heading1"/>
      </w:pPr>
      <w:r w:rsidRPr="00D014E1">
        <w:t>Data sources</w:t>
      </w:r>
    </w:p>
    <w:p w:rsidR="00577BD4" w:rsidRPr="00577BD4" w:rsidRDefault="00577BD4" w:rsidP="00577BD4">
      <w:pPr>
        <w:pStyle w:val="BodyText"/>
      </w:pPr>
      <w:proofErr w:type="gramStart"/>
      <w:r>
        <w:t>Commonwealth of Australia, 2018.</w:t>
      </w:r>
      <w:proofErr w:type="gramEnd"/>
      <w:r>
        <w:t xml:space="preserve"> </w:t>
      </w:r>
      <w:r>
        <w:rPr>
          <w:i/>
        </w:rPr>
        <w:t>Mid-</w:t>
      </w:r>
      <w:r w:rsidR="00523073">
        <w:rPr>
          <w:i/>
        </w:rPr>
        <w:t>Y</w:t>
      </w:r>
      <w:r>
        <w:rPr>
          <w:i/>
        </w:rPr>
        <w:t xml:space="preserve">ear </w:t>
      </w:r>
      <w:r w:rsidR="00523073">
        <w:rPr>
          <w:i/>
        </w:rPr>
        <w:t>E</w:t>
      </w:r>
      <w:r>
        <w:rPr>
          <w:i/>
        </w:rPr>
        <w:t xml:space="preserve">conomic and </w:t>
      </w:r>
      <w:r w:rsidR="00523073">
        <w:rPr>
          <w:i/>
        </w:rPr>
        <w:t>F</w:t>
      </w:r>
      <w:r>
        <w:rPr>
          <w:i/>
        </w:rPr>
        <w:t xml:space="preserve">iscal </w:t>
      </w:r>
      <w:r w:rsidR="00523073">
        <w:rPr>
          <w:i/>
        </w:rPr>
        <w:t>O</w:t>
      </w:r>
      <w:r>
        <w:rPr>
          <w:i/>
        </w:rPr>
        <w:t>utlook 2018-19</w:t>
      </w:r>
      <w:r>
        <w:t>, Commonwealth of Australia: Canberra.</w:t>
      </w:r>
    </w:p>
    <w:p w:rsidR="00577BD4" w:rsidRDefault="00577BD4" w:rsidP="00577BD4">
      <w:pPr>
        <w:pStyle w:val="BodyText"/>
      </w:pPr>
      <w:proofErr w:type="gramStart"/>
      <w:r>
        <w:t>Energeia, 2018.</w:t>
      </w:r>
      <w:proofErr w:type="gramEnd"/>
      <w:r>
        <w:t xml:space="preserve"> </w:t>
      </w:r>
      <w:r>
        <w:rPr>
          <w:i/>
        </w:rPr>
        <w:t>Australian Electric Vehicle Market Study</w:t>
      </w:r>
      <w:r>
        <w:t>, Energeia: Sydney.</w:t>
      </w:r>
    </w:p>
    <w:p w:rsidR="00577BD4" w:rsidRDefault="00577BD4" w:rsidP="00577BD4">
      <w:pPr>
        <w:pStyle w:val="BodyText"/>
      </w:pPr>
      <w:r>
        <w:t>The Department of Finance provided information on the Australian Government fleet.</w:t>
      </w:r>
    </w:p>
    <w:p w:rsidR="00577BD4" w:rsidRPr="00577BD4" w:rsidRDefault="00577BD4" w:rsidP="00577BD4">
      <w:pPr>
        <w:pStyle w:val="BodyText"/>
      </w:pPr>
      <w:proofErr w:type="spellStart"/>
      <w:proofErr w:type="gramStart"/>
      <w:r>
        <w:t>Selectus</w:t>
      </w:r>
      <w:proofErr w:type="spellEnd"/>
      <w:r>
        <w:t>, 2018.</w:t>
      </w:r>
      <w:proofErr w:type="gramEnd"/>
      <w:r>
        <w:t xml:space="preserve"> </w:t>
      </w:r>
      <w:r>
        <w:rPr>
          <w:i/>
        </w:rPr>
        <w:t>Novated lease calculator</w:t>
      </w:r>
      <w:r>
        <w:t xml:space="preserve"> [available online at] </w:t>
      </w:r>
      <w:hyperlink r:id="rId13" w:history="1">
        <w:r w:rsidRPr="00C428D0">
          <w:rPr>
            <w:rStyle w:val="Hyperlink"/>
          </w:rPr>
          <w:t>https://www1.selectus.com.au/</w:t>
        </w:r>
      </w:hyperlink>
      <w:r>
        <w:t xml:space="preserve"> </w:t>
      </w:r>
      <w:r w:rsidR="00EE39FE">
        <w:br/>
      </w:r>
      <w:r>
        <w:t xml:space="preserve">last accessed 7 January 2019. </w:t>
      </w:r>
    </w:p>
    <w:p w:rsidR="009520EB" w:rsidRDefault="009520EB" w:rsidP="009520EB">
      <w:pPr>
        <w:pStyle w:val="BodyText"/>
      </w:pPr>
    </w:p>
    <w:p w:rsidR="007D0ABE" w:rsidRPr="0046444F" w:rsidRDefault="007D0ABE" w:rsidP="00B311BA">
      <w:pPr>
        <w:pStyle w:val="BodyText"/>
      </w:pPr>
    </w:p>
    <w:p w:rsidR="0046444F" w:rsidRDefault="0046444F" w:rsidP="00B311BA">
      <w:pPr>
        <w:pStyle w:val="BodyText"/>
        <w:sectPr w:rsidR="0046444F" w:rsidSect="007A4238">
          <w:footerReference w:type="default" r:id="rId14"/>
          <w:headerReference w:type="first" r:id="rId15"/>
          <w:footerReference w:type="first" r:id="rId16"/>
          <w:pgSz w:w="11906" w:h="16838" w:code="9"/>
          <w:pgMar w:top="1134" w:right="1418" w:bottom="1134" w:left="1418" w:header="284" w:footer="454" w:gutter="0"/>
          <w:pgNumType w:start="1"/>
          <w:cols w:space="708"/>
          <w:formProt w:val="0"/>
          <w:titlePg/>
          <w:docGrid w:linePitch="360"/>
        </w:sectPr>
      </w:pPr>
    </w:p>
    <w:p w:rsidR="00016D53" w:rsidRPr="00D014E1" w:rsidRDefault="00016D53" w:rsidP="00B538BA">
      <w:pPr>
        <w:pStyle w:val="Heading8"/>
        <w:spacing w:before="240" w:after="120"/>
      </w:pPr>
      <w:r w:rsidRPr="00D014E1">
        <w:lastRenderedPageBreak/>
        <w:t xml:space="preserve">– </w:t>
      </w:r>
      <w:fldSimple w:instr=" STYLEREF  &quot;Name of proposal&quot;  \* MERGEFORMAT ">
        <w:r w:rsidR="002D70FD">
          <w:rPr>
            <w:noProof/>
          </w:rPr>
          <w:t>Revenue implications of setting mandatory Government fleet electric vehicle purchasing targets</w:t>
        </w:r>
      </w:fldSimple>
      <w:r w:rsidR="00326E3E" w:rsidRPr="00D014E1">
        <w:t xml:space="preserve"> – </w:t>
      </w:r>
      <w:r w:rsidRPr="00D014E1">
        <w:t>financial implications</w:t>
      </w:r>
    </w:p>
    <w:p w:rsidR="00577BD4" w:rsidRDefault="00577BD4" w:rsidP="00577BD4">
      <w:pPr>
        <w:pStyle w:val="Caption"/>
        <w:widowControl w:val="0"/>
        <w:tabs>
          <w:tab w:val="left" w:pos="9356"/>
        </w:tabs>
        <w:rPr>
          <w:vertAlign w:val="superscript"/>
        </w:rPr>
      </w:pPr>
      <w:r w:rsidRPr="002D239A">
        <w:t xml:space="preserve">Table </w:t>
      </w:r>
      <w:fldSimple w:instr=" STYLEREF 8 \s ">
        <w:r w:rsidR="002D70FD">
          <w:rPr>
            <w:noProof/>
          </w:rPr>
          <w:t>A</w:t>
        </w:r>
      </w:fldSimple>
      <w:fldSimple w:instr=" SEQ AppendixTable\s 8 ">
        <w:r w:rsidR="002D70FD">
          <w:rPr>
            <w:noProof/>
          </w:rPr>
          <w:t>1</w:t>
        </w:r>
      </w:fldSimple>
      <w:r w:rsidRPr="002D239A">
        <w:t xml:space="preserve">: </w:t>
      </w:r>
      <w:fldSimple w:instr=" STYLEREF  &quot;Name of proposal&quot;  \* MERGEFORMAT ">
        <w:r w:rsidR="002D70FD">
          <w:rPr>
            <w:noProof/>
          </w:rPr>
          <w:t>Revenue implications of setting mandatory Government fleet electric vehicle purchasing targets</w:t>
        </w:r>
      </w:fldSimple>
      <w:r>
        <w:t xml:space="preserve"> – </w:t>
      </w:r>
      <w:r w:rsidRPr="00577BD4">
        <w:t xml:space="preserve">Option 1 – </w:t>
      </w:r>
      <w:r w:rsidR="00523073">
        <w:t>S</w:t>
      </w:r>
      <w:r w:rsidRPr="00577BD4">
        <w:t xml:space="preserve">et a target of 30 per cent of new vehicles in the Australian Government vehicle fleet by </w:t>
      </w:r>
      <w:r w:rsidRPr="00A40479">
        <w:t>2025 –</w:t>
      </w:r>
      <w:r>
        <w:t xml:space="preserve"> Fiscal and underlying cash balances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580A72" w:rsidRPr="009F2A5C" w:rsidTr="00577BD4">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77BD4" w:rsidRPr="009F2A5C" w:rsidRDefault="00577BD4" w:rsidP="00577BD4">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D6375E" w:rsidRPr="009F2A5C" w:rsidTr="00577BD4">
        <w:tc>
          <w:tcPr>
            <w:cnfStyle w:val="001000000000" w:firstRow="0" w:lastRow="0" w:firstColumn="1" w:lastColumn="0" w:oddVBand="0" w:evenVBand="0" w:oddHBand="0" w:evenHBand="0" w:firstRowFirstColumn="0" w:firstRowLastColumn="0" w:lastRowFirstColumn="0" w:lastRowLastColumn="0"/>
            <w:tcW w:w="1156" w:type="pct"/>
            <w:vAlign w:val="center"/>
          </w:tcPr>
          <w:p w:rsidR="00D6375E" w:rsidRPr="00E27836" w:rsidRDefault="002A794E" w:rsidP="00577BD4">
            <w:pPr>
              <w:pStyle w:val="TableText"/>
              <w:keepNext/>
              <w:widowControl w:val="0"/>
              <w:tabs>
                <w:tab w:val="left" w:pos="9356"/>
              </w:tabs>
              <w:spacing w:line="240" w:lineRule="auto"/>
              <w:ind w:left="-57" w:right="-57"/>
              <w:rPr>
                <w:rFonts w:asciiTheme="minorHAnsi" w:hAnsiTheme="minorHAnsi"/>
                <w:b/>
                <w:sz w:val="16"/>
                <w:szCs w:val="16"/>
              </w:rPr>
            </w:pPr>
            <w:r>
              <w:rPr>
                <w:rFonts w:asciiTheme="minorHAnsi" w:hAnsiTheme="minorHAnsi"/>
                <w:b/>
                <w:sz w:val="16"/>
                <w:szCs w:val="16"/>
              </w:rPr>
              <w:t>Total</w:t>
            </w:r>
            <w:r w:rsidR="00E27836" w:rsidRPr="009F2A5C">
              <w:rPr>
                <w:rFonts w:asciiTheme="minorHAnsi" w:hAnsiTheme="minorHAnsi"/>
                <w:b/>
                <w:sz w:val="16"/>
                <w:szCs w:val="16"/>
              </w:rPr>
              <w:t xml:space="preserve"> expenses</w:t>
            </w:r>
          </w:p>
        </w:tc>
        <w:tc>
          <w:tcPr>
            <w:tcW w:w="283" w:type="pct"/>
            <w:vAlign w:val="center"/>
          </w:tcPr>
          <w:p w:rsidR="00D6375E" w:rsidRPr="00A40479" w:rsidRDefault="00D6375E" w:rsidP="00577BD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A40479">
              <w:rPr>
                <w:rFonts w:asciiTheme="minorHAnsi" w:hAnsiTheme="minorHAnsi"/>
                <w:sz w:val="16"/>
                <w:szCs w:val="16"/>
              </w:rPr>
              <w:t>-</w:t>
            </w:r>
          </w:p>
        </w:tc>
        <w:tc>
          <w:tcPr>
            <w:tcW w:w="282"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-0.3</w:t>
            </w:r>
          </w:p>
        </w:tc>
        <w:tc>
          <w:tcPr>
            <w:tcW w:w="283"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-0.9</w:t>
            </w:r>
          </w:p>
        </w:tc>
        <w:tc>
          <w:tcPr>
            <w:tcW w:w="281"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-1.8</w:t>
            </w:r>
          </w:p>
        </w:tc>
        <w:tc>
          <w:tcPr>
            <w:tcW w:w="281"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-3.0</w:t>
            </w:r>
          </w:p>
        </w:tc>
        <w:tc>
          <w:tcPr>
            <w:tcW w:w="278"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-4.5</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-6.0</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-7.2</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-8.1</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-8.7</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-9.0</w:t>
            </w:r>
          </w:p>
        </w:tc>
        <w:tc>
          <w:tcPr>
            <w:tcW w:w="392" w:type="pct"/>
            <w:vAlign w:val="center"/>
          </w:tcPr>
          <w:p w:rsidR="00D6375E" w:rsidRPr="00D6375E" w:rsidRDefault="00D6375E" w:rsidP="00D6375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D6375E">
              <w:rPr>
                <w:rFonts w:asciiTheme="minorHAnsi" w:hAnsiTheme="minorHAnsi"/>
                <w:b/>
                <w:i w:val="0"/>
                <w:noProof/>
                <w:sz w:val="16"/>
                <w:szCs w:val="16"/>
              </w:rPr>
              <w:t>-3.0</w:t>
            </w:r>
          </w:p>
        </w:tc>
        <w:tc>
          <w:tcPr>
            <w:tcW w:w="384" w:type="pct"/>
            <w:vAlign w:val="center"/>
          </w:tcPr>
          <w:p w:rsidR="00D6375E" w:rsidRPr="00D6375E" w:rsidRDefault="00D6375E" w:rsidP="00D6375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D6375E">
              <w:rPr>
                <w:rFonts w:asciiTheme="minorHAnsi" w:hAnsiTheme="minorHAnsi"/>
                <w:b/>
                <w:i w:val="0"/>
                <w:noProof/>
                <w:sz w:val="16"/>
                <w:szCs w:val="16"/>
              </w:rPr>
              <w:t>-49.5</w:t>
            </w:r>
          </w:p>
        </w:tc>
      </w:tr>
    </w:tbl>
    <w:p w:rsidR="00577BD4" w:rsidRPr="009F2A5C" w:rsidRDefault="00577BD4" w:rsidP="00577BD4">
      <w:pPr>
        <w:keepNext/>
        <w:widowControl w:val="0"/>
        <w:tabs>
          <w:tab w:val="left" w:pos="9356"/>
        </w:tabs>
        <w:spacing w:line="260" w:lineRule="atLeast"/>
        <w:ind w:left="284" w:hanging="284"/>
        <w:rPr>
          <w:sz w:val="16"/>
          <w:szCs w:val="16"/>
        </w:rPr>
      </w:pPr>
      <w:r w:rsidRPr="009F2A5C">
        <w:rPr>
          <w:sz w:val="16"/>
          <w:szCs w:val="16"/>
        </w:rPr>
        <w:t>(a)</w:t>
      </w:r>
      <w:r w:rsidRPr="009F2A5C">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577BD4" w:rsidRPr="009F2A5C" w:rsidRDefault="00577BD4" w:rsidP="00577BD4">
      <w:pPr>
        <w:keepNext/>
        <w:widowControl w:val="0"/>
        <w:tabs>
          <w:tab w:val="left" w:pos="9356"/>
        </w:tabs>
        <w:spacing w:line="260" w:lineRule="atLeast"/>
        <w:ind w:left="284" w:hanging="284"/>
        <w:rPr>
          <w:sz w:val="16"/>
          <w:szCs w:val="16"/>
        </w:rPr>
      </w:pPr>
      <w:r w:rsidRPr="009F2A5C">
        <w:rPr>
          <w:sz w:val="16"/>
          <w:szCs w:val="16"/>
        </w:rPr>
        <w:t>(b)</w:t>
      </w:r>
      <w:r w:rsidRPr="009F2A5C">
        <w:rPr>
          <w:sz w:val="16"/>
          <w:szCs w:val="16"/>
        </w:rPr>
        <w:tab/>
        <w:t>Figures may not sum to totals due to rounding.</w:t>
      </w:r>
    </w:p>
    <w:p w:rsidR="00577BD4" w:rsidRPr="009F2A5C" w:rsidRDefault="00577BD4" w:rsidP="00577BD4">
      <w:pPr>
        <w:pStyle w:val="TableFootnotes"/>
        <w:keepLines w:val="0"/>
        <w:numPr>
          <w:ilvl w:val="0"/>
          <w:numId w:val="11"/>
        </w:numPr>
        <w:tabs>
          <w:tab w:val="left" w:pos="9356"/>
        </w:tabs>
        <w:ind w:left="284" w:hanging="284"/>
        <w:rPr>
          <w:sz w:val="16"/>
          <w:szCs w:val="16"/>
        </w:rPr>
      </w:pPr>
      <w:r w:rsidRPr="009F2A5C">
        <w:rPr>
          <w:sz w:val="16"/>
          <w:szCs w:val="16"/>
        </w:rPr>
        <w:t>Indicates nil.</w:t>
      </w:r>
    </w:p>
    <w:p w:rsidR="00577BD4" w:rsidRDefault="00577BD4" w:rsidP="00577BD4">
      <w:pPr>
        <w:pStyle w:val="Caption"/>
        <w:widowControl w:val="0"/>
        <w:tabs>
          <w:tab w:val="left" w:pos="9356"/>
        </w:tabs>
        <w:rPr>
          <w:vertAlign w:val="superscript"/>
        </w:rPr>
      </w:pPr>
      <w:r w:rsidRPr="002D239A">
        <w:t xml:space="preserve">Table </w:t>
      </w:r>
      <w:fldSimple w:instr=" STYLEREF 8 \s ">
        <w:r w:rsidR="002D70FD">
          <w:rPr>
            <w:noProof/>
          </w:rPr>
          <w:t>A</w:t>
        </w:r>
      </w:fldSimple>
      <w:fldSimple w:instr=" SEQ AppendixTable\s 8 ">
        <w:r w:rsidR="002D70FD">
          <w:rPr>
            <w:noProof/>
          </w:rPr>
          <w:t>2</w:t>
        </w:r>
      </w:fldSimple>
      <w:r w:rsidRPr="002D239A">
        <w:t xml:space="preserve">: </w:t>
      </w:r>
      <w:fldSimple w:instr=" STYLEREF  &quot;Name of proposal&quot;  \* MERGEFORMAT ">
        <w:r w:rsidR="002D70FD">
          <w:rPr>
            <w:noProof/>
          </w:rPr>
          <w:t>Revenue implications of setting mandatory Government fleet electric vehicle purchasing targets</w:t>
        </w:r>
      </w:fldSimple>
      <w:r>
        <w:t xml:space="preserve"> – </w:t>
      </w:r>
      <w:r w:rsidRPr="00577BD4">
        <w:t xml:space="preserve">Option 2 – </w:t>
      </w:r>
      <w:r w:rsidR="00523073">
        <w:t>S</w:t>
      </w:r>
      <w:r w:rsidRPr="00577BD4">
        <w:t xml:space="preserve">et a target of 40 per cent of new vehicles in the Australian Government vehicle fleet by </w:t>
      </w:r>
      <w:r w:rsidRPr="00A40479">
        <w:t>2025 –</w:t>
      </w:r>
      <w:r>
        <w:t xml:space="preserve"> Fiscal and underlying cash balances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580A72" w:rsidRPr="009F2A5C" w:rsidTr="00577BD4">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77BD4" w:rsidRPr="009F2A5C" w:rsidRDefault="00577BD4" w:rsidP="00577BD4">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D6375E" w:rsidRPr="009F2A5C" w:rsidTr="00577BD4">
        <w:tc>
          <w:tcPr>
            <w:cnfStyle w:val="001000000000" w:firstRow="0" w:lastRow="0" w:firstColumn="1" w:lastColumn="0" w:oddVBand="0" w:evenVBand="0" w:oddHBand="0" w:evenHBand="0" w:firstRowFirstColumn="0" w:firstRowLastColumn="0" w:lastRowFirstColumn="0" w:lastRowLastColumn="0"/>
            <w:tcW w:w="1156" w:type="pct"/>
            <w:vAlign w:val="center"/>
          </w:tcPr>
          <w:p w:rsidR="00D6375E" w:rsidRPr="009F2A5C" w:rsidRDefault="002A794E" w:rsidP="00577BD4">
            <w:pPr>
              <w:pStyle w:val="TableText"/>
              <w:keepNext/>
              <w:widowControl w:val="0"/>
              <w:tabs>
                <w:tab w:val="left" w:pos="9356"/>
              </w:tabs>
              <w:spacing w:line="240" w:lineRule="auto"/>
              <w:ind w:left="-57" w:right="-57"/>
              <w:rPr>
                <w:rFonts w:asciiTheme="minorHAnsi" w:hAnsiTheme="minorHAnsi"/>
                <w:b/>
                <w:sz w:val="16"/>
                <w:szCs w:val="16"/>
              </w:rPr>
            </w:pPr>
            <w:r>
              <w:rPr>
                <w:rFonts w:asciiTheme="minorHAnsi" w:hAnsiTheme="minorHAnsi"/>
                <w:b/>
                <w:sz w:val="16"/>
                <w:szCs w:val="16"/>
              </w:rPr>
              <w:t xml:space="preserve">Total </w:t>
            </w:r>
            <w:r w:rsidR="00E27836" w:rsidRPr="009F2A5C">
              <w:rPr>
                <w:rFonts w:asciiTheme="minorHAnsi" w:hAnsiTheme="minorHAnsi"/>
                <w:b/>
                <w:sz w:val="16"/>
                <w:szCs w:val="16"/>
              </w:rPr>
              <w:t>expenses</w:t>
            </w:r>
          </w:p>
        </w:tc>
        <w:tc>
          <w:tcPr>
            <w:tcW w:w="283" w:type="pct"/>
            <w:vAlign w:val="center"/>
          </w:tcPr>
          <w:p w:rsidR="00D6375E" w:rsidRPr="00A40479" w:rsidRDefault="00D6375E" w:rsidP="00A404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A40479">
              <w:rPr>
                <w:rFonts w:asciiTheme="minorHAnsi" w:hAnsiTheme="minorHAnsi"/>
                <w:sz w:val="16"/>
                <w:szCs w:val="16"/>
              </w:rPr>
              <w:t>-</w:t>
            </w:r>
          </w:p>
        </w:tc>
        <w:tc>
          <w:tcPr>
            <w:tcW w:w="282"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-0.4</w:t>
            </w:r>
          </w:p>
        </w:tc>
        <w:tc>
          <w:tcPr>
            <w:tcW w:w="283"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-1.2</w:t>
            </w:r>
          </w:p>
        </w:tc>
        <w:tc>
          <w:tcPr>
            <w:tcW w:w="281"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-2.4</w:t>
            </w:r>
          </w:p>
        </w:tc>
        <w:tc>
          <w:tcPr>
            <w:tcW w:w="281"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-4.0</w:t>
            </w:r>
          </w:p>
        </w:tc>
        <w:tc>
          <w:tcPr>
            <w:tcW w:w="278"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-6.0</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-8.0</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-9.6</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-10.8</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-11.6</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-12.0</w:t>
            </w:r>
          </w:p>
        </w:tc>
        <w:tc>
          <w:tcPr>
            <w:tcW w:w="392" w:type="pct"/>
            <w:vAlign w:val="center"/>
          </w:tcPr>
          <w:p w:rsidR="00D6375E" w:rsidRPr="00D6375E" w:rsidRDefault="00D6375E" w:rsidP="00D6375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D6375E">
              <w:rPr>
                <w:rFonts w:asciiTheme="minorHAnsi" w:hAnsiTheme="minorHAnsi"/>
                <w:b/>
                <w:i w:val="0"/>
                <w:noProof/>
                <w:sz w:val="16"/>
                <w:szCs w:val="16"/>
              </w:rPr>
              <w:t>-4.0</w:t>
            </w:r>
          </w:p>
        </w:tc>
        <w:tc>
          <w:tcPr>
            <w:tcW w:w="384" w:type="pct"/>
            <w:vAlign w:val="center"/>
          </w:tcPr>
          <w:p w:rsidR="00D6375E" w:rsidRPr="00D6375E" w:rsidRDefault="00D6375E" w:rsidP="00D6375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D6375E">
              <w:rPr>
                <w:rFonts w:asciiTheme="minorHAnsi" w:hAnsiTheme="minorHAnsi"/>
                <w:b/>
                <w:i w:val="0"/>
                <w:noProof/>
                <w:sz w:val="16"/>
                <w:szCs w:val="16"/>
              </w:rPr>
              <w:t>-66.0</w:t>
            </w:r>
          </w:p>
        </w:tc>
      </w:tr>
    </w:tbl>
    <w:p w:rsidR="00577BD4" w:rsidRPr="009F2A5C" w:rsidRDefault="00577BD4" w:rsidP="00577BD4">
      <w:pPr>
        <w:keepNext/>
        <w:widowControl w:val="0"/>
        <w:tabs>
          <w:tab w:val="left" w:pos="9356"/>
        </w:tabs>
        <w:spacing w:line="260" w:lineRule="atLeast"/>
        <w:ind w:left="284" w:hanging="284"/>
        <w:rPr>
          <w:sz w:val="16"/>
          <w:szCs w:val="16"/>
        </w:rPr>
      </w:pPr>
      <w:r w:rsidRPr="009F2A5C">
        <w:rPr>
          <w:sz w:val="16"/>
          <w:szCs w:val="16"/>
        </w:rPr>
        <w:t>(a)</w:t>
      </w:r>
      <w:r w:rsidRPr="009F2A5C">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577BD4" w:rsidRPr="009F2A5C" w:rsidRDefault="00577BD4" w:rsidP="00577BD4">
      <w:pPr>
        <w:keepNext/>
        <w:widowControl w:val="0"/>
        <w:tabs>
          <w:tab w:val="left" w:pos="9356"/>
        </w:tabs>
        <w:spacing w:line="260" w:lineRule="atLeast"/>
        <w:ind w:left="284" w:hanging="284"/>
        <w:rPr>
          <w:sz w:val="16"/>
          <w:szCs w:val="16"/>
        </w:rPr>
      </w:pPr>
      <w:r w:rsidRPr="009F2A5C">
        <w:rPr>
          <w:sz w:val="16"/>
          <w:szCs w:val="16"/>
        </w:rPr>
        <w:t>(b)</w:t>
      </w:r>
      <w:r w:rsidRPr="009F2A5C">
        <w:rPr>
          <w:sz w:val="16"/>
          <w:szCs w:val="16"/>
        </w:rPr>
        <w:tab/>
        <w:t>Figures may not sum to totals due to rounding.</w:t>
      </w:r>
    </w:p>
    <w:p w:rsidR="00577BD4" w:rsidRPr="009F2A5C" w:rsidRDefault="00577BD4" w:rsidP="00577BD4">
      <w:pPr>
        <w:pStyle w:val="TableFootnotes"/>
        <w:keepLines w:val="0"/>
        <w:numPr>
          <w:ilvl w:val="0"/>
          <w:numId w:val="11"/>
        </w:numPr>
        <w:tabs>
          <w:tab w:val="left" w:pos="9356"/>
        </w:tabs>
        <w:ind w:left="284" w:hanging="284"/>
        <w:rPr>
          <w:sz w:val="16"/>
          <w:szCs w:val="16"/>
        </w:rPr>
      </w:pPr>
      <w:r w:rsidRPr="009F2A5C">
        <w:rPr>
          <w:sz w:val="16"/>
          <w:szCs w:val="16"/>
        </w:rPr>
        <w:t>Indicates nil.</w:t>
      </w:r>
    </w:p>
    <w:p w:rsidR="00577BD4" w:rsidRDefault="00577BD4" w:rsidP="00577BD4">
      <w:pPr>
        <w:pStyle w:val="Caption"/>
        <w:widowControl w:val="0"/>
        <w:tabs>
          <w:tab w:val="left" w:pos="9356"/>
        </w:tabs>
        <w:rPr>
          <w:vertAlign w:val="superscript"/>
        </w:rPr>
      </w:pPr>
      <w:r w:rsidRPr="002D239A">
        <w:t xml:space="preserve">Table </w:t>
      </w:r>
      <w:fldSimple w:instr=" STYLEREF 8 \s ">
        <w:r w:rsidR="002D70FD">
          <w:rPr>
            <w:noProof/>
          </w:rPr>
          <w:t>A</w:t>
        </w:r>
      </w:fldSimple>
      <w:fldSimple w:instr=" SEQ AppendixTable\s 8 ">
        <w:r w:rsidR="002D70FD">
          <w:rPr>
            <w:noProof/>
          </w:rPr>
          <w:t>3</w:t>
        </w:r>
      </w:fldSimple>
      <w:r w:rsidRPr="002D239A">
        <w:t xml:space="preserve">: </w:t>
      </w:r>
      <w:fldSimple w:instr=" STYLEREF  &quot;Name of proposal&quot;  \* MERGEFORMAT ">
        <w:r w:rsidR="002D70FD">
          <w:rPr>
            <w:noProof/>
          </w:rPr>
          <w:t>Revenue implications of setting mandatory Government fleet electric vehicle purchasing targets</w:t>
        </w:r>
      </w:fldSimple>
      <w:r>
        <w:t xml:space="preserve"> – </w:t>
      </w:r>
      <w:r w:rsidRPr="00577BD4">
        <w:t xml:space="preserve">Option 3 – </w:t>
      </w:r>
      <w:r w:rsidR="00523073">
        <w:t>S</w:t>
      </w:r>
      <w:r w:rsidRPr="00577BD4">
        <w:t xml:space="preserve">et a target of 50 per cent of new vehicles in the Australian Government vehicle fleet by </w:t>
      </w:r>
      <w:r w:rsidRPr="00A40479">
        <w:t>2025 – F</w:t>
      </w:r>
      <w:r>
        <w:t>iscal and underlying cash balances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580A72" w:rsidRPr="009F2A5C" w:rsidTr="00577BD4">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77BD4" w:rsidRPr="009F2A5C" w:rsidRDefault="00577BD4" w:rsidP="00577BD4">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D6375E" w:rsidRPr="009F2A5C" w:rsidTr="00577BD4">
        <w:tc>
          <w:tcPr>
            <w:cnfStyle w:val="001000000000" w:firstRow="0" w:lastRow="0" w:firstColumn="1" w:lastColumn="0" w:oddVBand="0" w:evenVBand="0" w:oddHBand="0" w:evenHBand="0" w:firstRowFirstColumn="0" w:firstRowLastColumn="0" w:lastRowFirstColumn="0" w:lastRowLastColumn="0"/>
            <w:tcW w:w="1156" w:type="pct"/>
            <w:vAlign w:val="center"/>
          </w:tcPr>
          <w:p w:rsidR="00D6375E" w:rsidRPr="009F2A5C" w:rsidRDefault="002A794E" w:rsidP="00577BD4">
            <w:pPr>
              <w:pStyle w:val="TableText"/>
              <w:keepNext/>
              <w:widowControl w:val="0"/>
              <w:tabs>
                <w:tab w:val="left" w:pos="9356"/>
              </w:tabs>
              <w:spacing w:line="240" w:lineRule="auto"/>
              <w:ind w:left="-57" w:right="-57"/>
              <w:rPr>
                <w:rFonts w:asciiTheme="minorHAnsi" w:hAnsiTheme="minorHAnsi"/>
                <w:b/>
                <w:sz w:val="16"/>
                <w:szCs w:val="16"/>
              </w:rPr>
            </w:pPr>
            <w:r>
              <w:rPr>
                <w:rFonts w:asciiTheme="minorHAnsi" w:hAnsiTheme="minorHAnsi"/>
                <w:b/>
                <w:sz w:val="16"/>
                <w:szCs w:val="16"/>
              </w:rPr>
              <w:t xml:space="preserve">Total </w:t>
            </w:r>
            <w:r w:rsidR="00D6375E" w:rsidRPr="009F2A5C">
              <w:rPr>
                <w:rFonts w:asciiTheme="minorHAnsi" w:hAnsiTheme="minorHAnsi"/>
                <w:b/>
                <w:sz w:val="16"/>
                <w:szCs w:val="16"/>
              </w:rPr>
              <w:t>expenses</w:t>
            </w:r>
          </w:p>
        </w:tc>
        <w:tc>
          <w:tcPr>
            <w:tcW w:w="283" w:type="pct"/>
            <w:vAlign w:val="center"/>
          </w:tcPr>
          <w:p w:rsidR="00D6375E" w:rsidRPr="00A40479" w:rsidRDefault="00D6375E" w:rsidP="00A404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A40479">
              <w:rPr>
                <w:rFonts w:asciiTheme="minorHAnsi" w:hAnsiTheme="minorHAnsi"/>
                <w:sz w:val="16"/>
                <w:szCs w:val="16"/>
              </w:rPr>
              <w:t>-</w:t>
            </w:r>
          </w:p>
        </w:tc>
        <w:tc>
          <w:tcPr>
            <w:tcW w:w="282"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-0.5</w:t>
            </w:r>
          </w:p>
        </w:tc>
        <w:tc>
          <w:tcPr>
            <w:tcW w:w="283"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-1.5</w:t>
            </w:r>
          </w:p>
        </w:tc>
        <w:tc>
          <w:tcPr>
            <w:tcW w:w="281"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-3.0</w:t>
            </w:r>
          </w:p>
        </w:tc>
        <w:tc>
          <w:tcPr>
            <w:tcW w:w="281"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-5.0</w:t>
            </w:r>
          </w:p>
        </w:tc>
        <w:tc>
          <w:tcPr>
            <w:tcW w:w="278"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-7.5</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-10.0</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-12.0</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-13.5</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-14.5</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-15.0</w:t>
            </w:r>
          </w:p>
        </w:tc>
        <w:tc>
          <w:tcPr>
            <w:tcW w:w="392" w:type="pct"/>
            <w:vAlign w:val="center"/>
          </w:tcPr>
          <w:p w:rsidR="00D6375E" w:rsidRPr="00D6375E" w:rsidRDefault="00D6375E" w:rsidP="00D6375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D6375E">
              <w:rPr>
                <w:rFonts w:asciiTheme="minorHAnsi" w:hAnsiTheme="minorHAnsi"/>
                <w:b/>
                <w:i w:val="0"/>
                <w:noProof/>
                <w:sz w:val="16"/>
                <w:szCs w:val="16"/>
              </w:rPr>
              <w:t>-5.0</w:t>
            </w:r>
          </w:p>
        </w:tc>
        <w:tc>
          <w:tcPr>
            <w:tcW w:w="384" w:type="pct"/>
            <w:vAlign w:val="center"/>
          </w:tcPr>
          <w:p w:rsidR="00D6375E" w:rsidRPr="00D6375E" w:rsidRDefault="00D6375E" w:rsidP="00D6375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D6375E">
              <w:rPr>
                <w:rFonts w:asciiTheme="minorHAnsi" w:hAnsiTheme="minorHAnsi"/>
                <w:b/>
                <w:i w:val="0"/>
                <w:noProof/>
                <w:sz w:val="16"/>
                <w:szCs w:val="16"/>
              </w:rPr>
              <w:t>-82.5</w:t>
            </w:r>
          </w:p>
        </w:tc>
      </w:tr>
    </w:tbl>
    <w:p w:rsidR="00577BD4" w:rsidRPr="009F2A5C" w:rsidRDefault="00577BD4" w:rsidP="00577BD4">
      <w:pPr>
        <w:keepNext/>
        <w:widowControl w:val="0"/>
        <w:tabs>
          <w:tab w:val="left" w:pos="9356"/>
        </w:tabs>
        <w:spacing w:line="260" w:lineRule="atLeast"/>
        <w:ind w:left="284" w:hanging="284"/>
        <w:rPr>
          <w:sz w:val="16"/>
          <w:szCs w:val="16"/>
        </w:rPr>
      </w:pPr>
      <w:r w:rsidRPr="009F2A5C">
        <w:rPr>
          <w:sz w:val="16"/>
          <w:szCs w:val="16"/>
        </w:rPr>
        <w:t>(a)</w:t>
      </w:r>
      <w:r w:rsidRPr="009F2A5C">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577BD4" w:rsidRPr="009F2A5C" w:rsidRDefault="00577BD4" w:rsidP="00577BD4">
      <w:pPr>
        <w:keepNext/>
        <w:widowControl w:val="0"/>
        <w:tabs>
          <w:tab w:val="left" w:pos="9356"/>
        </w:tabs>
        <w:spacing w:line="260" w:lineRule="atLeast"/>
        <w:ind w:left="284" w:hanging="284"/>
        <w:rPr>
          <w:sz w:val="16"/>
          <w:szCs w:val="16"/>
        </w:rPr>
      </w:pPr>
      <w:r w:rsidRPr="009F2A5C">
        <w:rPr>
          <w:sz w:val="16"/>
          <w:szCs w:val="16"/>
        </w:rPr>
        <w:t>(b)</w:t>
      </w:r>
      <w:r w:rsidRPr="009F2A5C">
        <w:rPr>
          <w:sz w:val="16"/>
          <w:szCs w:val="16"/>
        </w:rPr>
        <w:tab/>
        <w:t>Figures may not sum to totals due to rounding.</w:t>
      </w:r>
    </w:p>
    <w:p w:rsidR="00577BD4" w:rsidRPr="009F2A5C" w:rsidRDefault="00577BD4" w:rsidP="00577BD4">
      <w:pPr>
        <w:pStyle w:val="TableFootnotes"/>
        <w:keepLines w:val="0"/>
        <w:numPr>
          <w:ilvl w:val="0"/>
          <w:numId w:val="11"/>
        </w:numPr>
        <w:tabs>
          <w:tab w:val="left" w:pos="9356"/>
        </w:tabs>
        <w:ind w:left="284" w:hanging="284"/>
        <w:rPr>
          <w:sz w:val="16"/>
          <w:szCs w:val="16"/>
        </w:rPr>
      </w:pPr>
      <w:r w:rsidRPr="009F2A5C">
        <w:rPr>
          <w:sz w:val="16"/>
          <w:szCs w:val="16"/>
        </w:rPr>
        <w:t>Indicates nil.</w:t>
      </w:r>
    </w:p>
    <w:p w:rsidR="00577BD4" w:rsidRDefault="00577BD4" w:rsidP="00577BD4">
      <w:pPr>
        <w:pStyle w:val="Caption"/>
        <w:widowControl w:val="0"/>
        <w:tabs>
          <w:tab w:val="left" w:pos="9356"/>
        </w:tabs>
        <w:rPr>
          <w:vertAlign w:val="superscript"/>
        </w:rPr>
      </w:pPr>
      <w:r w:rsidRPr="002D239A">
        <w:lastRenderedPageBreak/>
        <w:t xml:space="preserve">Table </w:t>
      </w:r>
      <w:fldSimple w:instr=" STYLEREF 8 \s ">
        <w:r w:rsidR="002D70FD">
          <w:rPr>
            <w:noProof/>
          </w:rPr>
          <w:t>A</w:t>
        </w:r>
      </w:fldSimple>
      <w:fldSimple w:instr=" SEQ AppendixTable\s 8 ">
        <w:r w:rsidR="002D70FD">
          <w:rPr>
            <w:noProof/>
          </w:rPr>
          <w:t>4</w:t>
        </w:r>
      </w:fldSimple>
      <w:r w:rsidRPr="002D239A">
        <w:t xml:space="preserve">: </w:t>
      </w:r>
      <w:fldSimple w:instr=" STYLEREF  &quot;Name of proposal&quot;  \* MERGEFORMAT ">
        <w:r w:rsidR="002D70FD">
          <w:rPr>
            <w:noProof/>
          </w:rPr>
          <w:t>Revenue implications of setting mandatory Government fleet electric vehicle purchasing targets</w:t>
        </w:r>
      </w:fldSimple>
      <w:r>
        <w:t xml:space="preserve"> – </w:t>
      </w:r>
      <w:r w:rsidRPr="00577BD4">
        <w:t xml:space="preserve">Option 4 – </w:t>
      </w:r>
      <w:r w:rsidR="00523073">
        <w:t>S</w:t>
      </w:r>
      <w:r w:rsidRPr="00577BD4">
        <w:t xml:space="preserve">et a target of 30 per cent of new vehicles in the Australian Government vehicle fleet by </w:t>
      </w:r>
      <w:r w:rsidRPr="00A40479">
        <w:t>2030 –</w:t>
      </w:r>
      <w:r>
        <w:t xml:space="preserve"> Fiscal and underlying cash balances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580A72" w:rsidRPr="009F2A5C" w:rsidTr="00577BD4">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77BD4" w:rsidRPr="009F2A5C" w:rsidRDefault="00577BD4" w:rsidP="00577BD4">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D6375E" w:rsidRPr="009F2A5C" w:rsidTr="00577BD4">
        <w:tc>
          <w:tcPr>
            <w:cnfStyle w:val="001000000000" w:firstRow="0" w:lastRow="0" w:firstColumn="1" w:lastColumn="0" w:oddVBand="0" w:evenVBand="0" w:oddHBand="0" w:evenHBand="0" w:firstRowFirstColumn="0" w:firstRowLastColumn="0" w:lastRowFirstColumn="0" w:lastRowLastColumn="0"/>
            <w:tcW w:w="1156" w:type="pct"/>
            <w:vAlign w:val="center"/>
          </w:tcPr>
          <w:p w:rsidR="00D6375E" w:rsidRPr="009F2A5C" w:rsidRDefault="002A794E" w:rsidP="00577BD4">
            <w:pPr>
              <w:pStyle w:val="TableText"/>
              <w:keepNext/>
              <w:widowControl w:val="0"/>
              <w:tabs>
                <w:tab w:val="left" w:pos="9356"/>
              </w:tabs>
              <w:spacing w:line="240" w:lineRule="auto"/>
              <w:ind w:left="-57" w:right="-57"/>
              <w:rPr>
                <w:rFonts w:asciiTheme="minorHAnsi" w:hAnsiTheme="minorHAnsi"/>
                <w:b/>
                <w:sz w:val="16"/>
                <w:szCs w:val="16"/>
              </w:rPr>
            </w:pPr>
            <w:r>
              <w:rPr>
                <w:rFonts w:asciiTheme="minorHAnsi" w:hAnsiTheme="minorHAnsi"/>
                <w:b/>
                <w:sz w:val="16"/>
                <w:szCs w:val="16"/>
              </w:rPr>
              <w:t xml:space="preserve">Total </w:t>
            </w:r>
            <w:r w:rsidR="00D6375E" w:rsidRPr="009F2A5C">
              <w:rPr>
                <w:rFonts w:asciiTheme="minorHAnsi" w:hAnsiTheme="minorHAnsi"/>
                <w:b/>
                <w:sz w:val="16"/>
                <w:szCs w:val="16"/>
              </w:rPr>
              <w:t>expenses</w:t>
            </w:r>
          </w:p>
        </w:tc>
        <w:tc>
          <w:tcPr>
            <w:tcW w:w="283" w:type="pct"/>
            <w:vAlign w:val="center"/>
          </w:tcPr>
          <w:p w:rsidR="00D6375E" w:rsidRPr="00A40479" w:rsidRDefault="00D6375E" w:rsidP="00A404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A40479">
              <w:rPr>
                <w:rFonts w:asciiTheme="minorHAnsi" w:hAnsiTheme="minorHAnsi"/>
                <w:sz w:val="16"/>
                <w:szCs w:val="16"/>
              </w:rPr>
              <w:t>-</w:t>
            </w:r>
          </w:p>
        </w:tc>
        <w:tc>
          <w:tcPr>
            <w:tcW w:w="282"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-0.2</w:t>
            </w:r>
          </w:p>
        </w:tc>
        <w:tc>
          <w:tcPr>
            <w:tcW w:w="283"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-0.5</w:t>
            </w:r>
          </w:p>
        </w:tc>
        <w:tc>
          <w:tcPr>
            <w:tcW w:w="281"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-1.0</w:t>
            </w:r>
          </w:p>
        </w:tc>
        <w:tc>
          <w:tcPr>
            <w:tcW w:w="281"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-1.6</w:t>
            </w:r>
          </w:p>
        </w:tc>
        <w:tc>
          <w:tcPr>
            <w:tcW w:w="278"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-2.5</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-3.3</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-4.1</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-4.9</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-5.7</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-6.5</w:t>
            </w:r>
          </w:p>
        </w:tc>
        <w:tc>
          <w:tcPr>
            <w:tcW w:w="392" w:type="pct"/>
            <w:vAlign w:val="center"/>
          </w:tcPr>
          <w:p w:rsidR="00D6375E" w:rsidRPr="00D6375E" w:rsidRDefault="00D6375E" w:rsidP="00D6375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D6375E">
              <w:rPr>
                <w:rFonts w:asciiTheme="minorHAnsi" w:hAnsiTheme="minorHAnsi"/>
                <w:b/>
                <w:i w:val="0"/>
                <w:noProof/>
                <w:sz w:val="16"/>
                <w:szCs w:val="16"/>
              </w:rPr>
              <w:t>-1.6</w:t>
            </w:r>
          </w:p>
        </w:tc>
        <w:tc>
          <w:tcPr>
            <w:tcW w:w="384" w:type="pct"/>
            <w:vAlign w:val="center"/>
          </w:tcPr>
          <w:p w:rsidR="00D6375E" w:rsidRPr="00D6375E" w:rsidRDefault="00D6375E" w:rsidP="00D6375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D6375E">
              <w:rPr>
                <w:rFonts w:asciiTheme="minorHAnsi" w:hAnsiTheme="minorHAnsi"/>
                <w:b/>
                <w:i w:val="0"/>
                <w:noProof/>
                <w:sz w:val="16"/>
                <w:szCs w:val="16"/>
              </w:rPr>
              <w:t>-30.3</w:t>
            </w:r>
          </w:p>
        </w:tc>
      </w:tr>
    </w:tbl>
    <w:p w:rsidR="00577BD4" w:rsidRPr="009F2A5C" w:rsidRDefault="00577BD4" w:rsidP="00577BD4">
      <w:pPr>
        <w:keepNext/>
        <w:widowControl w:val="0"/>
        <w:tabs>
          <w:tab w:val="left" w:pos="9356"/>
        </w:tabs>
        <w:spacing w:line="260" w:lineRule="atLeast"/>
        <w:ind w:left="284" w:hanging="284"/>
        <w:rPr>
          <w:sz w:val="16"/>
          <w:szCs w:val="16"/>
        </w:rPr>
      </w:pPr>
      <w:r w:rsidRPr="009F2A5C">
        <w:rPr>
          <w:sz w:val="16"/>
          <w:szCs w:val="16"/>
        </w:rPr>
        <w:t>(a)</w:t>
      </w:r>
      <w:r w:rsidRPr="009F2A5C">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577BD4" w:rsidRPr="009F2A5C" w:rsidRDefault="00577BD4" w:rsidP="00577BD4">
      <w:pPr>
        <w:keepNext/>
        <w:widowControl w:val="0"/>
        <w:tabs>
          <w:tab w:val="left" w:pos="9356"/>
        </w:tabs>
        <w:spacing w:line="260" w:lineRule="atLeast"/>
        <w:ind w:left="284" w:hanging="284"/>
        <w:rPr>
          <w:sz w:val="16"/>
          <w:szCs w:val="16"/>
        </w:rPr>
      </w:pPr>
      <w:r w:rsidRPr="009F2A5C">
        <w:rPr>
          <w:sz w:val="16"/>
          <w:szCs w:val="16"/>
        </w:rPr>
        <w:t>(b)</w:t>
      </w:r>
      <w:r w:rsidRPr="009F2A5C">
        <w:rPr>
          <w:sz w:val="16"/>
          <w:szCs w:val="16"/>
        </w:rPr>
        <w:tab/>
        <w:t>Figures may not sum to totals due to rounding.</w:t>
      </w:r>
    </w:p>
    <w:p w:rsidR="00577BD4" w:rsidRPr="009F2A5C" w:rsidRDefault="00577BD4" w:rsidP="00577BD4">
      <w:pPr>
        <w:pStyle w:val="TableFootnotes"/>
        <w:keepLines w:val="0"/>
        <w:numPr>
          <w:ilvl w:val="0"/>
          <w:numId w:val="11"/>
        </w:numPr>
        <w:tabs>
          <w:tab w:val="left" w:pos="9356"/>
        </w:tabs>
        <w:ind w:left="284" w:hanging="284"/>
        <w:rPr>
          <w:sz w:val="16"/>
          <w:szCs w:val="16"/>
        </w:rPr>
      </w:pPr>
      <w:r w:rsidRPr="009F2A5C">
        <w:rPr>
          <w:sz w:val="16"/>
          <w:szCs w:val="16"/>
        </w:rPr>
        <w:t>Indicates nil.</w:t>
      </w:r>
    </w:p>
    <w:p w:rsidR="00577BD4" w:rsidRDefault="00577BD4" w:rsidP="00577BD4">
      <w:pPr>
        <w:pStyle w:val="Caption"/>
        <w:widowControl w:val="0"/>
        <w:tabs>
          <w:tab w:val="left" w:pos="9356"/>
        </w:tabs>
        <w:rPr>
          <w:vertAlign w:val="superscript"/>
        </w:rPr>
      </w:pPr>
      <w:r w:rsidRPr="002D239A">
        <w:t xml:space="preserve">Table </w:t>
      </w:r>
      <w:fldSimple w:instr=" STYLEREF 8 \s ">
        <w:r w:rsidR="002D70FD">
          <w:rPr>
            <w:noProof/>
          </w:rPr>
          <w:t>A</w:t>
        </w:r>
      </w:fldSimple>
      <w:fldSimple w:instr=" SEQ AppendixTable\s 8 ">
        <w:r w:rsidR="002D70FD">
          <w:rPr>
            <w:noProof/>
          </w:rPr>
          <w:t>5</w:t>
        </w:r>
      </w:fldSimple>
      <w:r w:rsidRPr="002D239A">
        <w:t xml:space="preserve">: </w:t>
      </w:r>
      <w:fldSimple w:instr=" STYLEREF  &quot;Name of proposal&quot;  \* MERGEFORMAT ">
        <w:r w:rsidR="002D70FD">
          <w:rPr>
            <w:noProof/>
          </w:rPr>
          <w:t>Revenue implications of setting mandatory Government fleet electric vehicle purchasing targets</w:t>
        </w:r>
      </w:fldSimple>
      <w:r>
        <w:t xml:space="preserve"> – </w:t>
      </w:r>
      <w:r w:rsidRPr="00577BD4">
        <w:t xml:space="preserve">Option 5 – </w:t>
      </w:r>
      <w:r w:rsidR="00523073">
        <w:t>S</w:t>
      </w:r>
      <w:r w:rsidRPr="00577BD4">
        <w:t xml:space="preserve">et a target of 40 per cent of new vehicles in the Australian Government vehicle fleet </w:t>
      </w:r>
      <w:r w:rsidRPr="00A40479">
        <w:t>by 2030 – Fiscal</w:t>
      </w:r>
      <w:r>
        <w:t xml:space="preserve"> and underlying cash balances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580A72" w:rsidRPr="009F2A5C" w:rsidTr="00577BD4">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77BD4" w:rsidRPr="009F2A5C" w:rsidRDefault="00577BD4" w:rsidP="00577BD4">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D6375E" w:rsidRPr="009F2A5C" w:rsidTr="00577BD4">
        <w:tc>
          <w:tcPr>
            <w:cnfStyle w:val="001000000000" w:firstRow="0" w:lastRow="0" w:firstColumn="1" w:lastColumn="0" w:oddVBand="0" w:evenVBand="0" w:oddHBand="0" w:evenHBand="0" w:firstRowFirstColumn="0" w:firstRowLastColumn="0" w:lastRowFirstColumn="0" w:lastRowLastColumn="0"/>
            <w:tcW w:w="1156" w:type="pct"/>
            <w:vAlign w:val="center"/>
          </w:tcPr>
          <w:p w:rsidR="00D6375E" w:rsidRPr="009F2A5C" w:rsidRDefault="002A794E" w:rsidP="00577BD4">
            <w:pPr>
              <w:pStyle w:val="TableText"/>
              <w:keepNext/>
              <w:widowControl w:val="0"/>
              <w:tabs>
                <w:tab w:val="left" w:pos="9356"/>
              </w:tabs>
              <w:spacing w:line="240" w:lineRule="auto"/>
              <w:ind w:left="-57" w:right="-57"/>
              <w:rPr>
                <w:rFonts w:asciiTheme="minorHAnsi" w:hAnsiTheme="minorHAnsi"/>
                <w:b/>
                <w:sz w:val="16"/>
                <w:szCs w:val="16"/>
              </w:rPr>
            </w:pPr>
            <w:r>
              <w:rPr>
                <w:rFonts w:asciiTheme="minorHAnsi" w:hAnsiTheme="minorHAnsi"/>
                <w:b/>
                <w:sz w:val="16"/>
                <w:szCs w:val="16"/>
              </w:rPr>
              <w:t xml:space="preserve">Total </w:t>
            </w:r>
            <w:r w:rsidR="00D6375E" w:rsidRPr="009F2A5C">
              <w:rPr>
                <w:rFonts w:asciiTheme="minorHAnsi" w:hAnsiTheme="minorHAnsi"/>
                <w:b/>
                <w:sz w:val="16"/>
                <w:szCs w:val="16"/>
              </w:rPr>
              <w:t>expenses</w:t>
            </w:r>
          </w:p>
        </w:tc>
        <w:tc>
          <w:tcPr>
            <w:tcW w:w="283" w:type="pct"/>
            <w:vAlign w:val="center"/>
          </w:tcPr>
          <w:p w:rsidR="00D6375E" w:rsidRPr="00A40479" w:rsidRDefault="00D6375E" w:rsidP="00A404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A40479">
              <w:rPr>
                <w:rFonts w:asciiTheme="minorHAnsi" w:hAnsiTheme="minorHAnsi"/>
                <w:sz w:val="16"/>
                <w:szCs w:val="16"/>
              </w:rPr>
              <w:t>-</w:t>
            </w:r>
          </w:p>
        </w:tc>
        <w:tc>
          <w:tcPr>
            <w:tcW w:w="282"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-0.2</w:t>
            </w:r>
          </w:p>
        </w:tc>
        <w:tc>
          <w:tcPr>
            <w:tcW w:w="283"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-0.7</w:t>
            </w:r>
          </w:p>
        </w:tc>
        <w:tc>
          <w:tcPr>
            <w:tcW w:w="281"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-1.3</w:t>
            </w:r>
          </w:p>
        </w:tc>
        <w:tc>
          <w:tcPr>
            <w:tcW w:w="281"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-2.2</w:t>
            </w:r>
          </w:p>
        </w:tc>
        <w:tc>
          <w:tcPr>
            <w:tcW w:w="278"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-3.3</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-4.4</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-5.5</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-6.5</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-7.6</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-8.7</w:t>
            </w:r>
          </w:p>
        </w:tc>
        <w:tc>
          <w:tcPr>
            <w:tcW w:w="392" w:type="pct"/>
            <w:vAlign w:val="center"/>
          </w:tcPr>
          <w:p w:rsidR="00D6375E" w:rsidRPr="00D6375E" w:rsidRDefault="00D6375E" w:rsidP="00D6375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D6375E">
              <w:rPr>
                <w:rFonts w:asciiTheme="minorHAnsi" w:hAnsiTheme="minorHAnsi"/>
                <w:b/>
                <w:i w:val="0"/>
                <w:noProof/>
                <w:sz w:val="16"/>
                <w:szCs w:val="16"/>
              </w:rPr>
              <w:t>-2.2</w:t>
            </w:r>
          </w:p>
        </w:tc>
        <w:tc>
          <w:tcPr>
            <w:tcW w:w="384" w:type="pct"/>
            <w:vAlign w:val="center"/>
          </w:tcPr>
          <w:p w:rsidR="00D6375E" w:rsidRPr="00D6375E" w:rsidRDefault="00D6375E" w:rsidP="00D6375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D6375E">
              <w:rPr>
                <w:rFonts w:asciiTheme="minorHAnsi" w:hAnsiTheme="minorHAnsi"/>
                <w:b/>
                <w:i w:val="0"/>
                <w:noProof/>
                <w:sz w:val="16"/>
                <w:szCs w:val="16"/>
              </w:rPr>
              <w:t>-40.4</w:t>
            </w:r>
          </w:p>
        </w:tc>
      </w:tr>
    </w:tbl>
    <w:p w:rsidR="00577BD4" w:rsidRPr="009F2A5C" w:rsidRDefault="00577BD4" w:rsidP="00577BD4">
      <w:pPr>
        <w:keepNext/>
        <w:widowControl w:val="0"/>
        <w:tabs>
          <w:tab w:val="left" w:pos="9356"/>
        </w:tabs>
        <w:spacing w:line="260" w:lineRule="atLeast"/>
        <w:ind w:left="284" w:hanging="284"/>
        <w:rPr>
          <w:sz w:val="16"/>
          <w:szCs w:val="16"/>
        </w:rPr>
      </w:pPr>
      <w:r w:rsidRPr="009F2A5C">
        <w:rPr>
          <w:sz w:val="16"/>
          <w:szCs w:val="16"/>
        </w:rPr>
        <w:t>(a)</w:t>
      </w:r>
      <w:r w:rsidRPr="009F2A5C">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577BD4" w:rsidRPr="009F2A5C" w:rsidRDefault="00577BD4" w:rsidP="00577BD4">
      <w:pPr>
        <w:keepNext/>
        <w:widowControl w:val="0"/>
        <w:tabs>
          <w:tab w:val="left" w:pos="9356"/>
        </w:tabs>
        <w:spacing w:line="260" w:lineRule="atLeast"/>
        <w:ind w:left="284" w:hanging="284"/>
        <w:rPr>
          <w:sz w:val="16"/>
          <w:szCs w:val="16"/>
        </w:rPr>
      </w:pPr>
      <w:r w:rsidRPr="009F2A5C">
        <w:rPr>
          <w:sz w:val="16"/>
          <w:szCs w:val="16"/>
        </w:rPr>
        <w:t>(b)</w:t>
      </w:r>
      <w:r w:rsidRPr="009F2A5C">
        <w:rPr>
          <w:sz w:val="16"/>
          <w:szCs w:val="16"/>
        </w:rPr>
        <w:tab/>
        <w:t>Figures may not sum to totals due to rounding.</w:t>
      </w:r>
    </w:p>
    <w:p w:rsidR="00577BD4" w:rsidRPr="009F2A5C" w:rsidRDefault="00577BD4" w:rsidP="00577BD4">
      <w:pPr>
        <w:pStyle w:val="TableFootnotes"/>
        <w:keepLines w:val="0"/>
        <w:numPr>
          <w:ilvl w:val="0"/>
          <w:numId w:val="11"/>
        </w:numPr>
        <w:tabs>
          <w:tab w:val="left" w:pos="9356"/>
        </w:tabs>
        <w:ind w:left="284" w:hanging="284"/>
        <w:rPr>
          <w:sz w:val="16"/>
          <w:szCs w:val="16"/>
        </w:rPr>
      </w:pPr>
      <w:r w:rsidRPr="009F2A5C">
        <w:rPr>
          <w:sz w:val="16"/>
          <w:szCs w:val="16"/>
        </w:rPr>
        <w:t>Indicates nil.</w:t>
      </w:r>
    </w:p>
    <w:p w:rsidR="00577BD4" w:rsidRDefault="00577BD4" w:rsidP="00577BD4">
      <w:pPr>
        <w:pStyle w:val="Caption"/>
        <w:widowControl w:val="0"/>
        <w:tabs>
          <w:tab w:val="left" w:pos="9356"/>
        </w:tabs>
        <w:rPr>
          <w:vertAlign w:val="superscript"/>
        </w:rPr>
      </w:pPr>
      <w:r w:rsidRPr="002D239A">
        <w:t xml:space="preserve">Table </w:t>
      </w:r>
      <w:fldSimple w:instr=" STYLEREF 8 \s ">
        <w:r w:rsidR="002D70FD">
          <w:rPr>
            <w:noProof/>
          </w:rPr>
          <w:t>A</w:t>
        </w:r>
      </w:fldSimple>
      <w:fldSimple w:instr=" SEQ AppendixTable\s 8 ">
        <w:r w:rsidR="002D70FD">
          <w:rPr>
            <w:noProof/>
          </w:rPr>
          <w:t>6</w:t>
        </w:r>
      </w:fldSimple>
      <w:r w:rsidRPr="002D239A">
        <w:t xml:space="preserve">: </w:t>
      </w:r>
      <w:fldSimple w:instr=" STYLEREF  &quot;Name of proposal&quot;  \* MERGEFORMAT ">
        <w:r w:rsidR="002D70FD">
          <w:rPr>
            <w:noProof/>
          </w:rPr>
          <w:t>Revenue implications of setting mandatory Government fleet electric vehicle purchasing targets</w:t>
        </w:r>
      </w:fldSimple>
      <w:r>
        <w:t xml:space="preserve"> – </w:t>
      </w:r>
      <w:r w:rsidR="00A40479" w:rsidRPr="00A40479">
        <w:t xml:space="preserve">Option 6 – </w:t>
      </w:r>
      <w:r w:rsidR="00523073">
        <w:t>S</w:t>
      </w:r>
      <w:r w:rsidR="00A40479" w:rsidRPr="00A40479">
        <w:t>et a target of 50 per cent of new vehicles in the Australian Government vehicle fleet by 2030</w:t>
      </w:r>
      <w:r w:rsidRPr="00A40479">
        <w:t xml:space="preserve"> – Fiscal</w:t>
      </w:r>
      <w:r>
        <w:t xml:space="preserve"> and underlying cash balances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580A72" w:rsidRPr="009F2A5C" w:rsidTr="00577BD4">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77BD4" w:rsidRPr="009F2A5C" w:rsidRDefault="00577BD4" w:rsidP="00577BD4">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77BD4" w:rsidRPr="00ED0817" w:rsidRDefault="00577BD4" w:rsidP="00577BD4">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77BD4" w:rsidRPr="00ED0817" w:rsidRDefault="00577BD4" w:rsidP="00577BD4">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D6375E" w:rsidRPr="009F2A5C" w:rsidTr="00577BD4">
        <w:tc>
          <w:tcPr>
            <w:cnfStyle w:val="001000000000" w:firstRow="0" w:lastRow="0" w:firstColumn="1" w:lastColumn="0" w:oddVBand="0" w:evenVBand="0" w:oddHBand="0" w:evenHBand="0" w:firstRowFirstColumn="0" w:firstRowLastColumn="0" w:lastRowFirstColumn="0" w:lastRowLastColumn="0"/>
            <w:tcW w:w="1156" w:type="pct"/>
            <w:vAlign w:val="center"/>
          </w:tcPr>
          <w:p w:rsidR="00D6375E" w:rsidRPr="009F2A5C" w:rsidRDefault="002A794E" w:rsidP="00577BD4">
            <w:pPr>
              <w:pStyle w:val="TableText"/>
              <w:keepNext/>
              <w:widowControl w:val="0"/>
              <w:tabs>
                <w:tab w:val="left" w:pos="9356"/>
              </w:tabs>
              <w:spacing w:line="240" w:lineRule="auto"/>
              <w:ind w:left="-57" w:right="-57"/>
              <w:rPr>
                <w:rFonts w:asciiTheme="minorHAnsi" w:hAnsiTheme="minorHAnsi"/>
                <w:b/>
                <w:sz w:val="16"/>
                <w:szCs w:val="16"/>
              </w:rPr>
            </w:pPr>
            <w:r>
              <w:rPr>
                <w:rFonts w:asciiTheme="minorHAnsi" w:hAnsiTheme="minorHAnsi"/>
                <w:b/>
                <w:sz w:val="16"/>
                <w:szCs w:val="16"/>
              </w:rPr>
              <w:t xml:space="preserve">Total </w:t>
            </w:r>
            <w:r w:rsidR="00D6375E" w:rsidRPr="009F2A5C">
              <w:rPr>
                <w:rFonts w:asciiTheme="minorHAnsi" w:hAnsiTheme="minorHAnsi"/>
                <w:b/>
                <w:sz w:val="16"/>
                <w:szCs w:val="16"/>
              </w:rPr>
              <w:t>expenses</w:t>
            </w:r>
          </w:p>
        </w:tc>
        <w:tc>
          <w:tcPr>
            <w:tcW w:w="283" w:type="pct"/>
            <w:vAlign w:val="center"/>
          </w:tcPr>
          <w:p w:rsidR="00D6375E" w:rsidRPr="00A40479" w:rsidRDefault="00D6375E" w:rsidP="00A404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A40479">
              <w:rPr>
                <w:rFonts w:asciiTheme="minorHAnsi" w:hAnsiTheme="minorHAnsi"/>
                <w:sz w:val="16"/>
                <w:szCs w:val="16"/>
              </w:rPr>
              <w:t>-</w:t>
            </w:r>
          </w:p>
        </w:tc>
        <w:tc>
          <w:tcPr>
            <w:tcW w:w="282"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-0.3</w:t>
            </w:r>
          </w:p>
        </w:tc>
        <w:tc>
          <w:tcPr>
            <w:tcW w:w="283"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-0.8</w:t>
            </w:r>
          </w:p>
        </w:tc>
        <w:tc>
          <w:tcPr>
            <w:tcW w:w="281"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-1.6</w:t>
            </w:r>
          </w:p>
        </w:tc>
        <w:tc>
          <w:tcPr>
            <w:tcW w:w="281"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-2.7</w:t>
            </w:r>
          </w:p>
        </w:tc>
        <w:tc>
          <w:tcPr>
            <w:tcW w:w="278"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-4.1</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-5.5</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-6.8</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-8.2</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-9.5</w:t>
            </w:r>
          </w:p>
        </w:tc>
        <w:tc>
          <w:tcPr>
            <w:tcW w:w="276" w:type="pct"/>
            <w:vAlign w:val="center"/>
          </w:tcPr>
          <w:p w:rsidR="00D6375E" w:rsidRPr="00D6375E" w:rsidRDefault="00D6375E" w:rsidP="00D6375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D6375E">
              <w:rPr>
                <w:rFonts w:asciiTheme="minorHAnsi" w:hAnsiTheme="minorHAnsi"/>
                <w:sz w:val="16"/>
                <w:szCs w:val="16"/>
              </w:rPr>
              <w:t>-10.9</w:t>
            </w:r>
          </w:p>
        </w:tc>
        <w:tc>
          <w:tcPr>
            <w:tcW w:w="392" w:type="pct"/>
            <w:vAlign w:val="center"/>
          </w:tcPr>
          <w:p w:rsidR="00D6375E" w:rsidRPr="00D6375E" w:rsidRDefault="00D6375E" w:rsidP="00D6375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D6375E">
              <w:rPr>
                <w:rFonts w:asciiTheme="minorHAnsi" w:hAnsiTheme="minorHAnsi"/>
                <w:b/>
                <w:i w:val="0"/>
                <w:noProof/>
                <w:sz w:val="16"/>
                <w:szCs w:val="16"/>
              </w:rPr>
              <w:t>-2.7</w:t>
            </w:r>
          </w:p>
        </w:tc>
        <w:tc>
          <w:tcPr>
            <w:tcW w:w="384" w:type="pct"/>
            <w:vAlign w:val="center"/>
          </w:tcPr>
          <w:p w:rsidR="00D6375E" w:rsidRPr="00D6375E" w:rsidRDefault="00D6375E" w:rsidP="00D6375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D6375E">
              <w:rPr>
                <w:rFonts w:asciiTheme="minorHAnsi" w:hAnsiTheme="minorHAnsi"/>
                <w:b/>
                <w:i w:val="0"/>
                <w:noProof/>
                <w:sz w:val="16"/>
                <w:szCs w:val="16"/>
              </w:rPr>
              <w:t>-50.5</w:t>
            </w:r>
          </w:p>
        </w:tc>
      </w:tr>
    </w:tbl>
    <w:p w:rsidR="00577BD4" w:rsidRPr="009F2A5C" w:rsidRDefault="00577BD4" w:rsidP="00577BD4">
      <w:pPr>
        <w:keepNext/>
        <w:widowControl w:val="0"/>
        <w:tabs>
          <w:tab w:val="left" w:pos="9356"/>
        </w:tabs>
        <w:spacing w:line="260" w:lineRule="atLeast"/>
        <w:ind w:left="284" w:hanging="284"/>
        <w:rPr>
          <w:sz w:val="16"/>
          <w:szCs w:val="16"/>
        </w:rPr>
      </w:pPr>
      <w:r w:rsidRPr="009F2A5C">
        <w:rPr>
          <w:sz w:val="16"/>
          <w:szCs w:val="16"/>
        </w:rPr>
        <w:t>(a)</w:t>
      </w:r>
      <w:r w:rsidRPr="009F2A5C">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577BD4" w:rsidRPr="009F2A5C" w:rsidRDefault="00577BD4" w:rsidP="00577BD4">
      <w:pPr>
        <w:keepNext/>
        <w:widowControl w:val="0"/>
        <w:tabs>
          <w:tab w:val="left" w:pos="9356"/>
        </w:tabs>
        <w:spacing w:line="260" w:lineRule="atLeast"/>
        <w:ind w:left="284" w:hanging="284"/>
        <w:rPr>
          <w:sz w:val="16"/>
          <w:szCs w:val="16"/>
        </w:rPr>
      </w:pPr>
      <w:r w:rsidRPr="009F2A5C">
        <w:rPr>
          <w:sz w:val="16"/>
          <w:szCs w:val="16"/>
        </w:rPr>
        <w:t>(b)</w:t>
      </w:r>
      <w:r w:rsidRPr="009F2A5C">
        <w:rPr>
          <w:sz w:val="16"/>
          <w:szCs w:val="16"/>
        </w:rPr>
        <w:tab/>
        <w:t>Figures may not sum to totals due to rounding.</w:t>
      </w:r>
    </w:p>
    <w:p w:rsidR="00577BD4" w:rsidRPr="009F2A5C" w:rsidRDefault="00577BD4" w:rsidP="00577BD4">
      <w:pPr>
        <w:pStyle w:val="TableFootnotes"/>
        <w:keepLines w:val="0"/>
        <w:numPr>
          <w:ilvl w:val="0"/>
          <w:numId w:val="11"/>
        </w:numPr>
        <w:tabs>
          <w:tab w:val="left" w:pos="9356"/>
        </w:tabs>
        <w:ind w:left="284" w:hanging="284"/>
        <w:rPr>
          <w:sz w:val="16"/>
          <w:szCs w:val="16"/>
        </w:rPr>
      </w:pPr>
      <w:r w:rsidRPr="009F2A5C">
        <w:rPr>
          <w:sz w:val="16"/>
          <w:szCs w:val="16"/>
        </w:rPr>
        <w:t>Indicates nil.</w:t>
      </w:r>
    </w:p>
    <w:p w:rsidR="00131861" w:rsidRPr="00131861" w:rsidRDefault="00131861" w:rsidP="00131861">
      <w:pPr>
        <w:pStyle w:val="BodyText"/>
      </w:pPr>
    </w:p>
    <w:sectPr w:rsidR="00131861" w:rsidRPr="00131861" w:rsidSect="00131861">
      <w:footerReference w:type="default" r:id="rId17"/>
      <w:pgSz w:w="11907" w:h="16839" w:code="9"/>
      <w:pgMar w:top="1134" w:right="992" w:bottom="1134" w:left="992" w:header="284" w:footer="45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18D" w:rsidRDefault="0090018D" w:rsidP="00A20802">
      <w:pPr>
        <w:spacing w:line="240" w:lineRule="auto"/>
      </w:pPr>
      <w:r>
        <w:separator/>
      </w:r>
    </w:p>
    <w:p w:rsidR="0090018D" w:rsidRDefault="0090018D"/>
    <w:p w:rsidR="0090018D" w:rsidRDefault="0090018D"/>
  </w:endnote>
  <w:endnote w:type="continuationSeparator" w:id="0">
    <w:p w:rsidR="0090018D" w:rsidRDefault="0090018D" w:rsidP="00A20802">
      <w:pPr>
        <w:spacing w:line="240" w:lineRule="auto"/>
      </w:pPr>
      <w:r>
        <w:continuationSeparator/>
      </w:r>
    </w:p>
    <w:p w:rsidR="0090018D" w:rsidRDefault="0090018D"/>
    <w:p w:rsidR="0090018D" w:rsidRDefault="00900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18D" w:rsidRDefault="0090018D" w:rsidP="00602664">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2D70FD">
      <w:rPr>
        <w:rStyle w:val="FooterChar"/>
        <w:b/>
        <w:noProof/>
      </w:rPr>
      <w:t>6</w:t>
    </w:r>
    <w:r w:rsidRPr="002C4DA6">
      <w:rPr>
        <w:rStyle w:val="FooterChar"/>
        <w:b/>
      </w:rPr>
      <w:fldChar w:fldCharType="end"/>
    </w:r>
    <w:r w:rsidRPr="002C4DA6">
      <w:rPr>
        <w:rStyle w:val="FooterChar"/>
        <w:b/>
      </w:rPr>
      <w:t xml:space="preserve"> of </w:t>
    </w:r>
    <w:r w:rsidRPr="002C4DA6">
      <w:rPr>
        <w:rStyle w:val="FooterChar"/>
        <w:b/>
      </w:rPr>
      <w:fldChar w:fldCharType="begin"/>
    </w:r>
    <w:r w:rsidRPr="002C4DA6">
      <w:rPr>
        <w:rStyle w:val="FooterChar"/>
        <w:b/>
      </w:rPr>
      <w:instrText xml:space="preserve"> NUMPAGES  \* Arabic  \* MERGEFORMAT </w:instrText>
    </w:r>
    <w:r w:rsidRPr="002C4DA6">
      <w:rPr>
        <w:rStyle w:val="FooterChar"/>
        <w:b/>
      </w:rPr>
      <w:fldChar w:fldCharType="separate"/>
    </w:r>
    <w:r w:rsidR="002D70FD">
      <w:rPr>
        <w:rStyle w:val="FooterChar"/>
        <w:b/>
        <w:noProof/>
      </w:rPr>
      <w:t>7</w:t>
    </w:r>
    <w:r w:rsidRPr="002C4DA6">
      <w:rPr>
        <w:rStyle w:val="FooterChar"/>
        <w:b/>
      </w:rPr>
      <w:fldChar w:fldCharType="end"/>
    </w:r>
  </w:p>
  <w:p w:rsidR="0090018D" w:rsidRPr="007A47D0" w:rsidRDefault="0090018D" w:rsidP="00602664">
    <w:pPr>
      <w:pStyle w:val="Footer"/>
      <w:ind w:left="3714" w:hanging="3714"/>
      <w:jc w:val="center"/>
      <w:rPr>
        <w:rFonts w:ascii="Calibri" w:hAnsi="Calibri" w:cs="Arial"/>
        <w:color w:val="FF0000"/>
        <w:sz w:val="40"/>
        <w:szCs w:val="40"/>
      </w:rPr>
    </w:pPr>
    <w:r w:rsidRPr="007A47D0">
      <w:rPr>
        <w:rStyle w:val="FooterChar"/>
        <w:rFonts w:ascii="Calibri" w:hAnsi="Calibri" w:cs="Arial"/>
        <w:b/>
        <w:color w:val="FF0000"/>
        <w:sz w:val="40"/>
        <w:szCs w:val="40"/>
      </w:rPr>
      <w:t>Sensitive</w:t>
    </w:r>
  </w:p>
  <w:p w:rsidR="0090018D" w:rsidRDefault="009001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18D" w:rsidRPr="00280DF9" w:rsidRDefault="0090018D" w:rsidP="001616E8">
    <w:pPr>
      <w:pStyle w:val="Letterfooter"/>
      <w:spacing w:after="0" w:line="260" w:lineRule="atLeast"/>
      <w:ind w:right="0" w:firstLine="0"/>
      <w:rPr>
        <w:rFonts w:asciiTheme="minorHAnsi" w:hAnsiTheme="minorHAnsi"/>
        <w:sz w:val="19"/>
        <w:szCs w:val="19"/>
      </w:rPr>
    </w:pPr>
    <w:r w:rsidRPr="00280DF9">
      <w:rPr>
        <w:rFonts w:asciiTheme="minorHAnsi" w:hAnsiTheme="minorHAnsi"/>
        <w:sz w:val="19"/>
        <w:szCs w:val="19"/>
      </w:rPr>
      <w:t>Parliamentary Budget Office   PO Box 6010   Parliament House   Canberra ACT 2600</w:t>
    </w:r>
  </w:p>
  <w:p w:rsidR="0090018D" w:rsidRPr="00280DF9" w:rsidRDefault="0090018D" w:rsidP="001616E8">
    <w:pPr>
      <w:pStyle w:val="Letterfooter"/>
      <w:spacing w:after="0" w:line="260" w:lineRule="atLeast"/>
      <w:ind w:right="0" w:firstLine="0"/>
      <w:rPr>
        <w:rFonts w:asciiTheme="minorHAnsi" w:hAnsiTheme="minorHAnsi"/>
        <w:sz w:val="19"/>
        <w:szCs w:val="19"/>
      </w:rPr>
    </w:pPr>
    <w:r w:rsidRPr="00280DF9">
      <w:rPr>
        <w:rFonts w:asciiTheme="minorHAnsi" w:hAnsiTheme="minorHAnsi"/>
        <w:sz w:val="19"/>
        <w:szCs w:val="19"/>
      </w:rPr>
      <w:t xml:space="preserve">Tel: 02 6277 9500   Web: www.pbo.gov.au   </w:t>
    </w:r>
    <w:r>
      <w:t>Email: pbo@pbo.gov.au</w:t>
    </w:r>
  </w:p>
  <w:p w:rsidR="0090018D" w:rsidRPr="00F42B51" w:rsidRDefault="0090018D" w:rsidP="001616E8">
    <w:pPr>
      <w:pStyle w:val="Footer"/>
      <w:spacing w:before="120"/>
      <w:ind w:left="3714" w:hanging="3714"/>
      <w:jc w:val="center"/>
      <w:rPr>
        <w:rFonts w:ascii="Calibri" w:hAnsi="Calibri" w:cs="Arial"/>
        <w:strike/>
        <w:color w:val="FF0000"/>
        <w:sz w:val="40"/>
        <w:szCs w:val="40"/>
      </w:rPr>
    </w:pPr>
    <w:r w:rsidRPr="00F42B51">
      <w:rPr>
        <w:rStyle w:val="FooterChar"/>
        <w:rFonts w:ascii="Calibri" w:hAnsi="Calibri" w:cs="Arial"/>
        <w:b/>
        <w:strike/>
        <w:color w:val="FF0000"/>
        <w:sz w:val="40"/>
        <w:szCs w:val="40"/>
      </w:rPr>
      <w:t>Sensitive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18D" w:rsidRPr="00015E04" w:rsidRDefault="0090018D" w:rsidP="00425534">
    <w:pPr>
      <w:pStyle w:val="Footer"/>
      <w:tabs>
        <w:tab w:val="center" w:pos="4536"/>
        <w:tab w:val="right" w:pos="9072"/>
      </w:tabs>
      <w:spacing w:before="120"/>
      <w:rPr>
        <w:rFonts w:ascii="Calibri" w:hAnsi="Calibri" w:cs="Arial"/>
        <w:color w:val="FF0000"/>
        <w:sz w:val="40"/>
        <w:szCs w:val="40"/>
      </w:rPr>
    </w:pPr>
    <w:r>
      <w:rPr>
        <w:rStyle w:val="FooterChar"/>
        <w:rFonts w:ascii="Calibri" w:hAnsi="Calibri" w:cs="Arial"/>
        <w:b/>
        <w:color w:val="FF0000"/>
        <w:sz w:val="40"/>
        <w:szCs w:val="40"/>
      </w:rPr>
      <w:tab/>
    </w:r>
    <w:r w:rsidRPr="00F42B51">
      <w:rPr>
        <w:rStyle w:val="FooterChar"/>
        <w:rFonts w:ascii="Calibri" w:hAnsi="Calibri" w:cs="Arial"/>
        <w:b/>
        <w:strike/>
        <w:color w:val="FF0000"/>
        <w:sz w:val="40"/>
        <w:szCs w:val="40"/>
      </w:rPr>
      <w:t>Sensitive</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C7123D">
      <w:rPr>
        <w:rStyle w:val="FooterChar"/>
        <w:b/>
        <w:noProof/>
      </w:rPr>
      <w:t>4</w:t>
    </w:r>
    <w:r w:rsidRPr="002C4DA6">
      <w:rPr>
        <w:rStyle w:val="FooterChar"/>
        <w:b/>
      </w:rPr>
      <w:fldChar w:fldCharType="end"/>
    </w:r>
    <w:r w:rsidRPr="002C4DA6">
      <w:rPr>
        <w:rStyle w:val="FooterChar"/>
        <w:b/>
      </w:rPr>
      <w:t xml:space="preserve"> of </w:t>
    </w:r>
    <w:r>
      <w:rPr>
        <w:rStyle w:val="FooterChar"/>
        <w:b/>
      </w:rPr>
      <w:fldChar w:fldCharType="begin"/>
    </w:r>
    <w:r>
      <w:rPr>
        <w:rStyle w:val="FooterChar"/>
        <w:b/>
      </w:rPr>
      <w:instrText xml:space="preserve"> = </w:instrText>
    </w:r>
    <w:r>
      <w:rPr>
        <w:rStyle w:val="FooterChar"/>
        <w:b/>
      </w:rPr>
      <w:fldChar w:fldCharType="begin"/>
    </w:r>
    <w:r>
      <w:rPr>
        <w:rStyle w:val="FooterChar"/>
        <w:b/>
      </w:rPr>
      <w:instrText xml:space="preserve"> NUMPAGES  </w:instrText>
    </w:r>
    <w:r>
      <w:rPr>
        <w:rStyle w:val="FooterChar"/>
        <w:b/>
      </w:rPr>
      <w:fldChar w:fldCharType="separate"/>
    </w:r>
    <w:r w:rsidR="00C7123D">
      <w:rPr>
        <w:rStyle w:val="FooterChar"/>
        <w:b/>
        <w:noProof/>
      </w:rPr>
      <w:instrText>7</w:instrText>
    </w:r>
    <w:r>
      <w:rPr>
        <w:rStyle w:val="FooterChar"/>
        <w:b/>
      </w:rPr>
      <w:fldChar w:fldCharType="end"/>
    </w:r>
    <w:r>
      <w:rPr>
        <w:rStyle w:val="FooterChar"/>
        <w:b/>
      </w:rPr>
      <w:instrText xml:space="preserve"> -1 </w:instrText>
    </w:r>
    <w:r w:rsidR="00302D71">
      <w:rPr>
        <w:rStyle w:val="FooterChar"/>
        <w:b/>
      </w:rPr>
      <w:fldChar w:fldCharType="separate"/>
    </w:r>
    <w:r w:rsidR="00C7123D">
      <w:rPr>
        <w:rStyle w:val="FooterChar"/>
        <w:b/>
        <w:noProof/>
      </w:rPr>
      <w:t>6</w:t>
    </w:r>
    <w:r>
      <w:rPr>
        <w:rStyle w:val="FooterChar"/>
        <w: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18D" w:rsidRPr="007A47D0" w:rsidRDefault="0090018D" w:rsidP="00015E04">
    <w:pPr>
      <w:pStyle w:val="Footer"/>
      <w:tabs>
        <w:tab w:val="center" w:pos="4536"/>
        <w:tab w:val="right" w:pos="9072"/>
      </w:tabs>
      <w:spacing w:before="120"/>
      <w:rPr>
        <w:rFonts w:ascii="Calibri" w:hAnsi="Calibri" w:cs="Arial"/>
        <w:color w:val="FF0000"/>
        <w:sz w:val="40"/>
        <w:szCs w:val="40"/>
      </w:rPr>
    </w:pPr>
    <w:r w:rsidRPr="00DD281D">
      <w:rPr>
        <w:rStyle w:val="FooterChar"/>
        <w:rFonts w:ascii="Calibri" w:hAnsi="Calibri" w:cs="Arial"/>
        <w:b/>
      </w:rPr>
      <w:t>PBO</w:t>
    </w:r>
    <w:r>
      <w:rPr>
        <w:rStyle w:val="FooterChar"/>
        <w:rFonts w:ascii="Calibri" w:hAnsi="Calibri" w:cs="Arial"/>
        <w:b/>
      </w:rPr>
      <w:t xml:space="preserve"> reference </w:t>
    </w:r>
    <w:r w:rsidRPr="003E41B2">
      <w:rPr>
        <w:rStyle w:val="FooterChar"/>
        <w:rFonts w:ascii="Calibri" w:hAnsi="Calibri" w:cs="Arial"/>
        <w:b/>
      </w:rPr>
      <w:t>PR1</w:t>
    </w:r>
    <w:r>
      <w:rPr>
        <w:rStyle w:val="FooterChar"/>
        <w:rFonts w:ascii="Calibri" w:hAnsi="Calibri" w:cs="Arial"/>
        <w:b/>
      </w:rPr>
      <w:t>8</w:t>
    </w:r>
    <w:r w:rsidRPr="003E41B2">
      <w:rPr>
        <w:rStyle w:val="FooterChar"/>
        <w:rFonts w:ascii="Calibri" w:hAnsi="Calibri" w:cs="Arial"/>
        <w:b/>
      </w:rPr>
      <w:t>/00</w:t>
    </w:r>
    <w:r>
      <w:rPr>
        <w:rStyle w:val="FooterChar"/>
        <w:rFonts w:ascii="Calibri" w:hAnsi="Calibri" w:cs="Arial"/>
        <w:b/>
      </w:rPr>
      <w:t>628</w:t>
    </w:r>
    <w:r w:rsidRPr="009B70E6">
      <w:rPr>
        <w:rStyle w:val="FooterChar"/>
        <w:rFonts w:ascii="Calibri" w:hAnsi="Calibri" w:cs="Arial"/>
        <w:b/>
        <w:sz w:val="20"/>
        <w:szCs w:val="20"/>
      </w:rPr>
      <w:tab/>
    </w:r>
    <w:r w:rsidRPr="00F42B51">
      <w:rPr>
        <w:rStyle w:val="FooterChar"/>
        <w:rFonts w:ascii="Calibri" w:hAnsi="Calibri" w:cs="Arial"/>
        <w:b/>
        <w:strike/>
        <w:color w:val="FF0000"/>
        <w:sz w:val="40"/>
        <w:szCs w:val="40"/>
      </w:rPr>
      <w:t>Sensitive</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C7123D">
      <w:rPr>
        <w:rStyle w:val="FooterChar"/>
        <w:b/>
        <w:noProof/>
      </w:rPr>
      <w:t>1</w:t>
    </w:r>
    <w:r w:rsidRPr="002C4DA6">
      <w:rPr>
        <w:rStyle w:val="FooterChar"/>
        <w:b/>
      </w:rPr>
      <w:fldChar w:fldCharType="end"/>
    </w:r>
    <w:r w:rsidRPr="002C4DA6">
      <w:rPr>
        <w:rStyle w:val="FooterChar"/>
        <w:b/>
      </w:rPr>
      <w:t xml:space="preserve"> of </w:t>
    </w:r>
    <w:r>
      <w:rPr>
        <w:rStyle w:val="FooterChar"/>
        <w:b/>
      </w:rPr>
      <w:fldChar w:fldCharType="begin"/>
    </w:r>
    <w:r>
      <w:rPr>
        <w:rStyle w:val="FooterChar"/>
        <w:b/>
      </w:rPr>
      <w:instrText xml:space="preserve"> = </w:instrText>
    </w:r>
    <w:r>
      <w:rPr>
        <w:rStyle w:val="FooterChar"/>
        <w:b/>
      </w:rPr>
      <w:fldChar w:fldCharType="begin"/>
    </w:r>
    <w:r>
      <w:rPr>
        <w:rStyle w:val="FooterChar"/>
        <w:b/>
      </w:rPr>
      <w:instrText xml:space="preserve"> NUMPAGES  </w:instrText>
    </w:r>
    <w:r>
      <w:rPr>
        <w:rStyle w:val="FooterChar"/>
        <w:b/>
      </w:rPr>
      <w:fldChar w:fldCharType="separate"/>
    </w:r>
    <w:r w:rsidR="00C7123D">
      <w:rPr>
        <w:rStyle w:val="FooterChar"/>
        <w:b/>
        <w:noProof/>
      </w:rPr>
      <w:instrText>7</w:instrText>
    </w:r>
    <w:r>
      <w:rPr>
        <w:rStyle w:val="FooterChar"/>
        <w:b/>
      </w:rPr>
      <w:fldChar w:fldCharType="end"/>
    </w:r>
    <w:r>
      <w:rPr>
        <w:rStyle w:val="FooterChar"/>
        <w:b/>
      </w:rPr>
      <w:instrText xml:space="preserve"> -1 </w:instrText>
    </w:r>
    <w:r w:rsidR="00302D71">
      <w:rPr>
        <w:rStyle w:val="FooterChar"/>
        <w:b/>
      </w:rPr>
      <w:fldChar w:fldCharType="separate"/>
    </w:r>
    <w:r w:rsidR="00C7123D">
      <w:rPr>
        <w:rStyle w:val="FooterChar"/>
        <w:b/>
        <w:noProof/>
      </w:rPr>
      <w:t>6</w:t>
    </w:r>
    <w:r>
      <w:rPr>
        <w:rStyle w:val="FooterChar"/>
        <w:b/>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18D" w:rsidRPr="00015E04" w:rsidRDefault="0090018D" w:rsidP="002E5CE6">
    <w:pPr>
      <w:pStyle w:val="Footer"/>
      <w:tabs>
        <w:tab w:val="center" w:pos="4962"/>
        <w:tab w:val="right" w:pos="9923"/>
      </w:tabs>
      <w:spacing w:before="120"/>
      <w:rPr>
        <w:rFonts w:ascii="Calibri" w:hAnsi="Calibri" w:cs="Arial"/>
        <w:color w:val="FF0000"/>
        <w:sz w:val="40"/>
        <w:szCs w:val="40"/>
      </w:rPr>
    </w:pPr>
    <w:r>
      <w:rPr>
        <w:rStyle w:val="FooterChar"/>
        <w:rFonts w:ascii="Calibri" w:hAnsi="Calibri" w:cs="Arial"/>
        <w:b/>
        <w:color w:val="FF0000"/>
        <w:sz w:val="40"/>
        <w:szCs w:val="40"/>
      </w:rPr>
      <w:tab/>
    </w:r>
    <w:r w:rsidRPr="00F42B51">
      <w:rPr>
        <w:rStyle w:val="FooterChar"/>
        <w:rFonts w:ascii="Calibri" w:hAnsi="Calibri" w:cs="Arial"/>
        <w:b/>
        <w:strike/>
        <w:color w:val="FF0000"/>
        <w:sz w:val="40"/>
        <w:szCs w:val="40"/>
      </w:rPr>
      <w:t>Sensitive</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C7123D">
      <w:rPr>
        <w:rStyle w:val="FooterChar"/>
        <w:b/>
        <w:noProof/>
      </w:rPr>
      <w:t>6</w:t>
    </w:r>
    <w:r w:rsidRPr="002C4DA6">
      <w:rPr>
        <w:rStyle w:val="FooterChar"/>
        <w:b/>
      </w:rPr>
      <w:fldChar w:fldCharType="end"/>
    </w:r>
    <w:r w:rsidRPr="002C4DA6">
      <w:rPr>
        <w:rStyle w:val="FooterChar"/>
        <w:b/>
      </w:rPr>
      <w:t xml:space="preserve"> of </w:t>
    </w:r>
    <w:r>
      <w:rPr>
        <w:rStyle w:val="FooterChar"/>
        <w:b/>
      </w:rPr>
      <w:fldChar w:fldCharType="begin"/>
    </w:r>
    <w:r>
      <w:rPr>
        <w:rStyle w:val="FooterChar"/>
        <w:b/>
      </w:rPr>
      <w:instrText xml:space="preserve"> = </w:instrText>
    </w:r>
    <w:r>
      <w:rPr>
        <w:rStyle w:val="FooterChar"/>
        <w:b/>
      </w:rPr>
      <w:fldChar w:fldCharType="begin"/>
    </w:r>
    <w:r>
      <w:rPr>
        <w:rStyle w:val="FooterChar"/>
        <w:b/>
      </w:rPr>
      <w:instrText xml:space="preserve"> NUMPAGES  </w:instrText>
    </w:r>
    <w:r>
      <w:rPr>
        <w:rStyle w:val="FooterChar"/>
        <w:b/>
      </w:rPr>
      <w:fldChar w:fldCharType="separate"/>
    </w:r>
    <w:r w:rsidR="00C7123D">
      <w:rPr>
        <w:rStyle w:val="FooterChar"/>
        <w:b/>
        <w:noProof/>
      </w:rPr>
      <w:instrText>7</w:instrText>
    </w:r>
    <w:r>
      <w:rPr>
        <w:rStyle w:val="FooterChar"/>
        <w:b/>
      </w:rPr>
      <w:fldChar w:fldCharType="end"/>
    </w:r>
    <w:r>
      <w:rPr>
        <w:rStyle w:val="FooterChar"/>
        <w:b/>
      </w:rPr>
      <w:instrText xml:space="preserve"> -1 </w:instrText>
    </w:r>
    <w:r w:rsidR="00302D71">
      <w:rPr>
        <w:rStyle w:val="FooterChar"/>
        <w:b/>
      </w:rPr>
      <w:fldChar w:fldCharType="separate"/>
    </w:r>
    <w:r w:rsidR="00C7123D">
      <w:rPr>
        <w:rStyle w:val="FooterChar"/>
        <w:b/>
        <w:noProof/>
      </w:rPr>
      <w:t>6</w:t>
    </w:r>
    <w:r>
      <w:rPr>
        <w:rStyle w:val="FooterCha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18D" w:rsidRPr="000557A7" w:rsidRDefault="0090018D" w:rsidP="008D5A11">
      <w:pPr>
        <w:pBdr>
          <w:top w:val="single" w:sz="4" w:space="1" w:color="auto"/>
        </w:pBdr>
        <w:spacing w:before="240" w:line="60" w:lineRule="exact"/>
        <w:rPr>
          <w:sz w:val="16"/>
          <w:szCs w:val="16"/>
        </w:rPr>
      </w:pPr>
    </w:p>
  </w:footnote>
  <w:footnote w:type="continuationSeparator" w:id="0">
    <w:p w:rsidR="0090018D" w:rsidRDefault="0090018D" w:rsidP="00A20802">
      <w:pPr>
        <w:spacing w:line="240" w:lineRule="auto"/>
      </w:pPr>
      <w:r>
        <w:continuationSeparator/>
      </w:r>
    </w:p>
    <w:p w:rsidR="0090018D" w:rsidRDefault="0090018D"/>
    <w:p w:rsidR="0090018D" w:rsidRDefault="009001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18D" w:rsidRPr="00F42B51" w:rsidRDefault="0090018D" w:rsidP="00482F63">
    <w:pPr>
      <w:pStyle w:val="Header"/>
      <w:jc w:val="center"/>
      <w:rPr>
        <w:rFonts w:ascii="Calibri" w:hAnsi="Calibri"/>
        <w:b/>
        <w:strike/>
        <w:color w:val="FF0000"/>
        <w:sz w:val="40"/>
        <w:szCs w:val="40"/>
      </w:rPr>
    </w:pPr>
    <w:r w:rsidRPr="00F42B51">
      <w:rPr>
        <w:rFonts w:ascii="Calibri" w:hAnsi="Calibri"/>
        <w:b/>
        <w:strike/>
        <w:color w:val="FF0000"/>
        <w:sz w:val="40"/>
        <w:szCs w:val="40"/>
      </w:rPr>
      <w:t>Sensitive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18D" w:rsidRPr="00F42B51" w:rsidRDefault="0090018D" w:rsidP="00482F63">
    <w:pPr>
      <w:pStyle w:val="Header"/>
      <w:jc w:val="center"/>
      <w:rPr>
        <w:rFonts w:ascii="Calibri" w:hAnsi="Calibri"/>
        <w:b/>
        <w:strike/>
        <w:color w:val="FF0000"/>
        <w:sz w:val="40"/>
        <w:szCs w:val="40"/>
      </w:rPr>
    </w:pPr>
    <w:r w:rsidRPr="00F42B51">
      <w:rPr>
        <w:rFonts w:ascii="Calibri" w:hAnsi="Calibri"/>
        <w:b/>
        <w:strike/>
        <w:color w:val="FF0000"/>
        <w:sz w:val="40"/>
        <w:szCs w:val="40"/>
      </w:rPr>
      <w:t>Sensitive</w:t>
    </w:r>
  </w:p>
  <w:p w:rsidR="0090018D" w:rsidRPr="0046444F" w:rsidRDefault="0090018D" w:rsidP="00482F63">
    <w:pPr>
      <w:pStyle w:val="Header"/>
    </w:pPr>
    <w:r>
      <w:rPr>
        <w:noProof/>
        <w:lang w:eastAsia="en-AU"/>
      </w:rPr>
      <w:drawing>
        <wp:inline distT="0" distB="0" distL="0" distR="0" wp14:anchorId="0D8AB717" wp14:editId="1D9EB118">
          <wp:extent cx="1880382" cy="576000"/>
          <wp:effectExtent l="0" t="0" r="571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BO Logo In Line_Black 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382" cy="576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18D" w:rsidRPr="00F42B51" w:rsidRDefault="0090018D" w:rsidP="002C4DA6">
    <w:pPr>
      <w:pStyle w:val="Header"/>
      <w:jc w:val="center"/>
      <w:rPr>
        <w:rFonts w:ascii="Calibri" w:hAnsi="Calibri"/>
        <w:b/>
        <w:strike/>
        <w:color w:val="FF0000"/>
        <w:sz w:val="40"/>
        <w:szCs w:val="40"/>
      </w:rPr>
    </w:pPr>
    <w:r w:rsidRPr="00F42B51">
      <w:rPr>
        <w:rFonts w:ascii="Calibri" w:hAnsi="Calibri"/>
        <w:b/>
        <w:strike/>
        <w:color w:val="FF0000"/>
        <w:sz w:val="40"/>
        <w:szCs w:val="40"/>
      </w:rPr>
      <w:t>Sensitive</w:t>
    </w:r>
  </w:p>
  <w:p w:rsidR="0090018D" w:rsidRPr="0046444F" w:rsidRDefault="0090018D" w:rsidP="0046444F">
    <w:pPr>
      <w:pStyle w:val="Header"/>
    </w:pPr>
    <w:r>
      <w:rPr>
        <w:noProof/>
        <w:lang w:eastAsia="en-AU"/>
      </w:rPr>
      <w:drawing>
        <wp:inline distT="0" distB="0" distL="0" distR="0" wp14:anchorId="5E09F78E" wp14:editId="3F6AE39E">
          <wp:extent cx="1934491" cy="5760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BO Logo In Line_Black 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4491" cy="576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7640"/>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8B37FE"/>
    <w:multiLevelType w:val="multilevel"/>
    <w:tmpl w:val="2CA8A22A"/>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9AD6A00"/>
    <w:multiLevelType w:val="hybridMultilevel"/>
    <w:tmpl w:val="4B3A4D4E"/>
    <w:lvl w:ilvl="0" w:tplc="18CCC816">
      <w:start w:val="1"/>
      <w:numFmt w:val="lowerLetter"/>
      <w:lvlText w:val="(%1)"/>
      <w:lvlJc w:val="left"/>
      <w:pPr>
        <w:ind w:left="720" w:hanging="360"/>
      </w:pPr>
      <w:rPr>
        <w:rFonts w:ascii="Calibri" w:hAnsi="Calibri"/>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D745448"/>
    <w:multiLevelType w:val="multilevel"/>
    <w:tmpl w:val="B9B2787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4">
    <w:nsid w:val="0FB2573F"/>
    <w:multiLevelType w:val="multilevel"/>
    <w:tmpl w:val="CCB018EE"/>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5">
    <w:nsid w:val="147F785F"/>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7">
    <w:nsid w:val="1A154848"/>
    <w:multiLevelType w:val="hybridMultilevel"/>
    <w:tmpl w:val="09B261B0"/>
    <w:lvl w:ilvl="0" w:tplc="0652CEDE">
      <w:start w:val="1"/>
      <w:numFmt w:val="bullet"/>
      <w:pStyle w:val="Letter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975442"/>
    <w:multiLevelType w:val="hybridMultilevel"/>
    <w:tmpl w:val="7E50674C"/>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DEE60DA"/>
    <w:multiLevelType w:val="hybridMultilevel"/>
    <w:tmpl w:val="8F4E44D6"/>
    <w:lvl w:ilvl="0" w:tplc="CABC4C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nsid w:val="32D14000"/>
    <w:multiLevelType w:val="hybridMultilevel"/>
    <w:tmpl w:val="7BEEEA2A"/>
    <w:lvl w:ilvl="0" w:tplc="FC10A6DC">
      <w:start w:val="1"/>
      <w:numFmt w:val="lowerLetter"/>
      <w:lvlText w:val="(%1)"/>
      <w:lvlJc w:val="left"/>
      <w:pPr>
        <w:ind w:left="720" w:hanging="360"/>
      </w:pPr>
      <w:rPr>
        <w:rFonts w:asciiTheme="minorHAnsi" w:eastAsiaTheme="minorHAnsi" w:hAnsiTheme="minorHAnsi" w:cstheme="minorBidi"/>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7CD034B"/>
    <w:multiLevelType w:val="hybridMultilevel"/>
    <w:tmpl w:val="AC467CF0"/>
    <w:lvl w:ilvl="0" w:tplc="E8FC92E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38F13100"/>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9AB13AF"/>
    <w:multiLevelType w:val="hybridMultilevel"/>
    <w:tmpl w:val="947839AE"/>
    <w:lvl w:ilvl="0" w:tplc="2A5A4BF0">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2A568AF"/>
    <w:multiLevelType w:val="hybridMultilevel"/>
    <w:tmpl w:val="50BA43C4"/>
    <w:lvl w:ilvl="0" w:tplc="138EAD40">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36B2E15"/>
    <w:multiLevelType w:val="multilevel"/>
    <w:tmpl w:val="7BEEEA2A"/>
    <w:lvl w:ilvl="0">
      <w:start w:val="1"/>
      <w:numFmt w:val="lowerLetter"/>
      <w:lvlText w:val="(%1)"/>
      <w:lvlJc w:val="left"/>
      <w:pPr>
        <w:ind w:left="720" w:hanging="360"/>
      </w:pPr>
      <w:rPr>
        <w:rFonts w:asciiTheme="minorHAnsi" w:eastAsiaTheme="minorHAnsi" w:hAnsiTheme="minorHAnsi" w:cstheme="minorBidi"/>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3705370"/>
    <w:multiLevelType w:val="hybridMultilevel"/>
    <w:tmpl w:val="8BE68176"/>
    <w:name w:val="TableFootnote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50359A8"/>
    <w:multiLevelType w:val="hybridMultilevel"/>
    <w:tmpl w:val="D098FA50"/>
    <w:lvl w:ilvl="0" w:tplc="62C45750">
      <w:start w:val="1"/>
      <w:numFmt w:val="lowerLetter"/>
      <w:lvlText w:val="(%1)"/>
      <w:lvlJc w:val="left"/>
      <w:pPr>
        <w:ind w:left="720" w:hanging="360"/>
      </w:pPr>
      <w:rPr>
        <w:rFonts w:ascii="Calibri" w:hAnsi="Calibri" w:hint="default"/>
        <w:b w:val="0"/>
        <w:i w:val="0"/>
        <w:sz w:val="16"/>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80E7FD1"/>
    <w:multiLevelType w:val="hybridMultilevel"/>
    <w:tmpl w:val="947839AE"/>
    <w:lvl w:ilvl="0" w:tplc="2A5A4BF0">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20D7EE9"/>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27A4897"/>
    <w:multiLevelType w:val="hybridMultilevel"/>
    <w:tmpl w:val="17683AEC"/>
    <w:lvl w:ilvl="0" w:tplc="CEA06770">
      <w:start w:val="1"/>
      <w:numFmt w:val="lowerLetter"/>
      <w:lvlText w:val="(%1)"/>
      <w:lvlJc w:val="left"/>
      <w:pPr>
        <w:ind w:left="720" w:hanging="360"/>
      </w:pPr>
      <w:rPr>
        <w:rFonts w:ascii="Calibri" w:hAnsi="Calibri" w:hint="default"/>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D0540A9"/>
    <w:multiLevelType w:val="multilevel"/>
    <w:tmpl w:val="E4D434E6"/>
    <w:name w:val="AppendicesNumbering"/>
    <w:lvl w:ilvl="0">
      <w:start w:val="1"/>
      <w:numFmt w:val="upperLetter"/>
      <w:lvlRestart w:val="0"/>
      <w:pStyle w:val="Heading8"/>
      <w:suff w:val="space"/>
      <w:lvlText w:val="Attachment %1"/>
      <w:lvlJc w:val="left"/>
      <w:pPr>
        <w:ind w:left="0" w:firstLine="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ttachmentHeading2"/>
      <w:suff w:val="nothing"/>
      <w:lvlText w:val=""/>
      <w:lvlJc w:val="left"/>
      <w:pPr>
        <w:tabs>
          <w:tab w:val="num" w:pos="0"/>
        </w:tabs>
        <w:ind w:left="0" w:firstLine="0"/>
      </w:pPr>
      <w:rPr>
        <w:rFonts w:hint="default"/>
      </w:rPr>
    </w:lvl>
    <w:lvl w:ilvl="3">
      <w:start w:val="1"/>
      <w:numFmt w:val="none"/>
      <w:lvlRestart w:val="2"/>
      <w:pStyle w:val="Attachment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24">
    <w:nsid w:val="62A77F1C"/>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5DB45AC"/>
    <w:multiLevelType w:val="hybridMultilevel"/>
    <w:tmpl w:val="FDD6AE4E"/>
    <w:lvl w:ilvl="0" w:tplc="6CCC4AE4">
      <w:start w:val="1"/>
      <w:numFmt w:val="lowerLetter"/>
      <w:lvlText w:val="(%1)"/>
      <w:lvlJc w:val="left"/>
      <w:pPr>
        <w:ind w:left="720" w:hanging="360"/>
      </w:pPr>
      <w:rPr>
        <w:rFonts w:ascii="Calibri" w:hAnsi="Calibri" w:hint="default"/>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9CE4BDD"/>
    <w:multiLevelType w:val="hybridMultilevel"/>
    <w:tmpl w:val="B5D41A40"/>
    <w:lvl w:ilvl="0" w:tplc="497A32CA">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C1771C9"/>
    <w:multiLevelType w:val="hybridMultilevel"/>
    <w:tmpl w:val="1CC87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9778B4"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0">
    <w:nsid w:val="707C1A2E"/>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2">
    <w:nsid w:val="78A76270"/>
    <w:multiLevelType w:val="hybridMultilevel"/>
    <w:tmpl w:val="9ACE365C"/>
    <w:lvl w:ilvl="0" w:tplc="BB36BB8E">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F2804DF"/>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1"/>
  </w:num>
  <w:num w:numId="3">
    <w:abstractNumId w:val="31"/>
  </w:num>
  <w:num w:numId="4">
    <w:abstractNumId w:val="13"/>
  </w:num>
  <w:num w:numId="5">
    <w:abstractNumId w:val="10"/>
  </w:num>
  <w:num w:numId="6">
    <w:abstractNumId w:val="29"/>
  </w:num>
  <w:num w:numId="7">
    <w:abstractNumId w:val="4"/>
  </w:num>
  <w:num w:numId="8">
    <w:abstractNumId w:val="6"/>
  </w:num>
  <w:num w:numId="9">
    <w:abstractNumId w:val="28"/>
  </w:num>
  <w:num w:numId="10">
    <w:abstractNumId w:val="3"/>
  </w:num>
  <w:num w:numId="11">
    <w:abstractNumId w:val="8"/>
  </w:num>
  <w:num w:numId="12">
    <w:abstractNumId w:val="2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0"/>
  </w:num>
  <w:num w:numId="18">
    <w:abstractNumId w:val="33"/>
  </w:num>
  <w:num w:numId="19">
    <w:abstractNumId w:val="0"/>
  </w:num>
  <w:num w:numId="20">
    <w:abstractNumId w:val="19"/>
  </w:num>
  <w:num w:numId="21">
    <w:abstractNumId w:val="21"/>
  </w:num>
  <w:num w:numId="22">
    <w:abstractNumId w:val="15"/>
  </w:num>
  <w:num w:numId="23">
    <w:abstractNumId w:val="16"/>
  </w:num>
  <w:num w:numId="24">
    <w:abstractNumId w:val="25"/>
  </w:num>
  <w:num w:numId="25">
    <w:abstractNumId w:val="14"/>
  </w:num>
  <w:num w:numId="26">
    <w:abstractNumId w:val="5"/>
  </w:num>
  <w:num w:numId="27">
    <w:abstractNumId w:val="24"/>
  </w:num>
  <w:num w:numId="28">
    <w:abstractNumId w:val="22"/>
  </w:num>
  <w:num w:numId="29">
    <w:abstractNumId w:val="26"/>
  </w:num>
  <w:num w:numId="30">
    <w:abstractNumId w:val="32"/>
  </w:num>
  <w:num w:numId="31">
    <w:abstractNumId w:val="20"/>
  </w:num>
  <w:num w:numId="32">
    <w:abstractNumId w:val="11"/>
  </w:num>
  <w:num w:numId="33">
    <w:abstractNumId w:val="17"/>
  </w:num>
  <w:num w:numId="34">
    <w:abstractNumId w:val="9"/>
  </w:num>
  <w:num w:numId="35">
    <w:abstractNumId w:val="3"/>
  </w:num>
  <w:num w:numId="36">
    <w:abstractNumId w:val="1"/>
  </w:num>
  <w:num w:numId="37">
    <w:abstractNumId w:val="7"/>
  </w:num>
  <w:num w:numId="38">
    <w:abstractNumId w:val="4"/>
  </w:num>
  <w:num w:numId="39">
    <w:abstractNumId w:val="4"/>
  </w:num>
  <w:num w:numId="40">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ocumentProtection w:edit="forms"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0D649E"/>
    <w:rsid w:val="0000071C"/>
    <w:rsid w:val="0000322C"/>
    <w:rsid w:val="00003CDD"/>
    <w:rsid w:val="00011D5D"/>
    <w:rsid w:val="00013620"/>
    <w:rsid w:val="0001406F"/>
    <w:rsid w:val="00015E04"/>
    <w:rsid w:val="000168A7"/>
    <w:rsid w:val="00016D53"/>
    <w:rsid w:val="00024D9D"/>
    <w:rsid w:val="000278D0"/>
    <w:rsid w:val="00027E62"/>
    <w:rsid w:val="000307C8"/>
    <w:rsid w:val="00030F73"/>
    <w:rsid w:val="00033326"/>
    <w:rsid w:val="00035ADE"/>
    <w:rsid w:val="0004224B"/>
    <w:rsid w:val="00046226"/>
    <w:rsid w:val="000505FB"/>
    <w:rsid w:val="0005330D"/>
    <w:rsid w:val="00054C3B"/>
    <w:rsid w:val="000557A7"/>
    <w:rsid w:val="00055805"/>
    <w:rsid w:val="00056CB3"/>
    <w:rsid w:val="0005793B"/>
    <w:rsid w:val="00061758"/>
    <w:rsid w:val="00062596"/>
    <w:rsid w:val="00065125"/>
    <w:rsid w:val="00066D54"/>
    <w:rsid w:val="00067A28"/>
    <w:rsid w:val="0007260F"/>
    <w:rsid w:val="000739CB"/>
    <w:rsid w:val="00073C89"/>
    <w:rsid w:val="0007488E"/>
    <w:rsid w:val="000805D5"/>
    <w:rsid w:val="0008103B"/>
    <w:rsid w:val="00085F97"/>
    <w:rsid w:val="000879B1"/>
    <w:rsid w:val="00092A33"/>
    <w:rsid w:val="000973F9"/>
    <w:rsid w:val="00097A23"/>
    <w:rsid w:val="000A0848"/>
    <w:rsid w:val="000A2FEC"/>
    <w:rsid w:val="000A348F"/>
    <w:rsid w:val="000A3FBA"/>
    <w:rsid w:val="000B1B0C"/>
    <w:rsid w:val="000B4345"/>
    <w:rsid w:val="000B5900"/>
    <w:rsid w:val="000B60AE"/>
    <w:rsid w:val="000B6942"/>
    <w:rsid w:val="000B6D00"/>
    <w:rsid w:val="000C09FA"/>
    <w:rsid w:val="000C1AB0"/>
    <w:rsid w:val="000C37A9"/>
    <w:rsid w:val="000C6728"/>
    <w:rsid w:val="000C702E"/>
    <w:rsid w:val="000D15E9"/>
    <w:rsid w:val="000D3182"/>
    <w:rsid w:val="000D45C4"/>
    <w:rsid w:val="000D46B3"/>
    <w:rsid w:val="000D649E"/>
    <w:rsid w:val="000E113E"/>
    <w:rsid w:val="000E18F3"/>
    <w:rsid w:val="000E19AC"/>
    <w:rsid w:val="000E266E"/>
    <w:rsid w:val="000E4C7B"/>
    <w:rsid w:val="000F1515"/>
    <w:rsid w:val="000F16B5"/>
    <w:rsid w:val="000F616E"/>
    <w:rsid w:val="000F7D50"/>
    <w:rsid w:val="00101C71"/>
    <w:rsid w:val="00110D43"/>
    <w:rsid w:val="001159EA"/>
    <w:rsid w:val="00117307"/>
    <w:rsid w:val="00120A75"/>
    <w:rsid w:val="00125410"/>
    <w:rsid w:val="00130858"/>
    <w:rsid w:val="00131861"/>
    <w:rsid w:val="00136C26"/>
    <w:rsid w:val="0014059F"/>
    <w:rsid w:val="00141551"/>
    <w:rsid w:val="001417CE"/>
    <w:rsid w:val="001423CF"/>
    <w:rsid w:val="0014479F"/>
    <w:rsid w:val="00146B30"/>
    <w:rsid w:val="00146EAD"/>
    <w:rsid w:val="001541BF"/>
    <w:rsid w:val="00154727"/>
    <w:rsid w:val="00154DC5"/>
    <w:rsid w:val="00160C8D"/>
    <w:rsid w:val="001616E8"/>
    <w:rsid w:val="001629C0"/>
    <w:rsid w:val="00163B2D"/>
    <w:rsid w:val="00165122"/>
    <w:rsid w:val="00165854"/>
    <w:rsid w:val="00166078"/>
    <w:rsid w:val="00166A15"/>
    <w:rsid w:val="001711BC"/>
    <w:rsid w:val="001738DB"/>
    <w:rsid w:val="001738F5"/>
    <w:rsid w:val="00173DFD"/>
    <w:rsid w:val="00180FF9"/>
    <w:rsid w:val="0018142A"/>
    <w:rsid w:val="001846D9"/>
    <w:rsid w:val="0019204F"/>
    <w:rsid w:val="00195228"/>
    <w:rsid w:val="00195696"/>
    <w:rsid w:val="00196532"/>
    <w:rsid w:val="001A1EFC"/>
    <w:rsid w:val="001A48EF"/>
    <w:rsid w:val="001A49CC"/>
    <w:rsid w:val="001A5553"/>
    <w:rsid w:val="001A716E"/>
    <w:rsid w:val="001B18C6"/>
    <w:rsid w:val="001B2C65"/>
    <w:rsid w:val="001B4255"/>
    <w:rsid w:val="001B67E9"/>
    <w:rsid w:val="001B7058"/>
    <w:rsid w:val="001B78D4"/>
    <w:rsid w:val="001C3A4F"/>
    <w:rsid w:val="001C4121"/>
    <w:rsid w:val="001C48DE"/>
    <w:rsid w:val="001C5C6E"/>
    <w:rsid w:val="001C7F8D"/>
    <w:rsid w:val="001D30C1"/>
    <w:rsid w:val="001D52E3"/>
    <w:rsid w:val="001D576F"/>
    <w:rsid w:val="001D7C29"/>
    <w:rsid w:val="001E0475"/>
    <w:rsid w:val="001E33C2"/>
    <w:rsid w:val="001E708A"/>
    <w:rsid w:val="001F2AAD"/>
    <w:rsid w:val="001F5C90"/>
    <w:rsid w:val="001F767C"/>
    <w:rsid w:val="001F7B10"/>
    <w:rsid w:val="00203A7B"/>
    <w:rsid w:val="002057EF"/>
    <w:rsid w:val="00205C6E"/>
    <w:rsid w:val="00210074"/>
    <w:rsid w:val="00210FCF"/>
    <w:rsid w:val="0021501F"/>
    <w:rsid w:val="00215205"/>
    <w:rsid w:val="002179B6"/>
    <w:rsid w:val="00222EFF"/>
    <w:rsid w:val="002240D5"/>
    <w:rsid w:val="002261A7"/>
    <w:rsid w:val="00226AEC"/>
    <w:rsid w:val="0023077A"/>
    <w:rsid w:val="00235C95"/>
    <w:rsid w:val="002477A3"/>
    <w:rsid w:val="002545F3"/>
    <w:rsid w:val="00260A18"/>
    <w:rsid w:val="0026257E"/>
    <w:rsid w:val="0026344F"/>
    <w:rsid w:val="00266A17"/>
    <w:rsid w:val="00270372"/>
    <w:rsid w:val="00275534"/>
    <w:rsid w:val="00277075"/>
    <w:rsid w:val="002775D2"/>
    <w:rsid w:val="00281ADD"/>
    <w:rsid w:val="0028563E"/>
    <w:rsid w:val="00287823"/>
    <w:rsid w:val="0028792D"/>
    <w:rsid w:val="00293E0D"/>
    <w:rsid w:val="00293E80"/>
    <w:rsid w:val="002973B0"/>
    <w:rsid w:val="00297C14"/>
    <w:rsid w:val="002A220F"/>
    <w:rsid w:val="002A24F1"/>
    <w:rsid w:val="002A43A0"/>
    <w:rsid w:val="002A5778"/>
    <w:rsid w:val="002A6E3B"/>
    <w:rsid w:val="002A794E"/>
    <w:rsid w:val="002B1C24"/>
    <w:rsid w:val="002B1E84"/>
    <w:rsid w:val="002B2085"/>
    <w:rsid w:val="002B3EC4"/>
    <w:rsid w:val="002C37D5"/>
    <w:rsid w:val="002C4DA6"/>
    <w:rsid w:val="002C60A0"/>
    <w:rsid w:val="002D0BAB"/>
    <w:rsid w:val="002D18E1"/>
    <w:rsid w:val="002D239A"/>
    <w:rsid w:val="002D34DB"/>
    <w:rsid w:val="002D48BE"/>
    <w:rsid w:val="002D4B11"/>
    <w:rsid w:val="002D70FD"/>
    <w:rsid w:val="002E5633"/>
    <w:rsid w:val="002E5CE6"/>
    <w:rsid w:val="002F1963"/>
    <w:rsid w:val="002F5B6E"/>
    <w:rsid w:val="002F61B5"/>
    <w:rsid w:val="00300066"/>
    <w:rsid w:val="0030209B"/>
    <w:rsid w:val="00302D71"/>
    <w:rsid w:val="003116DE"/>
    <w:rsid w:val="00312494"/>
    <w:rsid w:val="003127E4"/>
    <w:rsid w:val="00312C42"/>
    <w:rsid w:val="00313215"/>
    <w:rsid w:val="00313DA1"/>
    <w:rsid w:val="003174C3"/>
    <w:rsid w:val="003230D5"/>
    <w:rsid w:val="0032557A"/>
    <w:rsid w:val="00326E3E"/>
    <w:rsid w:val="003310C6"/>
    <w:rsid w:val="003318BA"/>
    <w:rsid w:val="003326F7"/>
    <w:rsid w:val="00340778"/>
    <w:rsid w:val="00343205"/>
    <w:rsid w:val="00344D2C"/>
    <w:rsid w:val="003458CE"/>
    <w:rsid w:val="00345A57"/>
    <w:rsid w:val="00346D90"/>
    <w:rsid w:val="00351F62"/>
    <w:rsid w:val="0035792C"/>
    <w:rsid w:val="003601F4"/>
    <w:rsid w:val="00361150"/>
    <w:rsid w:val="003671E2"/>
    <w:rsid w:val="00370320"/>
    <w:rsid w:val="00372AE6"/>
    <w:rsid w:val="00376C3A"/>
    <w:rsid w:val="0038082C"/>
    <w:rsid w:val="003837E1"/>
    <w:rsid w:val="0038542D"/>
    <w:rsid w:val="0038584D"/>
    <w:rsid w:val="0039257F"/>
    <w:rsid w:val="003931DE"/>
    <w:rsid w:val="00397D1A"/>
    <w:rsid w:val="003A163C"/>
    <w:rsid w:val="003A2B4E"/>
    <w:rsid w:val="003A2FBB"/>
    <w:rsid w:val="003A3799"/>
    <w:rsid w:val="003A4913"/>
    <w:rsid w:val="003A54A9"/>
    <w:rsid w:val="003A62A5"/>
    <w:rsid w:val="003A7083"/>
    <w:rsid w:val="003B2CF2"/>
    <w:rsid w:val="003B3103"/>
    <w:rsid w:val="003B38B3"/>
    <w:rsid w:val="003B3A97"/>
    <w:rsid w:val="003B3D44"/>
    <w:rsid w:val="003B47BC"/>
    <w:rsid w:val="003C2540"/>
    <w:rsid w:val="003C6BB5"/>
    <w:rsid w:val="003C7CC2"/>
    <w:rsid w:val="003D3379"/>
    <w:rsid w:val="003D36A7"/>
    <w:rsid w:val="003D50B6"/>
    <w:rsid w:val="003E05DF"/>
    <w:rsid w:val="003E1562"/>
    <w:rsid w:val="003E41B2"/>
    <w:rsid w:val="003E6085"/>
    <w:rsid w:val="003E6CA3"/>
    <w:rsid w:val="003F4C96"/>
    <w:rsid w:val="00401C49"/>
    <w:rsid w:val="00404CFE"/>
    <w:rsid w:val="00406002"/>
    <w:rsid w:val="00406AD3"/>
    <w:rsid w:val="00410731"/>
    <w:rsid w:val="00412E42"/>
    <w:rsid w:val="00413EC1"/>
    <w:rsid w:val="00415776"/>
    <w:rsid w:val="0042112A"/>
    <w:rsid w:val="00423B51"/>
    <w:rsid w:val="00425534"/>
    <w:rsid w:val="00425C05"/>
    <w:rsid w:val="00426356"/>
    <w:rsid w:val="00426929"/>
    <w:rsid w:val="0043241D"/>
    <w:rsid w:val="00433D11"/>
    <w:rsid w:val="00440108"/>
    <w:rsid w:val="00441A6D"/>
    <w:rsid w:val="00442C16"/>
    <w:rsid w:val="00445410"/>
    <w:rsid w:val="00446439"/>
    <w:rsid w:val="00450BDA"/>
    <w:rsid w:val="00453A3E"/>
    <w:rsid w:val="0045452F"/>
    <w:rsid w:val="0045766B"/>
    <w:rsid w:val="00457EA9"/>
    <w:rsid w:val="004618A2"/>
    <w:rsid w:val="0046444F"/>
    <w:rsid w:val="00464FF9"/>
    <w:rsid w:val="004716E3"/>
    <w:rsid w:val="00474BB7"/>
    <w:rsid w:val="00476133"/>
    <w:rsid w:val="00476800"/>
    <w:rsid w:val="00477CA4"/>
    <w:rsid w:val="0048115B"/>
    <w:rsid w:val="004816D7"/>
    <w:rsid w:val="00482F63"/>
    <w:rsid w:val="0048342E"/>
    <w:rsid w:val="00487478"/>
    <w:rsid w:val="0048782D"/>
    <w:rsid w:val="00490873"/>
    <w:rsid w:val="00491703"/>
    <w:rsid w:val="00494DC1"/>
    <w:rsid w:val="004A3F56"/>
    <w:rsid w:val="004A4F1C"/>
    <w:rsid w:val="004A5E21"/>
    <w:rsid w:val="004A666A"/>
    <w:rsid w:val="004B143F"/>
    <w:rsid w:val="004B3022"/>
    <w:rsid w:val="004B49A0"/>
    <w:rsid w:val="004C3BDA"/>
    <w:rsid w:val="004C6306"/>
    <w:rsid w:val="004C6F5E"/>
    <w:rsid w:val="004C7E94"/>
    <w:rsid w:val="004D4551"/>
    <w:rsid w:val="004D7CF8"/>
    <w:rsid w:val="004D7EDA"/>
    <w:rsid w:val="004E0E49"/>
    <w:rsid w:val="004E17AC"/>
    <w:rsid w:val="004E197A"/>
    <w:rsid w:val="004E5D52"/>
    <w:rsid w:val="004F07D7"/>
    <w:rsid w:val="004F1297"/>
    <w:rsid w:val="004F16DB"/>
    <w:rsid w:val="004F4D7E"/>
    <w:rsid w:val="004F4E16"/>
    <w:rsid w:val="004F5B16"/>
    <w:rsid w:val="004F5D9D"/>
    <w:rsid w:val="004F68E5"/>
    <w:rsid w:val="004F7037"/>
    <w:rsid w:val="004F741B"/>
    <w:rsid w:val="00500F08"/>
    <w:rsid w:val="0050132A"/>
    <w:rsid w:val="00502A5E"/>
    <w:rsid w:val="00503253"/>
    <w:rsid w:val="00503BB0"/>
    <w:rsid w:val="00503E03"/>
    <w:rsid w:val="00505FDB"/>
    <w:rsid w:val="00511F0B"/>
    <w:rsid w:val="00512226"/>
    <w:rsid w:val="00512B31"/>
    <w:rsid w:val="005147C6"/>
    <w:rsid w:val="005159B1"/>
    <w:rsid w:val="00522502"/>
    <w:rsid w:val="00522530"/>
    <w:rsid w:val="00523073"/>
    <w:rsid w:val="005255A1"/>
    <w:rsid w:val="00525825"/>
    <w:rsid w:val="0052641C"/>
    <w:rsid w:val="005311C2"/>
    <w:rsid w:val="0053795D"/>
    <w:rsid w:val="00544522"/>
    <w:rsid w:val="00545D37"/>
    <w:rsid w:val="005467E2"/>
    <w:rsid w:val="005468AB"/>
    <w:rsid w:val="00546B9D"/>
    <w:rsid w:val="005501A0"/>
    <w:rsid w:val="0055026B"/>
    <w:rsid w:val="00550831"/>
    <w:rsid w:val="00550A6C"/>
    <w:rsid w:val="005525B0"/>
    <w:rsid w:val="00554273"/>
    <w:rsid w:val="0056001A"/>
    <w:rsid w:val="005642B6"/>
    <w:rsid w:val="00566A97"/>
    <w:rsid w:val="00571D5E"/>
    <w:rsid w:val="00577BD4"/>
    <w:rsid w:val="00580A72"/>
    <w:rsid w:val="005814CA"/>
    <w:rsid w:val="005823D0"/>
    <w:rsid w:val="00582D54"/>
    <w:rsid w:val="00583AAF"/>
    <w:rsid w:val="00587AF9"/>
    <w:rsid w:val="005962D5"/>
    <w:rsid w:val="005979D8"/>
    <w:rsid w:val="005A2748"/>
    <w:rsid w:val="005A443F"/>
    <w:rsid w:val="005A5215"/>
    <w:rsid w:val="005A7C26"/>
    <w:rsid w:val="005B0970"/>
    <w:rsid w:val="005B0E43"/>
    <w:rsid w:val="005B2A0E"/>
    <w:rsid w:val="005B54F9"/>
    <w:rsid w:val="005B58D4"/>
    <w:rsid w:val="005B5B58"/>
    <w:rsid w:val="005B6CD3"/>
    <w:rsid w:val="005B7DC9"/>
    <w:rsid w:val="005C07B3"/>
    <w:rsid w:val="005C284E"/>
    <w:rsid w:val="005C47D4"/>
    <w:rsid w:val="005D51D0"/>
    <w:rsid w:val="005D6F83"/>
    <w:rsid w:val="005D7877"/>
    <w:rsid w:val="005D7B5B"/>
    <w:rsid w:val="005D7CCF"/>
    <w:rsid w:val="005E04CF"/>
    <w:rsid w:val="005E58C4"/>
    <w:rsid w:val="005E5D8F"/>
    <w:rsid w:val="005F5A5C"/>
    <w:rsid w:val="005F5CD9"/>
    <w:rsid w:val="00602664"/>
    <w:rsid w:val="0060606D"/>
    <w:rsid w:val="0061135C"/>
    <w:rsid w:val="006136DD"/>
    <w:rsid w:val="0061446D"/>
    <w:rsid w:val="006149F0"/>
    <w:rsid w:val="006220A5"/>
    <w:rsid w:val="00622D86"/>
    <w:rsid w:val="00623F62"/>
    <w:rsid w:val="00624AC8"/>
    <w:rsid w:val="006262CF"/>
    <w:rsid w:val="00633812"/>
    <w:rsid w:val="00633C60"/>
    <w:rsid w:val="0064126D"/>
    <w:rsid w:val="006451B8"/>
    <w:rsid w:val="00645722"/>
    <w:rsid w:val="006509C3"/>
    <w:rsid w:val="00652432"/>
    <w:rsid w:val="00657840"/>
    <w:rsid w:val="0066003C"/>
    <w:rsid w:val="0066041E"/>
    <w:rsid w:val="006619BB"/>
    <w:rsid w:val="00673CCC"/>
    <w:rsid w:val="00675C98"/>
    <w:rsid w:val="00682C19"/>
    <w:rsid w:val="006839BC"/>
    <w:rsid w:val="0069026B"/>
    <w:rsid w:val="006956EA"/>
    <w:rsid w:val="00696DCC"/>
    <w:rsid w:val="006A0D82"/>
    <w:rsid w:val="006A490C"/>
    <w:rsid w:val="006A5881"/>
    <w:rsid w:val="006A766E"/>
    <w:rsid w:val="006B4F7D"/>
    <w:rsid w:val="006B63B1"/>
    <w:rsid w:val="006C114C"/>
    <w:rsid w:val="006C3668"/>
    <w:rsid w:val="006C3864"/>
    <w:rsid w:val="006C5383"/>
    <w:rsid w:val="006C5E72"/>
    <w:rsid w:val="006D2AEC"/>
    <w:rsid w:val="006D438F"/>
    <w:rsid w:val="006D4B1C"/>
    <w:rsid w:val="006D4C8E"/>
    <w:rsid w:val="006E19D1"/>
    <w:rsid w:val="006E1CBB"/>
    <w:rsid w:val="006E4B27"/>
    <w:rsid w:val="006E5E7E"/>
    <w:rsid w:val="006E6795"/>
    <w:rsid w:val="006F100B"/>
    <w:rsid w:val="006F239A"/>
    <w:rsid w:val="006F2C9D"/>
    <w:rsid w:val="006F4201"/>
    <w:rsid w:val="006F6B51"/>
    <w:rsid w:val="007048DB"/>
    <w:rsid w:val="0070637D"/>
    <w:rsid w:val="007071DD"/>
    <w:rsid w:val="0070771F"/>
    <w:rsid w:val="00710844"/>
    <w:rsid w:val="00712A14"/>
    <w:rsid w:val="00713208"/>
    <w:rsid w:val="00716C04"/>
    <w:rsid w:val="00717180"/>
    <w:rsid w:val="007179D2"/>
    <w:rsid w:val="00720750"/>
    <w:rsid w:val="0072549C"/>
    <w:rsid w:val="00725A80"/>
    <w:rsid w:val="00726E61"/>
    <w:rsid w:val="0073102A"/>
    <w:rsid w:val="007324CB"/>
    <w:rsid w:val="00733970"/>
    <w:rsid w:val="007375FE"/>
    <w:rsid w:val="0074148C"/>
    <w:rsid w:val="00741D0B"/>
    <w:rsid w:val="00754C58"/>
    <w:rsid w:val="0077436E"/>
    <w:rsid w:val="00776E78"/>
    <w:rsid w:val="00780908"/>
    <w:rsid w:val="0078138A"/>
    <w:rsid w:val="00783014"/>
    <w:rsid w:val="007834DC"/>
    <w:rsid w:val="00790768"/>
    <w:rsid w:val="007959D8"/>
    <w:rsid w:val="0079630F"/>
    <w:rsid w:val="007A04C2"/>
    <w:rsid w:val="007A4188"/>
    <w:rsid w:val="007A4238"/>
    <w:rsid w:val="007A47D0"/>
    <w:rsid w:val="007B146A"/>
    <w:rsid w:val="007B57C9"/>
    <w:rsid w:val="007C0E7C"/>
    <w:rsid w:val="007C0EAA"/>
    <w:rsid w:val="007C19C3"/>
    <w:rsid w:val="007C44B2"/>
    <w:rsid w:val="007C54EE"/>
    <w:rsid w:val="007C6496"/>
    <w:rsid w:val="007C745E"/>
    <w:rsid w:val="007D0ABE"/>
    <w:rsid w:val="007E0E53"/>
    <w:rsid w:val="007E319A"/>
    <w:rsid w:val="007E356F"/>
    <w:rsid w:val="007E3F8C"/>
    <w:rsid w:val="007F2058"/>
    <w:rsid w:val="007F41A3"/>
    <w:rsid w:val="007F7685"/>
    <w:rsid w:val="0080011D"/>
    <w:rsid w:val="00800EA5"/>
    <w:rsid w:val="00801C01"/>
    <w:rsid w:val="008112CC"/>
    <w:rsid w:val="008130BB"/>
    <w:rsid w:val="00813D7D"/>
    <w:rsid w:val="008147C6"/>
    <w:rsid w:val="00817406"/>
    <w:rsid w:val="008208A7"/>
    <w:rsid w:val="008237FA"/>
    <w:rsid w:val="00825D37"/>
    <w:rsid w:val="008336A6"/>
    <w:rsid w:val="008369B0"/>
    <w:rsid w:val="008372D1"/>
    <w:rsid w:val="00845C1E"/>
    <w:rsid w:val="008504D9"/>
    <w:rsid w:val="0085732C"/>
    <w:rsid w:val="00857C91"/>
    <w:rsid w:val="00860B45"/>
    <w:rsid w:val="00861F68"/>
    <w:rsid w:val="00863860"/>
    <w:rsid w:val="008638B5"/>
    <w:rsid w:val="00866B47"/>
    <w:rsid w:val="008670BA"/>
    <w:rsid w:val="008734DB"/>
    <w:rsid w:val="0087390B"/>
    <w:rsid w:val="00874035"/>
    <w:rsid w:val="008745A1"/>
    <w:rsid w:val="008768E9"/>
    <w:rsid w:val="0087751B"/>
    <w:rsid w:val="00881A32"/>
    <w:rsid w:val="00890995"/>
    <w:rsid w:val="008914FB"/>
    <w:rsid w:val="00892516"/>
    <w:rsid w:val="0089397F"/>
    <w:rsid w:val="0089737A"/>
    <w:rsid w:val="00897E99"/>
    <w:rsid w:val="00897F60"/>
    <w:rsid w:val="008A4829"/>
    <w:rsid w:val="008B2384"/>
    <w:rsid w:val="008B3328"/>
    <w:rsid w:val="008B38D6"/>
    <w:rsid w:val="008B4802"/>
    <w:rsid w:val="008B545D"/>
    <w:rsid w:val="008B69E3"/>
    <w:rsid w:val="008C1FD1"/>
    <w:rsid w:val="008C24A8"/>
    <w:rsid w:val="008C35EF"/>
    <w:rsid w:val="008C3664"/>
    <w:rsid w:val="008C4963"/>
    <w:rsid w:val="008C5996"/>
    <w:rsid w:val="008D37FC"/>
    <w:rsid w:val="008D4FA9"/>
    <w:rsid w:val="008D5A11"/>
    <w:rsid w:val="008D5E23"/>
    <w:rsid w:val="008D77AF"/>
    <w:rsid w:val="008E6752"/>
    <w:rsid w:val="008E6D59"/>
    <w:rsid w:val="008F30C7"/>
    <w:rsid w:val="008F4527"/>
    <w:rsid w:val="008F5D66"/>
    <w:rsid w:val="0090018D"/>
    <w:rsid w:val="009028AA"/>
    <w:rsid w:val="00903E3F"/>
    <w:rsid w:val="009049C3"/>
    <w:rsid w:val="00904AB8"/>
    <w:rsid w:val="009057D9"/>
    <w:rsid w:val="0090774A"/>
    <w:rsid w:val="00907C97"/>
    <w:rsid w:val="00910D07"/>
    <w:rsid w:val="00914B2F"/>
    <w:rsid w:val="009150E6"/>
    <w:rsid w:val="00916290"/>
    <w:rsid w:val="00916F37"/>
    <w:rsid w:val="00917F89"/>
    <w:rsid w:val="009223BE"/>
    <w:rsid w:val="0092499B"/>
    <w:rsid w:val="009255EE"/>
    <w:rsid w:val="00925603"/>
    <w:rsid w:val="00925F76"/>
    <w:rsid w:val="00925FCE"/>
    <w:rsid w:val="00932E89"/>
    <w:rsid w:val="0093359D"/>
    <w:rsid w:val="00933F2B"/>
    <w:rsid w:val="00942EEB"/>
    <w:rsid w:val="0094468E"/>
    <w:rsid w:val="00944B6E"/>
    <w:rsid w:val="00945261"/>
    <w:rsid w:val="009464D7"/>
    <w:rsid w:val="00947377"/>
    <w:rsid w:val="009506A5"/>
    <w:rsid w:val="00951452"/>
    <w:rsid w:val="009520EB"/>
    <w:rsid w:val="009541CC"/>
    <w:rsid w:val="00956564"/>
    <w:rsid w:val="009567A6"/>
    <w:rsid w:val="00956D5A"/>
    <w:rsid w:val="00961B2C"/>
    <w:rsid w:val="00961DBB"/>
    <w:rsid w:val="00963D2B"/>
    <w:rsid w:val="0096618E"/>
    <w:rsid w:val="009758AE"/>
    <w:rsid w:val="00981433"/>
    <w:rsid w:val="0098222F"/>
    <w:rsid w:val="0098244F"/>
    <w:rsid w:val="00983122"/>
    <w:rsid w:val="00985C07"/>
    <w:rsid w:val="00995B4F"/>
    <w:rsid w:val="00995FA3"/>
    <w:rsid w:val="00997582"/>
    <w:rsid w:val="009A22F8"/>
    <w:rsid w:val="009A2C21"/>
    <w:rsid w:val="009A3E58"/>
    <w:rsid w:val="009A5F02"/>
    <w:rsid w:val="009A7AB1"/>
    <w:rsid w:val="009B424D"/>
    <w:rsid w:val="009B6408"/>
    <w:rsid w:val="009B70E6"/>
    <w:rsid w:val="009C2932"/>
    <w:rsid w:val="009C6DAA"/>
    <w:rsid w:val="009D0E74"/>
    <w:rsid w:val="009D1A96"/>
    <w:rsid w:val="009D370B"/>
    <w:rsid w:val="009D6E91"/>
    <w:rsid w:val="009D7EE0"/>
    <w:rsid w:val="009E2087"/>
    <w:rsid w:val="009E252B"/>
    <w:rsid w:val="009E3265"/>
    <w:rsid w:val="009E3353"/>
    <w:rsid w:val="009E446D"/>
    <w:rsid w:val="009E7C09"/>
    <w:rsid w:val="009F146D"/>
    <w:rsid w:val="009F4F1E"/>
    <w:rsid w:val="009F5D6A"/>
    <w:rsid w:val="00A015E4"/>
    <w:rsid w:val="00A075BC"/>
    <w:rsid w:val="00A11222"/>
    <w:rsid w:val="00A12C39"/>
    <w:rsid w:val="00A134FB"/>
    <w:rsid w:val="00A162FE"/>
    <w:rsid w:val="00A20802"/>
    <w:rsid w:val="00A25B4F"/>
    <w:rsid w:val="00A261B3"/>
    <w:rsid w:val="00A27E8B"/>
    <w:rsid w:val="00A30B09"/>
    <w:rsid w:val="00A311CF"/>
    <w:rsid w:val="00A40479"/>
    <w:rsid w:val="00A442BF"/>
    <w:rsid w:val="00A50BC1"/>
    <w:rsid w:val="00A517D0"/>
    <w:rsid w:val="00A51B96"/>
    <w:rsid w:val="00A53716"/>
    <w:rsid w:val="00A544FB"/>
    <w:rsid w:val="00A5629E"/>
    <w:rsid w:val="00A64832"/>
    <w:rsid w:val="00A732DB"/>
    <w:rsid w:val="00A75338"/>
    <w:rsid w:val="00A838D2"/>
    <w:rsid w:val="00A86F04"/>
    <w:rsid w:val="00A92C08"/>
    <w:rsid w:val="00A946C4"/>
    <w:rsid w:val="00AA478E"/>
    <w:rsid w:val="00AB137D"/>
    <w:rsid w:val="00AB6202"/>
    <w:rsid w:val="00AC01F8"/>
    <w:rsid w:val="00AC059A"/>
    <w:rsid w:val="00AC3BE3"/>
    <w:rsid w:val="00AC41CF"/>
    <w:rsid w:val="00AD0308"/>
    <w:rsid w:val="00AD377A"/>
    <w:rsid w:val="00AD67BB"/>
    <w:rsid w:val="00AD6CF7"/>
    <w:rsid w:val="00AE1CC1"/>
    <w:rsid w:val="00AE3EA4"/>
    <w:rsid w:val="00AE51FE"/>
    <w:rsid w:val="00AF1B02"/>
    <w:rsid w:val="00AF41E4"/>
    <w:rsid w:val="00AF568A"/>
    <w:rsid w:val="00AF60C1"/>
    <w:rsid w:val="00B05262"/>
    <w:rsid w:val="00B06A75"/>
    <w:rsid w:val="00B06BC3"/>
    <w:rsid w:val="00B15A0F"/>
    <w:rsid w:val="00B15A3D"/>
    <w:rsid w:val="00B17FB2"/>
    <w:rsid w:val="00B20236"/>
    <w:rsid w:val="00B20937"/>
    <w:rsid w:val="00B220A0"/>
    <w:rsid w:val="00B22B64"/>
    <w:rsid w:val="00B22D72"/>
    <w:rsid w:val="00B22FEA"/>
    <w:rsid w:val="00B24321"/>
    <w:rsid w:val="00B30FEB"/>
    <w:rsid w:val="00B311BA"/>
    <w:rsid w:val="00B35B47"/>
    <w:rsid w:val="00B40AA3"/>
    <w:rsid w:val="00B43AF9"/>
    <w:rsid w:val="00B44478"/>
    <w:rsid w:val="00B4609C"/>
    <w:rsid w:val="00B508DA"/>
    <w:rsid w:val="00B538BA"/>
    <w:rsid w:val="00B6002C"/>
    <w:rsid w:val="00B620EE"/>
    <w:rsid w:val="00B717FF"/>
    <w:rsid w:val="00B80FB4"/>
    <w:rsid w:val="00B85366"/>
    <w:rsid w:val="00B87F60"/>
    <w:rsid w:val="00B9079B"/>
    <w:rsid w:val="00B93B5E"/>
    <w:rsid w:val="00B93D3D"/>
    <w:rsid w:val="00B96341"/>
    <w:rsid w:val="00BA471F"/>
    <w:rsid w:val="00BB5013"/>
    <w:rsid w:val="00BB528E"/>
    <w:rsid w:val="00BB615A"/>
    <w:rsid w:val="00BB78CD"/>
    <w:rsid w:val="00BC11EC"/>
    <w:rsid w:val="00BC2600"/>
    <w:rsid w:val="00BC36F0"/>
    <w:rsid w:val="00BC3E99"/>
    <w:rsid w:val="00BC4FA7"/>
    <w:rsid w:val="00BC5E30"/>
    <w:rsid w:val="00BD00ED"/>
    <w:rsid w:val="00BD02C5"/>
    <w:rsid w:val="00BD0584"/>
    <w:rsid w:val="00BD068D"/>
    <w:rsid w:val="00BE0D9A"/>
    <w:rsid w:val="00BE1A50"/>
    <w:rsid w:val="00BE2F0D"/>
    <w:rsid w:val="00BE5E2E"/>
    <w:rsid w:val="00BF0BD5"/>
    <w:rsid w:val="00BF0D35"/>
    <w:rsid w:val="00BF55F8"/>
    <w:rsid w:val="00C051FD"/>
    <w:rsid w:val="00C12240"/>
    <w:rsid w:val="00C15FD2"/>
    <w:rsid w:val="00C1744F"/>
    <w:rsid w:val="00C20C7D"/>
    <w:rsid w:val="00C20DEF"/>
    <w:rsid w:val="00C24B25"/>
    <w:rsid w:val="00C24E89"/>
    <w:rsid w:val="00C32C2F"/>
    <w:rsid w:val="00C3738A"/>
    <w:rsid w:val="00C40859"/>
    <w:rsid w:val="00C4315A"/>
    <w:rsid w:val="00C43F5E"/>
    <w:rsid w:val="00C44074"/>
    <w:rsid w:val="00C4651F"/>
    <w:rsid w:val="00C51D0B"/>
    <w:rsid w:val="00C52207"/>
    <w:rsid w:val="00C52A50"/>
    <w:rsid w:val="00C61628"/>
    <w:rsid w:val="00C642D4"/>
    <w:rsid w:val="00C66AF6"/>
    <w:rsid w:val="00C67E84"/>
    <w:rsid w:val="00C7123D"/>
    <w:rsid w:val="00C730F4"/>
    <w:rsid w:val="00C74311"/>
    <w:rsid w:val="00C75BF3"/>
    <w:rsid w:val="00C80200"/>
    <w:rsid w:val="00C80E0A"/>
    <w:rsid w:val="00C8270B"/>
    <w:rsid w:val="00C841A9"/>
    <w:rsid w:val="00C8728F"/>
    <w:rsid w:val="00C91D48"/>
    <w:rsid w:val="00C97E8C"/>
    <w:rsid w:val="00C97FBC"/>
    <w:rsid w:val="00CA06C8"/>
    <w:rsid w:val="00CA0B7E"/>
    <w:rsid w:val="00CA37B6"/>
    <w:rsid w:val="00CA4C28"/>
    <w:rsid w:val="00CA4E33"/>
    <w:rsid w:val="00CA5598"/>
    <w:rsid w:val="00CA5EF8"/>
    <w:rsid w:val="00CB28A3"/>
    <w:rsid w:val="00CB73EC"/>
    <w:rsid w:val="00CC00A0"/>
    <w:rsid w:val="00CC0FED"/>
    <w:rsid w:val="00CC3C34"/>
    <w:rsid w:val="00CC5455"/>
    <w:rsid w:val="00CC6C06"/>
    <w:rsid w:val="00CD1526"/>
    <w:rsid w:val="00CD1546"/>
    <w:rsid w:val="00CD2807"/>
    <w:rsid w:val="00CD5509"/>
    <w:rsid w:val="00CD593F"/>
    <w:rsid w:val="00CE0215"/>
    <w:rsid w:val="00CE1EB0"/>
    <w:rsid w:val="00CE3DF2"/>
    <w:rsid w:val="00CF04D5"/>
    <w:rsid w:val="00CF0C0F"/>
    <w:rsid w:val="00CF1690"/>
    <w:rsid w:val="00CF1F2A"/>
    <w:rsid w:val="00CF5CE3"/>
    <w:rsid w:val="00CF7412"/>
    <w:rsid w:val="00D014E1"/>
    <w:rsid w:val="00D030F8"/>
    <w:rsid w:val="00D05F52"/>
    <w:rsid w:val="00D077B7"/>
    <w:rsid w:val="00D20297"/>
    <w:rsid w:val="00D21E43"/>
    <w:rsid w:val="00D21E6B"/>
    <w:rsid w:val="00D2336A"/>
    <w:rsid w:val="00D23634"/>
    <w:rsid w:val="00D303E3"/>
    <w:rsid w:val="00D34551"/>
    <w:rsid w:val="00D36D27"/>
    <w:rsid w:val="00D41664"/>
    <w:rsid w:val="00D41F31"/>
    <w:rsid w:val="00D4569D"/>
    <w:rsid w:val="00D457D6"/>
    <w:rsid w:val="00D55013"/>
    <w:rsid w:val="00D6375E"/>
    <w:rsid w:val="00D64CE2"/>
    <w:rsid w:val="00D661D4"/>
    <w:rsid w:val="00D702E1"/>
    <w:rsid w:val="00D719B9"/>
    <w:rsid w:val="00D7270F"/>
    <w:rsid w:val="00D7596A"/>
    <w:rsid w:val="00D7751B"/>
    <w:rsid w:val="00D815DC"/>
    <w:rsid w:val="00D822B5"/>
    <w:rsid w:val="00D83D3C"/>
    <w:rsid w:val="00D84451"/>
    <w:rsid w:val="00D85C95"/>
    <w:rsid w:val="00D867AE"/>
    <w:rsid w:val="00D87BBB"/>
    <w:rsid w:val="00D87C87"/>
    <w:rsid w:val="00D921C4"/>
    <w:rsid w:val="00D9296A"/>
    <w:rsid w:val="00D93C23"/>
    <w:rsid w:val="00D95638"/>
    <w:rsid w:val="00D9584C"/>
    <w:rsid w:val="00D97180"/>
    <w:rsid w:val="00D97C79"/>
    <w:rsid w:val="00DA14D9"/>
    <w:rsid w:val="00DA7588"/>
    <w:rsid w:val="00DB13AD"/>
    <w:rsid w:val="00DB23F9"/>
    <w:rsid w:val="00DB58BE"/>
    <w:rsid w:val="00DB602E"/>
    <w:rsid w:val="00DB6176"/>
    <w:rsid w:val="00DB6AA0"/>
    <w:rsid w:val="00DB7C3A"/>
    <w:rsid w:val="00DD14EE"/>
    <w:rsid w:val="00DD32AB"/>
    <w:rsid w:val="00DD5BF6"/>
    <w:rsid w:val="00DD64DC"/>
    <w:rsid w:val="00DE1865"/>
    <w:rsid w:val="00DE6CEF"/>
    <w:rsid w:val="00DF11C2"/>
    <w:rsid w:val="00DF2134"/>
    <w:rsid w:val="00DF4593"/>
    <w:rsid w:val="00DF64E0"/>
    <w:rsid w:val="00E10D05"/>
    <w:rsid w:val="00E2223E"/>
    <w:rsid w:val="00E22D98"/>
    <w:rsid w:val="00E24623"/>
    <w:rsid w:val="00E252E3"/>
    <w:rsid w:val="00E25B1B"/>
    <w:rsid w:val="00E27836"/>
    <w:rsid w:val="00E311E5"/>
    <w:rsid w:val="00E378A9"/>
    <w:rsid w:val="00E40505"/>
    <w:rsid w:val="00E42A41"/>
    <w:rsid w:val="00E45766"/>
    <w:rsid w:val="00E45AC5"/>
    <w:rsid w:val="00E567E5"/>
    <w:rsid w:val="00E603C9"/>
    <w:rsid w:val="00E64259"/>
    <w:rsid w:val="00E64480"/>
    <w:rsid w:val="00E65807"/>
    <w:rsid w:val="00E66103"/>
    <w:rsid w:val="00E6708B"/>
    <w:rsid w:val="00E73A8C"/>
    <w:rsid w:val="00E75050"/>
    <w:rsid w:val="00E75D5E"/>
    <w:rsid w:val="00E76F42"/>
    <w:rsid w:val="00E77D6D"/>
    <w:rsid w:val="00E915E6"/>
    <w:rsid w:val="00EA3E11"/>
    <w:rsid w:val="00EA4526"/>
    <w:rsid w:val="00EA6EB3"/>
    <w:rsid w:val="00EB4A8E"/>
    <w:rsid w:val="00EB5EF3"/>
    <w:rsid w:val="00EB62F7"/>
    <w:rsid w:val="00EB664D"/>
    <w:rsid w:val="00EB695D"/>
    <w:rsid w:val="00EB7C6D"/>
    <w:rsid w:val="00EC38F3"/>
    <w:rsid w:val="00EC4241"/>
    <w:rsid w:val="00ED0404"/>
    <w:rsid w:val="00ED1407"/>
    <w:rsid w:val="00ED39CE"/>
    <w:rsid w:val="00ED4134"/>
    <w:rsid w:val="00ED7A9F"/>
    <w:rsid w:val="00EE05F1"/>
    <w:rsid w:val="00EE1B0F"/>
    <w:rsid w:val="00EE3226"/>
    <w:rsid w:val="00EE39FE"/>
    <w:rsid w:val="00EE471A"/>
    <w:rsid w:val="00EE5492"/>
    <w:rsid w:val="00EE583A"/>
    <w:rsid w:val="00EF0A00"/>
    <w:rsid w:val="00EF7395"/>
    <w:rsid w:val="00F0183C"/>
    <w:rsid w:val="00F0379D"/>
    <w:rsid w:val="00F03C79"/>
    <w:rsid w:val="00F07917"/>
    <w:rsid w:val="00F07BD5"/>
    <w:rsid w:val="00F122D6"/>
    <w:rsid w:val="00F147EA"/>
    <w:rsid w:val="00F15BF4"/>
    <w:rsid w:val="00F171E0"/>
    <w:rsid w:val="00F17940"/>
    <w:rsid w:val="00F17DC0"/>
    <w:rsid w:val="00F2046C"/>
    <w:rsid w:val="00F20647"/>
    <w:rsid w:val="00F207FC"/>
    <w:rsid w:val="00F235D4"/>
    <w:rsid w:val="00F247C3"/>
    <w:rsid w:val="00F2556C"/>
    <w:rsid w:val="00F274DB"/>
    <w:rsid w:val="00F31392"/>
    <w:rsid w:val="00F31FA5"/>
    <w:rsid w:val="00F348B5"/>
    <w:rsid w:val="00F3652B"/>
    <w:rsid w:val="00F36D95"/>
    <w:rsid w:val="00F377B9"/>
    <w:rsid w:val="00F42B51"/>
    <w:rsid w:val="00F45442"/>
    <w:rsid w:val="00F46491"/>
    <w:rsid w:val="00F5145E"/>
    <w:rsid w:val="00F554DB"/>
    <w:rsid w:val="00F558EA"/>
    <w:rsid w:val="00F5681C"/>
    <w:rsid w:val="00F6045D"/>
    <w:rsid w:val="00F613CB"/>
    <w:rsid w:val="00F61F79"/>
    <w:rsid w:val="00F651DD"/>
    <w:rsid w:val="00F656A4"/>
    <w:rsid w:val="00F6665E"/>
    <w:rsid w:val="00F7075F"/>
    <w:rsid w:val="00F71D76"/>
    <w:rsid w:val="00F756D5"/>
    <w:rsid w:val="00F8349F"/>
    <w:rsid w:val="00F83FB7"/>
    <w:rsid w:val="00F85935"/>
    <w:rsid w:val="00F85D29"/>
    <w:rsid w:val="00F969D3"/>
    <w:rsid w:val="00F9789E"/>
    <w:rsid w:val="00FA190E"/>
    <w:rsid w:val="00FA54D8"/>
    <w:rsid w:val="00FB460E"/>
    <w:rsid w:val="00FC4FB7"/>
    <w:rsid w:val="00FC65E5"/>
    <w:rsid w:val="00FC6998"/>
    <w:rsid w:val="00FD1EE0"/>
    <w:rsid w:val="00FD357B"/>
    <w:rsid w:val="00FD38FC"/>
    <w:rsid w:val="00FD6119"/>
    <w:rsid w:val="00FD688E"/>
    <w:rsid w:val="00FD7C0C"/>
    <w:rsid w:val="00FE045C"/>
    <w:rsid w:val="00FE0C52"/>
    <w:rsid w:val="00FE1692"/>
    <w:rsid w:val="00FE3069"/>
    <w:rsid w:val="00FE3B13"/>
    <w:rsid w:val="00FF0566"/>
    <w:rsid w:val="00FF15F5"/>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uiPriority="13" w:qFormat="1"/>
    <w:lsdException w:name="table of figures" w:semiHidden="0" w:uiPriority="99" w:unhideWhenUsed="0"/>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D014E1"/>
    <w:pPr>
      <w:keepNext/>
      <w:keepLines/>
      <w:numPr>
        <w:numId w:val="10"/>
      </w:numPr>
      <w:tabs>
        <w:tab w:val="right" w:pos="1418"/>
        <w:tab w:val="right" w:pos="1701"/>
        <w:tab w:val="right" w:pos="1985"/>
      </w:tabs>
      <w:spacing w:before="360" w:after="180"/>
      <w:outlineLvl w:val="0"/>
    </w:pPr>
    <w:rPr>
      <w:rFonts w:ascii="Calibri" w:hAnsi="Calibri"/>
      <w:bCs/>
      <w:color w:val="3D4D7D" w:themeColor="background2"/>
      <w:spacing w:val="-6"/>
      <w:kern w:val="32"/>
      <w:sz w:val="30"/>
      <w:szCs w:val="32"/>
    </w:rPr>
  </w:style>
  <w:style w:type="paragraph" w:styleId="Heading2">
    <w:name w:val="heading 2"/>
    <w:basedOn w:val="Normal"/>
    <w:next w:val="BodyText"/>
    <w:link w:val="Heading2Char"/>
    <w:uiPriority w:val="2"/>
    <w:qFormat/>
    <w:rsid w:val="00D014E1"/>
    <w:pPr>
      <w:keepNext/>
      <w:keepLines/>
      <w:numPr>
        <w:ilvl w:val="1"/>
        <w:numId w:val="10"/>
      </w:numPr>
      <w:tabs>
        <w:tab w:val="left" w:pos="1418"/>
        <w:tab w:val="left" w:pos="1701"/>
        <w:tab w:val="left" w:pos="1985"/>
      </w:tabs>
      <w:spacing w:before="240" w:after="120"/>
      <w:outlineLvl w:val="1"/>
    </w:pPr>
    <w:rPr>
      <w:rFonts w:ascii="Calibri" w:hAnsi="Calibri"/>
      <w:b/>
      <w:bCs/>
      <w:iCs/>
      <w:color w:val="3D4D7D" w:themeColor="background2"/>
      <w:kern w:val="20"/>
      <w:sz w:val="24"/>
      <w:szCs w:val="28"/>
    </w:rPr>
  </w:style>
  <w:style w:type="paragraph" w:styleId="Heading3">
    <w:name w:val="heading 3"/>
    <w:basedOn w:val="Normal"/>
    <w:next w:val="BodyText"/>
    <w:link w:val="Heading3Char"/>
    <w:uiPriority w:val="3"/>
    <w:qFormat/>
    <w:rsid w:val="00D014E1"/>
    <w:pPr>
      <w:keepNext/>
      <w:keepLines/>
      <w:numPr>
        <w:ilvl w:val="2"/>
        <w:numId w:val="10"/>
      </w:numPr>
      <w:tabs>
        <w:tab w:val="left" w:pos="1418"/>
        <w:tab w:val="left" w:pos="1701"/>
        <w:tab w:val="left" w:pos="1985"/>
      </w:tabs>
      <w:spacing w:before="470" w:after="227"/>
      <w:outlineLvl w:val="2"/>
    </w:pPr>
    <w:rPr>
      <w:i/>
      <w:color w:val="3D4D7D" w:themeColor="background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3D4D7D"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9778B4"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D014E1"/>
    <w:pPr>
      <w:keepNext/>
      <w:keepLines/>
      <w:numPr>
        <w:numId w:val="1"/>
      </w:numPr>
      <w:tabs>
        <w:tab w:val="left" w:pos="4536"/>
      </w:tabs>
      <w:spacing w:after="240"/>
      <w:outlineLvl w:val="7"/>
    </w:pPr>
    <w:rPr>
      <w:rFonts w:ascii="Calibri" w:eastAsiaTheme="majorEastAsia" w:hAnsi="Calibri" w:cstheme="majorBidi"/>
      <w:color w:val="3D4D7D" w:themeColor="background2"/>
      <w:sz w:val="30"/>
    </w:rPr>
  </w:style>
  <w:style w:type="paragraph" w:styleId="Heading9">
    <w:name w:val="heading 9"/>
    <w:aliases w:val="Attachment Heading 1"/>
    <w:basedOn w:val="Normal"/>
    <w:next w:val="BodyText"/>
    <w:link w:val="Heading9Char"/>
    <w:uiPriority w:val="32"/>
    <w:qFormat/>
    <w:rsid w:val="00D014E1"/>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3D4D7D" w:themeColor="background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9B70E6"/>
    <w:pPr>
      <w:spacing w:before="120" w:after="120"/>
    </w:pPr>
    <w:rPr>
      <w:rFonts w:cs="Times New Roman"/>
      <w:spacing w:val="-1"/>
    </w:rPr>
  </w:style>
  <w:style w:type="character" w:customStyle="1" w:styleId="BodyTextChar">
    <w:name w:val="Body Text Char"/>
    <w:basedOn w:val="DefaultParagraphFont"/>
    <w:link w:val="BodyText"/>
    <w:uiPriority w:val="5"/>
    <w:rsid w:val="009B70E6"/>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D014E1"/>
    <w:rPr>
      <w:rFonts w:ascii="Calibri" w:hAnsi="Calibri"/>
      <w:bCs/>
      <w:color w:val="3D4D7D" w:themeColor="background2"/>
      <w:spacing w:val="-6"/>
      <w:kern w:val="32"/>
      <w:sz w:val="30"/>
      <w:szCs w:val="32"/>
    </w:rPr>
  </w:style>
  <w:style w:type="character" w:customStyle="1" w:styleId="Heading2Char">
    <w:name w:val="Heading 2 Char"/>
    <w:basedOn w:val="DefaultParagraphFont"/>
    <w:link w:val="Heading2"/>
    <w:uiPriority w:val="2"/>
    <w:rsid w:val="00D014E1"/>
    <w:rPr>
      <w:rFonts w:ascii="Calibri" w:hAnsi="Calibri"/>
      <w:b/>
      <w:bCs/>
      <w:iCs/>
      <w:color w:val="3D4D7D" w:themeColor="background2"/>
      <w:kern w:val="20"/>
      <w:sz w:val="24"/>
      <w:szCs w:val="28"/>
    </w:rPr>
  </w:style>
  <w:style w:type="character" w:customStyle="1" w:styleId="Heading3Char">
    <w:name w:val="Heading 3 Char"/>
    <w:basedOn w:val="DefaultParagraphFont"/>
    <w:link w:val="Heading3"/>
    <w:uiPriority w:val="3"/>
    <w:rsid w:val="00D014E1"/>
    <w:rPr>
      <w:i/>
      <w:color w:val="3D4D7D" w:themeColor="background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3D4D7D"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9778B4"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D014E1"/>
    <w:rPr>
      <w:rFonts w:ascii="Calibri" w:eastAsiaTheme="majorEastAsia" w:hAnsi="Calibri" w:cstheme="majorBidi"/>
      <w:color w:val="3D4D7D" w:themeColor="background2"/>
      <w:sz w:val="30"/>
    </w:rPr>
  </w:style>
  <w:style w:type="character" w:customStyle="1" w:styleId="Heading9Char">
    <w:name w:val="Heading 9 Char"/>
    <w:aliases w:val="Attachment Heading 1 Char"/>
    <w:basedOn w:val="DefaultParagraphFont"/>
    <w:link w:val="Heading9"/>
    <w:uiPriority w:val="32"/>
    <w:rsid w:val="00D014E1"/>
    <w:rPr>
      <w:rFonts w:asciiTheme="majorHAnsi" w:hAnsiTheme="majorHAnsi"/>
      <w:color w:val="3D4D7D" w:themeColor="background2"/>
      <w:sz w:val="28"/>
    </w:rPr>
  </w:style>
  <w:style w:type="paragraph" w:customStyle="1" w:styleId="AttachmentHeading2">
    <w:name w:val="Attachment Heading 2"/>
    <w:basedOn w:val="Normal"/>
    <w:next w:val="BodyText"/>
    <w:uiPriority w:val="33"/>
    <w:qFormat/>
    <w:rsid w:val="00D014E1"/>
    <w:pPr>
      <w:keepNext/>
      <w:keepLines/>
      <w:numPr>
        <w:ilvl w:val="2"/>
        <w:numId w:val="1"/>
      </w:numPr>
      <w:tabs>
        <w:tab w:val="left" w:pos="1559"/>
        <w:tab w:val="left" w:pos="1843"/>
        <w:tab w:val="left" w:pos="2126"/>
        <w:tab w:val="left" w:pos="2410"/>
      </w:tabs>
      <w:spacing w:before="470" w:after="227"/>
    </w:pPr>
    <w:rPr>
      <w:rFonts w:asciiTheme="majorHAnsi" w:hAnsiTheme="majorHAnsi"/>
      <w:color w:val="3D4D7D" w:themeColor="background2"/>
      <w:sz w:val="28"/>
    </w:rPr>
  </w:style>
  <w:style w:type="paragraph" w:customStyle="1" w:styleId="AttachmentHeading3">
    <w:name w:val="Attachment Heading 3"/>
    <w:basedOn w:val="Normal"/>
    <w:next w:val="BodyText"/>
    <w:uiPriority w:val="34"/>
    <w:qFormat/>
    <w:rsid w:val="00D014E1"/>
    <w:pPr>
      <w:keepNext/>
      <w:keepLines/>
      <w:numPr>
        <w:ilvl w:val="3"/>
        <w:numId w:val="1"/>
      </w:numPr>
      <w:tabs>
        <w:tab w:val="left" w:pos="1559"/>
        <w:tab w:val="left" w:pos="1843"/>
        <w:tab w:val="left" w:pos="2126"/>
        <w:tab w:val="left" w:pos="2410"/>
        <w:tab w:val="left" w:pos="6804"/>
      </w:tabs>
      <w:spacing w:before="227" w:after="113"/>
    </w:pPr>
    <w:rPr>
      <w:b/>
      <w:color w:val="3D4D7D" w:themeColor="background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D014E1"/>
    <w:pPr>
      <w:keepNext/>
      <w:keepLines/>
      <w:spacing w:before="360" w:after="120"/>
    </w:pPr>
    <w:rPr>
      <w:b/>
      <w:bCs/>
      <w:color w:val="3D4D7D" w:themeColor="background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3D4D7D"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9778B4" w:themeColor="text2"/>
      <w:spacing w:val="-1"/>
    </w:rPr>
  </w:style>
  <w:style w:type="paragraph" w:customStyle="1" w:styleId="Introduction">
    <w:name w:val="Introduction"/>
    <w:basedOn w:val="Normal"/>
    <w:next w:val="BodyText"/>
    <w:uiPriority w:val="39"/>
    <w:rsid w:val="00961DBB"/>
    <w:pPr>
      <w:spacing w:after="180" w:line="360" w:lineRule="atLeast"/>
    </w:pPr>
    <w:rPr>
      <w:color w:val="9778B4"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5467E2"/>
    <w:pPr>
      <w:keepLines/>
      <w:numPr>
        <w:numId w:val="2"/>
      </w:numPr>
      <w:spacing w:before="120" w:after="120"/>
      <w:ind w:left="284" w:hanging="284"/>
    </w:pPr>
    <w:rPr>
      <w:spacing w:val="-1"/>
    </w:rPr>
  </w:style>
  <w:style w:type="paragraph" w:styleId="ListBullet2">
    <w:name w:val="List Bullet 2"/>
    <w:basedOn w:val="ListBullet"/>
    <w:uiPriority w:val="8"/>
    <w:qFormat/>
    <w:rsid w:val="00857C91"/>
    <w:pPr>
      <w:numPr>
        <w:ilvl w:val="1"/>
      </w:numPr>
      <w:tabs>
        <w:tab w:val="clear" w:pos="907"/>
        <w:tab w:val="num" w:pos="567"/>
      </w:tabs>
      <w:ind w:left="567" w:hanging="283"/>
    </w:pPr>
  </w:style>
  <w:style w:type="paragraph" w:styleId="ListBullet3">
    <w:name w:val="List Bullet 3"/>
    <w:basedOn w:val="ListBullet2"/>
    <w:uiPriority w:val="9"/>
    <w:qFormat/>
    <w:rsid w:val="00857C91"/>
    <w:pPr>
      <w:numPr>
        <w:ilvl w:val="2"/>
      </w:numPr>
      <w:tabs>
        <w:tab w:val="clear" w:pos="1361"/>
        <w:tab w:val="num" w:pos="851"/>
      </w:tabs>
      <w:ind w:left="851" w:hanging="284"/>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9778B4"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9778B4"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link w:val="PullOutBoxBodyTextChar"/>
    <w:uiPriority w:val="24"/>
    <w:rsid w:val="00476133"/>
    <w:pPr>
      <w:spacing w:before="120" w:after="120"/>
      <w:ind w:left="57" w:right="57"/>
    </w:pPr>
    <w:rPr>
      <w:spacing w:val="-1"/>
    </w:rPr>
  </w:style>
  <w:style w:type="paragraph" w:customStyle="1" w:styleId="PullOutBoxBullet">
    <w:name w:val="Pull Out Box Bullet"/>
    <w:basedOn w:val="PullOutBoxBodyText"/>
    <w:uiPriority w:val="25"/>
    <w:rsid w:val="00476133"/>
    <w:pPr>
      <w:numPr>
        <w:numId w:val="4"/>
      </w:numPr>
      <w:ind w:left="397"/>
    </w:pPr>
  </w:style>
  <w:style w:type="paragraph" w:customStyle="1" w:styleId="PullOutBoxBullet2">
    <w:name w:val="Pull Out Box Bullet 2"/>
    <w:basedOn w:val="PullOutBoxBodyText"/>
    <w:uiPriority w:val="26"/>
    <w:rsid w:val="008112CC"/>
    <w:pPr>
      <w:numPr>
        <w:ilvl w:val="1"/>
        <w:numId w:val="4"/>
      </w:numPr>
      <w:ind w:left="737"/>
    </w:pPr>
  </w:style>
  <w:style w:type="paragraph" w:customStyle="1" w:styleId="PullOutBoxBullet3">
    <w:name w:val="Pull Out Box Bullet 3"/>
    <w:basedOn w:val="PullOutBoxBodyText"/>
    <w:uiPriority w:val="27"/>
    <w:rsid w:val="00476133"/>
    <w:pPr>
      <w:numPr>
        <w:ilvl w:val="2"/>
        <w:numId w:val="4"/>
      </w:numPr>
      <w:ind w:left="1077"/>
    </w:pPr>
  </w:style>
  <w:style w:type="paragraph" w:customStyle="1" w:styleId="PullOutBoxHeading">
    <w:name w:val="Pull Out Box Heading"/>
    <w:basedOn w:val="PullOutBoxBodyText"/>
    <w:link w:val="PullOutBoxHeadingChar"/>
    <w:uiPriority w:val="23"/>
    <w:rsid w:val="00476133"/>
    <w:pPr>
      <w:keepNext/>
      <w:keepLines/>
    </w:pPr>
    <w:rPr>
      <w:b/>
    </w:rPr>
  </w:style>
  <w:style w:type="paragraph" w:customStyle="1" w:styleId="PullOutBoxNumber">
    <w:name w:val="Pull Out Box Number"/>
    <w:basedOn w:val="PullOutBoxBodyText"/>
    <w:uiPriority w:val="28"/>
    <w:rsid w:val="00476133"/>
    <w:pPr>
      <w:numPr>
        <w:numId w:val="5"/>
      </w:numPr>
      <w:ind w:left="397"/>
    </w:pPr>
  </w:style>
  <w:style w:type="paragraph" w:customStyle="1" w:styleId="PullOutBoxNumber2">
    <w:name w:val="Pull Out Box Number 2"/>
    <w:basedOn w:val="PullOutBoxBodyText"/>
    <w:uiPriority w:val="29"/>
    <w:rsid w:val="008112CC"/>
    <w:pPr>
      <w:numPr>
        <w:ilvl w:val="1"/>
        <w:numId w:val="5"/>
      </w:numPr>
      <w:ind w:left="737"/>
    </w:pPr>
  </w:style>
  <w:style w:type="paragraph" w:customStyle="1" w:styleId="PullOutBoxNumber3">
    <w:name w:val="Pull Out Box Number 3"/>
    <w:basedOn w:val="PullOutBoxBodyText"/>
    <w:uiPriority w:val="30"/>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F1873D" w:themeColor="accent3"/>
        <w:left w:val="single" w:sz="4" w:space="0" w:color="F1873D" w:themeColor="accent3"/>
        <w:bottom w:val="single" w:sz="4" w:space="0" w:color="F1873D" w:themeColor="accent3"/>
        <w:right w:val="single" w:sz="4" w:space="0" w:color="F1873D" w:themeColor="accent3"/>
        <w:insideH w:val="single" w:sz="4" w:space="0" w:color="F1873D" w:themeColor="accent3"/>
        <w:insideV w:val="single" w:sz="4" w:space="0" w:color="F1873D" w:themeColor="accent3"/>
      </w:tblBorders>
      <w:tblCellMar>
        <w:top w:w="28" w:type="dxa"/>
        <w:left w:w="0" w:type="dxa"/>
        <w:bottom w:w="28" w:type="dxa"/>
        <w:right w:w="0" w:type="dxa"/>
      </w:tblCellMar>
    </w:tblPr>
    <w:tcPr>
      <w:shd w:val="clear" w:color="auto" w:fill="F1873D"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9778B4" w:themeColor="text2"/>
      <w:sz w:val="50"/>
      <w:szCs w:val="40"/>
    </w:rPr>
  </w:style>
  <w:style w:type="character" w:customStyle="1" w:styleId="SectionSubtitle">
    <w:name w:val="Section Subtitle"/>
    <w:uiPriority w:val="39"/>
    <w:rsid w:val="00E45766"/>
    <w:rPr>
      <w:color w:val="FCC648"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9B70E6"/>
    <w:pPr>
      <w:keepLines/>
      <w:numPr>
        <w:numId w:val="7"/>
      </w:numPr>
      <w:spacing w:line="260" w:lineRule="atLeast"/>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9778B4"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F1873D"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3D4D7D"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9778B4"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9778B4"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9778B4"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9778B4"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9778B4"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9778B4"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9778B4"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3D4D7D"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3D4D7D"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Calibri" w:hAnsi="Calibri"/>
      <w:bCs/>
      <w:color w:val="9778B4" w:themeColor="text2"/>
      <w:spacing w:val="-6"/>
      <w:kern w:val="32"/>
      <w:sz w:val="30"/>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styleId="ListParagraph">
    <w:name w:val="List Paragraph"/>
    <w:basedOn w:val="Normal"/>
    <w:uiPriority w:val="39"/>
    <w:rsid w:val="001C7F8D"/>
    <w:pPr>
      <w:ind w:left="720"/>
      <w:contextualSpacing/>
    </w:pPr>
  </w:style>
  <w:style w:type="paragraph" w:customStyle="1" w:styleId="Nameofproposal">
    <w:name w:val="Name of proposal"/>
    <w:basedOn w:val="PullOutBoxHeading"/>
    <w:link w:val="NameofproposalChar"/>
    <w:uiPriority w:val="39"/>
    <w:qFormat/>
    <w:rsid w:val="00210074"/>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210074"/>
    <w:rPr>
      <w:spacing w:val="-1"/>
    </w:rPr>
  </w:style>
  <w:style w:type="character" w:customStyle="1" w:styleId="PullOutBoxHeadingChar">
    <w:name w:val="Pull Out Box Heading Char"/>
    <w:basedOn w:val="PullOutBoxBodyTextChar"/>
    <w:link w:val="PullOutBoxHeading"/>
    <w:uiPriority w:val="23"/>
    <w:rsid w:val="00210074"/>
    <w:rPr>
      <w:b/>
      <w:spacing w:val="-1"/>
    </w:rPr>
  </w:style>
  <w:style w:type="character" w:customStyle="1" w:styleId="NameofproposalChar">
    <w:name w:val="Name of proposal Char"/>
    <w:basedOn w:val="PullOutBoxHeadingChar"/>
    <w:link w:val="Nameofproposal"/>
    <w:uiPriority w:val="39"/>
    <w:rsid w:val="00210074"/>
    <w:rPr>
      <w:rFonts w:ascii="Calibri" w:hAnsi="Calibri"/>
      <w:b/>
      <w:spacing w:val="-1"/>
    </w:rPr>
  </w:style>
  <w:style w:type="paragraph" w:styleId="Revision">
    <w:name w:val="Revision"/>
    <w:hidden/>
    <w:uiPriority w:val="99"/>
    <w:semiHidden/>
    <w:rsid w:val="00EE3226"/>
    <w:pPr>
      <w:spacing w:line="240" w:lineRule="auto"/>
    </w:pPr>
  </w:style>
  <w:style w:type="paragraph" w:customStyle="1" w:styleId="Letterbullet">
    <w:name w:val="Letter bullet"/>
    <w:basedOn w:val="Lettertext"/>
    <w:uiPriority w:val="1"/>
    <w:qFormat/>
    <w:rsid w:val="009D7EE0"/>
    <w:pPr>
      <w:numPr>
        <w:numId w:val="37"/>
      </w:numPr>
      <w:ind w:left="284" w:hanging="284"/>
    </w:pPr>
    <w:rPr>
      <w:rFonts w:asciiTheme="minorHAnsi" w:hAnsiTheme="minorHAnsi"/>
    </w:rPr>
  </w:style>
  <w:style w:type="paragraph" w:customStyle="1" w:styleId="Footnotes">
    <w:name w:val="Footnotes"/>
    <w:basedOn w:val="FootnoteText"/>
    <w:link w:val="FootnotesChar"/>
    <w:uiPriority w:val="39"/>
    <w:qFormat/>
    <w:rsid w:val="00EE1B0F"/>
    <w:pPr>
      <w:ind w:left="113" w:hanging="113"/>
    </w:pPr>
  </w:style>
  <w:style w:type="character" w:customStyle="1" w:styleId="FootnotesChar">
    <w:name w:val="Footnotes Char"/>
    <w:basedOn w:val="FootnoteTextChar"/>
    <w:link w:val="Footnotes"/>
    <w:uiPriority w:val="39"/>
    <w:rsid w:val="00EE1B0F"/>
    <w:rPr>
      <w:kern w:val="16"/>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uiPriority="13" w:qFormat="1"/>
    <w:lsdException w:name="table of figures" w:semiHidden="0" w:uiPriority="99" w:unhideWhenUsed="0"/>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D014E1"/>
    <w:pPr>
      <w:keepNext/>
      <w:keepLines/>
      <w:numPr>
        <w:numId w:val="10"/>
      </w:numPr>
      <w:tabs>
        <w:tab w:val="right" w:pos="1418"/>
        <w:tab w:val="right" w:pos="1701"/>
        <w:tab w:val="right" w:pos="1985"/>
      </w:tabs>
      <w:spacing w:before="360" w:after="180"/>
      <w:outlineLvl w:val="0"/>
    </w:pPr>
    <w:rPr>
      <w:rFonts w:ascii="Calibri" w:hAnsi="Calibri"/>
      <w:bCs/>
      <w:color w:val="3D4D7D" w:themeColor="background2"/>
      <w:spacing w:val="-6"/>
      <w:kern w:val="32"/>
      <w:sz w:val="30"/>
      <w:szCs w:val="32"/>
    </w:rPr>
  </w:style>
  <w:style w:type="paragraph" w:styleId="Heading2">
    <w:name w:val="heading 2"/>
    <w:basedOn w:val="Normal"/>
    <w:next w:val="BodyText"/>
    <w:link w:val="Heading2Char"/>
    <w:uiPriority w:val="2"/>
    <w:qFormat/>
    <w:rsid w:val="00D014E1"/>
    <w:pPr>
      <w:keepNext/>
      <w:keepLines/>
      <w:numPr>
        <w:ilvl w:val="1"/>
        <w:numId w:val="10"/>
      </w:numPr>
      <w:tabs>
        <w:tab w:val="left" w:pos="1418"/>
        <w:tab w:val="left" w:pos="1701"/>
        <w:tab w:val="left" w:pos="1985"/>
      </w:tabs>
      <w:spacing w:before="240" w:after="120"/>
      <w:outlineLvl w:val="1"/>
    </w:pPr>
    <w:rPr>
      <w:rFonts w:ascii="Calibri" w:hAnsi="Calibri"/>
      <w:b/>
      <w:bCs/>
      <w:iCs/>
      <w:color w:val="3D4D7D" w:themeColor="background2"/>
      <w:kern w:val="20"/>
      <w:sz w:val="24"/>
      <w:szCs w:val="28"/>
    </w:rPr>
  </w:style>
  <w:style w:type="paragraph" w:styleId="Heading3">
    <w:name w:val="heading 3"/>
    <w:basedOn w:val="Normal"/>
    <w:next w:val="BodyText"/>
    <w:link w:val="Heading3Char"/>
    <w:uiPriority w:val="3"/>
    <w:qFormat/>
    <w:rsid w:val="00D014E1"/>
    <w:pPr>
      <w:keepNext/>
      <w:keepLines/>
      <w:numPr>
        <w:ilvl w:val="2"/>
        <w:numId w:val="10"/>
      </w:numPr>
      <w:tabs>
        <w:tab w:val="left" w:pos="1418"/>
        <w:tab w:val="left" w:pos="1701"/>
        <w:tab w:val="left" w:pos="1985"/>
      </w:tabs>
      <w:spacing w:before="470" w:after="227"/>
      <w:outlineLvl w:val="2"/>
    </w:pPr>
    <w:rPr>
      <w:i/>
      <w:color w:val="3D4D7D" w:themeColor="background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3D4D7D"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9778B4"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D014E1"/>
    <w:pPr>
      <w:keepNext/>
      <w:keepLines/>
      <w:numPr>
        <w:numId w:val="1"/>
      </w:numPr>
      <w:tabs>
        <w:tab w:val="left" w:pos="4536"/>
      </w:tabs>
      <w:spacing w:after="240"/>
      <w:outlineLvl w:val="7"/>
    </w:pPr>
    <w:rPr>
      <w:rFonts w:ascii="Calibri" w:eastAsiaTheme="majorEastAsia" w:hAnsi="Calibri" w:cstheme="majorBidi"/>
      <w:color w:val="3D4D7D" w:themeColor="background2"/>
      <w:sz w:val="30"/>
    </w:rPr>
  </w:style>
  <w:style w:type="paragraph" w:styleId="Heading9">
    <w:name w:val="heading 9"/>
    <w:aliases w:val="Attachment Heading 1"/>
    <w:basedOn w:val="Normal"/>
    <w:next w:val="BodyText"/>
    <w:link w:val="Heading9Char"/>
    <w:uiPriority w:val="32"/>
    <w:qFormat/>
    <w:rsid w:val="00D014E1"/>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3D4D7D" w:themeColor="background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9B70E6"/>
    <w:pPr>
      <w:spacing w:before="120" w:after="120"/>
    </w:pPr>
    <w:rPr>
      <w:rFonts w:cs="Times New Roman"/>
      <w:spacing w:val="-1"/>
    </w:rPr>
  </w:style>
  <w:style w:type="character" w:customStyle="1" w:styleId="BodyTextChar">
    <w:name w:val="Body Text Char"/>
    <w:basedOn w:val="DefaultParagraphFont"/>
    <w:link w:val="BodyText"/>
    <w:uiPriority w:val="5"/>
    <w:rsid w:val="009B70E6"/>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D014E1"/>
    <w:rPr>
      <w:rFonts w:ascii="Calibri" w:hAnsi="Calibri"/>
      <w:bCs/>
      <w:color w:val="3D4D7D" w:themeColor="background2"/>
      <w:spacing w:val="-6"/>
      <w:kern w:val="32"/>
      <w:sz w:val="30"/>
      <w:szCs w:val="32"/>
    </w:rPr>
  </w:style>
  <w:style w:type="character" w:customStyle="1" w:styleId="Heading2Char">
    <w:name w:val="Heading 2 Char"/>
    <w:basedOn w:val="DefaultParagraphFont"/>
    <w:link w:val="Heading2"/>
    <w:uiPriority w:val="2"/>
    <w:rsid w:val="00D014E1"/>
    <w:rPr>
      <w:rFonts w:ascii="Calibri" w:hAnsi="Calibri"/>
      <w:b/>
      <w:bCs/>
      <w:iCs/>
      <w:color w:val="3D4D7D" w:themeColor="background2"/>
      <w:kern w:val="20"/>
      <w:sz w:val="24"/>
      <w:szCs w:val="28"/>
    </w:rPr>
  </w:style>
  <w:style w:type="character" w:customStyle="1" w:styleId="Heading3Char">
    <w:name w:val="Heading 3 Char"/>
    <w:basedOn w:val="DefaultParagraphFont"/>
    <w:link w:val="Heading3"/>
    <w:uiPriority w:val="3"/>
    <w:rsid w:val="00D014E1"/>
    <w:rPr>
      <w:i/>
      <w:color w:val="3D4D7D" w:themeColor="background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3D4D7D"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9778B4"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D014E1"/>
    <w:rPr>
      <w:rFonts w:ascii="Calibri" w:eastAsiaTheme="majorEastAsia" w:hAnsi="Calibri" w:cstheme="majorBidi"/>
      <w:color w:val="3D4D7D" w:themeColor="background2"/>
      <w:sz w:val="30"/>
    </w:rPr>
  </w:style>
  <w:style w:type="character" w:customStyle="1" w:styleId="Heading9Char">
    <w:name w:val="Heading 9 Char"/>
    <w:aliases w:val="Attachment Heading 1 Char"/>
    <w:basedOn w:val="DefaultParagraphFont"/>
    <w:link w:val="Heading9"/>
    <w:uiPriority w:val="32"/>
    <w:rsid w:val="00D014E1"/>
    <w:rPr>
      <w:rFonts w:asciiTheme="majorHAnsi" w:hAnsiTheme="majorHAnsi"/>
      <w:color w:val="3D4D7D" w:themeColor="background2"/>
      <w:sz w:val="28"/>
    </w:rPr>
  </w:style>
  <w:style w:type="paragraph" w:customStyle="1" w:styleId="AttachmentHeading2">
    <w:name w:val="Attachment Heading 2"/>
    <w:basedOn w:val="Normal"/>
    <w:next w:val="BodyText"/>
    <w:uiPriority w:val="33"/>
    <w:qFormat/>
    <w:rsid w:val="00D014E1"/>
    <w:pPr>
      <w:keepNext/>
      <w:keepLines/>
      <w:numPr>
        <w:ilvl w:val="2"/>
        <w:numId w:val="1"/>
      </w:numPr>
      <w:tabs>
        <w:tab w:val="left" w:pos="1559"/>
        <w:tab w:val="left" w:pos="1843"/>
        <w:tab w:val="left" w:pos="2126"/>
        <w:tab w:val="left" w:pos="2410"/>
      </w:tabs>
      <w:spacing w:before="470" w:after="227"/>
    </w:pPr>
    <w:rPr>
      <w:rFonts w:asciiTheme="majorHAnsi" w:hAnsiTheme="majorHAnsi"/>
      <w:color w:val="3D4D7D" w:themeColor="background2"/>
      <w:sz w:val="28"/>
    </w:rPr>
  </w:style>
  <w:style w:type="paragraph" w:customStyle="1" w:styleId="AttachmentHeading3">
    <w:name w:val="Attachment Heading 3"/>
    <w:basedOn w:val="Normal"/>
    <w:next w:val="BodyText"/>
    <w:uiPriority w:val="34"/>
    <w:qFormat/>
    <w:rsid w:val="00D014E1"/>
    <w:pPr>
      <w:keepNext/>
      <w:keepLines/>
      <w:numPr>
        <w:ilvl w:val="3"/>
        <w:numId w:val="1"/>
      </w:numPr>
      <w:tabs>
        <w:tab w:val="left" w:pos="1559"/>
        <w:tab w:val="left" w:pos="1843"/>
        <w:tab w:val="left" w:pos="2126"/>
        <w:tab w:val="left" w:pos="2410"/>
        <w:tab w:val="left" w:pos="6804"/>
      </w:tabs>
      <w:spacing w:before="227" w:after="113"/>
    </w:pPr>
    <w:rPr>
      <w:b/>
      <w:color w:val="3D4D7D" w:themeColor="background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D014E1"/>
    <w:pPr>
      <w:keepNext/>
      <w:keepLines/>
      <w:spacing w:before="360" w:after="120"/>
    </w:pPr>
    <w:rPr>
      <w:b/>
      <w:bCs/>
      <w:color w:val="3D4D7D" w:themeColor="background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3D4D7D"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9778B4" w:themeColor="text2"/>
      <w:spacing w:val="-1"/>
    </w:rPr>
  </w:style>
  <w:style w:type="paragraph" w:customStyle="1" w:styleId="Introduction">
    <w:name w:val="Introduction"/>
    <w:basedOn w:val="Normal"/>
    <w:next w:val="BodyText"/>
    <w:uiPriority w:val="39"/>
    <w:rsid w:val="00961DBB"/>
    <w:pPr>
      <w:spacing w:after="180" w:line="360" w:lineRule="atLeast"/>
    </w:pPr>
    <w:rPr>
      <w:color w:val="9778B4"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5467E2"/>
    <w:pPr>
      <w:keepLines/>
      <w:numPr>
        <w:numId w:val="2"/>
      </w:numPr>
      <w:spacing w:before="120" w:after="120"/>
      <w:ind w:left="284" w:hanging="284"/>
    </w:pPr>
    <w:rPr>
      <w:spacing w:val="-1"/>
    </w:rPr>
  </w:style>
  <w:style w:type="paragraph" w:styleId="ListBullet2">
    <w:name w:val="List Bullet 2"/>
    <w:basedOn w:val="ListBullet"/>
    <w:uiPriority w:val="8"/>
    <w:qFormat/>
    <w:rsid w:val="00857C91"/>
    <w:pPr>
      <w:numPr>
        <w:ilvl w:val="1"/>
      </w:numPr>
      <w:tabs>
        <w:tab w:val="clear" w:pos="907"/>
        <w:tab w:val="num" w:pos="567"/>
      </w:tabs>
      <w:ind w:left="567" w:hanging="283"/>
    </w:pPr>
  </w:style>
  <w:style w:type="paragraph" w:styleId="ListBullet3">
    <w:name w:val="List Bullet 3"/>
    <w:basedOn w:val="ListBullet2"/>
    <w:uiPriority w:val="9"/>
    <w:qFormat/>
    <w:rsid w:val="00857C91"/>
    <w:pPr>
      <w:numPr>
        <w:ilvl w:val="2"/>
      </w:numPr>
      <w:tabs>
        <w:tab w:val="clear" w:pos="1361"/>
        <w:tab w:val="num" w:pos="851"/>
      </w:tabs>
      <w:ind w:left="851" w:hanging="284"/>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9778B4"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9778B4"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link w:val="PullOutBoxBodyTextChar"/>
    <w:uiPriority w:val="24"/>
    <w:rsid w:val="00476133"/>
    <w:pPr>
      <w:spacing w:before="120" w:after="120"/>
      <w:ind w:left="57" w:right="57"/>
    </w:pPr>
    <w:rPr>
      <w:spacing w:val="-1"/>
    </w:rPr>
  </w:style>
  <w:style w:type="paragraph" w:customStyle="1" w:styleId="PullOutBoxBullet">
    <w:name w:val="Pull Out Box Bullet"/>
    <w:basedOn w:val="PullOutBoxBodyText"/>
    <w:uiPriority w:val="25"/>
    <w:rsid w:val="00476133"/>
    <w:pPr>
      <w:numPr>
        <w:numId w:val="4"/>
      </w:numPr>
      <w:ind w:left="397"/>
    </w:pPr>
  </w:style>
  <w:style w:type="paragraph" w:customStyle="1" w:styleId="PullOutBoxBullet2">
    <w:name w:val="Pull Out Box Bullet 2"/>
    <w:basedOn w:val="PullOutBoxBodyText"/>
    <w:uiPriority w:val="26"/>
    <w:rsid w:val="008112CC"/>
    <w:pPr>
      <w:numPr>
        <w:ilvl w:val="1"/>
        <w:numId w:val="4"/>
      </w:numPr>
      <w:ind w:left="737"/>
    </w:pPr>
  </w:style>
  <w:style w:type="paragraph" w:customStyle="1" w:styleId="PullOutBoxBullet3">
    <w:name w:val="Pull Out Box Bullet 3"/>
    <w:basedOn w:val="PullOutBoxBodyText"/>
    <w:uiPriority w:val="27"/>
    <w:rsid w:val="00476133"/>
    <w:pPr>
      <w:numPr>
        <w:ilvl w:val="2"/>
        <w:numId w:val="4"/>
      </w:numPr>
      <w:ind w:left="1077"/>
    </w:pPr>
  </w:style>
  <w:style w:type="paragraph" w:customStyle="1" w:styleId="PullOutBoxHeading">
    <w:name w:val="Pull Out Box Heading"/>
    <w:basedOn w:val="PullOutBoxBodyText"/>
    <w:link w:val="PullOutBoxHeadingChar"/>
    <w:uiPriority w:val="23"/>
    <w:rsid w:val="00476133"/>
    <w:pPr>
      <w:keepNext/>
      <w:keepLines/>
    </w:pPr>
    <w:rPr>
      <w:b/>
    </w:rPr>
  </w:style>
  <w:style w:type="paragraph" w:customStyle="1" w:styleId="PullOutBoxNumber">
    <w:name w:val="Pull Out Box Number"/>
    <w:basedOn w:val="PullOutBoxBodyText"/>
    <w:uiPriority w:val="28"/>
    <w:rsid w:val="00476133"/>
    <w:pPr>
      <w:numPr>
        <w:numId w:val="5"/>
      </w:numPr>
      <w:ind w:left="397"/>
    </w:pPr>
  </w:style>
  <w:style w:type="paragraph" w:customStyle="1" w:styleId="PullOutBoxNumber2">
    <w:name w:val="Pull Out Box Number 2"/>
    <w:basedOn w:val="PullOutBoxBodyText"/>
    <w:uiPriority w:val="29"/>
    <w:rsid w:val="008112CC"/>
    <w:pPr>
      <w:numPr>
        <w:ilvl w:val="1"/>
        <w:numId w:val="5"/>
      </w:numPr>
      <w:ind w:left="737"/>
    </w:pPr>
  </w:style>
  <w:style w:type="paragraph" w:customStyle="1" w:styleId="PullOutBoxNumber3">
    <w:name w:val="Pull Out Box Number 3"/>
    <w:basedOn w:val="PullOutBoxBodyText"/>
    <w:uiPriority w:val="30"/>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F1873D" w:themeColor="accent3"/>
        <w:left w:val="single" w:sz="4" w:space="0" w:color="F1873D" w:themeColor="accent3"/>
        <w:bottom w:val="single" w:sz="4" w:space="0" w:color="F1873D" w:themeColor="accent3"/>
        <w:right w:val="single" w:sz="4" w:space="0" w:color="F1873D" w:themeColor="accent3"/>
        <w:insideH w:val="single" w:sz="4" w:space="0" w:color="F1873D" w:themeColor="accent3"/>
        <w:insideV w:val="single" w:sz="4" w:space="0" w:color="F1873D" w:themeColor="accent3"/>
      </w:tblBorders>
      <w:tblCellMar>
        <w:top w:w="28" w:type="dxa"/>
        <w:left w:w="0" w:type="dxa"/>
        <w:bottom w:w="28" w:type="dxa"/>
        <w:right w:w="0" w:type="dxa"/>
      </w:tblCellMar>
    </w:tblPr>
    <w:tcPr>
      <w:shd w:val="clear" w:color="auto" w:fill="F1873D"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9778B4" w:themeColor="text2"/>
      <w:sz w:val="50"/>
      <w:szCs w:val="40"/>
    </w:rPr>
  </w:style>
  <w:style w:type="character" w:customStyle="1" w:styleId="SectionSubtitle">
    <w:name w:val="Section Subtitle"/>
    <w:uiPriority w:val="39"/>
    <w:rsid w:val="00E45766"/>
    <w:rPr>
      <w:color w:val="FCC648"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9B70E6"/>
    <w:pPr>
      <w:keepLines/>
      <w:numPr>
        <w:numId w:val="7"/>
      </w:numPr>
      <w:spacing w:line="260" w:lineRule="atLeast"/>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9778B4"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F1873D"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3D4D7D"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9778B4"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9778B4"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9778B4"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9778B4"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9778B4"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9778B4"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9778B4"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3D4D7D"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3D4D7D"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Calibri" w:hAnsi="Calibri"/>
      <w:bCs/>
      <w:color w:val="9778B4" w:themeColor="text2"/>
      <w:spacing w:val="-6"/>
      <w:kern w:val="32"/>
      <w:sz w:val="30"/>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styleId="ListParagraph">
    <w:name w:val="List Paragraph"/>
    <w:basedOn w:val="Normal"/>
    <w:uiPriority w:val="39"/>
    <w:rsid w:val="001C7F8D"/>
    <w:pPr>
      <w:ind w:left="720"/>
      <w:contextualSpacing/>
    </w:pPr>
  </w:style>
  <w:style w:type="paragraph" w:customStyle="1" w:styleId="Nameofproposal">
    <w:name w:val="Name of proposal"/>
    <w:basedOn w:val="PullOutBoxHeading"/>
    <w:link w:val="NameofproposalChar"/>
    <w:uiPriority w:val="39"/>
    <w:qFormat/>
    <w:rsid w:val="00210074"/>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210074"/>
    <w:rPr>
      <w:spacing w:val="-1"/>
    </w:rPr>
  </w:style>
  <w:style w:type="character" w:customStyle="1" w:styleId="PullOutBoxHeadingChar">
    <w:name w:val="Pull Out Box Heading Char"/>
    <w:basedOn w:val="PullOutBoxBodyTextChar"/>
    <w:link w:val="PullOutBoxHeading"/>
    <w:uiPriority w:val="23"/>
    <w:rsid w:val="00210074"/>
    <w:rPr>
      <w:b/>
      <w:spacing w:val="-1"/>
    </w:rPr>
  </w:style>
  <w:style w:type="character" w:customStyle="1" w:styleId="NameofproposalChar">
    <w:name w:val="Name of proposal Char"/>
    <w:basedOn w:val="PullOutBoxHeadingChar"/>
    <w:link w:val="Nameofproposal"/>
    <w:uiPriority w:val="39"/>
    <w:rsid w:val="00210074"/>
    <w:rPr>
      <w:rFonts w:ascii="Calibri" w:hAnsi="Calibri"/>
      <w:b/>
      <w:spacing w:val="-1"/>
    </w:rPr>
  </w:style>
  <w:style w:type="paragraph" w:styleId="Revision">
    <w:name w:val="Revision"/>
    <w:hidden/>
    <w:uiPriority w:val="99"/>
    <w:semiHidden/>
    <w:rsid w:val="00EE3226"/>
    <w:pPr>
      <w:spacing w:line="240" w:lineRule="auto"/>
    </w:pPr>
  </w:style>
  <w:style w:type="paragraph" w:customStyle="1" w:styleId="Letterbullet">
    <w:name w:val="Letter bullet"/>
    <w:basedOn w:val="Lettertext"/>
    <w:uiPriority w:val="1"/>
    <w:qFormat/>
    <w:rsid w:val="009D7EE0"/>
    <w:pPr>
      <w:numPr>
        <w:numId w:val="37"/>
      </w:numPr>
      <w:ind w:left="284" w:hanging="284"/>
    </w:pPr>
    <w:rPr>
      <w:rFonts w:asciiTheme="minorHAnsi" w:hAnsiTheme="minorHAnsi"/>
    </w:rPr>
  </w:style>
  <w:style w:type="paragraph" w:customStyle="1" w:styleId="Footnotes">
    <w:name w:val="Footnotes"/>
    <w:basedOn w:val="FootnoteText"/>
    <w:link w:val="FootnotesChar"/>
    <w:uiPriority w:val="39"/>
    <w:qFormat/>
    <w:rsid w:val="00EE1B0F"/>
    <w:pPr>
      <w:ind w:left="113" w:hanging="113"/>
    </w:pPr>
  </w:style>
  <w:style w:type="character" w:customStyle="1" w:styleId="FootnotesChar">
    <w:name w:val="Footnotes Char"/>
    <w:basedOn w:val="FootnoteTextChar"/>
    <w:link w:val="Footnotes"/>
    <w:uiPriority w:val="39"/>
    <w:rsid w:val="00EE1B0F"/>
    <w:rPr>
      <w:kern w:val="1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1382709790">
      <w:bodyDiv w:val="1"/>
      <w:marLeft w:val="0"/>
      <w:marRight w:val="0"/>
      <w:marTop w:val="0"/>
      <w:marBottom w:val="0"/>
      <w:divBdr>
        <w:top w:val="none" w:sz="0" w:space="0" w:color="auto"/>
        <w:left w:val="none" w:sz="0" w:space="0" w:color="auto"/>
        <w:bottom w:val="none" w:sz="0" w:space="0" w:color="auto"/>
        <w:right w:val="none" w:sz="0" w:space="0" w:color="auto"/>
      </w:divBdr>
    </w:div>
    <w:div w:id="204243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1.selectus.com.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1.%20PR,%20IR\PRR%20-%20costing%20(acting%20PBO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08E7274CA74DD2AF558F5FE735D188"/>
        <w:category>
          <w:name w:val="General"/>
          <w:gallery w:val="placeholder"/>
        </w:category>
        <w:types>
          <w:type w:val="bbPlcHdr"/>
        </w:types>
        <w:behaviors>
          <w:behavior w:val="content"/>
        </w:behaviors>
        <w:guid w:val="{E7755416-FF05-48F5-8C39-7A67D71322E7}"/>
      </w:docPartPr>
      <w:docPartBody>
        <w:p w:rsidR="00EC06F1" w:rsidRDefault="00EC06F1">
          <w:pPr>
            <w:pStyle w:val="0C08E7274CA74DD2AF558F5FE735D188"/>
          </w:pPr>
          <w:r w:rsidRPr="00E8401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6F1"/>
    <w:rsid w:val="00045384"/>
    <w:rsid w:val="00132F3C"/>
    <w:rsid w:val="003C16BB"/>
    <w:rsid w:val="00A82013"/>
    <w:rsid w:val="00B25F69"/>
    <w:rsid w:val="00C03DC3"/>
    <w:rsid w:val="00C81201"/>
    <w:rsid w:val="00EC06F1"/>
    <w:rsid w:val="00F421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9"/>
    <w:rsid w:val="00C03DC3"/>
    <w:rPr>
      <w:color w:val="808080"/>
    </w:rPr>
  </w:style>
  <w:style w:type="paragraph" w:customStyle="1" w:styleId="0C08E7274CA74DD2AF558F5FE735D188">
    <w:name w:val="0C08E7274CA74DD2AF558F5FE735D188"/>
  </w:style>
  <w:style w:type="paragraph" w:customStyle="1" w:styleId="E45FB93403984A72B42DF87661F89C9A">
    <w:name w:val="E45FB93403984A72B42DF87661F89C9A"/>
  </w:style>
  <w:style w:type="paragraph" w:customStyle="1" w:styleId="4DC0F9B83DC64FBA9CB6892E399420B4">
    <w:name w:val="4DC0F9B83DC64FBA9CB6892E399420B4"/>
  </w:style>
  <w:style w:type="paragraph" w:customStyle="1" w:styleId="49BF973C082A4544B0382637AACB725B">
    <w:name w:val="49BF973C082A4544B0382637AACB725B"/>
  </w:style>
  <w:style w:type="paragraph" w:customStyle="1" w:styleId="41991F606BBB49AC9735D10A2D978C15">
    <w:name w:val="41991F606BBB49AC9735D10A2D978C15"/>
  </w:style>
  <w:style w:type="paragraph" w:customStyle="1" w:styleId="845883E264834DC7AA7ABFAF1DF9EA0E">
    <w:name w:val="845883E264834DC7AA7ABFAF1DF9EA0E"/>
  </w:style>
  <w:style w:type="paragraph" w:customStyle="1" w:styleId="D6CA354F9B084FBD96366A34371CDB89">
    <w:name w:val="D6CA354F9B084FBD96366A34371CDB89"/>
  </w:style>
  <w:style w:type="paragraph" w:customStyle="1" w:styleId="A0BE23616C7B47CCA7DD6849826FE954">
    <w:name w:val="A0BE23616C7B47CCA7DD6849826FE954"/>
  </w:style>
  <w:style w:type="paragraph" w:customStyle="1" w:styleId="D800FB520A1E47F595AA5D06C5173E1E">
    <w:name w:val="D800FB520A1E47F595AA5D06C5173E1E"/>
  </w:style>
  <w:style w:type="paragraph" w:customStyle="1" w:styleId="4096D73A1BE646BB9F3ABF79F5669394">
    <w:name w:val="4096D73A1BE646BB9F3ABF79F5669394"/>
    <w:rsid w:val="00C03D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9"/>
    <w:rsid w:val="00C03DC3"/>
    <w:rPr>
      <w:color w:val="808080"/>
    </w:rPr>
  </w:style>
  <w:style w:type="paragraph" w:customStyle="1" w:styleId="0C08E7274CA74DD2AF558F5FE735D188">
    <w:name w:val="0C08E7274CA74DD2AF558F5FE735D188"/>
  </w:style>
  <w:style w:type="paragraph" w:customStyle="1" w:styleId="E45FB93403984A72B42DF87661F89C9A">
    <w:name w:val="E45FB93403984A72B42DF87661F89C9A"/>
  </w:style>
  <w:style w:type="paragraph" w:customStyle="1" w:styleId="4DC0F9B83DC64FBA9CB6892E399420B4">
    <w:name w:val="4DC0F9B83DC64FBA9CB6892E399420B4"/>
  </w:style>
  <w:style w:type="paragraph" w:customStyle="1" w:styleId="49BF973C082A4544B0382637AACB725B">
    <w:name w:val="49BF973C082A4544B0382637AACB725B"/>
  </w:style>
  <w:style w:type="paragraph" w:customStyle="1" w:styleId="41991F606BBB49AC9735D10A2D978C15">
    <w:name w:val="41991F606BBB49AC9735D10A2D978C15"/>
  </w:style>
  <w:style w:type="paragraph" w:customStyle="1" w:styleId="845883E264834DC7AA7ABFAF1DF9EA0E">
    <w:name w:val="845883E264834DC7AA7ABFAF1DF9EA0E"/>
  </w:style>
  <w:style w:type="paragraph" w:customStyle="1" w:styleId="D6CA354F9B084FBD96366A34371CDB89">
    <w:name w:val="D6CA354F9B084FBD96366A34371CDB89"/>
  </w:style>
  <w:style w:type="paragraph" w:customStyle="1" w:styleId="A0BE23616C7B47CCA7DD6849826FE954">
    <w:name w:val="A0BE23616C7B47CCA7DD6849826FE954"/>
  </w:style>
  <w:style w:type="paragraph" w:customStyle="1" w:styleId="D800FB520A1E47F595AA5D06C5173E1E">
    <w:name w:val="D800FB520A1E47F595AA5D06C5173E1E"/>
  </w:style>
  <w:style w:type="paragraph" w:customStyle="1" w:styleId="4096D73A1BE646BB9F3ABF79F5669394">
    <w:name w:val="4096D73A1BE646BB9F3ABF79F5669394"/>
    <w:rsid w:val="00C03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PBO colours">
      <a:dk1>
        <a:srgbClr val="000000"/>
      </a:dk1>
      <a:lt1>
        <a:srgbClr val="FFFFFF"/>
      </a:lt1>
      <a:dk2>
        <a:srgbClr val="9778B4"/>
      </a:dk2>
      <a:lt2>
        <a:srgbClr val="3D4D7D"/>
      </a:lt2>
      <a:accent1>
        <a:srgbClr val="8D487F"/>
      </a:accent1>
      <a:accent2>
        <a:srgbClr val="C64E45"/>
      </a:accent2>
      <a:accent3>
        <a:srgbClr val="F1873D"/>
      </a:accent3>
      <a:accent4>
        <a:srgbClr val="FCC648"/>
      </a:accent4>
      <a:accent5>
        <a:srgbClr val="86BE57"/>
      </a:accent5>
      <a:accent6>
        <a:srgbClr val="788183"/>
      </a:accent6>
      <a:hlink>
        <a:srgbClr val="000000"/>
      </a:hlink>
      <a:folHlink>
        <a:srgbClr val="3D4D7D"/>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Com17</b:Tag>
    <b:SourceType>Report</b:SourceType>
    <b:Guid>{5D22630B-20D5-45CA-BA98-CA8033D5E870}</b:Guid>
    <b:Author>
      <b:Author>
        <b:Corporate>Commonwealth of Australia</b:Corporate>
      </b:Author>
    </b:Author>
    <b:Title>2017-18 Budget</b:Title>
    <b:Year>2017</b:Year>
    <b:Publisher>Commonwealth of Australia</b:Publisher>
    <b:City>Canberra</b:City>
    <b:RefOrder>1</b:RefOrder>
  </b:Source>
</b:Sources>
</file>

<file path=customXml/itemProps1.xml><?xml version="1.0" encoding="utf-8"?>
<ds:datastoreItem xmlns:ds="http://schemas.openxmlformats.org/officeDocument/2006/customXml" ds:itemID="{26244059-CD90-4BB8-A0B8-1E452E80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 - costing (acting PBOr).dotm</Template>
  <TotalTime>9</TotalTime>
  <Pages>7</Pages>
  <Words>2532</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Revenue implications of setting mandatory Government fleet electric vehicle purchasing targets</vt:lpstr>
    </vt:vector>
  </TitlesOfParts>
  <Company>Parliament of Australia</Company>
  <LinksUpToDate>false</LinksUpToDate>
  <CharactersWithSpaces>16932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Revenue implications of setting mandatory Government fleet electric vehicle purchasing targets</dc:title>
  <dc:creator>PBO@pbo.gov.au</dc:creator>
  <cp:lastModifiedBy>Moorhouse, Helen (PBO)</cp:lastModifiedBy>
  <cp:revision>7</cp:revision>
  <cp:lastPrinted>2019-01-10T23:09:00Z</cp:lastPrinted>
  <dcterms:created xsi:type="dcterms:W3CDTF">2019-01-29T22:26:00Z</dcterms:created>
  <dcterms:modified xsi:type="dcterms:W3CDTF">2019-01-30T02:59:00Z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_MarkAsFinal">
    <vt:bool>true</vt:bool>
  </property>
</Properties>
</file>