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ind w:left="21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80634" cy="57607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634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8"/>
        </w:rPr>
      </w:pPr>
    </w:p>
    <w:p>
      <w:pPr>
        <w:spacing w:before="35"/>
        <w:ind w:left="218" w:right="0" w:firstLine="0"/>
        <w:jc w:val="left"/>
        <w:rPr>
          <w:sz w:val="32"/>
        </w:rPr>
      </w:pPr>
      <w:r>
        <w:rPr>
          <w:color w:val="3C4D7C"/>
          <w:sz w:val="32"/>
        </w:rPr>
        <w:t>Request for budget analysis</w:t>
      </w:r>
    </w:p>
    <w:p>
      <w:pPr>
        <w:pStyle w:val="BodyText"/>
        <w:spacing w:before="10" w:after="1"/>
        <w:rPr>
          <w:sz w:val="19"/>
        </w:rPr>
      </w:pPr>
    </w:p>
    <w:tbl>
      <w:tblPr>
        <w:tblW w:w="0" w:type="auto"/>
        <w:jc w:val="left"/>
        <w:tblInd w:w="120" w:type="dxa"/>
        <w:tblBorders>
          <w:top w:val="single" w:sz="8" w:space="0" w:color="788183"/>
          <w:left w:val="single" w:sz="8" w:space="0" w:color="788183"/>
          <w:bottom w:val="single" w:sz="8" w:space="0" w:color="788183"/>
          <w:right w:val="single" w:sz="8" w:space="0" w:color="788183"/>
          <w:insideH w:val="single" w:sz="8" w:space="0" w:color="788183"/>
          <w:insideV w:val="single" w:sz="8" w:space="0" w:color="78818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9"/>
        <w:gridCol w:w="2191"/>
        <w:gridCol w:w="3451"/>
      </w:tblGrid>
      <w:tr>
        <w:trPr>
          <w:trHeight w:val="776" w:hRule="atLeast"/>
        </w:trPr>
        <w:tc>
          <w:tcPr>
            <w:tcW w:w="9271" w:type="dxa"/>
            <w:gridSpan w:val="3"/>
            <w:shd w:val="clear" w:color="auto" w:fill="A7B1D3"/>
          </w:tcPr>
          <w:p>
            <w:pPr>
              <w:pStyle w:val="TableParagraph"/>
              <w:spacing w:before="116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Coalition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parties’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election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commitments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(Indi)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2019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update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following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2019-20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Mid-Year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Economic and Fiscal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Outlook</w:t>
            </w:r>
          </w:p>
        </w:tc>
      </w:tr>
      <w:tr>
        <w:trPr>
          <w:trHeight w:val="508" w:hRule="atLeast"/>
        </w:trPr>
        <w:tc>
          <w:tcPr>
            <w:tcW w:w="3629" w:type="dxa"/>
          </w:tcPr>
          <w:p>
            <w:pPr>
              <w:pStyle w:val="TableParagraph"/>
              <w:spacing w:before="119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Person/party requesting the analysis:</w:t>
            </w:r>
          </w:p>
        </w:tc>
        <w:tc>
          <w:tcPr>
            <w:tcW w:w="5642" w:type="dxa"/>
            <w:gridSpan w:val="2"/>
          </w:tcPr>
          <w:p>
            <w:pPr>
              <w:pStyle w:val="TableParagraph"/>
              <w:spacing w:before="119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Dr Helen Haines MP, Member for Indi</w:t>
            </w:r>
          </w:p>
        </w:tc>
      </w:tr>
      <w:tr>
        <w:trPr>
          <w:trHeight w:val="510" w:hRule="atLeast"/>
        </w:trPr>
        <w:tc>
          <w:tcPr>
            <w:tcW w:w="3629" w:type="dxa"/>
          </w:tcPr>
          <w:p>
            <w:pPr>
              <w:pStyle w:val="TableParagraph"/>
              <w:spacing w:before="119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Date analysis completed:</w:t>
            </w:r>
          </w:p>
        </w:tc>
        <w:tc>
          <w:tcPr>
            <w:tcW w:w="5642" w:type="dxa"/>
            <w:gridSpan w:val="2"/>
          </w:tcPr>
          <w:p>
            <w:pPr>
              <w:pStyle w:val="TableParagraph"/>
              <w:spacing w:before="119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17 April 2020</w:t>
            </w:r>
          </w:p>
        </w:tc>
      </w:tr>
      <w:tr>
        <w:trPr>
          <w:trHeight w:val="507" w:hRule="atLeast"/>
        </w:trPr>
        <w:tc>
          <w:tcPr>
            <w:tcW w:w="3629" w:type="dxa"/>
          </w:tcPr>
          <w:p>
            <w:pPr>
              <w:pStyle w:val="TableParagraph"/>
              <w:spacing w:before="11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Expiry date of the analysis:</w:t>
            </w:r>
          </w:p>
        </w:tc>
        <w:tc>
          <w:tcPr>
            <w:tcW w:w="5642" w:type="dxa"/>
            <w:gridSpan w:val="2"/>
          </w:tcPr>
          <w:p>
            <w:pPr>
              <w:pStyle w:val="TableParagraph"/>
              <w:spacing w:before="11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Release of the next economic and fiscal outlook report.</w:t>
            </w:r>
          </w:p>
        </w:tc>
      </w:tr>
      <w:tr>
        <w:trPr>
          <w:trHeight w:val="524" w:hRule="atLeast"/>
        </w:trPr>
        <w:tc>
          <w:tcPr>
            <w:tcW w:w="3629" w:type="dxa"/>
          </w:tcPr>
          <w:p>
            <w:pPr>
              <w:pStyle w:val="TableParagraph"/>
              <w:spacing w:before="11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Status at time of request:</w:t>
            </w:r>
          </w:p>
        </w:tc>
        <w:tc>
          <w:tcPr>
            <w:tcW w:w="2191" w:type="dxa"/>
            <w:tcBorders>
              <w:right w:val="nil"/>
            </w:tcBorders>
          </w:tcPr>
          <w:p>
            <w:pPr>
              <w:pStyle w:val="TableParagraph"/>
              <w:spacing w:before="118"/>
              <w:ind w:left="107"/>
              <w:jc w:val="left"/>
              <w:rPr>
                <w:sz w:val="22"/>
              </w:rPr>
            </w:pPr>
            <w:r>
              <w:rPr>
                <w:rFonts w:ascii="MS Gothic" w:hAnsi="MS Gothic"/>
                <w:sz w:val="22"/>
              </w:rPr>
              <w:t>☒</w:t>
            </w:r>
            <w:r>
              <w:rPr>
                <w:rFonts w:ascii="MS Gothic" w:hAnsi="MS Gothic"/>
                <w:spacing w:val="-64"/>
                <w:sz w:val="22"/>
              </w:rPr>
              <w:t> </w:t>
            </w:r>
            <w:r>
              <w:rPr>
                <w:sz w:val="22"/>
              </w:rPr>
              <w:t>Confidential</w:t>
            </w:r>
          </w:p>
        </w:tc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016" w:val="left" w:leader="none"/>
              </w:tabs>
              <w:spacing w:line="240" w:lineRule="auto" w:before="118" w:after="0"/>
              <w:ind w:left="1015" w:right="0" w:hanging="270"/>
              <w:jc w:val="left"/>
              <w:rPr>
                <w:sz w:val="22"/>
              </w:rPr>
            </w:pP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confidential</w:t>
            </w:r>
          </w:p>
        </w:tc>
      </w:tr>
      <w:tr>
        <w:trPr>
          <w:trHeight w:val="7652" w:hRule="atLeast"/>
        </w:trPr>
        <w:tc>
          <w:tcPr>
            <w:tcW w:w="9271" w:type="dxa"/>
            <w:gridSpan w:val="3"/>
          </w:tcPr>
          <w:p>
            <w:pPr>
              <w:pStyle w:val="TableParagraph"/>
              <w:spacing w:before="11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Summary of request:</w:t>
            </w:r>
          </w:p>
          <w:p>
            <w:pPr>
              <w:pStyle w:val="TableParagraph"/>
              <w:spacing w:before="121"/>
              <w:ind w:left="107" w:right="47"/>
              <w:jc w:val="left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provides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funding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source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budget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measure),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(in each fiscal year), administering department, and intended date of implementation and termination 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announced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election: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0" w:val="left" w:leader="none"/>
              </w:tabs>
              <w:spacing w:line="240" w:lineRule="auto" w:before="120" w:after="0"/>
              <w:ind w:left="390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Albury Wodonga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pilot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0" w:val="left" w:leader="none"/>
              </w:tabs>
              <w:spacing w:line="240" w:lineRule="auto" w:before="120" w:after="0"/>
              <w:ind w:left="389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Fast train business case (including North East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Rail)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0" w:val="left" w:leader="none"/>
              </w:tabs>
              <w:spacing w:line="240" w:lineRule="auto" w:before="121" w:after="0"/>
              <w:ind w:left="390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Mansfield dual court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stadium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0" w:val="left" w:leader="none"/>
              </w:tabs>
              <w:spacing w:line="240" w:lineRule="auto" w:before="120" w:after="0"/>
              <w:ind w:left="389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Albury Wodonga Hospital Mental Health Rehabilitation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Unit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0" w:val="left" w:leader="none"/>
              </w:tabs>
              <w:spacing w:line="240" w:lineRule="auto" w:before="120" w:after="0"/>
              <w:ind w:left="389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Albury Wodonga Hospital health specialist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clinics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0" w:val="left" w:leader="none"/>
              </w:tabs>
              <w:spacing w:line="240" w:lineRule="auto" w:before="120" w:after="0"/>
              <w:ind w:left="389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Post-traumatic stress wellness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centre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9" w:val="left" w:leader="none"/>
              </w:tabs>
              <w:spacing w:line="240" w:lineRule="auto" w:before="118" w:after="0"/>
              <w:ind w:left="388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Baranduda Fields sporting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facilities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9" w:val="left" w:leader="none"/>
              </w:tabs>
              <w:spacing w:line="240" w:lineRule="auto" w:before="121" w:after="0"/>
              <w:ind w:left="388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Wellbeing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centre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9" w:val="left" w:leader="none"/>
              </w:tabs>
              <w:spacing w:line="240" w:lineRule="auto" w:before="120" w:after="0"/>
              <w:ind w:left="388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Regional study hub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3"/>
                <w:sz w:val="22"/>
              </w:rPr>
              <w:t>(Wangaratta)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9" w:val="left" w:leader="none"/>
              </w:tabs>
              <w:spacing w:line="240" w:lineRule="auto" w:before="120" w:after="0"/>
              <w:ind w:left="388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New scout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hall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9" w:val="left" w:leader="none"/>
              </w:tabs>
              <w:spacing w:line="240" w:lineRule="auto" w:before="120" w:after="0"/>
              <w:ind w:left="388" w:right="0" w:hanging="285"/>
              <w:jc w:val="left"/>
              <w:rPr>
                <w:sz w:val="22"/>
              </w:rPr>
            </w:pPr>
            <w:r>
              <w:rPr>
                <w:sz w:val="22"/>
              </w:rPr>
              <w:t>Birallee Park netball courts and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lights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8" w:val="left" w:leader="none"/>
              </w:tabs>
              <w:spacing w:line="240" w:lineRule="auto" w:before="121" w:after="0"/>
              <w:ind w:left="387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McKoy Street intersection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flyover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8" w:val="left" w:leader="none"/>
              </w:tabs>
              <w:spacing w:line="240" w:lineRule="auto" w:before="120" w:after="0"/>
              <w:ind w:left="387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Baranduda Scouts hall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refurbishment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8" w:val="left" w:leader="none"/>
              </w:tabs>
              <w:spacing w:line="240" w:lineRule="auto" w:before="120" w:after="0"/>
              <w:ind w:left="387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Wodonga Secondary College stadium and arts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space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8" w:val="left" w:leader="none"/>
              </w:tabs>
              <w:spacing w:line="240" w:lineRule="auto" w:before="121" w:after="0"/>
              <w:ind w:left="387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Armchair Community Cinema equipment 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staffing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7" w:val="left" w:leader="none"/>
              </w:tabs>
              <w:spacing w:line="240" w:lineRule="auto" w:before="120" w:after="0"/>
              <w:ind w:left="386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Melrose Pass overpass pedestrian safety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barriers.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96" w:footer="620" w:top="1100" w:bottom="800" w:left="1200" w:right="1200"/>
        </w:sectPr>
      </w:pPr>
    </w:p>
    <w:p>
      <w:pPr>
        <w:pStyle w:val="Heading1"/>
        <w:spacing w:before="29"/>
      </w:pPr>
      <w:r>
        <w:rPr>
          <w:color w:val="3C4D7C"/>
        </w:rPr>
        <w:t>Overview</w:t>
      </w:r>
    </w:p>
    <w:p>
      <w:pPr>
        <w:pStyle w:val="BodyText"/>
        <w:spacing w:line="268" w:lineRule="auto" w:before="214"/>
        <w:ind w:left="218"/>
      </w:pPr>
      <w:r>
        <w:rPr/>
        <w:t>This</w:t>
      </w:r>
      <w:r>
        <w:rPr>
          <w:spacing w:val="-9"/>
        </w:rPr>
        <w:t> </w:t>
      </w:r>
      <w:r>
        <w:rPr/>
        <w:t>response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based</w:t>
      </w:r>
      <w:r>
        <w:rPr>
          <w:spacing w:val="-12"/>
        </w:rPr>
        <w:t> </w:t>
      </w:r>
      <w:r>
        <w:rPr/>
        <w:t>on</w:t>
      </w:r>
      <w:r>
        <w:rPr>
          <w:spacing w:val="-9"/>
        </w:rPr>
        <w:t> </w:t>
      </w:r>
      <w:r>
        <w:rPr/>
        <w:t>updated</w:t>
      </w:r>
      <w:r>
        <w:rPr>
          <w:spacing w:val="-9"/>
        </w:rPr>
        <w:t> </w:t>
      </w:r>
      <w:r>
        <w:rPr/>
        <w:t>information</w:t>
      </w:r>
      <w:r>
        <w:rPr>
          <w:spacing w:val="-9"/>
        </w:rPr>
        <w:t> </w:t>
      </w:r>
      <w:r>
        <w:rPr/>
        <w:t>provided</w:t>
      </w:r>
      <w:r>
        <w:rPr>
          <w:spacing w:val="-8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Department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Education,</w:t>
      </w:r>
      <w:r>
        <w:rPr>
          <w:spacing w:val="-8"/>
        </w:rPr>
        <w:t> </w:t>
      </w:r>
      <w:r>
        <w:rPr/>
        <w:t>Skills</w:t>
      </w:r>
      <w:r>
        <w:rPr>
          <w:spacing w:val="-8"/>
        </w:rPr>
        <w:t> </w:t>
      </w:r>
      <w:r>
        <w:rPr/>
        <w:t>and Employment, the Department of Health, the Department of Infrastructure, Transport, Regional Development and Communications, and the Department of Veterans’</w:t>
      </w:r>
      <w:r>
        <w:rPr>
          <w:spacing w:val="-35"/>
        </w:rPr>
        <w:t> </w:t>
      </w:r>
      <w:r>
        <w:rPr/>
        <w:t>Affairs.</w:t>
      </w:r>
    </w:p>
    <w:p>
      <w:pPr>
        <w:pStyle w:val="BodyText"/>
        <w:spacing w:line="268" w:lineRule="auto" w:before="118"/>
        <w:ind w:left="218"/>
      </w:pPr>
      <w:r>
        <w:rPr/>
        <w:t>The</w:t>
      </w:r>
      <w:r>
        <w:rPr>
          <w:spacing w:val="-7"/>
        </w:rPr>
        <w:t> </w:t>
      </w:r>
      <w:r>
        <w:rPr/>
        <w:t>costs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all</w:t>
      </w:r>
      <w:r>
        <w:rPr>
          <w:spacing w:val="-9"/>
        </w:rPr>
        <w:t> </w:t>
      </w:r>
      <w:r>
        <w:rPr/>
        <w:t>16</w:t>
      </w:r>
      <w:r>
        <w:rPr>
          <w:spacing w:val="-6"/>
        </w:rPr>
        <w:t> </w:t>
      </w:r>
      <w:r>
        <w:rPr/>
        <w:t>projects,</w:t>
      </w:r>
      <w:r>
        <w:rPr>
          <w:spacing w:val="-9"/>
        </w:rPr>
        <w:t> </w:t>
      </w:r>
      <w:r>
        <w:rPr/>
        <w:t>which</w:t>
      </w:r>
      <w:r>
        <w:rPr>
          <w:spacing w:val="-11"/>
        </w:rPr>
        <w:t> </w:t>
      </w:r>
      <w:r>
        <w:rPr/>
        <w:t>were</w:t>
      </w:r>
      <w:r>
        <w:rPr>
          <w:spacing w:val="-6"/>
        </w:rPr>
        <w:t> </w:t>
      </w:r>
      <w:r>
        <w:rPr/>
        <w:t>announced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2019</w:t>
      </w:r>
      <w:r>
        <w:rPr>
          <w:spacing w:val="-6"/>
        </w:rPr>
        <w:t> </w:t>
      </w:r>
      <w:r>
        <w:rPr/>
        <w:t>election,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included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budget baseline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2019-20</w:t>
      </w:r>
      <w:r>
        <w:rPr>
          <w:spacing w:val="-5"/>
        </w:rPr>
        <w:t> </w:t>
      </w:r>
      <w:r>
        <w:rPr/>
        <w:t>Mid-Year</w:t>
      </w:r>
      <w:r>
        <w:rPr>
          <w:spacing w:val="-4"/>
        </w:rPr>
        <w:t> </w:t>
      </w:r>
      <w:r>
        <w:rPr/>
        <w:t>Economic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Fiscal</w:t>
      </w:r>
      <w:r>
        <w:rPr>
          <w:spacing w:val="-4"/>
        </w:rPr>
        <w:t> </w:t>
      </w:r>
      <w:r>
        <w:rPr/>
        <w:t>Outlook</w:t>
      </w:r>
      <w:r>
        <w:rPr>
          <w:spacing w:val="-3"/>
        </w:rPr>
        <w:t> </w:t>
      </w:r>
      <w:r>
        <w:rPr/>
        <w:t>(MYEFO).</w:t>
      </w:r>
    </w:p>
    <w:p>
      <w:pPr>
        <w:pStyle w:val="BodyText"/>
        <w:spacing w:before="118"/>
        <w:ind w:left="218"/>
      </w:pPr>
      <w:r>
        <w:rPr/>
        <w:t>The following information is set out in Table A1 at </w:t>
      </w:r>
      <w:r>
        <w:rPr>
          <w:u w:val="single"/>
        </w:rPr>
        <w:t>Attachment A</w:t>
      </w:r>
      <w:r>
        <w:rPr/>
        <w:t> for each project in this request:</w:t>
      </w:r>
    </w:p>
    <w:p>
      <w:pPr>
        <w:pStyle w:val="ListParagraph"/>
        <w:numPr>
          <w:ilvl w:val="0"/>
          <w:numId w:val="3"/>
        </w:numPr>
        <w:tabs>
          <w:tab w:pos="502" w:val="left" w:leader="none"/>
        </w:tabs>
        <w:spacing w:line="240" w:lineRule="auto" w:before="152" w:after="0"/>
        <w:ind w:left="501" w:right="0" w:hanging="284"/>
        <w:jc w:val="left"/>
        <w:rPr>
          <w:sz w:val="22"/>
        </w:rPr>
      </w:pPr>
      <w:r>
        <w:rPr>
          <w:sz w:val="22"/>
        </w:rPr>
        <w:t>the project</w:t>
      </w:r>
      <w:r>
        <w:rPr>
          <w:spacing w:val="-5"/>
          <w:sz w:val="22"/>
        </w:rPr>
        <w:t> </w:t>
      </w:r>
      <w:r>
        <w:rPr>
          <w:sz w:val="22"/>
        </w:rPr>
        <w:t>title</w:t>
      </w:r>
    </w:p>
    <w:p>
      <w:pPr>
        <w:pStyle w:val="ListParagraph"/>
        <w:numPr>
          <w:ilvl w:val="0"/>
          <w:numId w:val="3"/>
        </w:numPr>
        <w:tabs>
          <w:tab w:pos="502" w:val="left" w:leader="none"/>
        </w:tabs>
        <w:spacing w:line="268" w:lineRule="auto" w:before="151" w:after="0"/>
        <w:ind w:left="500" w:right="587" w:hanging="283"/>
        <w:jc w:val="left"/>
        <w:rPr>
          <w:sz w:val="22"/>
        </w:rPr>
      </w:pP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total</w:t>
      </w:r>
      <w:r>
        <w:rPr>
          <w:spacing w:val="-8"/>
          <w:sz w:val="22"/>
        </w:rPr>
        <w:t> </w:t>
      </w:r>
      <w:r>
        <w:rPr>
          <w:sz w:val="22"/>
        </w:rPr>
        <w:t>estimated</w:t>
      </w:r>
      <w:r>
        <w:rPr>
          <w:spacing w:val="-12"/>
          <w:sz w:val="22"/>
        </w:rPr>
        <w:t> </w:t>
      </w:r>
      <w:r>
        <w:rPr>
          <w:sz w:val="22"/>
        </w:rPr>
        <w:t>funding</w:t>
      </w:r>
      <w:r>
        <w:rPr>
          <w:spacing w:val="-9"/>
          <w:sz w:val="22"/>
        </w:rPr>
        <w:t> </w:t>
      </w:r>
      <w:r>
        <w:rPr>
          <w:sz w:val="22"/>
        </w:rPr>
        <w:t>contained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2019-20</w:t>
      </w:r>
      <w:r>
        <w:rPr>
          <w:spacing w:val="-10"/>
          <w:sz w:val="22"/>
        </w:rPr>
        <w:t> </w:t>
      </w:r>
      <w:r>
        <w:rPr>
          <w:sz w:val="22"/>
        </w:rPr>
        <w:t>MYEFO</w:t>
      </w:r>
      <w:r>
        <w:rPr>
          <w:spacing w:val="-8"/>
          <w:sz w:val="22"/>
        </w:rPr>
        <w:t> </w:t>
      </w:r>
      <w:r>
        <w:rPr>
          <w:sz w:val="22"/>
        </w:rPr>
        <w:t>baseline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each</w:t>
      </w:r>
      <w:r>
        <w:rPr>
          <w:spacing w:val="-9"/>
          <w:sz w:val="22"/>
        </w:rPr>
        <w:t> </w:t>
      </w:r>
      <w:r>
        <w:rPr>
          <w:sz w:val="22"/>
        </w:rPr>
        <w:t>project</w:t>
      </w:r>
      <w:r>
        <w:rPr>
          <w:spacing w:val="-8"/>
          <w:sz w:val="22"/>
        </w:rPr>
        <w:t> </w:t>
      </w:r>
      <w:r>
        <w:rPr>
          <w:sz w:val="22"/>
        </w:rPr>
        <w:t>over</w:t>
      </w:r>
      <w:r>
        <w:rPr>
          <w:spacing w:val="-8"/>
          <w:sz w:val="22"/>
        </w:rPr>
        <w:t> </w:t>
      </w:r>
      <w:r>
        <w:rPr>
          <w:sz w:val="22"/>
        </w:rPr>
        <w:t>the 2019-20 Budget forward estimates period and to</w:t>
      </w:r>
      <w:r>
        <w:rPr>
          <w:spacing w:val="-28"/>
          <w:sz w:val="22"/>
        </w:rPr>
        <w:t> </w:t>
      </w:r>
      <w:r>
        <w:rPr>
          <w:sz w:val="22"/>
        </w:rPr>
        <w:t>2029-30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118" w:after="0"/>
        <w:ind w:left="500" w:right="0" w:hanging="284"/>
        <w:jc w:val="left"/>
        <w:rPr>
          <w:sz w:val="22"/>
        </w:rPr>
      </w:pPr>
      <w:r>
        <w:rPr>
          <w:sz w:val="22"/>
        </w:rPr>
        <w:t>the funding program source or budget</w:t>
      </w:r>
      <w:r>
        <w:rPr>
          <w:spacing w:val="-16"/>
          <w:sz w:val="22"/>
        </w:rPr>
        <w:t> </w:t>
      </w:r>
      <w:r>
        <w:rPr>
          <w:sz w:val="22"/>
        </w:rPr>
        <w:t>measure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152" w:after="0"/>
        <w:ind w:left="500" w:right="0" w:hanging="284"/>
        <w:jc w:val="left"/>
        <w:rPr>
          <w:sz w:val="22"/>
        </w:rPr>
      </w:pPr>
      <w:r>
        <w:rPr>
          <w:sz w:val="22"/>
        </w:rPr>
        <w:t>the administering</w:t>
      </w:r>
      <w:r>
        <w:rPr>
          <w:spacing w:val="-6"/>
          <w:sz w:val="22"/>
        </w:rPr>
        <w:t> </w:t>
      </w:r>
      <w:r>
        <w:rPr>
          <w:sz w:val="22"/>
        </w:rPr>
        <w:t>department.</w:t>
      </w:r>
    </w:p>
    <w:p>
      <w:pPr>
        <w:pStyle w:val="BodyText"/>
        <w:spacing w:line="268" w:lineRule="auto" w:before="151"/>
        <w:ind w:left="218" w:right="885"/>
      </w:pPr>
      <w:r>
        <w:rPr/>
        <w:t>Table</w:t>
      </w:r>
      <w:r>
        <w:rPr>
          <w:spacing w:val="-9"/>
        </w:rPr>
        <w:t> </w:t>
      </w:r>
      <w:r>
        <w:rPr/>
        <w:t>A2</w:t>
      </w:r>
      <w:r>
        <w:rPr>
          <w:spacing w:val="-7"/>
        </w:rPr>
        <w:t> </w:t>
      </w:r>
      <w:r>
        <w:rPr/>
        <w:t>at</w:t>
      </w:r>
      <w:r>
        <w:rPr>
          <w:spacing w:val="-9"/>
        </w:rPr>
        <w:t> </w:t>
      </w:r>
      <w:r>
        <w:rPr>
          <w:u w:val="single"/>
        </w:rPr>
        <w:t>Attachment</w:t>
      </w:r>
      <w:r>
        <w:rPr>
          <w:spacing w:val="-10"/>
          <w:u w:val="single"/>
        </w:rPr>
        <w:t> </w:t>
      </w:r>
      <w:r>
        <w:rPr>
          <w:u w:val="single"/>
        </w:rPr>
        <w:t>A</w:t>
      </w:r>
      <w:r>
        <w:rPr>
          <w:spacing w:val="-6"/>
        </w:rPr>
        <w:t> </w:t>
      </w:r>
      <w:r>
        <w:rPr/>
        <w:t>provides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administered</w:t>
      </w:r>
      <w:r>
        <w:rPr>
          <w:spacing w:val="-9"/>
        </w:rPr>
        <w:t> </w:t>
      </w:r>
      <w:r>
        <w:rPr/>
        <w:t>funding</w:t>
      </w:r>
      <w:r>
        <w:rPr>
          <w:spacing w:val="-9"/>
        </w:rPr>
        <w:t> </w:t>
      </w:r>
      <w:r>
        <w:rPr/>
        <w:t>profile</w:t>
      </w:r>
      <w:r>
        <w:rPr>
          <w:spacing w:val="-9"/>
        </w:rPr>
        <w:t> </w:t>
      </w:r>
      <w:r>
        <w:rPr/>
        <w:t>each</w:t>
      </w:r>
      <w:r>
        <w:rPr>
          <w:spacing w:val="-9"/>
        </w:rPr>
        <w:t> </w:t>
      </w:r>
      <w:r>
        <w:rPr/>
        <w:t>year</w:t>
      </w:r>
      <w:r>
        <w:rPr>
          <w:spacing w:val="-8"/>
        </w:rPr>
        <w:t> </w:t>
      </w:r>
      <w:r>
        <w:rPr/>
        <w:t>from</w:t>
      </w:r>
      <w:r>
        <w:rPr>
          <w:spacing w:val="-9"/>
        </w:rPr>
        <w:t> </w:t>
      </w:r>
      <w:r>
        <w:rPr/>
        <w:t>2019-20</w:t>
      </w:r>
      <w:r>
        <w:rPr>
          <w:spacing w:val="-8"/>
        </w:rPr>
        <w:t> </w:t>
      </w:r>
      <w:r>
        <w:rPr/>
        <w:t>to 2029-30 for nine projects that </w:t>
      </w:r>
      <w:r>
        <w:rPr>
          <w:spacing w:val="-3"/>
        </w:rPr>
        <w:t>have </w:t>
      </w:r>
      <w:r>
        <w:rPr/>
        <w:t>confirmed arrangements in place. For the</w:t>
      </w:r>
      <w:r>
        <w:rPr>
          <w:spacing w:val="-17"/>
        </w:rPr>
        <w:t> </w:t>
      </w:r>
      <w:r>
        <w:rPr/>
        <w:t>remaining</w:t>
      </w:r>
    </w:p>
    <w:p>
      <w:pPr>
        <w:pStyle w:val="BodyText"/>
        <w:spacing w:line="268" w:lineRule="auto"/>
        <w:ind w:left="217" w:right="209"/>
      </w:pPr>
      <w:r>
        <w:rPr/>
        <w:t>seven projects, information on the financial impact in each fiscal year, and implementation and termination dates for funding are </w:t>
      </w:r>
      <w:r>
        <w:rPr>
          <w:spacing w:val="-2"/>
        </w:rPr>
        <w:t>not </w:t>
      </w:r>
      <w:r>
        <w:rPr/>
        <w:t>currently available as contractual arrangements for projects </w:t>
      </w:r>
      <w:r>
        <w:rPr>
          <w:spacing w:val="-3"/>
        </w:rPr>
        <w:t>are </w:t>
      </w:r>
      <w:r>
        <w:rPr/>
        <w:t>yet to be determined.</w:t>
      </w:r>
    </w:p>
    <w:p>
      <w:pPr>
        <w:pStyle w:val="BodyText"/>
        <w:spacing w:before="116"/>
        <w:ind w:left="218"/>
      </w:pPr>
      <w:r>
        <w:rPr/>
        <w:t>Funding amounts have been rounded to the nearest $100,000.</w:t>
      </w:r>
    </w:p>
    <w:p>
      <w:pPr>
        <w:pStyle w:val="BodyText"/>
        <w:spacing w:before="5"/>
        <w:rPr>
          <w:sz w:val="29"/>
        </w:rPr>
      </w:pPr>
    </w:p>
    <w:p>
      <w:pPr>
        <w:pStyle w:val="Heading1"/>
      </w:pPr>
      <w:r>
        <w:rPr>
          <w:color w:val="3C4D7C"/>
        </w:rPr>
        <w:t>Data sources</w:t>
      </w:r>
    </w:p>
    <w:p>
      <w:pPr>
        <w:pStyle w:val="BodyText"/>
        <w:spacing w:line="268" w:lineRule="auto" w:before="214"/>
        <w:ind w:left="218" w:right="174"/>
      </w:pPr>
      <w:r>
        <w:rPr/>
        <w:t>The Department of Education, Skills and Employment provided information on </w:t>
      </w:r>
      <w:r>
        <w:rPr>
          <w:spacing w:val="-2"/>
        </w:rPr>
        <w:t>the </w:t>
      </w:r>
      <w:r>
        <w:rPr/>
        <w:t>Regional study </w:t>
      </w:r>
      <w:r>
        <w:rPr>
          <w:spacing w:val="-3"/>
        </w:rPr>
        <w:t>hub </w:t>
      </w:r>
      <w:r>
        <w:rPr/>
        <w:t>project.</w:t>
      </w:r>
    </w:p>
    <w:p>
      <w:pPr>
        <w:pStyle w:val="BodyText"/>
        <w:spacing w:line="268" w:lineRule="auto" w:before="118"/>
        <w:ind w:left="218" w:right="1298"/>
      </w:pPr>
      <w:r>
        <w:rPr/>
        <w:t>The Department of Health provided information on the Wodonga Hospital Mental Health Rehabilitation Unit, and health specialist clinics projects.</w:t>
      </w:r>
    </w:p>
    <w:p>
      <w:pPr>
        <w:pStyle w:val="BodyText"/>
        <w:spacing w:line="268" w:lineRule="auto" w:before="119"/>
        <w:ind w:left="218"/>
      </w:pPr>
      <w:r>
        <w:rPr/>
        <w:t>The</w:t>
      </w:r>
      <w:r>
        <w:rPr>
          <w:spacing w:val="-10"/>
        </w:rPr>
        <w:t> </w:t>
      </w:r>
      <w:r>
        <w:rPr/>
        <w:t>Department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Veterans’</w:t>
      </w:r>
      <w:r>
        <w:rPr>
          <w:spacing w:val="-10"/>
        </w:rPr>
        <w:t> </w:t>
      </w:r>
      <w:r>
        <w:rPr/>
        <w:t>Affairs</w:t>
      </w:r>
      <w:r>
        <w:rPr>
          <w:spacing w:val="-10"/>
        </w:rPr>
        <w:t> </w:t>
      </w:r>
      <w:r>
        <w:rPr/>
        <w:t>provided</w:t>
      </w:r>
      <w:r>
        <w:rPr>
          <w:spacing w:val="-10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project</w:t>
      </w:r>
      <w:r>
        <w:rPr>
          <w:spacing w:val="-10"/>
        </w:rPr>
        <w:t> </w:t>
      </w:r>
      <w:r>
        <w:rPr/>
        <w:t>Veteran</w:t>
      </w:r>
      <w:r>
        <w:rPr>
          <w:spacing w:val="-13"/>
        </w:rPr>
        <w:t> </w:t>
      </w:r>
      <w:r>
        <w:rPr/>
        <w:t>Wellbeing</w:t>
      </w:r>
      <w:r>
        <w:rPr>
          <w:spacing w:val="-13"/>
        </w:rPr>
        <w:t> </w:t>
      </w:r>
      <w:r>
        <w:rPr/>
        <w:t>Centre Wodonga.</w:t>
      </w:r>
    </w:p>
    <w:p>
      <w:pPr>
        <w:pStyle w:val="BodyText"/>
        <w:spacing w:line="268" w:lineRule="auto" w:before="118"/>
        <w:ind w:left="218"/>
      </w:pPr>
      <w:r>
        <w:rPr/>
        <w:t>The</w:t>
      </w:r>
      <w:r>
        <w:rPr>
          <w:spacing w:val="-14"/>
        </w:rPr>
        <w:t> </w:t>
      </w:r>
      <w:r>
        <w:rPr/>
        <w:t>Department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Infrastructure,</w:t>
      </w:r>
      <w:r>
        <w:rPr>
          <w:spacing w:val="-13"/>
        </w:rPr>
        <w:t> </w:t>
      </w:r>
      <w:r>
        <w:rPr/>
        <w:t>Transport,</w:t>
      </w:r>
      <w:r>
        <w:rPr>
          <w:spacing w:val="-13"/>
        </w:rPr>
        <w:t> </w:t>
      </w:r>
      <w:r>
        <w:rPr/>
        <w:t>Regional</w:t>
      </w:r>
      <w:r>
        <w:rPr>
          <w:spacing w:val="-16"/>
        </w:rPr>
        <w:t> </w:t>
      </w:r>
      <w:r>
        <w:rPr/>
        <w:t>Development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Communications</w:t>
      </w:r>
      <w:r>
        <w:rPr>
          <w:spacing w:val="-14"/>
        </w:rPr>
        <w:t> </w:t>
      </w:r>
      <w:r>
        <w:rPr/>
        <w:t>provided information on the remaining 12 projects identified in the</w:t>
      </w:r>
      <w:r>
        <w:rPr>
          <w:spacing w:val="-33"/>
        </w:rPr>
        <w:t> </w:t>
      </w:r>
      <w:r>
        <w:rPr/>
        <w:t>request.</w:t>
      </w:r>
    </w:p>
    <w:p>
      <w:pPr>
        <w:spacing w:after="0" w:line="268" w:lineRule="auto"/>
        <w:sectPr>
          <w:headerReference w:type="default" r:id="rId8"/>
          <w:footerReference w:type="default" r:id="rId9"/>
          <w:pgSz w:w="11910" w:h="16840"/>
          <w:pgMar w:header="596" w:footer="620" w:top="1100" w:bottom="800" w:left="1200" w:right="1200"/>
        </w:sectPr>
      </w:pPr>
    </w:p>
    <w:p>
      <w:pPr>
        <w:pStyle w:val="Heading1"/>
        <w:spacing w:before="52"/>
        <w:ind w:left="232" w:right="269"/>
      </w:pPr>
      <w:r>
        <w:rPr>
          <w:color w:val="3C4D7C"/>
        </w:rPr>
        <w:t>Attachment A – Coalition parties’ election commitments (Indi) 2019 – update following 2019-20 Mid-Year Economic and Fiscal Outlook (MYEFO) – budget analysis</w:t>
      </w:r>
    </w:p>
    <w:p>
      <w:pPr>
        <w:pStyle w:val="BodyText"/>
        <w:spacing w:before="7"/>
      </w:pPr>
    </w:p>
    <w:p>
      <w:pPr>
        <w:pStyle w:val="Heading2"/>
        <w:spacing w:line="240" w:lineRule="auto"/>
        <w:ind w:left="232"/>
      </w:pPr>
      <w:r>
        <w:rPr>
          <w:color w:val="3C4D7C"/>
        </w:rPr>
        <w:t>Table A1: Coalition parties’ election commitments (Indi) 2019 – update following 2019-20 MYEFO – total estimated funding in the 2019-20 MYEFO baseline ($m)</w:t>
      </w:r>
      <w:r>
        <w:rPr>
          <w:color w:val="3C4D7C"/>
          <w:vertAlign w:val="superscript"/>
        </w:rPr>
        <w:t>(a)</w:t>
      </w:r>
    </w:p>
    <w:p>
      <w:pPr>
        <w:pStyle w:val="BodyText"/>
        <w:spacing w:before="11"/>
        <w:rPr>
          <w:b/>
          <w:sz w:val="9"/>
        </w:rPr>
      </w:pPr>
    </w:p>
    <w:tbl>
      <w:tblPr>
        <w:tblW w:w="0" w:type="auto"/>
        <w:jc w:val="left"/>
        <w:tblInd w:w="135" w:type="dxa"/>
        <w:tblBorders>
          <w:top w:val="single" w:sz="8" w:space="0" w:color="788183"/>
          <w:left w:val="single" w:sz="8" w:space="0" w:color="788183"/>
          <w:bottom w:val="single" w:sz="8" w:space="0" w:color="788183"/>
          <w:right w:val="single" w:sz="8" w:space="0" w:color="788183"/>
          <w:insideH w:val="single" w:sz="8" w:space="0" w:color="788183"/>
          <w:insideV w:val="single" w:sz="8" w:space="0" w:color="78818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4"/>
        <w:gridCol w:w="1425"/>
        <w:gridCol w:w="1408"/>
        <w:gridCol w:w="3686"/>
        <w:gridCol w:w="4471"/>
      </w:tblGrid>
      <w:tr>
        <w:trPr>
          <w:trHeight w:val="529" w:hRule="atLeast"/>
        </w:trPr>
        <w:tc>
          <w:tcPr>
            <w:tcW w:w="3794" w:type="dxa"/>
            <w:shd w:val="clear" w:color="auto" w:fill="A7B1D3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Project name</w:t>
            </w:r>
          </w:p>
        </w:tc>
        <w:tc>
          <w:tcPr>
            <w:tcW w:w="1425" w:type="dxa"/>
            <w:shd w:val="clear" w:color="auto" w:fill="A7B1D3"/>
          </w:tcPr>
          <w:p>
            <w:pPr>
              <w:pStyle w:val="TableParagraph"/>
              <w:ind w:left="86" w:right="9" w:firstLine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administered funding to 2022–23</w:t>
            </w:r>
          </w:p>
        </w:tc>
        <w:tc>
          <w:tcPr>
            <w:tcW w:w="1408" w:type="dxa"/>
            <w:shd w:val="clear" w:color="auto" w:fill="A7B1D3"/>
          </w:tcPr>
          <w:p>
            <w:pPr>
              <w:pStyle w:val="TableParagraph"/>
              <w:ind w:left="70" w:right="8" w:firstLine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administered funding to 2029–30</w:t>
            </w:r>
          </w:p>
        </w:tc>
        <w:tc>
          <w:tcPr>
            <w:tcW w:w="3686" w:type="dxa"/>
            <w:shd w:val="clear" w:color="auto" w:fill="A7B1D3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Funding program source or budget measure</w:t>
            </w:r>
          </w:p>
        </w:tc>
        <w:tc>
          <w:tcPr>
            <w:tcW w:w="4471" w:type="dxa"/>
            <w:shd w:val="clear" w:color="auto" w:fill="A7B1D3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Administering department</w:t>
            </w:r>
          </w:p>
        </w:tc>
      </w:tr>
      <w:tr>
        <w:trPr>
          <w:trHeight w:val="529" w:hRule="atLeast"/>
        </w:trPr>
        <w:tc>
          <w:tcPr>
            <w:tcW w:w="3794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Albury Wodonga pilot</w:t>
            </w:r>
            <w:r>
              <w:rPr>
                <w:sz w:val="16"/>
                <w:vertAlign w:val="superscript"/>
              </w:rPr>
              <w:t>(b)</w:t>
            </w:r>
          </w:p>
        </w:tc>
        <w:tc>
          <w:tcPr>
            <w:tcW w:w="1425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3.2</w:t>
            </w:r>
          </w:p>
        </w:tc>
        <w:tc>
          <w:tcPr>
            <w:tcW w:w="1408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3.2</w:t>
            </w:r>
          </w:p>
        </w:tc>
        <w:tc>
          <w:tcPr>
            <w:tcW w:w="3686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Albury Wodonga Regional Deal pilot</w:t>
            </w:r>
          </w:p>
        </w:tc>
        <w:tc>
          <w:tcPr>
            <w:tcW w:w="4471" w:type="dxa"/>
          </w:tcPr>
          <w:p>
            <w:pPr>
              <w:pStyle w:val="TableParagraph"/>
              <w:ind w:left="52" w:right="214"/>
              <w:jc w:val="left"/>
              <w:rPr>
                <w:sz w:val="16"/>
              </w:rPr>
            </w:pPr>
            <w:r>
              <w:rPr>
                <w:sz w:val="16"/>
              </w:rPr>
              <w:t>Department of Infrastructure, Transport, Regional Development and Communications (Department of Infrastructure)</w:t>
            </w:r>
          </w:p>
        </w:tc>
      </w:tr>
      <w:tr>
        <w:trPr>
          <w:trHeight w:val="337" w:hRule="atLeast"/>
        </w:trPr>
        <w:tc>
          <w:tcPr>
            <w:tcW w:w="3794" w:type="dxa"/>
          </w:tcPr>
          <w:p>
            <w:pPr>
              <w:pStyle w:val="TableParagraph"/>
              <w:spacing w:before="7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Fast train business case (including North East Rail)</w:t>
            </w:r>
          </w:p>
        </w:tc>
        <w:tc>
          <w:tcPr>
            <w:tcW w:w="1425" w:type="dxa"/>
          </w:tcPr>
          <w:p>
            <w:pPr>
              <w:pStyle w:val="TableParagraph"/>
              <w:spacing w:before="7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8.0</w:t>
            </w:r>
          </w:p>
        </w:tc>
        <w:tc>
          <w:tcPr>
            <w:tcW w:w="1408" w:type="dxa"/>
          </w:tcPr>
          <w:p>
            <w:pPr>
              <w:pStyle w:val="TableParagraph"/>
              <w:spacing w:before="70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8.0</w:t>
            </w:r>
          </w:p>
        </w:tc>
        <w:tc>
          <w:tcPr>
            <w:tcW w:w="3686" w:type="dxa"/>
          </w:tcPr>
          <w:p>
            <w:pPr>
              <w:pStyle w:val="TableParagraph"/>
              <w:spacing w:before="7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Major Project Business Case Fund</w:t>
            </w:r>
          </w:p>
        </w:tc>
        <w:tc>
          <w:tcPr>
            <w:tcW w:w="4471" w:type="dxa"/>
          </w:tcPr>
          <w:p>
            <w:pPr>
              <w:pStyle w:val="TableParagraph"/>
              <w:spacing w:before="70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Department of Infrastructure</w:t>
            </w:r>
          </w:p>
        </w:tc>
      </w:tr>
      <w:tr>
        <w:trPr>
          <w:trHeight w:val="335" w:hRule="atLeast"/>
        </w:trPr>
        <w:tc>
          <w:tcPr>
            <w:tcW w:w="3794" w:type="dxa"/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Mansfield dual court stadium</w:t>
            </w:r>
          </w:p>
        </w:tc>
        <w:tc>
          <w:tcPr>
            <w:tcW w:w="1425" w:type="dxa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3.4</w:t>
            </w:r>
          </w:p>
        </w:tc>
        <w:tc>
          <w:tcPr>
            <w:tcW w:w="1408" w:type="dxa"/>
          </w:tcPr>
          <w:p>
            <w:pPr>
              <w:pStyle w:val="TableParagraph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3.4</w:t>
            </w:r>
          </w:p>
        </w:tc>
        <w:tc>
          <w:tcPr>
            <w:tcW w:w="3686" w:type="dxa"/>
          </w:tcPr>
          <w:p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Community Development Grants Programme</w:t>
            </w:r>
          </w:p>
        </w:tc>
        <w:tc>
          <w:tcPr>
            <w:tcW w:w="4471" w:type="dxa"/>
          </w:tcPr>
          <w:p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Department of Infrastructure</w:t>
            </w:r>
          </w:p>
        </w:tc>
      </w:tr>
      <w:tr>
        <w:trPr>
          <w:trHeight w:val="529" w:hRule="atLeast"/>
        </w:trPr>
        <w:tc>
          <w:tcPr>
            <w:tcW w:w="3794" w:type="dxa"/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Albury Wodonga Hospital Mental Health Rehabilitation Unit, and Health specialist clinics</w:t>
            </w:r>
            <w:r>
              <w:rPr>
                <w:sz w:val="16"/>
                <w:vertAlign w:val="superscript"/>
              </w:rPr>
              <w:t>(c)(d)</w:t>
            </w:r>
          </w:p>
        </w:tc>
        <w:tc>
          <w:tcPr>
            <w:tcW w:w="1425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5.0</w:t>
            </w:r>
          </w:p>
        </w:tc>
        <w:tc>
          <w:tcPr>
            <w:tcW w:w="1408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14.5</w:t>
            </w:r>
          </w:p>
        </w:tc>
        <w:tc>
          <w:tcPr>
            <w:tcW w:w="3686" w:type="dxa"/>
          </w:tcPr>
          <w:p>
            <w:pPr>
              <w:pStyle w:val="TableParagraph"/>
              <w:ind w:left="54" w:right="202" w:hanging="1"/>
              <w:jc w:val="left"/>
              <w:rPr>
                <w:i/>
                <w:sz w:val="16"/>
              </w:rPr>
            </w:pPr>
            <w:r>
              <w:rPr>
                <w:sz w:val="16"/>
              </w:rPr>
              <w:t>2019-20 Budget measure </w:t>
            </w:r>
            <w:r>
              <w:rPr>
                <w:i/>
                <w:sz w:val="16"/>
              </w:rPr>
              <w:t>Supporting our Hospitals – </w:t>
            </w:r>
            <w:r>
              <w:rPr>
                <w:i/>
                <w:sz w:val="16"/>
              </w:rPr>
              <w:t>additional infrastructure and services</w:t>
            </w:r>
          </w:p>
        </w:tc>
        <w:tc>
          <w:tcPr>
            <w:tcW w:w="4471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Department of Health</w:t>
            </w:r>
          </w:p>
        </w:tc>
      </w:tr>
      <w:tr>
        <w:trPr>
          <w:trHeight w:val="335" w:hRule="atLeast"/>
        </w:trPr>
        <w:tc>
          <w:tcPr>
            <w:tcW w:w="3794" w:type="dxa"/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Post-traumatic stress wellness centre</w:t>
            </w:r>
            <w:r>
              <w:rPr>
                <w:sz w:val="16"/>
                <w:vertAlign w:val="superscript"/>
              </w:rPr>
              <w:t>(e)</w:t>
            </w:r>
          </w:p>
        </w:tc>
        <w:tc>
          <w:tcPr>
            <w:tcW w:w="1425" w:type="dxa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0.1</w:t>
            </w:r>
          </w:p>
        </w:tc>
        <w:tc>
          <w:tcPr>
            <w:tcW w:w="1408" w:type="dxa"/>
          </w:tcPr>
          <w:p>
            <w:pPr>
              <w:pStyle w:val="TableParagraph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0.1</w:t>
            </w:r>
          </w:p>
        </w:tc>
        <w:tc>
          <w:tcPr>
            <w:tcW w:w="3686" w:type="dxa"/>
          </w:tcPr>
          <w:p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Community Development Grants Programme</w:t>
            </w:r>
          </w:p>
        </w:tc>
        <w:tc>
          <w:tcPr>
            <w:tcW w:w="4471" w:type="dxa"/>
          </w:tcPr>
          <w:p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Department of Infrastructure</w:t>
            </w:r>
          </w:p>
        </w:tc>
      </w:tr>
      <w:tr>
        <w:trPr>
          <w:trHeight w:val="335" w:hRule="atLeast"/>
        </w:trPr>
        <w:tc>
          <w:tcPr>
            <w:tcW w:w="3794" w:type="dxa"/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Baranduda Fields sporting facilities</w:t>
            </w:r>
            <w:r>
              <w:rPr>
                <w:sz w:val="16"/>
                <w:vertAlign w:val="superscript"/>
              </w:rPr>
              <w:t>(e)</w:t>
            </w:r>
          </w:p>
        </w:tc>
        <w:tc>
          <w:tcPr>
            <w:tcW w:w="1425" w:type="dxa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10.0</w:t>
            </w:r>
          </w:p>
        </w:tc>
        <w:tc>
          <w:tcPr>
            <w:tcW w:w="1408" w:type="dxa"/>
          </w:tcPr>
          <w:p>
            <w:pPr>
              <w:pStyle w:val="TableParagraph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10.0</w:t>
            </w:r>
          </w:p>
        </w:tc>
        <w:tc>
          <w:tcPr>
            <w:tcW w:w="3686" w:type="dxa"/>
          </w:tcPr>
          <w:p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Community Development Grants Programme</w:t>
            </w:r>
          </w:p>
        </w:tc>
        <w:tc>
          <w:tcPr>
            <w:tcW w:w="4471" w:type="dxa"/>
          </w:tcPr>
          <w:p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Department of Infrastructure</w:t>
            </w:r>
          </w:p>
        </w:tc>
      </w:tr>
      <w:tr>
        <w:trPr>
          <w:trHeight w:val="335" w:hRule="atLeast"/>
        </w:trPr>
        <w:tc>
          <w:tcPr>
            <w:tcW w:w="3794" w:type="dxa"/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Well-being centre</w:t>
            </w:r>
          </w:p>
        </w:tc>
        <w:tc>
          <w:tcPr>
            <w:tcW w:w="1425" w:type="dxa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5.0</w:t>
            </w:r>
          </w:p>
        </w:tc>
        <w:tc>
          <w:tcPr>
            <w:tcW w:w="1408" w:type="dxa"/>
          </w:tcPr>
          <w:p>
            <w:pPr>
              <w:pStyle w:val="TableParagraph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5.0</w:t>
            </w:r>
          </w:p>
        </w:tc>
        <w:tc>
          <w:tcPr>
            <w:tcW w:w="3686" w:type="dxa"/>
          </w:tcPr>
          <w:p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Veteran Wellbeing Centres</w:t>
            </w:r>
          </w:p>
        </w:tc>
        <w:tc>
          <w:tcPr>
            <w:tcW w:w="4471" w:type="dxa"/>
          </w:tcPr>
          <w:p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Department of Veterans’ Affairs</w:t>
            </w:r>
          </w:p>
        </w:tc>
      </w:tr>
      <w:tr>
        <w:trPr>
          <w:trHeight w:val="335" w:hRule="atLeast"/>
        </w:trPr>
        <w:tc>
          <w:tcPr>
            <w:tcW w:w="3794" w:type="dxa"/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Regional study hub (Wangaratta)</w:t>
            </w:r>
            <w:r>
              <w:rPr>
                <w:sz w:val="16"/>
                <w:vertAlign w:val="superscript"/>
              </w:rPr>
              <w:t>(f)</w:t>
            </w:r>
          </w:p>
        </w:tc>
        <w:tc>
          <w:tcPr>
            <w:tcW w:w="1425" w:type="dxa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4.0</w:t>
            </w:r>
          </w:p>
        </w:tc>
        <w:tc>
          <w:tcPr>
            <w:tcW w:w="1408" w:type="dxa"/>
          </w:tcPr>
          <w:p>
            <w:pPr>
              <w:pStyle w:val="TableParagraph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4.0</w:t>
            </w:r>
          </w:p>
        </w:tc>
        <w:tc>
          <w:tcPr>
            <w:tcW w:w="3686" w:type="dxa"/>
          </w:tcPr>
          <w:p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Regional Study Hubs</w:t>
            </w:r>
          </w:p>
        </w:tc>
        <w:tc>
          <w:tcPr>
            <w:tcW w:w="4471" w:type="dxa"/>
          </w:tcPr>
          <w:p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Department of Education, Skills and Employment</w:t>
            </w:r>
          </w:p>
        </w:tc>
      </w:tr>
      <w:tr>
        <w:trPr>
          <w:trHeight w:val="335" w:hRule="atLeast"/>
        </w:trPr>
        <w:tc>
          <w:tcPr>
            <w:tcW w:w="3794" w:type="dxa"/>
          </w:tcPr>
          <w:p>
            <w:pPr>
              <w:pStyle w:val="TableParagraph"/>
              <w:spacing w:before="7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New scout hall</w:t>
            </w:r>
            <w:r>
              <w:rPr>
                <w:sz w:val="16"/>
                <w:vertAlign w:val="superscript"/>
              </w:rPr>
              <w:t>(e)</w:t>
            </w:r>
          </w:p>
        </w:tc>
        <w:tc>
          <w:tcPr>
            <w:tcW w:w="1425" w:type="dxa"/>
          </w:tcPr>
          <w:p>
            <w:pPr>
              <w:pStyle w:val="TableParagraph"/>
              <w:spacing w:before="7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0.3</w:t>
            </w:r>
          </w:p>
        </w:tc>
        <w:tc>
          <w:tcPr>
            <w:tcW w:w="1408" w:type="dxa"/>
          </w:tcPr>
          <w:p>
            <w:pPr>
              <w:pStyle w:val="TableParagraph"/>
              <w:spacing w:before="70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0.3</w:t>
            </w:r>
          </w:p>
        </w:tc>
        <w:tc>
          <w:tcPr>
            <w:tcW w:w="3686" w:type="dxa"/>
          </w:tcPr>
          <w:p>
            <w:pPr>
              <w:pStyle w:val="TableParagraph"/>
              <w:spacing w:before="7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Community Development Grants Programme</w:t>
            </w:r>
          </w:p>
        </w:tc>
        <w:tc>
          <w:tcPr>
            <w:tcW w:w="4471" w:type="dxa"/>
          </w:tcPr>
          <w:p>
            <w:pPr>
              <w:pStyle w:val="TableParagraph"/>
              <w:spacing w:before="70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Department of Infrastructure</w:t>
            </w:r>
          </w:p>
        </w:tc>
      </w:tr>
      <w:tr>
        <w:trPr>
          <w:trHeight w:val="335" w:hRule="atLeast"/>
        </w:trPr>
        <w:tc>
          <w:tcPr>
            <w:tcW w:w="3794" w:type="dxa"/>
          </w:tcPr>
          <w:p>
            <w:pPr>
              <w:pStyle w:val="TableParagraph"/>
              <w:spacing w:before="7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Birallee Park netball courts and lights</w:t>
            </w:r>
            <w:r>
              <w:rPr>
                <w:sz w:val="16"/>
                <w:vertAlign w:val="superscript"/>
              </w:rPr>
              <w:t>(e)</w:t>
            </w:r>
          </w:p>
        </w:tc>
        <w:tc>
          <w:tcPr>
            <w:tcW w:w="1425" w:type="dxa"/>
          </w:tcPr>
          <w:p>
            <w:pPr>
              <w:pStyle w:val="TableParagraph"/>
              <w:spacing w:before="7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0.3</w:t>
            </w:r>
          </w:p>
        </w:tc>
        <w:tc>
          <w:tcPr>
            <w:tcW w:w="1408" w:type="dxa"/>
          </w:tcPr>
          <w:p>
            <w:pPr>
              <w:pStyle w:val="TableParagraph"/>
              <w:spacing w:before="70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0.3</w:t>
            </w:r>
          </w:p>
        </w:tc>
        <w:tc>
          <w:tcPr>
            <w:tcW w:w="3686" w:type="dxa"/>
          </w:tcPr>
          <w:p>
            <w:pPr>
              <w:pStyle w:val="TableParagraph"/>
              <w:spacing w:before="7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Community Development Grants Programme</w:t>
            </w:r>
          </w:p>
        </w:tc>
        <w:tc>
          <w:tcPr>
            <w:tcW w:w="4471" w:type="dxa"/>
          </w:tcPr>
          <w:p>
            <w:pPr>
              <w:pStyle w:val="TableParagraph"/>
              <w:spacing w:before="70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Department of Infrastructure</w:t>
            </w:r>
          </w:p>
        </w:tc>
      </w:tr>
      <w:tr>
        <w:trPr>
          <w:trHeight w:val="335" w:hRule="atLeast"/>
        </w:trPr>
        <w:tc>
          <w:tcPr>
            <w:tcW w:w="3794" w:type="dxa"/>
          </w:tcPr>
          <w:p>
            <w:pPr>
              <w:pStyle w:val="TableParagraph"/>
              <w:spacing w:before="7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McKoy Street intersection flyover</w:t>
            </w:r>
          </w:p>
        </w:tc>
        <w:tc>
          <w:tcPr>
            <w:tcW w:w="1425" w:type="dxa"/>
          </w:tcPr>
          <w:p>
            <w:pPr>
              <w:pStyle w:val="TableParagraph"/>
              <w:spacing w:before="7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44.0</w:t>
            </w:r>
          </w:p>
        </w:tc>
        <w:tc>
          <w:tcPr>
            <w:tcW w:w="1408" w:type="dxa"/>
          </w:tcPr>
          <w:p>
            <w:pPr>
              <w:pStyle w:val="TableParagraph"/>
              <w:spacing w:before="70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64.0</w:t>
            </w:r>
          </w:p>
        </w:tc>
        <w:tc>
          <w:tcPr>
            <w:tcW w:w="3686" w:type="dxa"/>
          </w:tcPr>
          <w:p>
            <w:pPr>
              <w:pStyle w:val="TableParagraph"/>
              <w:spacing w:before="7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Roads of Strategic Importance</w:t>
            </w:r>
          </w:p>
        </w:tc>
        <w:tc>
          <w:tcPr>
            <w:tcW w:w="4471" w:type="dxa"/>
          </w:tcPr>
          <w:p>
            <w:pPr>
              <w:pStyle w:val="TableParagraph"/>
              <w:spacing w:before="70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Department of Infrastructure</w:t>
            </w:r>
          </w:p>
        </w:tc>
      </w:tr>
      <w:tr>
        <w:trPr>
          <w:trHeight w:val="335" w:hRule="atLeast"/>
        </w:trPr>
        <w:tc>
          <w:tcPr>
            <w:tcW w:w="3794" w:type="dxa"/>
          </w:tcPr>
          <w:p>
            <w:pPr>
              <w:pStyle w:val="TableParagraph"/>
              <w:spacing w:before="7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Baranduda Scouts hall refurbishment</w:t>
            </w:r>
            <w:r>
              <w:rPr>
                <w:sz w:val="16"/>
                <w:vertAlign w:val="superscript"/>
              </w:rPr>
              <w:t>(e)</w:t>
            </w:r>
          </w:p>
        </w:tc>
        <w:tc>
          <w:tcPr>
            <w:tcW w:w="1425" w:type="dxa"/>
          </w:tcPr>
          <w:p>
            <w:pPr>
              <w:pStyle w:val="TableParagraph"/>
              <w:spacing w:before="7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0.3</w:t>
            </w:r>
          </w:p>
        </w:tc>
        <w:tc>
          <w:tcPr>
            <w:tcW w:w="1408" w:type="dxa"/>
          </w:tcPr>
          <w:p>
            <w:pPr>
              <w:pStyle w:val="TableParagraph"/>
              <w:spacing w:before="70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0.3</w:t>
            </w:r>
          </w:p>
        </w:tc>
        <w:tc>
          <w:tcPr>
            <w:tcW w:w="3686" w:type="dxa"/>
          </w:tcPr>
          <w:p>
            <w:pPr>
              <w:pStyle w:val="TableParagraph"/>
              <w:spacing w:before="7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Community Development Grants Programme</w:t>
            </w:r>
          </w:p>
        </w:tc>
        <w:tc>
          <w:tcPr>
            <w:tcW w:w="4471" w:type="dxa"/>
          </w:tcPr>
          <w:p>
            <w:pPr>
              <w:pStyle w:val="TableParagraph"/>
              <w:spacing w:before="70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Department of Infrastructure</w:t>
            </w:r>
          </w:p>
        </w:tc>
      </w:tr>
      <w:tr>
        <w:trPr>
          <w:trHeight w:val="335" w:hRule="atLeast"/>
        </w:trPr>
        <w:tc>
          <w:tcPr>
            <w:tcW w:w="3794" w:type="dxa"/>
          </w:tcPr>
          <w:p>
            <w:pPr>
              <w:pStyle w:val="TableParagraph"/>
              <w:spacing w:before="7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Wodonga Secondary College stadium and arts space</w:t>
            </w:r>
            <w:r>
              <w:rPr>
                <w:sz w:val="16"/>
                <w:vertAlign w:val="superscript"/>
              </w:rPr>
              <w:t>(e)</w:t>
            </w:r>
          </w:p>
        </w:tc>
        <w:tc>
          <w:tcPr>
            <w:tcW w:w="1425" w:type="dxa"/>
          </w:tcPr>
          <w:p>
            <w:pPr>
              <w:pStyle w:val="TableParagraph"/>
              <w:spacing w:before="7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5.0</w:t>
            </w:r>
          </w:p>
        </w:tc>
        <w:tc>
          <w:tcPr>
            <w:tcW w:w="1408" w:type="dxa"/>
          </w:tcPr>
          <w:p>
            <w:pPr>
              <w:pStyle w:val="TableParagraph"/>
              <w:spacing w:before="70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5.0</w:t>
            </w:r>
          </w:p>
        </w:tc>
        <w:tc>
          <w:tcPr>
            <w:tcW w:w="3686" w:type="dxa"/>
          </w:tcPr>
          <w:p>
            <w:pPr>
              <w:pStyle w:val="TableParagraph"/>
              <w:spacing w:before="7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Community Development Grants Programme</w:t>
            </w:r>
          </w:p>
        </w:tc>
        <w:tc>
          <w:tcPr>
            <w:tcW w:w="4471" w:type="dxa"/>
          </w:tcPr>
          <w:p>
            <w:pPr>
              <w:pStyle w:val="TableParagraph"/>
              <w:spacing w:before="70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Department of Infrastructure</w:t>
            </w:r>
          </w:p>
        </w:tc>
      </w:tr>
      <w:tr>
        <w:trPr>
          <w:trHeight w:val="335" w:hRule="atLeast"/>
        </w:trPr>
        <w:tc>
          <w:tcPr>
            <w:tcW w:w="3794" w:type="dxa"/>
          </w:tcPr>
          <w:p>
            <w:pPr>
              <w:pStyle w:val="TableParagraph"/>
              <w:spacing w:before="7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Armchair Community Cinema equipment and staffing</w:t>
            </w:r>
          </w:p>
        </w:tc>
        <w:tc>
          <w:tcPr>
            <w:tcW w:w="1425" w:type="dxa"/>
          </w:tcPr>
          <w:p>
            <w:pPr>
              <w:pStyle w:val="TableParagraph"/>
              <w:spacing w:before="7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0.2</w:t>
            </w:r>
          </w:p>
        </w:tc>
        <w:tc>
          <w:tcPr>
            <w:tcW w:w="1408" w:type="dxa"/>
          </w:tcPr>
          <w:p>
            <w:pPr>
              <w:pStyle w:val="TableParagraph"/>
              <w:spacing w:before="70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0.2</w:t>
            </w:r>
          </w:p>
        </w:tc>
        <w:tc>
          <w:tcPr>
            <w:tcW w:w="3686" w:type="dxa"/>
          </w:tcPr>
          <w:p>
            <w:pPr>
              <w:pStyle w:val="TableParagraph"/>
              <w:spacing w:before="7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Community Development Grants Programme</w:t>
            </w:r>
          </w:p>
        </w:tc>
        <w:tc>
          <w:tcPr>
            <w:tcW w:w="4471" w:type="dxa"/>
          </w:tcPr>
          <w:p>
            <w:pPr>
              <w:pStyle w:val="TableParagraph"/>
              <w:spacing w:before="70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Department of Infrastructure</w:t>
            </w:r>
          </w:p>
        </w:tc>
      </w:tr>
      <w:tr>
        <w:trPr>
          <w:trHeight w:val="337" w:hRule="atLeast"/>
        </w:trPr>
        <w:tc>
          <w:tcPr>
            <w:tcW w:w="3794" w:type="dxa"/>
          </w:tcPr>
          <w:p>
            <w:pPr>
              <w:pStyle w:val="TableParagraph"/>
              <w:spacing w:before="7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Melrose Pass overpass pedestrian safety barriers</w:t>
            </w:r>
            <w:r>
              <w:rPr>
                <w:sz w:val="16"/>
                <w:vertAlign w:val="superscript"/>
              </w:rPr>
              <w:t>(e)</w:t>
            </w:r>
          </w:p>
        </w:tc>
        <w:tc>
          <w:tcPr>
            <w:tcW w:w="1425" w:type="dxa"/>
          </w:tcPr>
          <w:p>
            <w:pPr>
              <w:pStyle w:val="TableParagraph"/>
              <w:spacing w:before="7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0.3</w:t>
            </w:r>
          </w:p>
        </w:tc>
        <w:tc>
          <w:tcPr>
            <w:tcW w:w="1408" w:type="dxa"/>
          </w:tcPr>
          <w:p>
            <w:pPr>
              <w:pStyle w:val="TableParagraph"/>
              <w:spacing w:before="70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0.3</w:t>
            </w:r>
          </w:p>
        </w:tc>
        <w:tc>
          <w:tcPr>
            <w:tcW w:w="3686" w:type="dxa"/>
          </w:tcPr>
          <w:p>
            <w:pPr>
              <w:pStyle w:val="TableParagraph"/>
              <w:spacing w:before="7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Community Development Grants Programme</w:t>
            </w:r>
          </w:p>
        </w:tc>
        <w:tc>
          <w:tcPr>
            <w:tcW w:w="4471" w:type="dxa"/>
          </w:tcPr>
          <w:p>
            <w:pPr>
              <w:pStyle w:val="TableParagraph"/>
              <w:spacing w:before="70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Department of Infrastructure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516" w:val="left" w:leader="none"/>
        </w:tabs>
        <w:spacing w:line="240" w:lineRule="auto" w:before="63" w:after="0"/>
        <w:ind w:left="515" w:right="0" w:hanging="282"/>
        <w:jc w:val="left"/>
        <w:rPr>
          <w:sz w:val="16"/>
        </w:rPr>
      </w:pPr>
      <w:r>
        <w:rPr>
          <w:spacing w:val="-4"/>
          <w:sz w:val="16"/>
        </w:rPr>
        <w:t>Figures </w:t>
      </w:r>
      <w:r>
        <w:rPr>
          <w:spacing w:val="-3"/>
          <w:sz w:val="16"/>
        </w:rPr>
        <w:t>are </w:t>
      </w:r>
      <w:r>
        <w:rPr>
          <w:sz w:val="16"/>
        </w:rPr>
        <w:t>the </w:t>
      </w:r>
      <w:r>
        <w:rPr>
          <w:spacing w:val="-4"/>
          <w:sz w:val="16"/>
        </w:rPr>
        <w:t>estimated project </w:t>
      </w:r>
      <w:r>
        <w:rPr>
          <w:spacing w:val="-3"/>
          <w:sz w:val="16"/>
        </w:rPr>
        <w:t>funding </w:t>
      </w:r>
      <w:r>
        <w:rPr>
          <w:sz w:val="16"/>
        </w:rPr>
        <w:t>amount in the </w:t>
      </w:r>
      <w:r>
        <w:rPr>
          <w:spacing w:val="-3"/>
          <w:sz w:val="16"/>
        </w:rPr>
        <w:t>budget baseline </w:t>
      </w:r>
      <w:r>
        <w:rPr>
          <w:sz w:val="16"/>
        </w:rPr>
        <w:t>as at the </w:t>
      </w:r>
      <w:r>
        <w:rPr>
          <w:spacing w:val="-3"/>
          <w:sz w:val="16"/>
        </w:rPr>
        <w:t>2019-20 MYEFO. </w:t>
      </w:r>
      <w:r>
        <w:rPr>
          <w:sz w:val="16"/>
        </w:rPr>
        <w:t>Figures are provided on a fiscal and underlying cash balance</w:t>
      </w:r>
      <w:r>
        <w:rPr>
          <w:spacing w:val="-20"/>
          <w:sz w:val="16"/>
        </w:rPr>
        <w:t> </w:t>
      </w:r>
      <w:r>
        <w:rPr>
          <w:sz w:val="16"/>
        </w:rPr>
        <w:t>basis.</w:t>
      </w:r>
    </w:p>
    <w:p>
      <w:pPr>
        <w:pStyle w:val="ListParagraph"/>
        <w:numPr>
          <w:ilvl w:val="0"/>
          <w:numId w:val="4"/>
        </w:numPr>
        <w:tabs>
          <w:tab w:pos="516" w:val="left" w:leader="none"/>
        </w:tabs>
        <w:spacing w:line="240" w:lineRule="auto" w:before="64" w:after="0"/>
        <w:ind w:left="515" w:right="0" w:hanging="290"/>
        <w:jc w:val="left"/>
        <w:rPr>
          <w:sz w:val="16"/>
        </w:rPr>
      </w:pP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administering</w:t>
      </w:r>
      <w:r>
        <w:rPr>
          <w:spacing w:val="-3"/>
          <w:sz w:val="16"/>
        </w:rPr>
        <w:t> </w:t>
      </w:r>
      <w:r>
        <w:rPr>
          <w:sz w:val="16"/>
        </w:rPr>
        <w:t>department</w:t>
      </w:r>
      <w:r>
        <w:rPr>
          <w:spacing w:val="-4"/>
          <w:sz w:val="16"/>
        </w:rPr>
        <w:t> </w:t>
      </w:r>
      <w:r>
        <w:rPr>
          <w:sz w:val="16"/>
        </w:rPr>
        <w:t>has</w:t>
      </w:r>
      <w:r>
        <w:rPr>
          <w:spacing w:val="-4"/>
          <w:sz w:val="16"/>
        </w:rPr>
        <w:t> </w:t>
      </w:r>
      <w:r>
        <w:rPr>
          <w:sz w:val="16"/>
        </w:rPr>
        <w:t>named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project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i/>
          <w:sz w:val="16"/>
        </w:rPr>
        <w:t>Albury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Wodonga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Regional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Deal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pilot</w:t>
      </w:r>
      <w:r>
        <w:rPr>
          <w:i/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funding</w:t>
      </w:r>
      <w:r>
        <w:rPr>
          <w:spacing w:val="-3"/>
          <w:sz w:val="16"/>
        </w:rPr>
        <w:t> </w:t>
      </w:r>
      <w:r>
        <w:rPr>
          <w:sz w:val="16"/>
        </w:rPr>
        <w:t>information</w:t>
      </w:r>
      <w:r>
        <w:rPr>
          <w:spacing w:val="-4"/>
          <w:sz w:val="16"/>
        </w:rPr>
        <w:t> </w:t>
      </w:r>
      <w:r>
        <w:rPr>
          <w:sz w:val="16"/>
        </w:rPr>
        <w:t>provided.</w:t>
      </w:r>
    </w:p>
    <w:p>
      <w:pPr>
        <w:pStyle w:val="ListParagraph"/>
        <w:numPr>
          <w:ilvl w:val="0"/>
          <w:numId w:val="4"/>
        </w:numPr>
        <w:tabs>
          <w:tab w:pos="516" w:val="left" w:leader="none"/>
        </w:tabs>
        <w:spacing w:line="240" w:lineRule="auto" w:before="67" w:after="0"/>
        <w:ind w:left="515" w:right="0" w:hanging="273"/>
        <w:jc w:val="left"/>
        <w:rPr>
          <w:sz w:val="16"/>
        </w:rPr>
      </w:pP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Department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Health</w:t>
      </w:r>
      <w:r>
        <w:rPr>
          <w:spacing w:val="-8"/>
          <w:sz w:val="16"/>
        </w:rPr>
        <w:t> </w:t>
      </w:r>
      <w:r>
        <w:rPr>
          <w:sz w:val="16"/>
        </w:rPr>
        <w:t>has</w:t>
      </w:r>
      <w:r>
        <w:rPr>
          <w:spacing w:val="-7"/>
          <w:sz w:val="16"/>
        </w:rPr>
        <w:t> </w:t>
      </w:r>
      <w:r>
        <w:rPr>
          <w:sz w:val="16"/>
        </w:rPr>
        <w:t>named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projects</w:t>
      </w:r>
      <w:r>
        <w:rPr>
          <w:spacing w:val="-7"/>
          <w:sz w:val="16"/>
        </w:rPr>
        <w:t> </w:t>
      </w:r>
      <w:r>
        <w:rPr>
          <w:i/>
          <w:sz w:val="16"/>
        </w:rPr>
        <w:t>Wodonga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Hospital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Mental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Health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Rehabilitation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Unit,</w:t>
      </w:r>
      <w:r>
        <w:rPr>
          <w:i/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i/>
          <w:sz w:val="16"/>
        </w:rPr>
        <w:t>Health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specialist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clinics</w:t>
      </w:r>
      <w:r>
        <w:rPr>
          <w:sz w:val="16"/>
        </w:rPr>
        <w:t>.</w:t>
      </w:r>
    </w:p>
    <w:p>
      <w:pPr>
        <w:pStyle w:val="ListParagraph"/>
        <w:numPr>
          <w:ilvl w:val="0"/>
          <w:numId w:val="4"/>
        </w:numPr>
        <w:tabs>
          <w:tab w:pos="516" w:val="left" w:leader="none"/>
        </w:tabs>
        <w:spacing w:line="240" w:lineRule="auto" w:before="63" w:after="0"/>
        <w:ind w:left="515" w:right="0" w:hanging="290"/>
        <w:jc w:val="left"/>
        <w:rPr>
          <w:sz w:val="16"/>
        </w:rPr>
      </w:pPr>
      <w:r>
        <w:rPr>
          <w:sz w:val="16"/>
        </w:rPr>
        <w:t>Refers to funding information for the two projects. Funding profile information for the projects was not available</w:t>
      </w:r>
      <w:r>
        <w:rPr>
          <w:spacing w:val="-18"/>
          <w:sz w:val="16"/>
        </w:rPr>
        <w:t> </w:t>
      </w:r>
      <w:r>
        <w:rPr>
          <w:sz w:val="16"/>
        </w:rPr>
        <w:t>individually.</w:t>
      </w:r>
    </w:p>
    <w:p>
      <w:pPr>
        <w:pStyle w:val="ListParagraph"/>
        <w:numPr>
          <w:ilvl w:val="0"/>
          <w:numId w:val="4"/>
        </w:numPr>
        <w:tabs>
          <w:tab w:pos="516" w:val="left" w:leader="none"/>
        </w:tabs>
        <w:spacing w:line="240" w:lineRule="auto" w:before="64" w:after="0"/>
        <w:ind w:left="515" w:right="0" w:hanging="285"/>
        <w:jc w:val="left"/>
        <w:rPr>
          <w:sz w:val="16"/>
        </w:rPr>
      </w:pPr>
      <w:r>
        <w:rPr>
          <w:sz w:val="16"/>
        </w:rPr>
        <w:t>Funding profile in individual years is yet to be determined and could not be provided in Table</w:t>
      </w:r>
      <w:r>
        <w:rPr>
          <w:spacing w:val="-19"/>
          <w:sz w:val="16"/>
        </w:rPr>
        <w:t> </w:t>
      </w:r>
      <w:r>
        <w:rPr>
          <w:sz w:val="16"/>
        </w:rPr>
        <w:t>A2.</w:t>
      </w:r>
    </w:p>
    <w:p>
      <w:pPr>
        <w:pStyle w:val="ListParagraph"/>
        <w:numPr>
          <w:ilvl w:val="0"/>
          <w:numId w:val="4"/>
        </w:numPr>
        <w:tabs>
          <w:tab w:pos="516" w:val="left" w:leader="none"/>
        </w:tabs>
        <w:spacing w:line="319" w:lineRule="auto" w:before="67" w:after="0"/>
        <w:ind w:left="515" w:right="467" w:hanging="254"/>
        <w:jc w:val="left"/>
        <w:rPr>
          <w:sz w:val="16"/>
        </w:rPr>
      </w:pPr>
      <w:r>
        <w:rPr>
          <w:sz w:val="16"/>
        </w:rPr>
        <w:t>Figures are based on the estimated funding profile for the additional hub in Wangaratta under the Regional Study Hub commitment. The Regional Study Hub commitment includes an additional $11 million that will be available to four other regional study hubs following a competitive grants</w:t>
      </w:r>
      <w:r>
        <w:rPr>
          <w:spacing w:val="-9"/>
          <w:sz w:val="16"/>
        </w:rPr>
        <w:t> </w:t>
      </w:r>
      <w:r>
        <w:rPr>
          <w:sz w:val="16"/>
        </w:rPr>
        <w:t>process.</w:t>
      </w:r>
    </w:p>
    <w:p>
      <w:pPr>
        <w:spacing w:after="0" w:line="319" w:lineRule="auto"/>
        <w:jc w:val="left"/>
        <w:rPr>
          <w:sz w:val="16"/>
        </w:rPr>
        <w:sectPr>
          <w:headerReference w:type="default" r:id="rId10"/>
          <w:footerReference w:type="default" r:id="rId11"/>
          <w:pgSz w:w="16840" w:h="11910" w:orient="landscape"/>
          <w:pgMar w:header="596" w:footer="620" w:top="1020" w:bottom="800" w:left="900" w:right="900"/>
          <w:pgNumType w:start="3"/>
        </w:sectPr>
      </w:pPr>
    </w:p>
    <w:p>
      <w:pPr>
        <w:pStyle w:val="Heading2"/>
        <w:spacing w:line="240" w:lineRule="auto" w:before="85"/>
        <w:ind w:left="232"/>
      </w:pPr>
      <w:r>
        <w:rPr>
          <w:color w:val="3C4D7C"/>
          <w:spacing w:val="-4"/>
        </w:rPr>
        <w:t>Table </w:t>
      </w:r>
      <w:r>
        <w:rPr>
          <w:color w:val="3C4D7C"/>
          <w:spacing w:val="-3"/>
        </w:rPr>
        <w:t>A2: </w:t>
      </w:r>
      <w:r>
        <w:rPr>
          <w:color w:val="3C4D7C"/>
          <w:spacing w:val="-5"/>
        </w:rPr>
        <w:t>Coalition parties’ election commitments </w:t>
      </w:r>
      <w:r>
        <w:rPr>
          <w:color w:val="3C4D7C"/>
          <w:spacing w:val="-4"/>
        </w:rPr>
        <w:t>(Indi) </w:t>
      </w:r>
      <w:r>
        <w:rPr>
          <w:color w:val="3C4D7C"/>
          <w:spacing w:val="-3"/>
        </w:rPr>
        <w:t>2019 </w:t>
      </w:r>
      <w:r>
        <w:rPr>
          <w:color w:val="3C4D7C"/>
        </w:rPr>
        <w:t>– </w:t>
      </w:r>
      <w:r>
        <w:rPr>
          <w:color w:val="3C4D7C"/>
          <w:spacing w:val="-5"/>
        </w:rPr>
        <w:t>update following </w:t>
      </w:r>
      <w:r>
        <w:rPr>
          <w:color w:val="3C4D7C"/>
          <w:spacing w:val="-4"/>
        </w:rPr>
        <w:t>2019-20 </w:t>
      </w:r>
      <w:r>
        <w:rPr>
          <w:color w:val="3C4D7C"/>
          <w:spacing w:val="-5"/>
        </w:rPr>
        <w:t>MYEFO </w:t>
      </w:r>
      <w:r>
        <w:rPr>
          <w:color w:val="3C4D7C"/>
        </w:rPr>
        <w:t>– </w:t>
      </w:r>
      <w:r>
        <w:rPr>
          <w:color w:val="3C4D7C"/>
          <w:spacing w:val="-5"/>
        </w:rPr>
        <w:t>Funding profiles </w:t>
      </w:r>
      <w:r>
        <w:rPr>
          <w:color w:val="3C4D7C"/>
        </w:rPr>
        <w:t>in </w:t>
      </w:r>
      <w:r>
        <w:rPr>
          <w:color w:val="3C4D7C"/>
          <w:spacing w:val="-4"/>
        </w:rPr>
        <w:t>each year, </w:t>
      </w:r>
      <w:r>
        <w:rPr>
          <w:color w:val="3C4D7C"/>
          <w:spacing w:val="-3"/>
        </w:rPr>
        <w:t>for </w:t>
      </w:r>
      <w:r>
        <w:rPr>
          <w:color w:val="3C4D7C"/>
          <w:spacing w:val="-5"/>
        </w:rPr>
        <w:t>confirmed projects </w:t>
      </w:r>
      <w:r>
        <w:rPr>
          <w:color w:val="3C4D7C"/>
          <w:spacing w:val="-4"/>
        </w:rPr>
        <w:t>only ($m)</w:t>
      </w:r>
      <w:r>
        <w:rPr>
          <w:color w:val="3C4D7C"/>
          <w:spacing w:val="-4"/>
          <w:vertAlign w:val="superscript"/>
        </w:rPr>
        <w:t>(a)(b)</w:t>
      </w:r>
    </w:p>
    <w:p>
      <w:pPr>
        <w:pStyle w:val="BodyText"/>
        <w:spacing w:before="11"/>
        <w:rPr>
          <w:b/>
          <w:sz w:val="9"/>
        </w:rPr>
      </w:pPr>
    </w:p>
    <w:tbl>
      <w:tblPr>
        <w:tblW w:w="0" w:type="auto"/>
        <w:jc w:val="left"/>
        <w:tblInd w:w="135" w:type="dxa"/>
        <w:tblBorders>
          <w:top w:val="single" w:sz="8" w:space="0" w:color="788183"/>
          <w:left w:val="single" w:sz="8" w:space="0" w:color="788183"/>
          <w:bottom w:val="single" w:sz="8" w:space="0" w:color="788183"/>
          <w:right w:val="single" w:sz="8" w:space="0" w:color="788183"/>
          <w:insideH w:val="single" w:sz="8" w:space="0" w:color="788183"/>
          <w:insideV w:val="single" w:sz="8" w:space="0" w:color="78818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2"/>
        <w:gridCol w:w="837"/>
        <w:gridCol w:w="837"/>
        <w:gridCol w:w="837"/>
        <w:gridCol w:w="835"/>
        <w:gridCol w:w="837"/>
        <w:gridCol w:w="837"/>
        <w:gridCol w:w="837"/>
        <w:gridCol w:w="835"/>
        <w:gridCol w:w="837"/>
        <w:gridCol w:w="837"/>
        <w:gridCol w:w="837"/>
        <w:gridCol w:w="1031"/>
        <w:gridCol w:w="1019"/>
      </w:tblGrid>
      <w:tr>
        <w:trPr>
          <w:trHeight w:val="532" w:hRule="atLeast"/>
        </w:trPr>
        <w:tc>
          <w:tcPr>
            <w:tcW w:w="3422" w:type="dxa"/>
            <w:shd w:val="clear" w:color="auto" w:fill="A7B1D3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Project name</w:t>
            </w:r>
          </w:p>
        </w:tc>
        <w:tc>
          <w:tcPr>
            <w:tcW w:w="837" w:type="dxa"/>
            <w:shd w:val="clear" w:color="auto" w:fill="A7B1D3"/>
          </w:tcPr>
          <w:p>
            <w:pPr>
              <w:pStyle w:val="TableParagraph"/>
              <w:spacing w:line="195" w:lineRule="exact" w:before="70"/>
              <w:ind w:left="363" w:right="1"/>
              <w:jc w:val="center"/>
              <w:rPr>
                <w:sz w:val="16"/>
              </w:rPr>
            </w:pPr>
            <w:r>
              <w:rPr>
                <w:sz w:val="16"/>
              </w:rPr>
              <w:t>2019–</w:t>
            </w:r>
          </w:p>
          <w:p>
            <w:pPr>
              <w:pStyle w:val="TableParagraph"/>
              <w:spacing w:line="195" w:lineRule="exact" w:before="0"/>
              <w:ind w:left="369" w:right="1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37" w:type="dxa"/>
            <w:shd w:val="clear" w:color="auto" w:fill="A7B1D3"/>
          </w:tcPr>
          <w:p>
            <w:pPr>
              <w:pStyle w:val="TableParagraph"/>
              <w:spacing w:line="195" w:lineRule="exact" w:before="70"/>
              <w:ind w:left="359" w:right="1"/>
              <w:jc w:val="center"/>
              <w:rPr>
                <w:sz w:val="16"/>
              </w:rPr>
            </w:pPr>
            <w:r>
              <w:rPr>
                <w:sz w:val="16"/>
              </w:rPr>
              <w:t>2020–</w:t>
            </w:r>
          </w:p>
          <w:p>
            <w:pPr>
              <w:pStyle w:val="TableParagraph"/>
              <w:spacing w:line="195" w:lineRule="exact" w:before="0"/>
              <w:ind w:left="365" w:right="1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837" w:type="dxa"/>
            <w:shd w:val="clear" w:color="auto" w:fill="A7B1D3"/>
          </w:tcPr>
          <w:p>
            <w:pPr>
              <w:pStyle w:val="TableParagraph"/>
              <w:spacing w:line="195" w:lineRule="exact" w:before="70"/>
              <w:ind w:left="360" w:right="1"/>
              <w:jc w:val="center"/>
              <w:rPr>
                <w:sz w:val="16"/>
              </w:rPr>
            </w:pPr>
            <w:r>
              <w:rPr>
                <w:sz w:val="16"/>
              </w:rPr>
              <w:t>2021–</w:t>
            </w:r>
          </w:p>
          <w:p>
            <w:pPr>
              <w:pStyle w:val="TableParagraph"/>
              <w:spacing w:line="195" w:lineRule="exact" w:before="0"/>
              <w:ind w:left="367" w:right="1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835" w:type="dxa"/>
            <w:shd w:val="clear" w:color="auto" w:fill="A7B1D3"/>
          </w:tcPr>
          <w:p>
            <w:pPr>
              <w:pStyle w:val="TableParagraph"/>
              <w:spacing w:line="195" w:lineRule="exact" w:before="70"/>
              <w:ind w:left="364" w:right="1"/>
              <w:jc w:val="center"/>
              <w:rPr>
                <w:sz w:val="16"/>
              </w:rPr>
            </w:pPr>
            <w:r>
              <w:rPr>
                <w:sz w:val="16"/>
              </w:rPr>
              <w:t>2022–</w:t>
            </w:r>
          </w:p>
          <w:p>
            <w:pPr>
              <w:pStyle w:val="TableParagraph"/>
              <w:spacing w:line="195" w:lineRule="exact" w:before="0"/>
              <w:ind w:left="370" w:right="1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837" w:type="dxa"/>
            <w:shd w:val="clear" w:color="auto" w:fill="A7B1D3"/>
          </w:tcPr>
          <w:p>
            <w:pPr>
              <w:pStyle w:val="TableParagraph"/>
              <w:spacing w:line="195" w:lineRule="exact" w:before="70"/>
              <w:ind w:left="367" w:right="1"/>
              <w:jc w:val="center"/>
              <w:rPr>
                <w:sz w:val="16"/>
              </w:rPr>
            </w:pPr>
            <w:r>
              <w:rPr>
                <w:sz w:val="16"/>
              </w:rPr>
              <w:t>2023–</w:t>
            </w:r>
          </w:p>
          <w:p>
            <w:pPr>
              <w:pStyle w:val="TableParagraph"/>
              <w:spacing w:line="195" w:lineRule="exact" w:before="0"/>
              <w:ind w:left="373" w:right="1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837" w:type="dxa"/>
            <w:shd w:val="clear" w:color="auto" w:fill="A7B1D3"/>
          </w:tcPr>
          <w:p>
            <w:pPr>
              <w:pStyle w:val="TableParagraph"/>
              <w:spacing w:line="195" w:lineRule="exact" w:before="70"/>
              <w:ind w:left="363" w:right="1"/>
              <w:jc w:val="center"/>
              <w:rPr>
                <w:sz w:val="16"/>
              </w:rPr>
            </w:pPr>
            <w:r>
              <w:rPr>
                <w:sz w:val="16"/>
              </w:rPr>
              <w:t>2024–</w:t>
            </w:r>
          </w:p>
          <w:p>
            <w:pPr>
              <w:pStyle w:val="TableParagraph"/>
              <w:spacing w:line="195" w:lineRule="exact" w:before="0"/>
              <w:ind w:left="369" w:right="1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37" w:type="dxa"/>
            <w:shd w:val="clear" w:color="auto" w:fill="A7B1D3"/>
          </w:tcPr>
          <w:p>
            <w:pPr>
              <w:pStyle w:val="TableParagraph"/>
              <w:spacing w:line="195" w:lineRule="exact" w:before="70"/>
              <w:ind w:left="364" w:right="1"/>
              <w:jc w:val="center"/>
              <w:rPr>
                <w:sz w:val="16"/>
              </w:rPr>
            </w:pPr>
            <w:r>
              <w:rPr>
                <w:sz w:val="16"/>
              </w:rPr>
              <w:t>2025–</w:t>
            </w:r>
          </w:p>
          <w:p>
            <w:pPr>
              <w:pStyle w:val="TableParagraph"/>
              <w:spacing w:line="195" w:lineRule="exact" w:before="0"/>
              <w:ind w:left="371" w:right="1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835" w:type="dxa"/>
            <w:shd w:val="clear" w:color="auto" w:fill="A7B1D3"/>
          </w:tcPr>
          <w:p>
            <w:pPr>
              <w:pStyle w:val="TableParagraph"/>
              <w:spacing w:line="195" w:lineRule="exact" w:before="70"/>
              <w:ind w:left="368" w:right="1"/>
              <w:jc w:val="center"/>
              <w:rPr>
                <w:sz w:val="16"/>
              </w:rPr>
            </w:pPr>
            <w:r>
              <w:rPr>
                <w:sz w:val="16"/>
              </w:rPr>
              <w:t>2026–</w:t>
            </w:r>
          </w:p>
          <w:p>
            <w:pPr>
              <w:pStyle w:val="TableParagraph"/>
              <w:spacing w:line="195" w:lineRule="exact" w:before="0"/>
              <w:ind w:left="374" w:right="1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837" w:type="dxa"/>
            <w:shd w:val="clear" w:color="auto" w:fill="A7B1D3"/>
          </w:tcPr>
          <w:p>
            <w:pPr>
              <w:pStyle w:val="TableParagraph"/>
              <w:spacing w:line="195" w:lineRule="exact" w:before="70"/>
              <w:ind w:left="371" w:right="1"/>
              <w:jc w:val="center"/>
              <w:rPr>
                <w:sz w:val="16"/>
              </w:rPr>
            </w:pPr>
            <w:r>
              <w:rPr>
                <w:sz w:val="16"/>
              </w:rPr>
              <w:t>2027–</w:t>
            </w:r>
          </w:p>
          <w:p>
            <w:pPr>
              <w:pStyle w:val="TableParagraph"/>
              <w:spacing w:line="195" w:lineRule="exact" w:before="0"/>
              <w:ind w:left="377" w:right="1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837" w:type="dxa"/>
            <w:shd w:val="clear" w:color="auto" w:fill="A7B1D3"/>
          </w:tcPr>
          <w:p>
            <w:pPr>
              <w:pStyle w:val="TableParagraph"/>
              <w:spacing w:line="195" w:lineRule="exact" w:before="70"/>
              <w:ind w:left="367" w:right="1"/>
              <w:jc w:val="center"/>
              <w:rPr>
                <w:sz w:val="16"/>
              </w:rPr>
            </w:pPr>
            <w:r>
              <w:rPr>
                <w:sz w:val="16"/>
              </w:rPr>
              <w:t>2028–</w:t>
            </w:r>
          </w:p>
          <w:p>
            <w:pPr>
              <w:pStyle w:val="TableParagraph"/>
              <w:spacing w:line="195" w:lineRule="exact" w:before="0"/>
              <w:ind w:left="373" w:right="1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837" w:type="dxa"/>
            <w:shd w:val="clear" w:color="auto" w:fill="A7B1D3"/>
          </w:tcPr>
          <w:p>
            <w:pPr>
              <w:pStyle w:val="TableParagraph"/>
              <w:spacing w:line="195" w:lineRule="exact" w:before="70"/>
              <w:ind w:left="368" w:right="1"/>
              <w:jc w:val="center"/>
              <w:rPr>
                <w:sz w:val="16"/>
              </w:rPr>
            </w:pPr>
            <w:r>
              <w:rPr>
                <w:sz w:val="16"/>
              </w:rPr>
              <w:t>2029–</w:t>
            </w:r>
          </w:p>
          <w:p>
            <w:pPr>
              <w:pStyle w:val="TableParagraph"/>
              <w:spacing w:line="195" w:lineRule="exact" w:before="0"/>
              <w:ind w:left="375" w:right="1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031" w:type="dxa"/>
            <w:shd w:val="clear" w:color="auto" w:fill="A7B1D3"/>
          </w:tcPr>
          <w:p>
            <w:pPr>
              <w:pStyle w:val="TableParagraph"/>
              <w:spacing w:before="70"/>
              <w:ind w:left="423" w:right="1" w:firstLine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to 2022–23</w:t>
            </w:r>
          </w:p>
        </w:tc>
        <w:tc>
          <w:tcPr>
            <w:tcW w:w="1019" w:type="dxa"/>
            <w:shd w:val="clear" w:color="auto" w:fill="A7B1D3"/>
          </w:tcPr>
          <w:p>
            <w:pPr>
              <w:pStyle w:val="TableParagraph"/>
              <w:spacing w:before="70"/>
              <w:ind w:left="409" w:right="3" w:firstLine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to 2029–30</w:t>
            </w:r>
          </w:p>
        </w:tc>
      </w:tr>
      <w:tr>
        <w:trPr>
          <w:trHeight w:val="335" w:hRule="atLeast"/>
        </w:trPr>
        <w:tc>
          <w:tcPr>
            <w:tcW w:w="14675" w:type="dxa"/>
            <w:gridSpan w:val="14"/>
            <w:shd w:val="clear" w:color="auto" w:fill="D2D7E9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Administered expenses</w:t>
            </w:r>
          </w:p>
        </w:tc>
      </w:tr>
      <w:tr>
        <w:trPr>
          <w:trHeight w:val="335" w:hRule="atLeast"/>
        </w:trPr>
        <w:tc>
          <w:tcPr>
            <w:tcW w:w="3422" w:type="dxa"/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Albury Wodonga pilot</w:t>
            </w:r>
          </w:p>
        </w:tc>
        <w:tc>
          <w:tcPr>
            <w:tcW w:w="837" w:type="dxa"/>
          </w:tcPr>
          <w:p>
            <w:pPr>
              <w:pStyle w:val="TableParagraph"/>
              <w:ind w:right="23"/>
              <w:rPr>
                <w:i/>
                <w:sz w:val="16"/>
              </w:rPr>
            </w:pPr>
            <w:r>
              <w:rPr>
                <w:i/>
                <w:sz w:val="16"/>
              </w:rPr>
              <w:t>3.2</w:t>
            </w:r>
          </w:p>
        </w:tc>
        <w:tc>
          <w:tcPr>
            <w:tcW w:w="837" w:type="dxa"/>
          </w:tcPr>
          <w:p>
            <w:pPr>
              <w:pStyle w:val="TableParagraph"/>
              <w:ind w:right="25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5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ind w:right="22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2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3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3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ind w:right="20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0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1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1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ind w:right="1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3.2</w:t>
            </w:r>
          </w:p>
        </w:tc>
        <w:tc>
          <w:tcPr>
            <w:tcW w:w="1019" w:type="dxa"/>
          </w:tcPr>
          <w:p>
            <w:pPr>
              <w:pStyle w:val="TableParagraph"/>
              <w:ind w:right="1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3.2</w:t>
            </w:r>
          </w:p>
        </w:tc>
      </w:tr>
      <w:tr>
        <w:trPr>
          <w:trHeight w:val="335" w:hRule="atLeast"/>
        </w:trPr>
        <w:tc>
          <w:tcPr>
            <w:tcW w:w="3422" w:type="dxa"/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Fast train business case (including North East Rail)</w:t>
            </w:r>
          </w:p>
        </w:tc>
        <w:tc>
          <w:tcPr>
            <w:tcW w:w="837" w:type="dxa"/>
          </w:tcPr>
          <w:p>
            <w:pPr>
              <w:pStyle w:val="TableParagraph"/>
              <w:ind w:right="23"/>
              <w:rPr>
                <w:i/>
                <w:sz w:val="16"/>
              </w:rPr>
            </w:pPr>
            <w:r>
              <w:rPr>
                <w:i/>
                <w:sz w:val="16"/>
              </w:rPr>
              <w:t>4.0</w:t>
            </w:r>
          </w:p>
        </w:tc>
        <w:tc>
          <w:tcPr>
            <w:tcW w:w="837" w:type="dxa"/>
          </w:tcPr>
          <w:p>
            <w:pPr>
              <w:pStyle w:val="TableParagraph"/>
              <w:ind w:right="24"/>
              <w:rPr>
                <w:i/>
                <w:sz w:val="16"/>
              </w:rPr>
            </w:pPr>
            <w:r>
              <w:rPr>
                <w:i/>
                <w:sz w:val="16"/>
              </w:rPr>
              <w:t>4.0</w:t>
            </w:r>
          </w:p>
        </w:tc>
        <w:tc>
          <w:tcPr>
            <w:tcW w:w="837" w:type="dxa"/>
          </w:tcPr>
          <w:p>
            <w:pPr>
              <w:pStyle w:val="TableParagraph"/>
              <w:ind w:right="25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ind w:right="22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2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3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3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ind w:right="20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0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1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1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ind w:right="1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8.0</w:t>
            </w:r>
          </w:p>
        </w:tc>
        <w:tc>
          <w:tcPr>
            <w:tcW w:w="1019" w:type="dxa"/>
          </w:tcPr>
          <w:p>
            <w:pPr>
              <w:pStyle w:val="TableParagraph"/>
              <w:ind w:right="1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8.0</w:t>
            </w:r>
          </w:p>
        </w:tc>
      </w:tr>
      <w:tr>
        <w:trPr>
          <w:trHeight w:val="335" w:hRule="atLeast"/>
        </w:trPr>
        <w:tc>
          <w:tcPr>
            <w:tcW w:w="3422" w:type="dxa"/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Mansfield dual court stadium</w:t>
            </w:r>
          </w:p>
        </w:tc>
        <w:tc>
          <w:tcPr>
            <w:tcW w:w="837" w:type="dxa"/>
          </w:tcPr>
          <w:p>
            <w:pPr>
              <w:pStyle w:val="TableParagraph"/>
              <w:ind w:right="23"/>
              <w:rPr>
                <w:i/>
                <w:sz w:val="16"/>
              </w:rPr>
            </w:pPr>
            <w:r>
              <w:rPr>
                <w:i/>
                <w:sz w:val="16"/>
              </w:rPr>
              <w:t>2.4</w:t>
            </w:r>
          </w:p>
        </w:tc>
        <w:tc>
          <w:tcPr>
            <w:tcW w:w="837" w:type="dxa"/>
          </w:tcPr>
          <w:p>
            <w:pPr>
              <w:pStyle w:val="TableParagraph"/>
              <w:ind w:right="24"/>
              <w:rPr>
                <w:i/>
                <w:sz w:val="16"/>
              </w:rPr>
            </w:pPr>
            <w:r>
              <w:rPr>
                <w:i/>
                <w:sz w:val="16"/>
              </w:rPr>
              <w:t>1.0</w:t>
            </w:r>
          </w:p>
        </w:tc>
        <w:tc>
          <w:tcPr>
            <w:tcW w:w="837" w:type="dxa"/>
          </w:tcPr>
          <w:p>
            <w:pPr>
              <w:pStyle w:val="TableParagraph"/>
              <w:ind w:right="25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ind w:right="22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2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3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3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ind w:right="20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0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1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1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ind w:right="1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3.4</w:t>
            </w:r>
          </w:p>
        </w:tc>
        <w:tc>
          <w:tcPr>
            <w:tcW w:w="1019" w:type="dxa"/>
          </w:tcPr>
          <w:p>
            <w:pPr>
              <w:pStyle w:val="TableParagraph"/>
              <w:ind w:right="1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3.4</w:t>
            </w:r>
          </w:p>
        </w:tc>
      </w:tr>
      <w:tr>
        <w:trPr>
          <w:trHeight w:val="529" w:hRule="atLeast"/>
        </w:trPr>
        <w:tc>
          <w:tcPr>
            <w:tcW w:w="3422" w:type="dxa"/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Albury Wodonga Hospital Mental Health Rehabilitation Unit, and Health specialist clinics</w:t>
            </w:r>
          </w:p>
        </w:tc>
        <w:tc>
          <w:tcPr>
            <w:tcW w:w="837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4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5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5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1"/>
              <w:rPr>
                <w:i/>
                <w:sz w:val="16"/>
              </w:rPr>
            </w:pPr>
            <w:r>
              <w:rPr>
                <w:i/>
                <w:sz w:val="16"/>
              </w:rPr>
              <w:t>5.0</w:t>
            </w:r>
          </w:p>
        </w:tc>
        <w:tc>
          <w:tcPr>
            <w:tcW w:w="837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1"/>
              <w:rPr>
                <w:i/>
                <w:sz w:val="16"/>
              </w:rPr>
            </w:pPr>
            <w:r>
              <w:rPr>
                <w:i/>
                <w:sz w:val="16"/>
              </w:rPr>
              <w:t>5.0</w:t>
            </w:r>
          </w:p>
        </w:tc>
        <w:tc>
          <w:tcPr>
            <w:tcW w:w="837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2"/>
              <w:rPr>
                <w:i/>
                <w:sz w:val="16"/>
              </w:rPr>
            </w:pPr>
            <w:r>
              <w:rPr>
                <w:i/>
                <w:sz w:val="16"/>
              </w:rPr>
              <w:t>4.5</w:t>
            </w:r>
          </w:p>
        </w:tc>
        <w:tc>
          <w:tcPr>
            <w:tcW w:w="837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3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0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0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1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1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1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5.0</w:t>
            </w:r>
          </w:p>
        </w:tc>
        <w:tc>
          <w:tcPr>
            <w:tcW w:w="1019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1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14.5</w:t>
            </w:r>
          </w:p>
        </w:tc>
      </w:tr>
      <w:tr>
        <w:trPr>
          <w:trHeight w:val="337" w:hRule="atLeast"/>
        </w:trPr>
        <w:tc>
          <w:tcPr>
            <w:tcW w:w="3422" w:type="dxa"/>
          </w:tcPr>
          <w:p>
            <w:pPr>
              <w:pStyle w:val="TableParagraph"/>
              <w:spacing w:before="7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Well-being centre</w:t>
            </w:r>
          </w:p>
        </w:tc>
        <w:tc>
          <w:tcPr>
            <w:tcW w:w="837" w:type="dxa"/>
          </w:tcPr>
          <w:p>
            <w:pPr>
              <w:pStyle w:val="TableParagraph"/>
              <w:spacing w:before="70"/>
              <w:ind w:right="23"/>
              <w:rPr>
                <w:i/>
                <w:sz w:val="16"/>
              </w:rPr>
            </w:pPr>
            <w:r>
              <w:rPr>
                <w:i/>
                <w:sz w:val="16"/>
              </w:rPr>
              <w:t>0.2</w:t>
            </w:r>
          </w:p>
        </w:tc>
        <w:tc>
          <w:tcPr>
            <w:tcW w:w="837" w:type="dxa"/>
          </w:tcPr>
          <w:p>
            <w:pPr>
              <w:pStyle w:val="TableParagraph"/>
              <w:spacing w:before="70"/>
              <w:ind w:right="24"/>
              <w:rPr>
                <w:i/>
                <w:sz w:val="16"/>
              </w:rPr>
            </w:pPr>
            <w:r>
              <w:rPr>
                <w:i/>
                <w:sz w:val="16"/>
              </w:rPr>
              <w:t>3.0</w:t>
            </w:r>
          </w:p>
        </w:tc>
        <w:tc>
          <w:tcPr>
            <w:tcW w:w="837" w:type="dxa"/>
          </w:tcPr>
          <w:p>
            <w:pPr>
              <w:pStyle w:val="TableParagraph"/>
              <w:spacing w:before="70"/>
              <w:ind w:right="24"/>
              <w:rPr>
                <w:i/>
                <w:sz w:val="16"/>
              </w:rPr>
            </w:pPr>
            <w:r>
              <w:rPr>
                <w:i/>
                <w:sz w:val="16"/>
              </w:rPr>
              <w:t>1.9</w:t>
            </w:r>
          </w:p>
        </w:tc>
        <w:tc>
          <w:tcPr>
            <w:tcW w:w="835" w:type="dxa"/>
          </w:tcPr>
          <w:p>
            <w:pPr>
              <w:pStyle w:val="TableParagraph"/>
              <w:spacing w:before="70"/>
              <w:ind w:right="22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70"/>
              <w:ind w:right="22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70"/>
              <w:ind w:right="23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70"/>
              <w:ind w:right="23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70"/>
              <w:ind w:right="20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70"/>
              <w:ind w:right="20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70"/>
              <w:ind w:right="21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70"/>
              <w:ind w:right="21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spacing w:before="70"/>
              <w:ind w:right="1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5.0</w:t>
            </w:r>
          </w:p>
        </w:tc>
        <w:tc>
          <w:tcPr>
            <w:tcW w:w="1019" w:type="dxa"/>
          </w:tcPr>
          <w:p>
            <w:pPr>
              <w:pStyle w:val="TableParagraph"/>
              <w:spacing w:before="70"/>
              <w:ind w:right="1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5.0</w:t>
            </w:r>
          </w:p>
        </w:tc>
      </w:tr>
      <w:tr>
        <w:trPr>
          <w:trHeight w:val="335" w:hRule="atLeast"/>
        </w:trPr>
        <w:tc>
          <w:tcPr>
            <w:tcW w:w="3422" w:type="dxa"/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Regional study hub (Wangaratta)</w:t>
            </w:r>
          </w:p>
        </w:tc>
        <w:tc>
          <w:tcPr>
            <w:tcW w:w="837" w:type="dxa"/>
          </w:tcPr>
          <w:p>
            <w:pPr>
              <w:pStyle w:val="TableParagraph"/>
              <w:ind w:right="23"/>
              <w:rPr>
                <w:i/>
                <w:sz w:val="16"/>
              </w:rPr>
            </w:pPr>
            <w:r>
              <w:rPr>
                <w:i/>
                <w:sz w:val="16"/>
              </w:rPr>
              <w:t>1.0</w:t>
            </w:r>
          </w:p>
        </w:tc>
        <w:tc>
          <w:tcPr>
            <w:tcW w:w="837" w:type="dxa"/>
          </w:tcPr>
          <w:p>
            <w:pPr>
              <w:pStyle w:val="TableParagraph"/>
              <w:ind w:right="24"/>
              <w:rPr>
                <w:i/>
                <w:sz w:val="16"/>
              </w:rPr>
            </w:pPr>
            <w:r>
              <w:rPr>
                <w:i/>
                <w:sz w:val="16"/>
              </w:rPr>
              <w:t>1.0</w:t>
            </w:r>
          </w:p>
        </w:tc>
        <w:tc>
          <w:tcPr>
            <w:tcW w:w="837" w:type="dxa"/>
          </w:tcPr>
          <w:p>
            <w:pPr>
              <w:pStyle w:val="TableParagraph"/>
              <w:ind w:right="24"/>
              <w:rPr>
                <w:i/>
                <w:sz w:val="16"/>
              </w:rPr>
            </w:pPr>
            <w:r>
              <w:rPr>
                <w:i/>
                <w:sz w:val="16"/>
              </w:rPr>
              <w:t>1.0</w:t>
            </w:r>
          </w:p>
        </w:tc>
        <w:tc>
          <w:tcPr>
            <w:tcW w:w="835" w:type="dxa"/>
          </w:tcPr>
          <w:p>
            <w:pPr>
              <w:pStyle w:val="TableParagraph"/>
              <w:ind w:right="21"/>
              <w:rPr>
                <w:i/>
                <w:sz w:val="16"/>
              </w:rPr>
            </w:pPr>
            <w:r>
              <w:rPr>
                <w:i/>
                <w:sz w:val="16"/>
              </w:rPr>
              <w:t>1.0</w:t>
            </w:r>
          </w:p>
        </w:tc>
        <w:tc>
          <w:tcPr>
            <w:tcW w:w="837" w:type="dxa"/>
          </w:tcPr>
          <w:p>
            <w:pPr>
              <w:pStyle w:val="TableParagraph"/>
              <w:ind w:right="22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3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3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ind w:right="20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0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1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1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ind w:right="1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4.0</w:t>
            </w:r>
          </w:p>
        </w:tc>
        <w:tc>
          <w:tcPr>
            <w:tcW w:w="1019" w:type="dxa"/>
          </w:tcPr>
          <w:p>
            <w:pPr>
              <w:pStyle w:val="TableParagraph"/>
              <w:ind w:right="1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4.0</w:t>
            </w:r>
          </w:p>
        </w:tc>
      </w:tr>
      <w:tr>
        <w:trPr>
          <w:trHeight w:val="335" w:hRule="atLeast"/>
        </w:trPr>
        <w:tc>
          <w:tcPr>
            <w:tcW w:w="3422" w:type="dxa"/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McKoy Street intersection flyover</w:t>
            </w:r>
          </w:p>
        </w:tc>
        <w:tc>
          <w:tcPr>
            <w:tcW w:w="837" w:type="dxa"/>
          </w:tcPr>
          <w:p>
            <w:pPr>
              <w:pStyle w:val="TableParagraph"/>
              <w:ind w:right="23"/>
              <w:rPr>
                <w:i/>
                <w:sz w:val="16"/>
              </w:rPr>
            </w:pPr>
            <w:r>
              <w:rPr>
                <w:i/>
                <w:sz w:val="16"/>
              </w:rPr>
              <w:t>5.0</w:t>
            </w:r>
          </w:p>
        </w:tc>
        <w:tc>
          <w:tcPr>
            <w:tcW w:w="837" w:type="dxa"/>
          </w:tcPr>
          <w:p>
            <w:pPr>
              <w:pStyle w:val="TableParagraph"/>
              <w:ind w:right="24"/>
              <w:rPr>
                <w:i/>
                <w:sz w:val="16"/>
              </w:rPr>
            </w:pPr>
            <w:r>
              <w:rPr>
                <w:i/>
                <w:sz w:val="16"/>
              </w:rPr>
              <w:t>6.0</w:t>
            </w:r>
          </w:p>
        </w:tc>
        <w:tc>
          <w:tcPr>
            <w:tcW w:w="837" w:type="dxa"/>
          </w:tcPr>
          <w:p>
            <w:pPr>
              <w:pStyle w:val="TableParagraph"/>
              <w:ind w:right="24"/>
              <w:rPr>
                <w:i/>
                <w:sz w:val="16"/>
              </w:rPr>
            </w:pPr>
            <w:r>
              <w:rPr>
                <w:i/>
                <w:sz w:val="16"/>
              </w:rPr>
              <w:t>6.0</w:t>
            </w:r>
          </w:p>
        </w:tc>
        <w:tc>
          <w:tcPr>
            <w:tcW w:w="835" w:type="dxa"/>
          </w:tcPr>
          <w:p>
            <w:pPr>
              <w:pStyle w:val="TableParagraph"/>
              <w:ind w:right="21"/>
              <w:rPr>
                <w:i/>
                <w:sz w:val="16"/>
              </w:rPr>
            </w:pPr>
            <w:r>
              <w:rPr>
                <w:i/>
                <w:sz w:val="16"/>
              </w:rPr>
              <w:t>27.0</w:t>
            </w:r>
          </w:p>
        </w:tc>
        <w:tc>
          <w:tcPr>
            <w:tcW w:w="837" w:type="dxa"/>
          </w:tcPr>
          <w:p>
            <w:pPr>
              <w:pStyle w:val="TableParagraph"/>
              <w:ind w:right="21"/>
              <w:rPr>
                <w:i/>
                <w:sz w:val="16"/>
              </w:rPr>
            </w:pPr>
            <w:r>
              <w:rPr>
                <w:i/>
                <w:sz w:val="16"/>
              </w:rPr>
              <w:t>20.0</w:t>
            </w:r>
          </w:p>
        </w:tc>
        <w:tc>
          <w:tcPr>
            <w:tcW w:w="837" w:type="dxa"/>
          </w:tcPr>
          <w:p>
            <w:pPr>
              <w:pStyle w:val="TableParagraph"/>
              <w:ind w:right="23"/>
              <w:rPr>
                <w:b/>
                <w:i/>
                <w:sz w:val="16"/>
              </w:rPr>
            </w:pPr>
            <w:r>
              <w:rPr>
                <w:b/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3"/>
              <w:rPr>
                <w:b/>
                <w:i/>
                <w:sz w:val="16"/>
              </w:rPr>
            </w:pPr>
            <w:r>
              <w:rPr>
                <w:b/>
                <w:i/>
                <w:w w:val="100"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ind w:right="20"/>
              <w:rPr>
                <w:b/>
                <w:i/>
                <w:sz w:val="16"/>
              </w:rPr>
            </w:pPr>
            <w:r>
              <w:rPr>
                <w:b/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0"/>
              <w:rPr>
                <w:b/>
                <w:i/>
                <w:sz w:val="16"/>
              </w:rPr>
            </w:pPr>
            <w:r>
              <w:rPr>
                <w:b/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1"/>
              <w:rPr>
                <w:b/>
                <w:i/>
                <w:sz w:val="16"/>
              </w:rPr>
            </w:pPr>
            <w:r>
              <w:rPr>
                <w:b/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ind w:right="21"/>
              <w:rPr>
                <w:b/>
                <w:i/>
                <w:sz w:val="16"/>
              </w:rPr>
            </w:pPr>
            <w:r>
              <w:rPr>
                <w:b/>
                <w:i/>
                <w:w w:val="100"/>
                <w:sz w:val="16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ind w:right="1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44.0</w:t>
            </w:r>
          </w:p>
        </w:tc>
        <w:tc>
          <w:tcPr>
            <w:tcW w:w="1019" w:type="dxa"/>
          </w:tcPr>
          <w:p>
            <w:pPr>
              <w:pStyle w:val="TableParagraph"/>
              <w:ind w:right="1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64.0</w:t>
            </w:r>
          </w:p>
        </w:tc>
      </w:tr>
      <w:tr>
        <w:trPr>
          <w:trHeight w:val="529" w:hRule="atLeast"/>
        </w:trPr>
        <w:tc>
          <w:tcPr>
            <w:tcW w:w="3422" w:type="dxa"/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Armchair Community Cinema equipment and staffing</w:t>
            </w:r>
          </w:p>
        </w:tc>
        <w:tc>
          <w:tcPr>
            <w:tcW w:w="837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3"/>
              <w:rPr>
                <w:i/>
                <w:sz w:val="16"/>
              </w:rPr>
            </w:pPr>
            <w:r>
              <w:rPr>
                <w:i/>
                <w:sz w:val="16"/>
              </w:rPr>
              <w:t>0.2</w:t>
            </w:r>
          </w:p>
        </w:tc>
        <w:tc>
          <w:tcPr>
            <w:tcW w:w="837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5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5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2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2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3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3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0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0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1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837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21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1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0.2</w:t>
            </w:r>
          </w:p>
        </w:tc>
        <w:tc>
          <w:tcPr>
            <w:tcW w:w="1019" w:type="dxa"/>
          </w:tcPr>
          <w:p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right="1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0.2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pos="516" w:val="left" w:leader="none"/>
        </w:tabs>
        <w:spacing w:line="240" w:lineRule="auto" w:before="63" w:after="0"/>
        <w:ind w:left="515" w:right="0" w:hanging="284"/>
        <w:jc w:val="left"/>
        <w:rPr>
          <w:sz w:val="16"/>
        </w:rPr>
      </w:pPr>
      <w:r>
        <w:rPr>
          <w:sz w:val="16"/>
        </w:rPr>
        <w:t>Figures</w:t>
      </w:r>
      <w:r>
        <w:rPr>
          <w:spacing w:val="-5"/>
          <w:sz w:val="16"/>
        </w:rPr>
        <w:t> </w:t>
      </w:r>
      <w:r>
        <w:rPr>
          <w:sz w:val="16"/>
        </w:rPr>
        <w:t>are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estimated</w:t>
      </w:r>
      <w:r>
        <w:rPr>
          <w:spacing w:val="-4"/>
          <w:sz w:val="16"/>
        </w:rPr>
        <w:t> </w:t>
      </w:r>
      <w:r>
        <w:rPr>
          <w:sz w:val="16"/>
        </w:rPr>
        <w:t>project</w:t>
      </w:r>
      <w:r>
        <w:rPr>
          <w:spacing w:val="-3"/>
          <w:sz w:val="16"/>
        </w:rPr>
        <w:t> </w:t>
      </w:r>
      <w:r>
        <w:rPr>
          <w:sz w:val="16"/>
        </w:rPr>
        <w:t>funding</w:t>
      </w:r>
      <w:r>
        <w:rPr>
          <w:spacing w:val="-3"/>
          <w:sz w:val="16"/>
        </w:rPr>
        <w:t> </w:t>
      </w:r>
      <w:r>
        <w:rPr>
          <w:sz w:val="16"/>
        </w:rPr>
        <w:t>amount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budget</w:t>
      </w:r>
      <w:r>
        <w:rPr>
          <w:spacing w:val="-5"/>
          <w:sz w:val="16"/>
        </w:rPr>
        <w:t> </w:t>
      </w:r>
      <w:r>
        <w:rPr>
          <w:sz w:val="16"/>
        </w:rPr>
        <w:t>baseline</w:t>
      </w:r>
      <w:r>
        <w:rPr>
          <w:spacing w:val="-5"/>
          <w:sz w:val="16"/>
        </w:rPr>
        <w:t> </w:t>
      </w:r>
      <w:r>
        <w:rPr>
          <w:sz w:val="16"/>
        </w:rPr>
        <w:t>as</w:t>
      </w:r>
      <w:r>
        <w:rPr>
          <w:spacing w:val="-4"/>
          <w:sz w:val="16"/>
        </w:rPr>
        <w:t> </w:t>
      </w:r>
      <w:r>
        <w:rPr>
          <w:sz w:val="16"/>
        </w:rPr>
        <w:t>at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2019-20</w:t>
      </w:r>
      <w:r>
        <w:rPr>
          <w:spacing w:val="-4"/>
          <w:sz w:val="16"/>
        </w:rPr>
        <w:t> </w:t>
      </w:r>
      <w:r>
        <w:rPr>
          <w:sz w:val="16"/>
        </w:rPr>
        <w:t>MYEFO.</w:t>
      </w:r>
      <w:r>
        <w:rPr>
          <w:spacing w:val="34"/>
          <w:sz w:val="16"/>
        </w:rPr>
        <w:t> </w:t>
      </w:r>
      <w:r>
        <w:rPr>
          <w:sz w:val="16"/>
        </w:rPr>
        <w:t>Figures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provided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fiscal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underlying</w:t>
      </w:r>
      <w:r>
        <w:rPr>
          <w:spacing w:val="-1"/>
          <w:sz w:val="16"/>
        </w:rPr>
        <w:t> </w:t>
      </w:r>
      <w:r>
        <w:rPr>
          <w:sz w:val="16"/>
        </w:rPr>
        <w:t>cash</w:t>
      </w:r>
      <w:r>
        <w:rPr>
          <w:spacing w:val="-1"/>
          <w:sz w:val="16"/>
        </w:rPr>
        <w:t> </w:t>
      </w:r>
      <w:r>
        <w:rPr>
          <w:sz w:val="16"/>
        </w:rPr>
        <w:t>balance</w:t>
      </w:r>
      <w:r>
        <w:rPr>
          <w:spacing w:val="-2"/>
          <w:sz w:val="16"/>
        </w:rPr>
        <w:t> </w:t>
      </w:r>
      <w:r>
        <w:rPr>
          <w:sz w:val="16"/>
        </w:rPr>
        <w:t>basis.</w:t>
      </w:r>
    </w:p>
    <w:p>
      <w:pPr>
        <w:pStyle w:val="ListParagraph"/>
        <w:numPr>
          <w:ilvl w:val="0"/>
          <w:numId w:val="5"/>
        </w:numPr>
        <w:tabs>
          <w:tab w:pos="516" w:val="left" w:leader="none"/>
        </w:tabs>
        <w:spacing w:line="240" w:lineRule="auto" w:before="67" w:after="0"/>
        <w:ind w:left="515" w:right="0" w:hanging="284"/>
        <w:jc w:val="left"/>
        <w:rPr>
          <w:sz w:val="16"/>
        </w:rPr>
      </w:pPr>
      <w:r>
        <w:rPr>
          <w:sz w:val="16"/>
        </w:rPr>
        <w:t>Figures may not sum to totals due to</w:t>
      </w:r>
      <w:r>
        <w:rPr>
          <w:spacing w:val="-5"/>
          <w:sz w:val="16"/>
        </w:rPr>
        <w:t> </w:t>
      </w:r>
      <w:r>
        <w:rPr>
          <w:sz w:val="16"/>
        </w:rPr>
        <w:t>rounding.</w:t>
      </w:r>
    </w:p>
    <w:p>
      <w:pPr>
        <w:tabs>
          <w:tab w:pos="515" w:val="left" w:leader="none"/>
        </w:tabs>
        <w:spacing w:before="64"/>
        <w:ind w:left="232" w:right="0" w:firstLine="0"/>
        <w:jc w:val="left"/>
        <w:rPr>
          <w:sz w:val="16"/>
        </w:rPr>
      </w:pPr>
      <w:r>
        <w:rPr>
          <w:sz w:val="16"/>
        </w:rPr>
        <w:t>-</w:t>
        <w:tab/>
        <w:t>Indicates</w:t>
      </w:r>
      <w:r>
        <w:rPr>
          <w:spacing w:val="-2"/>
          <w:sz w:val="16"/>
        </w:rPr>
        <w:t> </w:t>
      </w:r>
      <w:r>
        <w:rPr>
          <w:sz w:val="16"/>
        </w:rPr>
        <w:t>nil.</w:t>
      </w:r>
    </w:p>
    <w:sectPr>
      <w:pgSz w:w="16840" w:h="11910" w:orient="landscape"/>
      <w:pgMar w:header="596" w:footer="620" w:top="1020" w:bottom="80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5.559998pt;margin-top:799.940002pt;width:144.550pt;height:20pt;mso-position-horizontal-relative:page;mso-position-vertical-relative:page;z-index:-252579840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trike/>
                    <w:color w:val="FF0000"/>
                    <w:sz w:val="36"/>
                  </w:rPr>
                  <w:t>OFFICIAL: Sensitive</w:t>
                </w:r>
              </w:p>
            </w:txbxContent>
          </v:textbox>
          <w10:wrap type="none"/>
        </v:shape>
      </w:pict>
    </w:r>
    <w:r>
      <w:rPr/>
      <w:pict>
        <v:shape style="position:absolute;margin-left:69.919998pt;margin-top:805.159973pt;width:126.2pt;height:13.05pt;mso-position-horizontal-relative:page;mso-position-vertical-relative:page;z-index:-25257881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PBO reference PR20/00023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73.480011pt;margin-top:805.159973pt;width:52.15pt;height:13.05pt;mso-position-horizontal-relative:page;mso-position-vertical-relative:page;z-index:-25257779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Page 1 of 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5.559998pt;margin-top:799.940002pt;width:144.550pt;height:20pt;mso-position-horizontal-relative:page;mso-position-vertical-relative:page;z-index:-252575744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trike/>
                    <w:color w:val="FF0000"/>
                    <w:sz w:val="36"/>
                  </w:rPr>
                  <w:t>OFFICIAL: Sensitive</w:t>
                </w:r>
              </w:p>
            </w:txbxContent>
          </v:textbox>
          <w10:wrap type="none"/>
        </v:shape>
      </w:pict>
    </w:r>
    <w:r>
      <w:rPr/>
      <w:pict>
        <v:shape style="position:absolute;margin-left:473.480011pt;margin-top:805.159973pt;width:52.15pt;height:13.05pt;mso-position-horizontal-relative:page;mso-position-vertical-relative:page;z-index:-25257472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Page 2 of 4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947998pt;margin-top:553.340027pt;width:144.950pt;height:20pt;mso-position-horizontal-relative:page;mso-position-vertical-relative:page;z-index:-252572672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trike/>
                    <w:color w:val="FF0000"/>
                    <w:sz w:val="36"/>
                  </w:rPr>
                  <w:t>OFFICIAL: Sensitive</w:t>
                </w:r>
              </w:p>
            </w:txbxContent>
          </v:textbox>
          <w10:wrap type="none"/>
        </v:shape>
      </w:pict>
    </w:r>
    <w:r>
      <w:rPr/>
      <w:pict>
        <v:shape style="position:absolute;margin-left:734.119995pt;margin-top:558.559998pt;width:52.15pt;height:13.05pt;mso-position-horizontal-relative:page;mso-position-vertical-relative:page;z-index:-25257164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b/>
                    <w:sz w:val="22"/>
                  </w:rPr>
                  <w:t> of 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5.440002pt;margin-top:28.819983pt;width:144.550pt;height:20pt;mso-position-horizontal-relative:page;mso-position-vertical-relative:page;z-index:-252580864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trike/>
                    <w:color w:val="FF0000"/>
                    <w:sz w:val="36"/>
                  </w:rPr>
                  <w:t>OFFICIAL: Sensitive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5.440002pt;margin-top:28.819983pt;width:144.550pt;height:20pt;mso-position-horizontal-relative:page;mso-position-vertical-relative:page;z-index:-252576768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trike/>
                    <w:color w:val="FF0000"/>
                    <w:sz w:val="36"/>
                  </w:rPr>
                  <w:t>OFFICIAL: Sensitive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8.679993pt;margin-top:28.820007pt;width:144.950pt;height:20pt;mso-position-horizontal-relative:page;mso-position-vertical-relative:page;z-index:-252573696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trike/>
                    <w:color w:val="FF0000"/>
                    <w:sz w:val="36"/>
                  </w:rPr>
                  <w:t>OFFICIAL: Sensitive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(%1)"/>
      <w:lvlJc w:val="left"/>
      <w:pPr>
        <w:ind w:left="515" w:hanging="284"/>
        <w:jc w:val="left"/>
      </w:pPr>
      <w:rPr>
        <w:rFonts w:hint="default" w:ascii="Calibri" w:hAnsi="Calibri" w:eastAsia="Calibri" w:cs="Calibri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971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23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75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2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79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1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82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34" w:hanging="284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(%1)"/>
      <w:lvlJc w:val="left"/>
      <w:pPr>
        <w:ind w:left="515" w:hanging="282"/>
        <w:jc w:val="left"/>
      </w:pPr>
      <w:rPr>
        <w:rFonts w:hint="default" w:ascii="Calibri" w:hAnsi="Calibri" w:eastAsia="Calibri" w:cs="Calibri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971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23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75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27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79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1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82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34" w:hanging="282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00" w:hanging="284"/>
      </w:pPr>
      <w:rPr>
        <w:rFonts w:hint="default" w:ascii="Calibri" w:hAnsi="Calibri" w:eastAsia="Calibri" w:cs="Calibri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00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1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1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2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3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3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4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5" w:hanging="284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90" w:hanging="284"/>
      </w:pPr>
      <w:rPr>
        <w:rFonts w:hint="default" w:ascii="Calibri" w:hAnsi="Calibri" w:eastAsia="Calibri" w:cs="Calibri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85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0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5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0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5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0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95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0" w:hanging="28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1015" w:hanging="269"/>
      </w:pPr>
      <w:rPr>
        <w:rFonts w:hint="default" w:ascii="MS Gothic" w:hAnsi="MS Gothic" w:eastAsia="MS Gothic" w:cs="MS Gothic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62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04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6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88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30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72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14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56" w:hanging="269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218"/>
      <w:outlineLvl w:val="1"/>
    </w:pPr>
    <w:rPr>
      <w:rFonts w:ascii="Calibri" w:hAnsi="Calibri" w:eastAsia="Calibri" w:cs="Calibri"/>
      <w:sz w:val="30"/>
      <w:szCs w:val="30"/>
    </w:rPr>
  </w:style>
  <w:style w:styleId="Heading2" w:type="paragraph">
    <w:name w:val="Heading 2"/>
    <w:basedOn w:val="Normal"/>
    <w:uiPriority w:val="1"/>
    <w:qFormat/>
    <w:pPr>
      <w:spacing w:line="245" w:lineRule="exact"/>
      <w:ind w:left="20"/>
      <w:outlineLvl w:val="2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63"/>
      <w:ind w:left="515" w:hanging="284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>
      <w:spacing w:before="68"/>
      <w:jc w:val="righ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KMBT_C554e-20200417122749</dc:title>
  <dcterms:created xsi:type="dcterms:W3CDTF">2020-10-07T04:12:16Z</dcterms:created>
  <dcterms:modified xsi:type="dcterms:W3CDTF">2020-10-07T04:12:16Z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KMBT_C554e</vt:lpwstr>
  </property>
  <property fmtid="{D5CDD505-2E9C-101B-9397-08002B2CF9AE}" pid="4" name="LastSaved">
    <vt:filetime>2020-10-07T00:00:00Z</vt:filetime>
  </property>
</Properties>
</file>