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E9B7" w14:textId="77777777" w:rsidR="00AA478E" w:rsidRDefault="00AA478E" w:rsidP="002636AE">
      <w:pPr>
        <w:pStyle w:val="Heading1"/>
        <w:spacing w:before="0"/>
      </w:pPr>
      <w:r w:rsidRPr="008D4FA9">
        <w:t>Policy costing</w:t>
      </w:r>
    </w:p>
    <w:tbl>
      <w:tblPr>
        <w:tblStyle w:val="PBOTable2-11pt"/>
        <w:tblW w:w="4992" w:type="pct"/>
        <w:tblLook w:val="0620" w:firstRow="1" w:lastRow="0" w:firstColumn="0" w:lastColumn="0" w:noHBand="1" w:noVBand="1"/>
      </w:tblPr>
      <w:tblGrid>
        <w:gridCol w:w="3870"/>
        <w:gridCol w:w="3023"/>
        <w:gridCol w:w="2994"/>
      </w:tblGrid>
      <w:tr w:rsidR="00AA478E" w:rsidRPr="004F5F28" w14:paraId="00DD4BFC" w14:textId="77777777" w:rsidTr="00D674A5">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0C6B064C" w14:textId="18475BE6" w:rsidR="00AA478E" w:rsidRPr="004F5F28" w:rsidRDefault="00741A63" w:rsidP="002E0CD6">
            <w:pPr>
              <w:pStyle w:val="NameofProposal"/>
              <w:spacing w:before="120" w:line="260" w:lineRule="atLeast"/>
            </w:pPr>
            <w:r>
              <w:t xml:space="preserve">Financial Costings for a Commonwealth Environment Protection Agency </w:t>
            </w:r>
          </w:p>
        </w:tc>
      </w:tr>
      <w:tr w:rsidR="00AA478E" w:rsidRPr="004F5F28" w14:paraId="6107A326" w14:textId="77777777" w:rsidTr="00D674A5">
        <w:tc>
          <w:tcPr>
            <w:tcW w:w="1957" w:type="pct"/>
          </w:tcPr>
          <w:p w14:paraId="44B8A2C4" w14:textId="77777777" w:rsidR="00AA478E" w:rsidRPr="004F5F28" w:rsidRDefault="00AA478E" w:rsidP="002E0CD6">
            <w:pPr>
              <w:spacing w:before="120" w:line="260" w:lineRule="atLeast"/>
            </w:pPr>
            <w:r w:rsidRPr="004F5F28">
              <w:t>Person/party requesting the costing:</w:t>
            </w:r>
          </w:p>
        </w:tc>
        <w:tc>
          <w:tcPr>
            <w:tcW w:w="3043" w:type="pct"/>
            <w:gridSpan w:val="2"/>
          </w:tcPr>
          <w:p w14:paraId="7A491716" w14:textId="460D0AAE" w:rsidR="00AA478E" w:rsidRPr="004F5F28" w:rsidRDefault="00741A63" w:rsidP="002E0CD6">
            <w:pPr>
              <w:spacing w:before="120" w:line="260" w:lineRule="atLeast"/>
            </w:pPr>
            <w:r>
              <w:t>Mr Andrew Wilkie MP</w:t>
            </w:r>
            <w:r w:rsidR="000540CF">
              <w:t>, Member for Clark</w:t>
            </w:r>
            <w:r>
              <w:t xml:space="preserve"> </w:t>
            </w:r>
          </w:p>
        </w:tc>
      </w:tr>
      <w:tr w:rsidR="00AA478E" w:rsidRPr="004F5F28" w14:paraId="18560E85" w14:textId="77777777" w:rsidTr="00D674A5">
        <w:tc>
          <w:tcPr>
            <w:tcW w:w="1957" w:type="pct"/>
          </w:tcPr>
          <w:p w14:paraId="7D0AC1E4" w14:textId="77777777" w:rsidR="00AA478E" w:rsidRPr="004F5F28" w:rsidRDefault="00AA478E" w:rsidP="002E0CD6">
            <w:pPr>
              <w:spacing w:before="120" w:line="260" w:lineRule="atLeast"/>
            </w:pPr>
            <w:r w:rsidRPr="004F5F28">
              <w:t>Date costing completed:</w:t>
            </w:r>
          </w:p>
        </w:tc>
        <w:tc>
          <w:tcPr>
            <w:tcW w:w="3043" w:type="pct"/>
            <w:gridSpan w:val="2"/>
          </w:tcPr>
          <w:p w14:paraId="20BD46E9" w14:textId="6DB13597" w:rsidR="00AA478E" w:rsidRPr="004F5F28" w:rsidRDefault="00416480" w:rsidP="002E0CD6">
            <w:pPr>
              <w:spacing w:before="120" w:line="260" w:lineRule="atLeast"/>
            </w:pPr>
            <w:r>
              <w:t>28 April 2023</w:t>
            </w:r>
          </w:p>
        </w:tc>
      </w:tr>
      <w:tr w:rsidR="00AA478E" w:rsidRPr="004F5F28" w14:paraId="646AB6B1" w14:textId="77777777" w:rsidTr="00D674A5">
        <w:tc>
          <w:tcPr>
            <w:tcW w:w="1957" w:type="pct"/>
          </w:tcPr>
          <w:p w14:paraId="3877CECC" w14:textId="77777777" w:rsidR="00AA478E" w:rsidRPr="004F5F28" w:rsidRDefault="00AA478E" w:rsidP="002E0CD6">
            <w:pPr>
              <w:spacing w:before="120" w:line="260" w:lineRule="atLeast"/>
            </w:pPr>
            <w:r w:rsidRPr="004F5F28">
              <w:t>Expiry date of the costing:</w:t>
            </w:r>
          </w:p>
        </w:tc>
        <w:tc>
          <w:tcPr>
            <w:tcW w:w="3043" w:type="pct"/>
            <w:gridSpan w:val="2"/>
          </w:tcPr>
          <w:p w14:paraId="674530B6" w14:textId="77777777" w:rsidR="00AA478E" w:rsidRPr="004F5F28" w:rsidRDefault="00AA478E" w:rsidP="002E0CD6">
            <w:pPr>
              <w:spacing w:before="120" w:line="260" w:lineRule="atLeast"/>
            </w:pPr>
            <w:r w:rsidRPr="004F5F28">
              <w:t>Release of the next economic and fiscal outlook report.</w:t>
            </w:r>
          </w:p>
        </w:tc>
      </w:tr>
      <w:tr w:rsidR="00AA478E" w:rsidRPr="004F5F28" w14:paraId="58C66C5D" w14:textId="77777777" w:rsidTr="00D674A5">
        <w:tc>
          <w:tcPr>
            <w:tcW w:w="1957" w:type="pct"/>
            <w:vMerge w:val="restart"/>
          </w:tcPr>
          <w:p w14:paraId="6CEF98D0" w14:textId="77777777" w:rsidR="00AA478E" w:rsidRPr="004F5F28" w:rsidRDefault="00AA478E" w:rsidP="002E0CD6">
            <w:pPr>
              <w:spacing w:before="120" w:line="260" w:lineRule="atLeast"/>
            </w:pPr>
            <w:r w:rsidRPr="004F5F28">
              <w:t>Status at time of request:</w:t>
            </w:r>
          </w:p>
        </w:tc>
        <w:tc>
          <w:tcPr>
            <w:tcW w:w="3043" w:type="pct"/>
            <w:gridSpan w:val="2"/>
          </w:tcPr>
          <w:p w14:paraId="3EC64EB6" w14:textId="77777777" w:rsidR="00AA478E" w:rsidRPr="004F5F28" w:rsidRDefault="00AA478E" w:rsidP="002E0CD6">
            <w:pPr>
              <w:spacing w:before="120" w:line="260" w:lineRule="atLeast"/>
            </w:pPr>
            <w:r w:rsidRPr="004F5F28">
              <w:t>Submitted outside the caretaker period</w:t>
            </w:r>
          </w:p>
        </w:tc>
      </w:tr>
      <w:tr w:rsidR="00AA478E" w:rsidRPr="004F5F28" w14:paraId="54847F7C" w14:textId="77777777" w:rsidTr="00D674A5">
        <w:tc>
          <w:tcPr>
            <w:tcW w:w="1957" w:type="pct"/>
            <w:vMerge/>
          </w:tcPr>
          <w:p w14:paraId="4F381A3B" w14:textId="77777777" w:rsidR="00AA478E" w:rsidRPr="004F5F28" w:rsidRDefault="00AA478E" w:rsidP="002E0CD6">
            <w:pPr>
              <w:spacing w:before="120" w:line="260" w:lineRule="atLeast"/>
            </w:pPr>
          </w:p>
        </w:tc>
        <w:tc>
          <w:tcPr>
            <w:tcW w:w="1529" w:type="pct"/>
          </w:tcPr>
          <w:p w14:paraId="3653193C" w14:textId="5C371DC3" w:rsidR="00AA478E" w:rsidRPr="00910827" w:rsidRDefault="00771A32" w:rsidP="002E0CD6">
            <w:pPr>
              <w:spacing w:before="120" w:line="260" w:lineRule="atLeast"/>
              <w:rPr>
                <w:i/>
                <w:iCs/>
              </w:rPr>
            </w:pPr>
            <w:sdt>
              <w:sdtPr>
                <w:rPr>
                  <w:strike/>
                </w:rPr>
                <w:id w:val="-901915855"/>
                <w14:checkbox>
                  <w14:checked w14:val="1"/>
                  <w14:checkedState w14:val="2612" w14:font="MS Gothic"/>
                  <w14:uncheckedState w14:val="2610" w14:font="MS Gothic"/>
                </w14:checkbox>
              </w:sdtPr>
              <w:sdtEndPr/>
              <w:sdtContent>
                <w:r w:rsidR="00416480" w:rsidRPr="00F01C4B">
                  <w:rPr>
                    <w:rFonts w:ascii="MS Gothic" w:eastAsia="MS Gothic" w:hAnsi="MS Gothic" w:hint="eastAsia"/>
                    <w:strike/>
                  </w:rPr>
                  <w:t>☒</w:t>
                </w:r>
              </w:sdtContent>
            </w:sdt>
            <w:r w:rsidR="00AA478E" w:rsidRPr="00F01C4B">
              <w:rPr>
                <w:strike/>
              </w:rPr>
              <w:t xml:space="preserve"> Confidential</w:t>
            </w:r>
            <w:r w:rsidR="008D5380">
              <w:t xml:space="preserve"> </w:t>
            </w:r>
            <w:r w:rsidR="00910827">
              <w:t xml:space="preserve">– </w:t>
            </w:r>
            <w:r w:rsidR="00910827">
              <w:rPr>
                <w:i/>
                <w:iCs/>
              </w:rPr>
              <w:t>Authorised for public release on 11 May 2023</w:t>
            </w:r>
          </w:p>
        </w:tc>
        <w:tc>
          <w:tcPr>
            <w:tcW w:w="1514" w:type="pct"/>
          </w:tcPr>
          <w:p w14:paraId="2CFBD76F" w14:textId="77777777" w:rsidR="00AA478E" w:rsidRPr="004F5F28" w:rsidRDefault="00771A32" w:rsidP="002E0CD6">
            <w:pPr>
              <w:spacing w:before="120" w:line="260" w:lineRule="atLeast"/>
            </w:pPr>
            <w:sdt>
              <w:sdtPr>
                <w:id w:val="1635065970"/>
                <w14:checkbox>
                  <w14:checked w14:val="0"/>
                  <w14:checkedState w14:val="2612" w14:font="MS Gothic"/>
                  <w14:uncheckedState w14:val="2610" w14:font="MS Gothic"/>
                </w14:checkbox>
              </w:sdtPr>
              <w:sdtEndPr/>
              <w:sdtContent>
                <w:r w:rsidR="0002159A">
                  <w:rPr>
                    <w:rFonts w:ascii="MS Gothic" w:eastAsia="MS Gothic" w:hAnsi="MS Gothic" w:hint="eastAsia"/>
                  </w:rPr>
                  <w:t>☐</w:t>
                </w:r>
              </w:sdtContent>
            </w:sdt>
            <w:r w:rsidR="00AA478E" w:rsidRPr="004F5F28">
              <w:t xml:space="preserve"> Not confidential</w:t>
            </w:r>
          </w:p>
        </w:tc>
      </w:tr>
      <w:tr w:rsidR="00AA478E" w:rsidRPr="004F5F28" w14:paraId="61BDEDAB" w14:textId="77777777" w:rsidTr="00373DBE">
        <w:tc>
          <w:tcPr>
            <w:tcW w:w="5000" w:type="pct"/>
            <w:gridSpan w:val="3"/>
            <w:shd w:val="clear" w:color="auto" w:fill="FFFFFF" w:themeFill="background1"/>
          </w:tcPr>
          <w:p w14:paraId="7A1BA0CB" w14:textId="77777777" w:rsidR="00AA478E" w:rsidRDefault="00AA478E" w:rsidP="002E0CD6">
            <w:pPr>
              <w:spacing w:before="120" w:line="260" w:lineRule="atLeast"/>
            </w:pPr>
            <w:r w:rsidRPr="004F5F28">
              <w:t>Summary of proposal:</w:t>
            </w:r>
            <w:r w:rsidR="002E515E">
              <w:t xml:space="preserve"> </w:t>
            </w:r>
          </w:p>
          <w:p w14:paraId="27DF21B1" w14:textId="2A0ABD34" w:rsidR="00F222D1" w:rsidRDefault="00856AE9" w:rsidP="002E0CD6">
            <w:pPr>
              <w:spacing w:before="120" w:line="260" w:lineRule="atLeast"/>
            </w:pPr>
            <w:r>
              <w:t>Th</w:t>
            </w:r>
            <w:r w:rsidR="00E9376A">
              <w:t xml:space="preserve">is proposal has 2 options to establish </w:t>
            </w:r>
            <w:r w:rsidR="0021320D">
              <w:t>an Environment Protection Agency</w:t>
            </w:r>
            <w:r w:rsidR="00C718E9">
              <w:t xml:space="preserve"> (EPA)</w:t>
            </w:r>
            <w:r w:rsidR="0021320D">
              <w:t xml:space="preserve"> </w:t>
            </w:r>
            <w:r w:rsidR="008840E6">
              <w:t>that would both have effect from 1 July 2024</w:t>
            </w:r>
            <w:r w:rsidR="00133541">
              <w:t xml:space="preserve"> and would be ongoing</w:t>
            </w:r>
            <w:r w:rsidR="008840E6">
              <w:t>.</w:t>
            </w:r>
            <w:r w:rsidR="00C718E9">
              <w:t xml:space="preserve"> </w:t>
            </w:r>
          </w:p>
          <w:p w14:paraId="2958BAA4" w14:textId="3F426FD2" w:rsidR="008840E6" w:rsidRDefault="008840E6" w:rsidP="002E0CD6">
            <w:pPr>
              <w:spacing w:before="120" w:line="260" w:lineRule="atLeast"/>
            </w:pPr>
            <w:r>
              <w:rPr>
                <w:b/>
                <w:bCs/>
              </w:rPr>
              <w:t>Option 1</w:t>
            </w:r>
          </w:p>
          <w:p w14:paraId="4275B0D4" w14:textId="58BA455B" w:rsidR="008840E6" w:rsidRDefault="008840E6" w:rsidP="002E0CD6">
            <w:pPr>
              <w:spacing w:before="120" w:line="260" w:lineRule="atLeast"/>
            </w:pPr>
            <w:r>
              <w:t xml:space="preserve">This option </w:t>
            </w:r>
            <w:r w:rsidR="00423087">
              <w:t>would establish an EPA</w:t>
            </w:r>
            <w:r w:rsidR="00874D42">
              <w:t xml:space="preserve"> with a </w:t>
            </w:r>
            <w:r w:rsidR="00874D42" w:rsidRPr="00C5315B">
              <w:rPr>
                <w:u w:val="single"/>
              </w:rPr>
              <w:t>mixed fee funding model</w:t>
            </w:r>
            <w:r w:rsidR="00874D42">
              <w:t xml:space="preserve"> which includ</w:t>
            </w:r>
            <w:r w:rsidR="00E83854">
              <w:t>es</w:t>
            </w:r>
            <w:r w:rsidR="00874D42">
              <w:t xml:space="preserve"> Government funding and revenue from non-Government sources.</w:t>
            </w:r>
          </w:p>
          <w:p w14:paraId="223EDE07" w14:textId="14A34551" w:rsidR="00C77AC6" w:rsidRPr="008840E6" w:rsidRDefault="00C77AC6" w:rsidP="002E0CD6">
            <w:pPr>
              <w:spacing w:before="120" w:line="260" w:lineRule="atLeast"/>
            </w:pPr>
            <w:r>
              <w:t>The EPA would include:</w:t>
            </w:r>
          </w:p>
          <w:p w14:paraId="62122C49" w14:textId="46CF49B3" w:rsidR="00502249" w:rsidRPr="000123C9" w:rsidRDefault="00502249" w:rsidP="00753D84">
            <w:pPr>
              <w:pStyle w:val="ListParagraph"/>
              <w:numPr>
                <w:ilvl w:val="0"/>
                <w:numId w:val="55"/>
              </w:numPr>
              <w:spacing w:line="260" w:lineRule="atLeast"/>
            </w:pPr>
            <w:r w:rsidRPr="00753D84">
              <w:rPr>
                <w:b/>
                <w:bCs/>
              </w:rPr>
              <w:t>Component 1</w:t>
            </w:r>
            <w:r w:rsidR="000B6FF8" w:rsidRPr="0061695D">
              <w:t xml:space="preserve"> </w:t>
            </w:r>
            <w:r w:rsidR="00FD4168">
              <w:t xml:space="preserve">costs to </w:t>
            </w:r>
            <w:r w:rsidR="00366D5B">
              <w:t>establish a</w:t>
            </w:r>
            <w:r w:rsidR="00AB4D12">
              <w:t>n</w:t>
            </w:r>
            <w:r w:rsidR="00366D5B">
              <w:t xml:space="preserve"> EPA </w:t>
            </w:r>
            <w:r w:rsidR="00AB6879">
              <w:t>as</w:t>
            </w:r>
            <w:r w:rsidR="00D00350">
              <w:t xml:space="preserve"> an independent </w:t>
            </w:r>
            <w:r w:rsidR="003E56BF">
              <w:t xml:space="preserve">statutory </w:t>
            </w:r>
            <w:r w:rsidR="00D265D2">
              <w:t>authority and the</w:t>
            </w:r>
            <w:r w:rsidR="00FD4168">
              <w:t xml:space="preserve"> associated </w:t>
            </w:r>
            <w:r w:rsidR="00D265D2">
              <w:t>on-going operational costs</w:t>
            </w:r>
            <w:r w:rsidR="00366D5B">
              <w:t xml:space="preserve"> </w:t>
            </w:r>
            <w:r w:rsidR="0089066C">
              <w:t>for the agency</w:t>
            </w:r>
            <w:r w:rsidR="000123C9">
              <w:t xml:space="preserve">. </w:t>
            </w:r>
            <w:r w:rsidR="000C570B">
              <w:t>This includes</w:t>
            </w:r>
            <w:r w:rsidR="00BD38C6">
              <w:t xml:space="preserve"> 5-yearly operational costs including staffing, administration, effective data use, </w:t>
            </w:r>
            <w:r w:rsidR="00163737">
              <w:t>information and education services</w:t>
            </w:r>
            <w:r w:rsidR="005D044D">
              <w:t xml:space="preserve">, appropriate and timely assessment and determination under the </w:t>
            </w:r>
            <w:r w:rsidR="00997D3C" w:rsidRPr="00997D3C">
              <w:t>Environment Protection and Biodiversity Conservation Act </w:t>
            </w:r>
            <w:r w:rsidR="00162EB9">
              <w:t xml:space="preserve">(EPBC) </w:t>
            </w:r>
            <w:r w:rsidR="00997D3C" w:rsidRPr="00997D3C">
              <w:t>1999</w:t>
            </w:r>
            <w:r w:rsidR="00C602D7">
              <w:t xml:space="preserve">, </w:t>
            </w:r>
            <w:r w:rsidR="006F3FD9">
              <w:t>engaging in efficient and effective compliance operations</w:t>
            </w:r>
            <w:r w:rsidR="00BB50EA">
              <w:t xml:space="preserve"> </w:t>
            </w:r>
            <w:r w:rsidR="00AF1C12">
              <w:t>–</w:t>
            </w:r>
            <w:r w:rsidR="00BB50EA">
              <w:t xml:space="preserve"> </w:t>
            </w:r>
            <w:r w:rsidR="00AF1C12">
              <w:t>including general monitoring and targeted investigations</w:t>
            </w:r>
            <w:r w:rsidR="002D187C">
              <w:t xml:space="preserve">, and encouraging higher performance. </w:t>
            </w:r>
          </w:p>
          <w:p w14:paraId="439093CC" w14:textId="5DF6C228" w:rsidR="00502249" w:rsidRDefault="00502249" w:rsidP="00753D84">
            <w:pPr>
              <w:pStyle w:val="ListParagraph"/>
              <w:numPr>
                <w:ilvl w:val="0"/>
                <w:numId w:val="55"/>
              </w:numPr>
              <w:spacing w:line="260" w:lineRule="atLeast"/>
            </w:pPr>
            <w:r w:rsidRPr="00753D84">
              <w:rPr>
                <w:b/>
                <w:bCs/>
              </w:rPr>
              <w:t>Component 2</w:t>
            </w:r>
            <w:r w:rsidR="00366D5B" w:rsidRPr="00753D84">
              <w:rPr>
                <w:b/>
                <w:bCs/>
              </w:rPr>
              <w:t xml:space="preserve"> </w:t>
            </w:r>
            <w:r w:rsidR="00B97094">
              <w:t>appropriate</w:t>
            </w:r>
            <w:r w:rsidR="000123C9">
              <w:t xml:space="preserve"> </w:t>
            </w:r>
            <w:r w:rsidR="00066A9A">
              <w:t xml:space="preserve">funds for </w:t>
            </w:r>
            <w:r w:rsidR="000123C9">
              <w:t xml:space="preserve">strategic litigation </w:t>
            </w:r>
            <w:r w:rsidR="002B50B4">
              <w:t xml:space="preserve">functions </w:t>
            </w:r>
            <w:r w:rsidR="00B97094">
              <w:t>for the</w:t>
            </w:r>
            <w:r w:rsidR="00366D5B">
              <w:t xml:space="preserve"> </w:t>
            </w:r>
            <w:r w:rsidR="00B97094">
              <w:t>EPA</w:t>
            </w:r>
            <w:r w:rsidR="00B11BA9">
              <w:t>.</w:t>
            </w:r>
          </w:p>
          <w:p w14:paraId="759112E6" w14:textId="17579E8D" w:rsidR="00753D84" w:rsidRDefault="00753D84" w:rsidP="00753D84">
            <w:pPr>
              <w:pStyle w:val="ListParagraph"/>
              <w:numPr>
                <w:ilvl w:val="0"/>
                <w:numId w:val="55"/>
              </w:numPr>
              <w:spacing w:line="260" w:lineRule="atLeast"/>
            </w:pPr>
            <w:r w:rsidRPr="00E257E7">
              <w:rPr>
                <w:b/>
                <w:bCs/>
              </w:rPr>
              <w:t xml:space="preserve">Component </w:t>
            </w:r>
            <w:r>
              <w:rPr>
                <w:b/>
                <w:bCs/>
              </w:rPr>
              <w:t>3</w:t>
            </w:r>
            <w:r>
              <w:t xml:space="preserve"> an alternative governance model with a statutory Board appointed by the Minister subject to legislative criteria on required skills and qualifications, which will appoint the Chief Executive Officer (CEO).</w:t>
            </w:r>
          </w:p>
          <w:p w14:paraId="6420D6B3" w14:textId="45E2B6A2" w:rsidR="00753D84" w:rsidRDefault="00753D84" w:rsidP="00753D84">
            <w:pPr>
              <w:spacing w:line="260" w:lineRule="atLeast"/>
            </w:pPr>
            <w:r>
              <w:rPr>
                <w:b/>
                <w:bCs/>
              </w:rPr>
              <w:t>Option 2</w:t>
            </w:r>
          </w:p>
          <w:p w14:paraId="3E190ABE" w14:textId="441C550B" w:rsidR="0059282B" w:rsidRPr="00D261CF" w:rsidRDefault="00843511" w:rsidP="00D261CF">
            <w:pPr>
              <w:spacing w:line="260" w:lineRule="atLeast"/>
            </w:pPr>
            <w:r>
              <w:t xml:space="preserve">All components as per option 1, however under this option the funding model </w:t>
            </w:r>
            <w:r w:rsidR="001E636D">
              <w:t xml:space="preserve">is based on activities being </w:t>
            </w:r>
            <w:r w:rsidR="001E636D" w:rsidRPr="00C5315B">
              <w:rPr>
                <w:u w:val="single"/>
              </w:rPr>
              <w:t>fully funded by Government</w:t>
            </w:r>
            <w:r w:rsidR="001E636D">
              <w:t>.</w:t>
            </w:r>
          </w:p>
        </w:tc>
      </w:tr>
    </w:tbl>
    <w:p w14:paraId="4E53A05F" w14:textId="77777777" w:rsidR="00AA478E" w:rsidRPr="009B33D1" w:rsidRDefault="00AA478E" w:rsidP="009B33D1">
      <w:pPr>
        <w:pStyle w:val="Heading2"/>
      </w:pPr>
      <w:r w:rsidRPr="009B33D1">
        <w:t>Costing overview</w:t>
      </w:r>
    </w:p>
    <w:p w14:paraId="68BD7B60" w14:textId="4F89B56C" w:rsidR="00FE55E0" w:rsidRDefault="00617691" w:rsidP="00504A69">
      <w:pPr>
        <w:rPr>
          <w:color w:val="auto"/>
        </w:rPr>
      </w:pPr>
      <w:r>
        <w:rPr>
          <w:color w:val="auto"/>
        </w:rPr>
        <w:t>The</w:t>
      </w:r>
      <w:r w:rsidR="00DD1BC2">
        <w:rPr>
          <w:color w:val="auto"/>
        </w:rPr>
        <w:t xml:space="preserve"> options </w:t>
      </w:r>
      <w:r w:rsidR="00CC5CE4">
        <w:rPr>
          <w:color w:val="auto"/>
        </w:rPr>
        <w:t xml:space="preserve">in </w:t>
      </w:r>
      <w:r w:rsidR="00C309D2">
        <w:rPr>
          <w:color w:val="auto"/>
        </w:rPr>
        <w:t xml:space="preserve">the </w:t>
      </w:r>
      <w:r w:rsidR="00CC5CE4">
        <w:rPr>
          <w:color w:val="auto"/>
        </w:rPr>
        <w:t>proposal</w:t>
      </w:r>
      <w:r w:rsidR="00CF60AC">
        <w:rPr>
          <w:color w:val="auto"/>
        </w:rPr>
        <w:t xml:space="preserve"> </w:t>
      </w:r>
      <w:r w:rsidR="00915192">
        <w:rPr>
          <w:color w:val="auto"/>
        </w:rPr>
        <w:t xml:space="preserve">would decrease the </w:t>
      </w:r>
      <w:r w:rsidR="0098640D">
        <w:rPr>
          <w:color w:val="auto"/>
        </w:rPr>
        <w:t xml:space="preserve">fiscal </w:t>
      </w:r>
      <w:r w:rsidR="00F54072">
        <w:rPr>
          <w:color w:val="auto"/>
        </w:rPr>
        <w:t xml:space="preserve">balance </w:t>
      </w:r>
      <w:r w:rsidR="00CF6E62">
        <w:rPr>
          <w:color w:val="auto"/>
        </w:rPr>
        <w:t>by between $</w:t>
      </w:r>
      <w:r w:rsidR="0082008D">
        <w:rPr>
          <w:color w:val="auto"/>
        </w:rPr>
        <w:t>1</w:t>
      </w:r>
      <w:r w:rsidR="00297F3B">
        <w:rPr>
          <w:color w:val="auto"/>
        </w:rPr>
        <w:t>1</w:t>
      </w:r>
      <w:r w:rsidR="0082008D">
        <w:rPr>
          <w:color w:val="auto"/>
        </w:rPr>
        <w:t>8</w:t>
      </w:r>
      <w:r w:rsidR="00297F3B">
        <w:rPr>
          <w:color w:val="auto"/>
        </w:rPr>
        <w:t>.5</w:t>
      </w:r>
      <w:r w:rsidR="0082008D">
        <w:rPr>
          <w:color w:val="auto"/>
        </w:rPr>
        <w:t xml:space="preserve"> million and $15</w:t>
      </w:r>
      <w:r w:rsidR="004461CE">
        <w:rPr>
          <w:color w:val="auto"/>
        </w:rPr>
        <w:t>8</w:t>
      </w:r>
      <w:r w:rsidR="0082008D">
        <w:rPr>
          <w:color w:val="auto"/>
        </w:rPr>
        <w:t>.</w:t>
      </w:r>
      <w:r w:rsidR="004461CE">
        <w:rPr>
          <w:color w:val="auto"/>
        </w:rPr>
        <w:t>6</w:t>
      </w:r>
      <w:r w:rsidR="0082008D">
        <w:rPr>
          <w:color w:val="auto"/>
        </w:rPr>
        <w:t xml:space="preserve"> million </w:t>
      </w:r>
      <w:r w:rsidR="0098640D">
        <w:rPr>
          <w:color w:val="auto"/>
        </w:rPr>
        <w:t xml:space="preserve">and </w:t>
      </w:r>
      <w:r w:rsidR="0082008D">
        <w:rPr>
          <w:color w:val="auto"/>
        </w:rPr>
        <w:t xml:space="preserve">the </w:t>
      </w:r>
      <w:r w:rsidR="0098640D">
        <w:rPr>
          <w:color w:val="auto"/>
        </w:rPr>
        <w:t xml:space="preserve">underlying cash </w:t>
      </w:r>
      <w:r w:rsidR="00EE30A8">
        <w:rPr>
          <w:color w:val="auto"/>
        </w:rPr>
        <w:t>balance</w:t>
      </w:r>
      <w:r w:rsidR="00E62D3D">
        <w:rPr>
          <w:color w:val="auto"/>
        </w:rPr>
        <w:t xml:space="preserve"> </w:t>
      </w:r>
      <w:r w:rsidR="001C6A45">
        <w:rPr>
          <w:color w:val="auto"/>
        </w:rPr>
        <w:t xml:space="preserve">by </w:t>
      </w:r>
      <w:r w:rsidR="00830B25">
        <w:rPr>
          <w:color w:val="auto"/>
        </w:rPr>
        <w:t>between $</w:t>
      </w:r>
      <w:r w:rsidR="00AC051F">
        <w:rPr>
          <w:color w:val="auto"/>
        </w:rPr>
        <w:t>1</w:t>
      </w:r>
      <w:r w:rsidR="004461CE">
        <w:rPr>
          <w:color w:val="auto"/>
        </w:rPr>
        <w:t>28</w:t>
      </w:r>
      <w:r w:rsidR="00AC051F">
        <w:rPr>
          <w:color w:val="auto"/>
        </w:rPr>
        <w:t>.</w:t>
      </w:r>
      <w:r w:rsidR="004461CE">
        <w:rPr>
          <w:color w:val="auto"/>
        </w:rPr>
        <w:t>5</w:t>
      </w:r>
      <w:r w:rsidR="001C6A45">
        <w:rPr>
          <w:color w:val="auto"/>
        </w:rPr>
        <w:t xml:space="preserve"> million and </w:t>
      </w:r>
      <w:r w:rsidR="00AC051F">
        <w:rPr>
          <w:color w:val="auto"/>
        </w:rPr>
        <w:t>$15</w:t>
      </w:r>
      <w:r w:rsidR="004461CE">
        <w:rPr>
          <w:color w:val="auto"/>
        </w:rPr>
        <w:t>8</w:t>
      </w:r>
      <w:r w:rsidR="00AC051F">
        <w:rPr>
          <w:color w:val="auto"/>
        </w:rPr>
        <w:t>.</w:t>
      </w:r>
      <w:r w:rsidR="004461CE">
        <w:rPr>
          <w:color w:val="auto"/>
        </w:rPr>
        <w:t>6</w:t>
      </w:r>
      <w:r w:rsidR="001C6A45">
        <w:rPr>
          <w:color w:val="auto"/>
        </w:rPr>
        <w:t xml:space="preserve"> million</w:t>
      </w:r>
      <w:r w:rsidR="00E62D3D">
        <w:rPr>
          <w:color w:val="auto"/>
        </w:rPr>
        <w:t xml:space="preserve"> </w:t>
      </w:r>
      <w:r w:rsidR="0079537C">
        <w:rPr>
          <w:color w:val="auto"/>
        </w:rPr>
        <w:t>over the 2022-23 Budget forward estimates period</w:t>
      </w:r>
      <w:r w:rsidR="001C6A45">
        <w:rPr>
          <w:color w:val="auto"/>
        </w:rPr>
        <w:t>.</w:t>
      </w:r>
      <w:r w:rsidR="00FE55E0">
        <w:rPr>
          <w:color w:val="auto"/>
        </w:rPr>
        <w:t xml:space="preserve"> </w:t>
      </w:r>
      <w:r w:rsidR="00B763F7">
        <w:rPr>
          <w:color w:val="auto"/>
        </w:rPr>
        <w:t xml:space="preserve">Both </w:t>
      </w:r>
      <w:r w:rsidR="00FE55E0">
        <w:rPr>
          <w:color w:val="auto"/>
        </w:rPr>
        <w:t xml:space="preserve">options would be expected to have an ongoing impact beyond the 2022-23 Budget forward estimates period. </w:t>
      </w:r>
      <w:r w:rsidR="00FE55E0" w:rsidRPr="00504A69">
        <w:rPr>
          <w:color w:val="auto"/>
        </w:rPr>
        <w:t>A breakdown of the financial implications (including separate public debt interest (PDI) tables) over the period to 2032-33 is provided at Attachment A.</w:t>
      </w:r>
      <w:r w:rsidR="00FE55E0">
        <w:rPr>
          <w:color w:val="auto"/>
        </w:rPr>
        <w:t xml:space="preserve"> </w:t>
      </w:r>
    </w:p>
    <w:p w14:paraId="69BA8347" w14:textId="1CF2BB5D" w:rsidR="00704199" w:rsidRDefault="00420809" w:rsidP="00704199">
      <w:pPr>
        <w:pStyle w:val="BodyText"/>
      </w:pPr>
      <w:r>
        <w:lastRenderedPageBreak/>
        <w:t xml:space="preserve">The </w:t>
      </w:r>
      <w:r w:rsidR="00EF1534" w:rsidRPr="00E33F7F">
        <w:t>Parliamentary Budget Office </w:t>
      </w:r>
      <w:r w:rsidR="00EF1534">
        <w:t>(</w:t>
      </w:r>
      <w:r>
        <w:t>PBO</w:t>
      </w:r>
      <w:r w:rsidR="00EF1534">
        <w:t>)</w:t>
      </w:r>
      <w:r>
        <w:t xml:space="preserve"> </w:t>
      </w:r>
      <w:r w:rsidR="006C08A6">
        <w:t xml:space="preserve">considers that any revenue associated with penalties associated with EPA enforcement of the </w:t>
      </w:r>
      <w:r w:rsidR="00AC5E4E">
        <w:t xml:space="preserve">environmental </w:t>
      </w:r>
      <w:r w:rsidR="006C08A6">
        <w:t xml:space="preserve">protection act is unquantifiable due to the uncertainty of </w:t>
      </w:r>
      <w:r w:rsidR="004F302C">
        <w:t xml:space="preserve">the </w:t>
      </w:r>
      <w:r w:rsidR="005E6B65">
        <w:t>magnitude</w:t>
      </w:r>
      <w:r w:rsidR="006C08A6">
        <w:t xml:space="preserve"> and timing</w:t>
      </w:r>
      <w:r w:rsidR="004F302C">
        <w:t xml:space="preserve"> of any penalties</w:t>
      </w:r>
      <w:r w:rsidR="006C08A6">
        <w:t xml:space="preserve">. </w:t>
      </w:r>
    </w:p>
    <w:p w14:paraId="709CC562" w14:textId="0C9BA15A" w:rsidR="00023ED5" w:rsidRDefault="0041566E" w:rsidP="00023ED5">
      <w:pPr>
        <w:pStyle w:val="BodyText"/>
      </w:pPr>
      <w:r>
        <w:t>The</w:t>
      </w:r>
      <w:r w:rsidR="00D4604C">
        <w:t xml:space="preserve"> financial implications of </w:t>
      </w:r>
      <w:r w:rsidR="009E0904">
        <w:t xml:space="preserve">the proposal </w:t>
      </w:r>
      <w:r w:rsidR="00D4604C">
        <w:t>are highly sensitive to assumptions</w:t>
      </w:r>
      <w:r w:rsidR="00A4100B">
        <w:t xml:space="preserve"> </w:t>
      </w:r>
      <w:r w:rsidR="004F302C">
        <w:t>around</w:t>
      </w:r>
      <w:r w:rsidR="00B00A89">
        <w:t xml:space="preserve"> </w:t>
      </w:r>
      <w:r w:rsidR="00690F7E">
        <w:t>EPA</w:t>
      </w:r>
      <w:r w:rsidR="003F7A46">
        <w:t xml:space="preserve"> functions</w:t>
      </w:r>
      <w:r w:rsidR="00690F7E">
        <w:t>, responsibilities</w:t>
      </w:r>
      <w:r w:rsidR="00442DE0">
        <w:t xml:space="preserve"> and how </w:t>
      </w:r>
      <w:r w:rsidR="00690F7E">
        <w:t xml:space="preserve">they are </w:t>
      </w:r>
      <w:r w:rsidR="00AB0EA0">
        <w:t>manage</w:t>
      </w:r>
      <w:r w:rsidR="00690F7E">
        <w:t>d.</w:t>
      </w:r>
      <w:r w:rsidR="00AB0EA0">
        <w:t xml:space="preserve"> </w:t>
      </w:r>
      <w:r w:rsidR="003B096D">
        <w:t xml:space="preserve">The </w:t>
      </w:r>
      <w:r w:rsidR="00E96BD3">
        <w:t>legislation for the EPA and the f</w:t>
      </w:r>
      <w:r w:rsidR="000803BB">
        <w:t xml:space="preserve">orm </w:t>
      </w:r>
      <w:r w:rsidR="00F501C0">
        <w:t>the agency will take</w:t>
      </w:r>
      <w:r w:rsidR="002A1F83">
        <w:t xml:space="preserve"> </w:t>
      </w:r>
      <w:r w:rsidR="00A96A31">
        <w:t xml:space="preserve">have not been finalised and </w:t>
      </w:r>
      <w:r w:rsidR="008D0C26">
        <w:t>may</w:t>
      </w:r>
      <w:r w:rsidR="003C0677">
        <w:t xml:space="preserve"> end up</w:t>
      </w:r>
      <w:r w:rsidR="008D0C26">
        <w:t xml:space="preserve"> be</w:t>
      </w:r>
      <w:r w:rsidR="00F501C0">
        <w:t>ing</w:t>
      </w:r>
      <w:r w:rsidR="008D0C26">
        <w:t xml:space="preserve"> different to </w:t>
      </w:r>
      <w:r w:rsidR="005E3D03">
        <w:t>what</w:t>
      </w:r>
      <w:r w:rsidR="003B365E">
        <w:t xml:space="preserve"> the PBO has costed </w:t>
      </w:r>
      <w:r w:rsidR="00972E2B">
        <w:t xml:space="preserve">in </w:t>
      </w:r>
      <w:r w:rsidR="003B365E">
        <w:t xml:space="preserve">this proposal. </w:t>
      </w:r>
      <w:r w:rsidR="003C0677">
        <w:t>The financial implications in the</w:t>
      </w:r>
      <w:r w:rsidR="00FB4C6B">
        <w:t xml:space="preserve"> costing </w:t>
      </w:r>
      <w:r w:rsidR="003C0677">
        <w:t>are</w:t>
      </w:r>
      <w:r w:rsidR="00FB4C6B">
        <w:t xml:space="preserve"> sensitive to: </w:t>
      </w:r>
    </w:p>
    <w:p w14:paraId="2478D860" w14:textId="45E62F93" w:rsidR="00A4100B" w:rsidRDefault="00871F13" w:rsidP="004319E7">
      <w:pPr>
        <w:pStyle w:val="Bullet1"/>
        <w:ind w:left="284"/>
      </w:pPr>
      <w:r>
        <w:t xml:space="preserve">the level of </w:t>
      </w:r>
      <w:r w:rsidR="00E93482">
        <w:t xml:space="preserve">staffing </w:t>
      </w:r>
      <w:r w:rsidR="00F94157">
        <w:t xml:space="preserve">required for </w:t>
      </w:r>
      <w:r w:rsidR="00185068">
        <w:t>the agenc</w:t>
      </w:r>
      <w:r w:rsidR="00F94157">
        <w:t>y to fulfill its</w:t>
      </w:r>
      <w:r w:rsidR="00185068">
        <w:t xml:space="preserve"> responsibilities </w:t>
      </w:r>
      <w:r w:rsidR="00F94157">
        <w:t>regarding</w:t>
      </w:r>
      <w:r w:rsidR="00185068">
        <w:t xml:space="preserve"> </w:t>
      </w:r>
      <w:r w:rsidR="00055E56">
        <w:t>monitoring, assessment, and accreditation</w:t>
      </w:r>
      <w:r w:rsidR="00635ACC">
        <w:t>.</w:t>
      </w:r>
    </w:p>
    <w:p w14:paraId="0E88DAE5" w14:textId="39A8E8DE" w:rsidR="00C719BC" w:rsidRDefault="004C051A" w:rsidP="004319E7">
      <w:pPr>
        <w:pStyle w:val="Bullet1"/>
        <w:ind w:left="284"/>
      </w:pPr>
      <w:r>
        <w:t xml:space="preserve">legal costs associated with </w:t>
      </w:r>
      <w:r w:rsidR="00465B4F">
        <w:t>enforcement</w:t>
      </w:r>
      <w:r w:rsidR="00A4100B">
        <w:t>, litigation</w:t>
      </w:r>
      <w:r w:rsidR="00972E2B">
        <w:t>,</w:t>
      </w:r>
      <w:r w:rsidR="00C719BC">
        <w:t xml:space="preserve"> and </w:t>
      </w:r>
      <w:r w:rsidR="00055E56">
        <w:t xml:space="preserve">strengthening </w:t>
      </w:r>
      <w:r w:rsidR="001930E3">
        <w:t>environmental regulation</w:t>
      </w:r>
      <w:r w:rsidR="00CE52D8">
        <w:t>.</w:t>
      </w:r>
    </w:p>
    <w:p w14:paraId="6CEF3EEA" w14:textId="4DE86E7D" w:rsidR="00342FF6" w:rsidRDefault="006B4EA6" w:rsidP="004319E7">
      <w:pPr>
        <w:pStyle w:val="Bullet1"/>
        <w:ind w:left="284"/>
      </w:pPr>
      <w:r>
        <w:t>the cost recovery mechanism</w:t>
      </w:r>
      <w:r w:rsidR="00D14E05">
        <w:t>. If</w:t>
      </w:r>
      <w:r w:rsidR="00403929">
        <w:t xml:space="preserve"> </w:t>
      </w:r>
      <w:r w:rsidR="00060350">
        <w:t xml:space="preserve">the agency </w:t>
      </w:r>
      <w:r w:rsidR="005E31B6">
        <w:t xml:space="preserve">uses a </w:t>
      </w:r>
      <w:r w:rsidR="00342FF6">
        <w:t>mixed funding model, a l</w:t>
      </w:r>
      <w:r w:rsidR="0096439E">
        <w:t xml:space="preserve">iquidity risk </w:t>
      </w:r>
      <w:r w:rsidR="00342FF6">
        <w:t xml:space="preserve">is present </w:t>
      </w:r>
      <w:r w:rsidR="0031287E">
        <w:t>that</w:t>
      </w:r>
      <w:r w:rsidR="00342FF6">
        <w:t xml:space="preserve"> may result in a shortfall of revenue required to managed operational demands.</w:t>
      </w:r>
      <w:r w:rsidR="0031287E">
        <w:t xml:space="preserve"> It is </w:t>
      </w:r>
      <w:r w:rsidR="00277135">
        <w:t xml:space="preserve">likely that a portion of the </w:t>
      </w:r>
      <w:r w:rsidR="0031287E">
        <w:t xml:space="preserve">revenue </w:t>
      </w:r>
      <w:r w:rsidR="0030013D">
        <w:t>from non-Government sources</w:t>
      </w:r>
      <w:r w:rsidR="007856F1">
        <w:t xml:space="preserve"> cash receipts would be received </w:t>
      </w:r>
      <w:r w:rsidR="00297EBF">
        <w:t>in subsequent financial years</w:t>
      </w:r>
      <w:r w:rsidR="00D14E05">
        <w:t>.</w:t>
      </w:r>
      <w:r w:rsidR="00297EBF">
        <w:t xml:space="preserve"> </w:t>
      </w:r>
    </w:p>
    <w:p w14:paraId="212E1470" w14:textId="75240DE6" w:rsidR="005B5712" w:rsidRDefault="00DD7212" w:rsidP="00E03D32">
      <w:pPr>
        <w:pStyle w:val="Caption"/>
        <w:rPr>
          <w:color w:val="FF0000"/>
        </w:rPr>
      </w:pPr>
      <w:r w:rsidRPr="00BD216D">
        <w:rPr>
          <w:lang w:val="fr-FR"/>
        </w:rPr>
        <w:t xml:space="preserve">Table </w:t>
      </w:r>
      <w:proofErr w:type="gramStart"/>
      <w:r>
        <w:rPr>
          <w:lang w:val="fr-FR"/>
        </w:rPr>
        <w:t>1</w:t>
      </w:r>
      <w:r w:rsidRPr="00BD216D">
        <w:rPr>
          <w:lang w:val="fr-FR"/>
        </w:rPr>
        <w:t>:</w:t>
      </w:r>
      <w:proofErr w:type="gramEnd"/>
      <w:r w:rsidRPr="00BD216D">
        <w:rPr>
          <w:lang w:val="fr-FR"/>
        </w:rPr>
        <w:t xml:space="preserve"> </w:t>
      </w:r>
      <w:r w:rsidR="00021929">
        <w:rPr>
          <w:noProof/>
        </w:rPr>
        <w:t xml:space="preserve">Financial Costings for a Commonwealth Environment Protection Agency </w:t>
      </w:r>
      <w:r>
        <w:t xml:space="preserve">– </w:t>
      </w:r>
      <w:r w:rsidRPr="00BD216D">
        <w:rPr>
          <w:lang w:val="fr-FR"/>
        </w:rPr>
        <w:t>Financial implications</w:t>
      </w:r>
      <w:r>
        <w:rPr>
          <w:lang w:val="fr-FR"/>
        </w:rPr>
        <w:t> </w:t>
      </w:r>
      <w:r w:rsidRPr="00BD216D">
        <w:rPr>
          <w:lang w:val="fr-FR"/>
        </w:rPr>
        <w:t>($m)</w:t>
      </w:r>
      <w:r>
        <w:rPr>
          <w:vertAlign w:val="superscript"/>
          <w:lang w:val="fr-FR"/>
        </w:rPr>
        <w:t>(a)(b)</w:t>
      </w:r>
    </w:p>
    <w:tbl>
      <w:tblPr>
        <w:tblW w:w="9320" w:type="dxa"/>
        <w:tblLook w:val="04A0" w:firstRow="1" w:lastRow="0" w:firstColumn="1" w:lastColumn="0" w:noHBand="0" w:noVBand="1"/>
      </w:tblPr>
      <w:tblGrid>
        <w:gridCol w:w="3520"/>
        <w:gridCol w:w="1160"/>
        <w:gridCol w:w="1160"/>
        <w:gridCol w:w="1160"/>
        <w:gridCol w:w="1160"/>
        <w:gridCol w:w="1160"/>
      </w:tblGrid>
      <w:tr w:rsidR="00840994" w:rsidRPr="00350931" w14:paraId="387A07F7" w14:textId="77777777" w:rsidTr="00350931">
        <w:trPr>
          <w:trHeight w:val="528"/>
        </w:trPr>
        <w:tc>
          <w:tcPr>
            <w:tcW w:w="3520"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4C956425" w14:textId="77777777" w:rsidR="00350931" w:rsidRPr="00350931" w:rsidRDefault="00350931" w:rsidP="00350931">
            <w:pPr>
              <w:spacing w:before="0" w:after="0" w:line="240" w:lineRule="auto"/>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single" w:sz="4" w:space="0" w:color="788184"/>
              <w:left w:val="nil"/>
              <w:bottom w:val="single" w:sz="4" w:space="0" w:color="788184"/>
              <w:right w:val="single" w:sz="4" w:space="0" w:color="788184"/>
            </w:tcBorders>
            <w:shd w:val="clear" w:color="000000" w:fill="A7B2D4"/>
            <w:vAlign w:val="center"/>
            <w:hideMark/>
          </w:tcPr>
          <w:p w14:paraId="1A2FC2A6"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2022-23</w:t>
            </w:r>
          </w:p>
        </w:tc>
        <w:tc>
          <w:tcPr>
            <w:tcW w:w="1160" w:type="dxa"/>
            <w:tcBorders>
              <w:top w:val="single" w:sz="4" w:space="0" w:color="788184"/>
              <w:left w:val="nil"/>
              <w:bottom w:val="single" w:sz="4" w:space="0" w:color="788184"/>
              <w:right w:val="single" w:sz="4" w:space="0" w:color="788184"/>
            </w:tcBorders>
            <w:shd w:val="clear" w:color="000000" w:fill="A7B2D4"/>
            <w:vAlign w:val="center"/>
            <w:hideMark/>
          </w:tcPr>
          <w:p w14:paraId="354B20AA"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2023-24</w:t>
            </w:r>
          </w:p>
        </w:tc>
        <w:tc>
          <w:tcPr>
            <w:tcW w:w="1160" w:type="dxa"/>
            <w:tcBorders>
              <w:top w:val="single" w:sz="4" w:space="0" w:color="788184"/>
              <w:left w:val="nil"/>
              <w:bottom w:val="single" w:sz="4" w:space="0" w:color="788184"/>
              <w:right w:val="single" w:sz="4" w:space="0" w:color="788184"/>
            </w:tcBorders>
            <w:shd w:val="clear" w:color="000000" w:fill="A7B2D4"/>
            <w:vAlign w:val="center"/>
            <w:hideMark/>
          </w:tcPr>
          <w:p w14:paraId="1E30E2BE"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2024-25</w:t>
            </w:r>
          </w:p>
        </w:tc>
        <w:tc>
          <w:tcPr>
            <w:tcW w:w="1160" w:type="dxa"/>
            <w:tcBorders>
              <w:top w:val="single" w:sz="4" w:space="0" w:color="788184"/>
              <w:left w:val="nil"/>
              <w:bottom w:val="single" w:sz="4" w:space="0" w:color="788184"/>
              <w:right w:val="single" w:sz="4" w:space="0" w:color="788184"/>
            </w:tcBorders>
            <w:shd w:val="clear" w:color="000000" w:fill="A7B2D4"/>
            <w:vAlign w:val="center"/>
            <w:hideMark/>
          </w:tcPr>
          <w:p w14:paraId="5477435A"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2025-26</w:t>
            </w:r>
          </w:p>
        </w:tc>
        <w:tc>
          <w:tcPr>
            <w:tcW w:w="1160" w:type="dxa"/>
            <w:tcBorders>
              <w:top w:val="single" w:sz="4" w:space="0" w:color="788184"/>
              <w:left w:val="nil"/>
              <w:bottom w:val="single" w:sz="4" w:space="0" w:color="788184"/>
              <w:right w:val="single" w:sz="4" w:space="0" w:color="788184"/>
            </w:tcBorders>
            <w:shd w:val="clear" w:color="000000" w:fill="A7B2D4"/>
            <w:vAlign w:val="center"/>
            <w:hideMark/>
          </w:tcPr>
          <w:p w14:paraId="7E5FB39A" w14:textId="77777777" w:rsidR="00350931" w:rsidRPr="00350931" w:rsidRDefault="00350931" w:rsidP="00350931">
            <w:pPr>
              <w:spacing w:before="0" w:after="0" w:line="240" w:lineRule="auto"/>
              <w:jc w:val="right"/>
              <w:rPr>
                <w:rFonts w:ascii="Calibri" w:eastAsia="Times New Roman" w:hAnsi="Calibri" w:cs="Calibri"/>
                <w:b/>
                <w:bCs/>
                <w:color w:val="000000"/>
                <w:spacing w:val="0"/>
                <w:sz w:val="20"/>
                <w:szCs w:val="20"/>
                <w:lang w:eastAsia="en-AU"/>
              </w:rPr>
            </w:pPr>
            <w:r w:rsidRPr="00350931">
              <w:rPr>
                <w:rFonts w:ascii="Calibri" w:eastAsia="Times New Roman" w:hAnsi="Calibri" w:cs="Calibri"/>
                <w:b/>
                <w:bCs/>
                <w:color w:val="000000"/>
                <w:spacing w:val="0"/>
                <w:sz w:val="20"/>
                <w:szCs w:val="20"/>
                <w:lang w:eastAsia="en-AU"/>
              </w:rPr>
              <w:t xml:space="preserve"> Total to </w:t>
            </w:r>
            <w:r w:rsidRPr="00350931">
              <w:rPr>
                <w:rFonts w:ascii="Calibri" w:eastAsia="Times New Roman" w:hAnsi="Calibri" w:cs="Calibri"/>
                <w:b/>
                <w:bCs/>
                <w:color w:val="000000"/>
                <w:spacing w:val="0"/>
                <w:sz w:val="20"/>
                <w:szCs w:val="20"/>
                <w:lang w:eastAsia="en-AU"/>
              </w:rPr>
              <w:br/>
              <w:t xml:space="preserve">2025-26 </w:t>
            </w:r>
          </w:p>
        </w:tc>
      </w:tr>
      <w:tr w:rsidR="00840994" w:rsidRPr="00350931" w14:paraId="3EBCF55D" w14:textId="77777777" w:rsidTr="00350931">
        <w:trPr>
          <w:trHeight w:val="288"/>
        </w:trPr>
        <w:tc>
          <w:tcPr>
            <w:tcW w:w="3520" w:type="dxa"/>
            <w:tcBorders>
              <w:top w:val="nil"/>
              <w:left w:val="single" w:sz="4" w:space="0" w:color="788184"/>
              <w:bottom w:val="single" w:sz="4" w:space="0" w:color="788184"/>
              <w:right w:val="single" w:sz="4" w:space="0" w:color="788184"/>
            </w:tcBorders>
            <w:shd w:val="clear" w:color="000000" w:fill="D3D8E9"/>
            <w:noWrap/>
            <w:vAlign w:val="center"/>
            <w:hideMark/>
          </w:tcPr>
          <w:p w14:paraId="3C9073A9" w14:textId="77777777" w:rsidR="00350931" w:rsidRPr="00350931" w:rsidRDefault="00350931" w:rsidP="00350931">
            <w:pPr>
              <w:spacing w:before="0" w:after="0" w:line="240" w:lineRule="auto"/>
              <w:rPr>
                <w:rFonts w:ascii="Calibri" w:eastAsia="Times New Roman" w:hAnsi="Calibri" w:cs="Calibri"/>
                <w:b/>
                <w:bCs/>
                <w:color w:val="000000"/>
                <w:spacing w:val="0"/>
                <w:sz w:val="20"/>
                <w:szCs w:val="20"/>
                <w:lang w:eastAsia="en-AU"/>
              </w:rPr>
            </w:pPr>
            <w:r w:rsidRPr="00350931">
              <w:rPr>
                <w:rFonts w:ascii="Calibri" w:eastAsia="Times New Roman" w:hAnsi="Calibri" w:cs="Calibri"/>
                <w:b/>
                <w:bCs/>
                <w:color w:val="000000"/>
                <w:spacing w:val="0"/>
                <w:sz w:val="20"/>
                <w:szCs w:val="20"/>
                <w:lang w:eastAsia="en-AU"/>
              </w:rPr>
              <w:t xml:space="preserve">Option 1: Mixed Funding  </w:t>
            </w:r>
          </w:p>
        </w:tc>
        <w:tc>
          <w:tcPr>
            <w:tcW w:w="1160" w:type="dxa"/>
            <w:tcBorders>
              <w:top w:val="nil"/>
              <w:left w:val="nil"/>
              <w:bottom w:val="single" w:sz="4" w:space="0" w:color="788184"/>
              <w:right w:val="single" w:sz="4" w:space="0" w:color="788184"/>
            </w:tcBorders>
            <w:shd w:val="clear" w:color="000000" w:fill="D3D8E9"/>
            <w:vAlign w:val="center"/>
            <w:hideMark/>
          </w:tcPr>
          <w:p w14:paraId="0CB1E793"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200DA954"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4725B476"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0C88EE82"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7C32AA52" w14:textId="77777777" w:rsidR="00350931" w:rsidRPr="00350931" w:rsidRDefault="00350931" w:rsidP="00350931">
            <w:pPr>
              <w:spacing w:before="0" w:after="0" w:line="240" w:lineRule="auto"/>
              <w:jc w:val="right"/>
              <w:rPr>
                <w:rFonts w:ascii="Calibri" w:eastAsia="Times New Roman" w:hAnsi="Calibri" w:cs="Calibri"/>
                <w:b/>
                <w:bCs/>
                <w:color w:val="000000"/>
                <w:spacing w:val="0"/>
                <w:sz w:val="20"/>
                <w:szCs w:val="20"/>
                <w:lang w:eastAsia="en-AU"/>
              </w:rPr>
            </w:pPr>
            <w:r w:rsidRPr="00350931">
              <w:rPr>
                <w:rFonts w:ascii="Calibri" w:eastAsia="Times New Roman" w:hAnsi="Calibri" w:cs="Calibri"/>
                <w:b/>
                <w:bCs/>
                <w:color w:val="000000"/>
                <w:spacing w:val="0"/>
                <w:sz w:val="20"/>
                <w:szCs w:val="20"/>
                <w:lang w:eastAsia="en-AU"/>
              </w:rPr>
              <w:t> </w:t>
            </w:r>
          </w:p>
        </w:tc>
      </w:tr>
      <w:tr w:rsidR="00602C39" w:rsidRPr="00350931" w14:paraId="75089CD2" w14:textId="77777777" w:rsidTr="00350931">
        <w:trPr>
          <w:trHeight w:val="288"/>
        </w:trPr>
        <w:tc>
          <w:tcPr>
            <w:tcW w:w="3520" w:type="dxa"/>
            <w:tcBorders>
              <w:top w:val="nil"/>
              <w:left w:val="single" w:sz="4" w:space="0" w:color="788184"/>
              <w:bottom w:val="single" w:sz="4" w:space="0" w:color="788184"/>
              <w:right w:val="single" w:sz="4" w:space="0" w:color="788184"/>
            </w:tcBorders>
            <w:shd w:val="clear" w:color="auto" w:fill="auto"/>
            <w:vAlign w:val="center"/>
            <w:hideMark/>
          </w:tcPr>
          <w:p w14:paraId="721DC813" w14:textId="3BD2463E" w:rsidR="00602C39" w:rsidRPr="00350931" w:rsidRDefault="00602C39" w:rsidP="00602C39">
            <w:pPr>
              <w:spacing w:before="0" w:after="0" w:line="240" w:lineRule="auto"/>
              <w:rPr>
                <w:rFonts w:ascii="Calibri" w:eastAsia="Times New Roman" w:hAnsi="Calibri" w:cs="Calibri"/>
                <w:color w:val="000000"/>
                <w:spacing w:val="0"/>
                <w:sz w:val="20"/>
                <w:szCs w:val="20"/>
                <w:lang w:eastAsia="en-AU"/>
              </w:rPr>
            </w:pPr>
            <w:r>
              <w:rPr>
                <w:rFonts w:ascii="Calibri" w:hAnsi="Calibri" w:cs="Calibri"/>
                <w:color w:val="000000"/>
                <w:sz w:val="20"/>
                <w:szCs w:val="20"/>
              </w:rPr>
              <w:t>Fiscal balance</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B917231" w14:textId="72F030D4" w:rsidR="00602C39" w:rsidRPr="00350931" w:rsidRDefault="000006CC"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5D6B438" w14:textId="351ED637" w:rsidR="00602C39" w:rsidRPr="00350931" w:rsidRDefault="000006CC"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nil"/>
              <w:left w:val="nil"/>
              <w:bottom w:val="single" w:sz="4" w:space="0" w:color="788184"/>
              <w:right w:val="single" w:sz="4" w:space="0" w:color="788184"/>
            </w:tcBorders>
            <w:shd w:val="clear" w:color="auto" w:fill="auto"/>
            <w:vAlign w:val="center"/>
            <w:hideMark/>
          </w:tcPr>
          <w:p w14:paraId="68CC89E7" w14:textId="25CE23F1" w:rsidR="00602C39" w:rsidRPr="00350931" w:rsidRDefault="00602C39"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-19.0</w:t>
            </w:r>
          </w:p>
        </w:tc>
        <w:tc>
          <w:tcPr>
            <w:tcW w:w="1160" w:type="dxa"/>
            <w:tcBorders>
              <w:top w:val="nil"/>
              <w:left w:val="nil"/>
              <w:bottom w:val="single" w:sz="4" w:space="0" w:color="788184"/>
              <w:right w:val="single" w:sz="4" w:space="0" w:color="788184"/>
            </w:tcBorders>
            <w:shd w:val="clear" w:color="auto" w:fill="auto"/>
            <w:vAlign w:val="center"/>
            <w:hideMark/>
          </w:tcPr>
          <w:p w14:paraId="09D360A7" w14:textId="36D0C298" w:rsidR="00602C39" w:rsidRPr="00350931" w:rsidRDefault="00602C39"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-99.5</w:t>
            </w:r>
          </w:p>
        </w:tc>
        <w:tc>
          <w:tcPr>
            <w:tcW w:w="1160" w:type="dxa"/>
            <w:tcBorders>
              <w:top w:val="nil"/>
              <w:left w:val="nil"/>
              <w:bottom w:val="single" w:sz="4" w:space="0" w:color="788184"/>
              <w:right w:val="single" w:sz="4" w:space="0" w:color="788184"/>
            </w:tcBorders>
            <w:shd w:val="clear" w:color="auto" w:fill="auto"/>
            <w:vAlign w:val="center"/>
            <w:hideMark/>
          </w:tcPr>
          <w:p w14:paraId="0D2F9234" w14:textId="27F1E128" w:rsidR="00602C39" w:rsidRPr="00350931" w:rsidRDefault="00602C39" w:rsidP="00602C39">
            <w:pPr>
              <w:spacing w:before="0" w:after="0" w:line="240" w:lineRule="auto"/>
              <w:jc w:val="right"/>
              <w:rPr>
                <w:rFonts w:ascii="Calibri" w:eastAsia="Times New Roman" w:hAnsi="Calibri" w:cs="Calibri"/>
                <w:b/>
                <w:bCs/>
                <w:color w:val="000000"/>
                <w:spacing w:val="0"/>
                <w:sz w:val="20"/>
                <w:szCs w:val="20"/>
                <w:lang w:eastAsia="en-AU"/>
              </w:rPr>
            </w:pPr>
            <w:r>
              <w:rPr>
                <w:rFonts w:ascii="Calibri" w:hAnsi="Calibri" w:cs="Calibri"/>
                <w:b/>
                <w:bCs/>
                <w:color w:val="000000"/>
                <w:sz w:val="20"/>
                <w:szCs w:val="20"/>
              </w:rPr>
              <w:t>-118.5</w:t>
            </w:r>
          </w:p>
        </w:tc>
      </w:tr>
      <w:tr w:rsidR="00602C39" w:rsidRPr="00350931" w14:paraId="26D60A08" w14:textId="77777777" w:rsidTr="00350931">
        <w:trPr>
          <w:trHeight w:val="288"/>
        </w:trPr>
        <w:tc>
          <w:tcPr>
            <w:tcW w:w="3520" w:type="dxa"/>
            <w:tcBorders>
              <w:top w:val="nil"/>
              <w:left w:val="single" w:sz="4" w:space="0" w:color="788184"/>
              <w:bottom w:val="single" w:sz="4" w:space="0" w:color="788184"/>
              <w:right w:val="single" w:sz="4" w:space="0" w:color="788184"/>
            </w:tcBorders>
            <w:shd w:val="clear" w:color="auto" w:fill="auto"/>
            <w:vAlign w:val="center"/>
            <w:hideMark/>
          </w:tcPr>
          <w:p w14:paraId="66750C83" w14:textId="0B2A1047" w:rsidR="00602C39" w:rsidRPr="00350931" w:rsidRDefault="00602C39" w:rsidP="00602C39">
            <w:pPr>
              <w:spacing w:before="0" w:after="0" w:line="240" w:lineRule="auto"/>
              <w:rPr>
                <w:rFonts w:ascii="Calibri" w:eastAsia="Times New Roman" w:hAnsi="Calibri" w:cs="Calibri"/>
                <w:color w:val="000000"/>
                <w:spacing w:val="0"/>
                <w:sz w:val="20"/>
                <w:szCs w:val="20"/>
                <w:lang w:eastAsia="en-AU"/>
              </w:rPr>
            </w:pPr>
            <w:r>
              <w:rPr>
                <w:rFonts w:ascii="Calibri" w:hAnsi="Calibri" w:cs="Calibri"/>
                <w:color w:val="000000"/>
                <w:sz w:val="20"/>
                <w:szCs w:val="20"/>
              </w:rPr>
              <w:t>Underlying cash balance</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36DF0E8" w14:textId="265E900A" w:rsidR="00602C39" w:rsidRPr="00350931" w:rsidRDefault="000006CC"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BBFBCAA" w14:textId="2CCE231C" w:rsidR="00602C39" w:rsidRPr="00350931" w:rsidRDefault="000006CC"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nil"/>
              <w:left w:val="nil"/>
              <w:bottom w:val="single" w:sz="4" w:space="0" w:color="788184"/>
              <w:right w:val="single" w:sz="4" w:space="0" w:color="788184"/>
            </w:tcBorders>
            <w:shd w:val="clear" w:color="auto" w:fill="auto"/>
            <w:vAlign w:val="center"/>
            <w:hideMark/>
          </w:tcPr>
          <w:p w14:paraId="25B58B12" w14:textId="72D65E7C" w:rsidR="00602C39" w:rsidRPr="00350931" w:rsidRDefault="00602C39"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-19.0</w:t>
            </w:r>
          </w:p>
        </w:tc>
        <w:tc>
          <w:tcPr>
            <w:tcW w:w="1160" w:type="dxa"/>
            <w:tcBorders>
              <w:top w:val="nil"/>
              <w:left w:val="nil"/>
              <w:bottom w:val="single" w:sz="4" w:space="0" w:color="788184"/>
              <w:right w:val="single" w:sz="4" w:space="0" w:color="788184"/>
            </w:tcBorders>
            <w:shd w:val="clear" w:color="auto" w:fill="auto"/>
            <w:vAlign w:val="center"/>
            <w:hideMark/>
          </w:tcPr>
          <w:p w14:paraId="40A4E5B0" w14:textId="31A902EF" w:rsidR="00602C39" w:rsidRPr="00350931" w:rsidRDefault="00602C39" w:rsidP="00602C39">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-109.5</w:t>
            </w:r>
          </w:p>
        </w:tc>
        <w:tc>
          <w:tcPr>
            <w:tcW w:w="1160" w:type="dxa"/>
            <w:tcBorders>
              <w:top w:val="nil"/>
              <w:left w:val="nil"/>
              <w:bottom w:val="single" w:sz="4" w:space="0" w:color="788184"/>
              <w:right w:val="single" w:sz="4" w:space="0" w:color="788184"/>
            </w:tcBorders>
            <w:shd w:val="clear" w:color="auto" w:fill="auto"/>
            <w:vAlign w:val="center"/>
            <w:hideMark/>
          </w:tcPr>
          <w:p w14:paraId="110C7AF7" w14:textId="76484A6B" w:rsidR="00602C39" w:rsidRPr="00350931" w:rsidRDefault="00602C39" w:rsidP="00602C39">
            <w:pPr>
              <w:spacing w:before="0" w:after="0" w:line="240" w:lineRule="auto"/>
              <w:jc w:val="right"/>
              <w:rPr>
                <w:rFonts w:ascii="Calibri" w:eastAsia="Times New Roman" w:hAnsi="Calibri" w:cs="Calibri"/>
                <w:b/>
                <w:bCs/>
                <w:color w:val="000000"/>
                <w:spacing w:val="0"/>
                <w:sz w:val="20"/>
                <w:szCs w:val="20"/>
                <w:lang w:eastAsia="en-AU"/>
              </w:rPr>
            </w:pPr>
            <w:r>
              <w:rPr>
                <w:rFonts w:ascii="Calibri" w:hAnsi="Calibri" w:cs="Calibri"/>
                <w:b/>
                <w:bCs/>
                <w:color w:val="000000"/>
                <w:sz w:val="20"/>
                <w:szCs w:val="20"/>
              </w:rPr>
              <w:t>-128.5</w:t>
            </w:r>
          </w:p>
        </w:tc>
      </w:tr>
      <w:tr w:rsidR="00840994" w:rsidRPr="00350931" w14:paraId="02998CA6" w14:textId="77777777" w:rsidTr="00350931">
        <w:trPr>
          <w:trHeight w:val="288"/>
        </w:trPr>
        <w:tc>
          <w:tcPr>
            <w:tcW w:w="3520" w:type="dxa"/>
            <w:tcBorders>
              <w:top w:val="nil"/>
              <w:left w:val="single" w:sz="4" w:space="0" w:color="788184"/>
              <w:bottom w:val="single" w:sz="4" w:space="0" w:color="788184"/>
              <w:right w:val="single" w:sz="4" w:space="0" w:color="788184"/>
            </w:tcBorders>
            <w:shd w:val="clear" w:color="000000" w:fill="D3D8E9"/>
            <w:noWrap/>
            <w:vAlign w:val="center"/>
            <w:hideMark/>
          </w:tcPr>
          <w:p w14:paraId="0003D1B0" w14:textId="77777777" w:rsidR="00350931" w:rsidRPr="00350931" w:rsidRDefault="00350931" w:rsidP="00350931">
            <w:pPr>
              <w:spacing w:before="0" w:after="0" w:line="240" w:lineRule="auto"/>
              <w:rPr>
                <w:rFonts w:ascii="Calibri" w:eastAsia="Times New Roman" w:hAnsi="Calibri" w:cs="Calibri"/>
                <w:b/>
                <w:bCs/>
                <w:color w:val="000000"/>
                <w:spacing w:val="0"/>
                <w:sz w:val="20"/>
                <w:szCs w:val="20"/>
                <w:lang w:eastAsia="en-AU"/>
              </w:rPr>
            </w:pPr>
            <w:r w:rsidRPr="00350931">
              <w:rPr>
                <w:rFonts w:ascii="Calibri" w:eastAsia="Times New Roman" w:hAnsi="Calibri" w:cs="Calibri"/>
                <w:b/>
                <w:bCs/>
                <w:color w:val="000000"/>
                <w:spacing w:val="0"/>
                <w:sz w:val="20"/>
                <w:szCs w:val="20"/>
                <w:lang w:eastAsia="en-AU"/>
              </w:rPr>
              <w:t>Option 2: Government Funding</w:t>
            </w:r>
          </w:p>
        </w:tc>
        <w:tc>
          <w:tcPr>
            <w:tcW w:w="1160" w:type="dxa"/>
            <w:tcBorders>
              <w:top w:val="nil"/>
              <w:left w:val="nil"/>
              <w:bottom w:val="single" w:sz="4" w:space="0" w:color="788184"/>
              <w:right w:val="single" w:sz="4" w:space="0" w:color="788184"/>
            </w:tcBorders>
            <w:shd w:val="clear" w:color="000000" w:fill="D3D8E9"/>
            <w:vAlign w:val="center"/>
            <w:hideMark/>
          </w:tcPr>
          <w:p w14:paraId="2D8FF82C"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07308269"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6B07AFF3"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20F5EF82" w14:textId="77777777" w:rsidR="00350931" w:rsidRPr="00350931" w:rsidRDefault="00350931" w:rsidP="00350931">
            <w:pPr>
              <w:spacing w:before="0" w:after="0" w:line="240" w:lineRule="auto"/>
              <w:jc w:val="right"/>
              <w:rPr>
                <w:rFonts w:ascii="Calibri" w:eastAsia="Times New Roman" w:hAnsi="Calibri" w:cs="Calibri"/>
                <w:color w:val="000000"/>
                <w:spacing w:val="0"/>
                <w:sz w:val="20"/>
                <w:szCs w:val="20"/>
                <w:lang w:eastAsia="en-AU"/>
              </w:rPr>
            </w:pPr>
            <w:r w:rsidRPr="00350931">
              <w:rPr>
                <w:rFonts w:ascii="Calibri" w:eastAsia="Times New Roman" w:hAnsi="Calibri" w:cs="Calibri"/>
                <w:color w:val="000000"/>
                <w:spacing w:val="0"/>
                <w:sz w:val="20"/>
                <w:szCs w:val="20"/>
                <w:lang w:eastAsia="en-AU"/>
              </w:rPr>
              <w:t> </w:t>
            </w:r>
          </w:p>
        </w:tc>
        <w:tc>
          <w:tcPr>
            <w:tcW w:w="1160" w:type="dxa"/>
            <w:tcBorders>
              <w:top w:val="nil"/>
              <w:left w:val="nil"/>
              <w:bottom w:val="single" w:sz="4" w:space="0" w:color="788184"/>
              <w:right w:val="single" w:sz="4" w:space="0" w:color="788184"/>
            </w:tcBorders>
            <w:shd w:val="clear" w:color="000000" w:fill="D3D8E9"/>
            <w:vAlign w:val="center"/>
            <w:hideMark/>
          </w:tcPr>
          <w:p w14:paraId="15F21197" w14:textId="77777777" w:rsidR="00350931" w:rsidRPr="00350931" w:rsidRDefault="00350931" w:rsidP="00350931">
            <w:pPr>
              <w:spacing w:before="0" w:after="0" w:line="240" w:lineRule="auto"/>
              <w:jc w:val="right"/>
              <w:rPr>
                <w:rFonts w:ascii="Calibri" w:eastAsia="Times New Roman" w:hAnsi="Calibri" w:cs="Calibri"/>
                <w:b/>
                <w:bCs/>
                <w:color w:val="000000"/>
                <w:spacing w:val="0"/>
                <w:sz w:val="20"/>
                <w:szCs w:val="20"/>
                <w:lang w:eastAsia="en-AU"/>
              </w:rPr>
            </w:pPr>
            <w:r w:rsidRPr="00350931">
              <w:rPr>
                <w:rFonts w:ascii="Calibri" w:eastAsia="Times New Roman" w:hAnsi="Calibri" w:cs="Calibri"/>
                <w:b/>
                <w:bCs/>
                <w:color w:val="000000"/>
                <w:spacing w:val="0"/>
                <w:sz w:val="20"/>
                <w:szCs w:val="20"/>
                <w:lang w:eastAsia="en-AU"/>
              </w:rPr>
              <w:t> </w:t>
            </w:r>
          </w:p>
        </w:tc>
      </w:tr>
      <w:tr w:rsidR="000006CC" w:rsidRPr="00350931" w14:paraId="70124A1F" w14:textId="77777777" w:rsidTr="00350931">
        <w:trPr>
          <w:trHeight w:val="288"/>
        </w:trPr>
        <w:tc>
          <w:tcPr>
            <w:tcW w:w="3520" w:type="dxa"/>
            <w:tcBorders>
              <w:top w:val="nil"/>
              <w:left w:val="single" w:sz="4" w:space="0" w:color="788184"/>
              <w:bottom w:val="single" w:sz="4" w:space="0" w:color="788184"/>
              <w:right w:val="single" w:sz="4" w:space="0" w:color="788184"/>
            </w:tcBorders>
            <w:shd w:val="clear" w:color="auto" w:fill="auto"/>
            <w:vAlign w:val="center"/>
            <w:hideMark/>
          </w:tcPr>
          <w:p w14:paraId="57B57805" w14:textId="77777777" w:rsidR="000006CC" w:rsidRPr="00350931" w:rsidRDefault="000006CC" w:rsidP="000006CC">
            <w:pPr>
              <w:spacing w:before="0" w:after="0" w:line="240" w:lineRule="auto"/>
              <w:rPr>
                <w:rFonts w:ascii="Calibri" w:eastAsia="Times New Roman" w:hAnsi="Calibri" w:cs="Calibri"/>
                <w:color w:val="000000"/>
                <w:spacing w:val="0"/>
                <w:sz w:val="20"/>
                <w:szCs w:val="20"/>
                <w:lang w:eastAsia="en-AU"/>
              </w:rPr>
            </w:pPr>
            <w:r>
              <w:rPr>
                <w:rFonts w:ascii="Calibri" w:hAnsi="Calibri" w:cs="Calibri"/>
                <w:color w:val="000000"/>
                <w:sz w:val="20"/>
                <w:szCs w:val="20"/>
              </w:rPr>
              <w:t>Fiscal balance</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7CA4F1A" w14:textId="3C6A8AF9"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7498FE1" w14:textId="7D462E97"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nil"/>
              <w:left w:val="nil"/>
              <w:bottom w:val="single" w:sz="4" w:space="0" w:color="788184"/>
              <w:right w:val="single" w:sz="4" w:space="0" w:color="788184"/>
            </w:tcBorders>
            <w:shd w:val="clear" w:color="auto" w:fill="auto"/>
            <w:vAlign w:val="center"/>
            <w:hideMark/>
          </w:tcPr>
          <w:p w14:paraId="3C21991C" w14:textId="5FD5827B"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-19.0</w:t>
            </w:r>
          </w:p>
        </w:tc>
        <w:tc>
          <w:tcPr>
            <w:tcW w:w="1160" w:type="dxa"/>
            <w:tcBorders>
              <w:top w:val="nil"/>
              <w:left w:val="nil"/>
              <w:bottom w:val="single" w:sz="4" w:space="0" w:color="788184"/>
              <w:right w:val="single" w:sz="4" w:space="0" w:color="788184"/>
            </w:tcBorders>
            <w:shd w:val="clear" w:color="auto" w:fill="auto"/>
            <w:vAlign w:val="center"/>
            <w:hideMark/>
          </w:tcPr>
          <w:p w14:paraId="6FFB9000" w14:textId="4D875620"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-139.6</w:t>
            </w:r>
          </w:p>
        </w:tc>
        <w:tc>
          <w:tcPr>
            <w:tcW w:w="1160" w:type="dxa"/>
            <w:tcBorders>
              <w:top w:val="nil"/>
              <w:left w:val="nil"/>
              <w:bottom w:val="single" w:sz="4" w:space="0" w:color="788184"/>
              <w:right w:val="single" w:sz="4" w:space="0" w:color="788184"/>
            </w:tcBorders>
            <w:shd w:val="clear" w:color="auto" w:fill="auto"/>
            <w:vAlign w:val="center"/>
            <w:hideMark/>
          </w:tcPr>
          <w:p w14:paraId="20D03F1F" w14:textId="0133B003" w:rsidR="000006CC" w:rsidRPr="00350931" w:rsidRDefault="000006CC" w:rsidP="000006CC">
            <w:pPr>
              <w:spacing w:before="0" w:after="0" w:line="240" w:lineRule="auto"/>
              <w:jc w:val="right"/>
              <w:rPr>
                <w:rFonts w:ascii="Calibri" w:eastAsia="Times New Roman" w:hAnsi="Calibri" w:cs="Calibri"/>
                <w:b/>
                <w:bCs/>
                <w:color w:val="000000"/>
                <w:spacing w:val="0"/>
                <w:sz w:val="20"/>
                <w:szCs w:val="20"/>
                <w:lang w:eastAsia="en-AU"/>
              </w:rPr>
            </w:pPr>
            <w:r>
              <w:rPr>
                <w:rFonts w:ascii="Calibri" w:hAnsi="Calibri" w:cs="Calibri"/>
                <w:b/>
                <w:bCs/>
                <w:color w:val="000000"/>
                <w:sz w:val="20"/>
                <w:szCs w:val="20"/>
              </w:rPr>
              <w:t>-158.6</w:t>
            </w:r>
          </w:p>
        </w:tc>
      </w:tr>
      <w:tr w:rsidR="000006CC" w:rsidRPr="00350931" w14:paraId="2BEC9E09" w14:textId="77777777" w:rsidTr="00350931">
        <w:trPr>
          <w:trHeight w:val="288"/>
        </w:trPr>
        <w:tc>
          <w:tcPr>
            <w:tcW w:w="3520" w:type="dxa"/>
            <w:tcBorders>
              <w:top w:val="nil"/>
              <w:left w:val="single" w:sz="4" w:space="0" w:color="788184"/>
              <w:bottom w:val="single" w:sz="4" w:space="0" w:color="788184"/>
              <w:right w:val="single" w:sz="4" w:space="0" w:color="788184"/>
            </w:tcBorders>
            <w:shd w:val="clear" w:color="auto" w:fill="auto"/>
            <w:vAlign w:val="center"/>
            <w:hideMark/>
          </w:tcPr>
          <w:p w14:paraId="08B27A81" w14:textId="77777777" w:rsidR="000006CC" w:rsidRPr="00350931" w:rsidRDefault="000006CC" w:rsidP="000006CC">
            <w:pPr>
              <w:spacing w:before="0" w:after="0" w:line="240" w:lineRule="auto"/>
              <w:rPr>
                <w:rFonts w:ascii="Calibri" w:eastAsia="Times New Roman" w:hAnsi="Calibri" w:cs="Calibri"/>
                <w:color w:val="000000"/>
                <w:spacing w:val="0"/>
                <w:sz w:val="20"/>
                <w:szCs w:val="20"/>
                <w:lang w:eastAsia="en-AU"/>
              </w:rPr>
            </w:pPr>
            <w:r>
              <w:rPr>
                <w:rFonts w:ascii="Calibri" w:hAnsi="Calibri" w:cs="Calibri"/>
                <w:color w:val="000000"/>
                <w:sz w:val="20"/>
                <w:szCs w:val="20"/>
              </w:rPr>
              <w:t>Underlying cash balance</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212686D" w14:textId="2F4D589A"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73CF4F7" w14:textId="19B92901"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0" w:type="dxa"/>
            <w:tcBorders>
              <w:top w:val="nil"/>
              <w:left w:val="nil"/>
              <w:bottom w:val="single" w:sz="4" w:space="0" w:color="788184"/>
              <w:right w:val="single" w:sz="4" w:space="0" w:color="788184"/>
            </w:tcBorders>
            <w:shd w:val="clear" w:color="auto" w:fill="auto"/>
            <w:vAlign w:val="center"/>
            <w:hideMark/>
          </w:tcPr>
          <w:p w14:paraId="588E79A0" w14:textId="05D51291"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-19.0</w:t>
            </w:r>
          </w:p>
        </w:tc>
        <w:tc>
          <w:tcPr>
            <w:tcW w:w="1160" w:type="dxa"/>
            <w:tcBorders>
              <w:top w:val="nil"/>
              <w:left w:val="nil"/>
              <w:bottom w:val="single" w:sz="4" w:space="0" w:color="788184"/>
              <w:right w:val="single" w:sz="4" w:space="0" w:color="788184"/>
            </w:tcBorders>
            <w:shd w:val="clear" w:color="auto" w:fill="auto"/>
            <w:vAlign w:val="center"/>
            <w:hideMark/>
          </w:tcPr>
          <w:p w14:paraId="6CDCDD6B" w14:textId="7111F95D" w:rsidR="000006CC" w:rsidRPr="00350931" w:rsidRDefault="000006CC" w:rsidP="000006CC">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-139.6</w:t>
            </w:r>
          </w:p>
        </w:tc>
        <w:tc>
          <w:tcPr>
            <w:tcW w:w="1160" w:type="dxa"/>
            <w:tcBorders>
              <w:top w:val="nil"/>
              <w:left w:val="nil"/>
              <w:bottom w:val="single" w:sz="4" w:space="0" w:color="788184"/>
              <w:right w:val="single" w:sz="4" w:space="0" w:color="788184"/>
            </w:tcBorders>
            <w:shd w:val="clear" w:color="auto" w:fill="auto"/>
            <w:vAlign w:val="center"/>
            <w:hideMark/>
          </w:tcPr>
          <w:p w14:paraId="70273A18" w14:textId="4652F07D" w:rsidR="000006CC" w:rsidRPr="00350931" w:rsidRDefault="000006CC" w:rsidP="000006CC">
            <w:pPr>
              <w:spacing w:before="0" w:after="0" w:line="240" w:lineRule="auto"/>
              <w:jc w:val="right"/>
              <w:rPr>
                <w:rFonts w:ascii="Calibri" w:eastAsia="Times New Roman" w:hAnsi="Calibri" w:cs="Calibri"/>
                <w:b/>
                <w:bCs/>
                <w:color w:val="000000"/>
                <w:spacing w:val="0"/>
                <w:sz w:val="20"/>
                <w:szCs w:val="20"/>
                <w:lang w:eastAsia="en-AU"/>
              </w:rPr>
            </w:pPr>
            <w:r>
              <w:rPr>
                <w:rFonts w:ascii="Calibri" w:hAnsi="Calibri" w:cs="Calibri"/>
                <w:b/>
                <w:bCs/>
                <w:color w:val="000000"/>
                <w:sz w:val="20"/>
                <w:szCs w:val="20"/>
              </w:rPr>
              <w:t>-158.6</w:t>
            </w:r>
          </w:p>
        </w:tc>
      </w:tr>
    </w:tbl>
    <w:p w14:paraId="5930A37E" w14:textId="77777777" w:rsidR="009C7E0B" w:rsidRDefault="009C7E0B" w:rsidP="009C7E0B">
      <w:pPr>
        <w:pStyle w:val="PRRfootnote1"/>
      </w:pPr>
      <w:r w:rsidRPr="00A162FE">
        <w:t>(a)</w:t>
      </w:r>
      <w:r w:rsidRPr="00A162FE">
        <w:tab/>
        <w:t>A positive number represents an increase in the relevant budget balance; a negative number represents a decrease.</w:t>
      </w:r>
      <w:r w:rsidRPr="00426A22">
        <w:t xml:space="preserve"> </w:t>
      </w:r>
    </w:p>
    <w:p w14:paraId="39FD02DF" w14:textId="77777777" w:rsidR="009C7E0B" w:rsidRDefault="009C7E0B" w:rsidP="009C7E0B">
      <w:pPr>
        <w:pStyle w:val="PRRfootnote1"/>
      </w:pPr>
      <w:r>
        <w:t>(b)</w:t>
      </w:r>
      <w:r>
        <w:tab/>
        <w:t>PDI impacts are not included in the totals.</w:t>
      </w:r>
    </w:p>
    <w:p w14:paraId="35EA1AF2" w14:textId="77777777" w:rsidR="009C7E0B" w:rsidRDefault="009C7E0B" w:rsidP="009C7E0B">
      <w:pPr>
        <w:pStyle w:val="PRRfootnote1"/>
        <w:numPr>
          <w:ilvl w:val="0"/>
          <w:numId w:val="46"/>
        </w:numPr>
        <w:ind w:left="284" w:hanging="284"/>
      </w:pPr>
      <w:r>
        <w:t>Indicates nil.</w:t>
      </w:r>
    </w:p>
    <w:p w14:paraId="108907C7" w14:textId="1549FC5A" w:rsidR="00C310AC" w:rsidRDefault="00C310AC" w:rsidP="00C310AC">
      <w:bookmarkStart w:id="0" w:name="_Hlk63779408"/>
      <w:r>
        <w:t xml:space="preserve">The creation of </w:t>
      </w:r>
      <w:r w:rsidR="008B1359">
        <w:t xml:space="preserve">a </w:t>
      </w:r>
      <w:r>
        <w:t>new agenc</w:t>
      </w:r>
      <w:r w:rsidR="008B1359">
        <w:t>y</w:t>
      </w:r>
      <w:r>
        <w:t xml:space="preserve"> often involves extensive parliamentary negation to finalise legislation. Additionally, given the interactions this agency would have with the states and territories and the need to</w:t>
      </w:r>
      <w:r w:rsidR="00066F09">
        <w:t xml:space="preserve"> minimise overlap between agencies</w:t>
      </w:r>
      <w:r>
        <w:t xml:space="preserve">, there is significant risk of scope change. </w:t>
      </w:r>
      <w:r w:rsidR="00E06FA9">
        <w:t>Attachment</w:t>
      </w:r>
      <w:r w:rsidR="00090ED7">
        <w:t xml:space="preserve"> B shows sensitivity of the costing </w:t>
      </w:r>
      <w:r w:rsidR="00E06FA9">
        <w:t>to changes in scope.</w:t>
      </w:r>
    </w:p>
    <w:p w14:paraId="4ACD62A1" w14:textId="031A7331" w:rsidR="00FE3B13" w:rsidRPr="00D014E1" w:rsidRDefault="00FE3B13" w:rsidP="009B33D1">
      <w:pPr>
        <w:pStyle w:val="Heading2"/>
      </w:pPr>
      <w:r w:rsidRPr="00D014E1">
        <w:t>Key assumptions</w:t>
      </w:r>
    </w:p>
    <w:p w14:paraId="444D875D" w14:textId="79FE4081" w:rsidR="006C3668" w:rsidRDefault="001C7A03" w:rsidP="00906BF7">
      <w:r w:rsidRPr="00E33F7F">
        <w:t xml:space="preserve">The </w:t>
      </w:r>
      <w:r w:rsidR="00D862EC" w:rsidRPr="00E33F7F">
        <w:t xml:space="preserve">PBO </w:t>
      </w:r>
      <w:r w:rsidRPr="00E33F7F">
        <w:t>has made the following assumptions in costing this proposal.</w:t>
      </w:r>
    </w:p>
    <w:p w14:paraId="683DD997" w14:textId="73437233" w:rsidR="00BA4C22" w:rsidRDefault="00BA4C22" w:rsidP="00BA4C22">
      <w:pPr>
        <w:pStyle w:val="Heading3"/>
      </w:pPr>
      <w:r>
        <w:t>Option 1</w:t>
      </w:r>
      <w:r w:rsidR="00351324">
        <w:t>:</w:t>
      </w:r>
    </w:p>
    <w:p w14:paraId="7CB52E00" w14:textId="4B1F48F4" w:rsidR="00FB3E99" w:rsidRDefault="00BA4C22" w:rsidP="00FB3E99">
      <w:pPr>
        <w:pStyle w:val="Bullet1"/>
        <w:ind w:left="284"/>
      </w:pPr>
      <w:r>
        <w:t xml:space="preserve">The EPA would recover costs through revenue from service charges and fees. A new cost recovery implementation statement (CRIS) would be established. Costs recovered would be approximately 20% of total </w:t>
      </w:r>
      <w:r w:rsidR="004A129A">
        <w:t xml:space="preserve">Government </w:t>
      </w:r>
      <w:r>
        <w:t xml:space="preserve">funding, based on similar EPAs in Australia. </w:t>
      </w:r>
    </w:p>
    <w:p w14:paraId="4BB1F827" w14:textId="3E91DC17" w:rsidR="00BA4C22" w:rsidRDefault="00BA4C22" w:rsidP="00FB3E99">
      <w:pPr>
        <w:pStyle w:val="Bullet1"/>
        <w:ind w:left="284"/>
      </w:pPr>
      <w:r>
        <w:t>An unquantifiable amount of revenue would be recovered from penalties and fines which would be redirected to the consolidated revenue fund.</w:t>
      </w:r>
    </w:p>
    <w:p w14:paraId="0589BF5F" w14:textId="77777777" w:rsidR="00BA4C22" w:rsidRDefault="00BA4C22" w:rsidP="00BA4C22">
      <w:pPr>
        <w:pStyle w:val="Bullet1"/>
        <w:numPr>
          <w:ilvl w:val="0"/>
          <w:numId w:val="0"/>
        </w:numPr>
      </w:pPr>
      <w:r w:rsidRPr="00EA610D">
        <w:rPr>
          <w:rFonts w:asciiTheme="majorHAnsi" w:eastAsiaTheme="majorEastAsia" w:hAnsiTheme="majorHAnsi" w:cstheme="majorBidi"/>
          <w:b/>
          <w:color w:val="3D4D7D" w:themeColor="background2"/>
          <w:sz w:val="24"/>
          <w:szCs w:val="24"/>
        </w:rPr>
        <w:t>Option 2</w:t>
      </w:r>
      <w:r>
        <w:t xml:space="preserve">: </w:t>
      </w:r>
    </w:p>
    <w:p w14:paraId="107F52C4" w14:textId="0A9D0042" w:rsidR="00BA4C22" w:rsidRDefault="00BA4C22" w:rsidP="00BA4C22">
      <w:pPr>
        <w:pStyle w:val="Bullet1"/>
        <w:ind w:left="284"/>
      </w:pPr>
      <w:r>
        <w:t xml:space="preserve">The EPA would be </w:t>
      </w:r>
      <w:r w:rsidR="007914A5">
        <w:t>fully</w:t>
      </w:r>
      <w:r>
        <w:t xml:space="preserve"> funded through government appropriations. </w:t>
      </w:r>
    </w:p>
    <w:p w14:paraId="7F96E5F7" w14:textId="77777777" w:rsidR="00BA4C22" w:rsidRDefault="00BA4C22" w:rsidP="00BA4C22">
      <w:pPr>
        <w:pStyle w:val="Bullet1"/>
        <w:ind w:left="284"/>
      </w:pPr>
      <w:r>
        <w:t>An unquantifiable amount of revenue would be recovered from penalties and fines which would be redirected to the consolidated revenue fund.</w:t>
      </w:r>
    </w:p>
    <w:p w14:paraId="0529A300" w14:textId="7E3B2477" w:rsidR="00EE36DC" w:rsidRPr="00E33F7F" w:rsidRDefault="00120D08" w:rsidP="00120D08">
      <w:pPr>
        <w:pStyle w:val="Heading3"/>
      </w:pPr>
      <w:r>
        <w:lastRenderedPageBreak/>
        <w:t>Component 1</w:t>
      </w:r>
    </w:p>
    <w:p w14:paraId="0D2A675B" w14:textId="61BB1921" w:rsidR="00120D08" w:rsidRDefault="00C9638C" w:rsidP="004319E7">
      <w:pPr>
        <w:pStyle w:val="Bullet1"/>
        <w:ind w:left="284"/>
      </w:pPr>
      <w:r>
        <w:t>Capital start</w:t>
      </w:r>
      <w:r w:rsidR="00055A84">
        <w:t>-</w:t>
      </w:r>
      <w:r>
        <w:t>up costs would be incurred in 202</w:t>
      </w:r>
      <w:r w:rsidR="008E266C">
        <w:t>4</w:t>
      </w:r>
      <w:r>
        <w:t>-2</w:t>
      </w:r>
      <w:r w:rsidR="008E266C">
        <w:t>5</w:t>
      </w:r>
      <w:r>
        <w:t xml:space="preserve"> to secure and </w:t>
      </w:r>
      <w:r w:rsidR="00A73637" w:rsidRPr="00A73637">
        <w:t>fit out</w:t>
      </w:r>
      <w:r>
        <w:t xml:space="preserve"> the required office space. </w:t>
      </w:r>
      <w:r w:rsidR="00EE2A11">
        <w:t xml:space="preserve"> </w:t>
      </w:r>
    </w:p>
    <w:p w14:paraId="370E4AC0" w14:textId="32B27919" w:rsidR="00670D66" w:rsidRDefault="00AE2260" w:rsidP="00A73637">
      <w:pPr>
        <w:pStyle w:val="Bullet1"/>
        <w:ind w:left="284"/>
      </w:pPr>
      <w:r>
        <w:t>The</w:t>
      </w:r>
      <w:r w:rsidR="00FE2E1F">
        <w:t xml:space="preserve"> </w:t>
      </w:r>
      <w:r w:rsidR="005267D0">
        <w:t>Environmental Regulation</w:t>
      </w:r>
      <w:r w:rsidR="00FE2E1F">
        <w:t xml:space="preserve"> program </w:t>
      </w:r>
      <w:r>
        <w:t xml:space="preserve">(presently </w:t>
      </w:r>
      <w:r w:rsidR="00F42BD5">
        <w:rPr>
          <w:i/>
          <w:iCs/>
        </w:rPr>
        <w:t>p</w:t>
      </w:r>
      <w:r w:rsidRPr="00351324">
        <w:rPr>
          <w:i/>
          <w:iCs/>
        </w:rPr>
        <w:t>rogram 2.5: Environmental Regulation</w:t>
      </w:r>
      <w:r>
        <w:t xml:space="preserve">) </w:t>
      </w:r>
      <w:r w:rsidR="00FE2E1F">
        <w:t xml:space="preserve">would be transferred </w:t>
      </w:r>
      <w:r>
        <w:t>through</w:t>
      </w:r>
      <w:r w:rsidR="00FE2E1F">
        <w:t xml:space="preserve"> a machinery of government (</w:t>
      </w:r>
      <w:proofErr w:type="spellStart"/>
      <w:r w:rsidR="00FE2E1F">
        <w:t>M</w:t>
      </w:r>
      <w:r w:rsidR="008357BE">
        <w:t>o</w:t>
      </w:r>
      <w:r w:rsidR="00FE2E1F">
        <w:t>G</w:t>
      </w:r>
      <w:proofErr w:type="spellEnd"/>
      <w:r w:rsidR="00FE2E1F">
        <w:t xml:space="preserve">) process </w:t>
      </w:r>
      <w:r>
        <w:t>to the EPA</w:t>
      </w:r>
      <w:r w:rsidR="00393217">
        <w:t>.</w:t>
      </w:r>
      <w:r w:rsidRPr="00A73637">
        <w:t xml:space="preserve"> </w:t>
      </w:r>
    </w:p>
    <w:p w14:paraId="0DDBE150" w14:textId="69B51360" w:rsidR="00B3522D" w:rsidRDefault="0030389E" w:rsidP="004319E7">
      <w:pPr>
        <w:pStyle w:val="Bullet1"/>
        <w:ind w:left="284"/>
      </w:pPr>
      <w:r>
        <w:t xml:space="preserve">Additional funding would be required for additional </w:t>
      </w:r>
      <w:r w:rsidR="00FE2E1F">
        <w:t>staffing and capital expenses</w:t>
      </w:r>
      <w:r w:rsidR="00941E48">
        <w:t xml:space="preserve"> </w:t>
      </w:r>
      <w:r w:rsidR="00FE2E1F">
        <w:t>to strengthen enforcement, monitoring, compliance, assessment</w:t>
      </w:r>
      <w:r w:rsidR="00012500">
        <w:t>s</w:t>
      </w:r>
      <w:r w:rsidR="00FE2E1F">
        <w:t>, and accreditation functions, alongside core organisational functions</w:t>
      </w:r>
      <w:r w:rsidR="00012500">
        <w:t xml:space="preserve"> and requirements</w:t>
      </w:r>
      <w:r w:rsidR="00FE2E1F">
        <w:t xml:space="preserve">. </w:t>
      </w:r>
    </w:p>
    <w:p w14:paraId="16B70F81" w14:textId="681F540F" w:rsidR="00446715" w:rsidRDefault="00FE09AB" w:rsidP="004319E7">
      <w:pPr>
        <w:pStyle w:val="Bullet2"/>
        <w:ind w:left="567"/>
      </w:pPr>
      <w:r>
        <w:t>P</w:t>
      </w:r>
      <w:r w:rsidR="00B3522D" w:rsidRPr="00A73637">
        <w:t>rogram</w:t>
      </w:r>
      <w:r w:rsidR="00B3522D">
        <w:t xml:space="preserve"> costs would increase </w:t>
      </w:r>
      <w:r w:rsidR="008C6195">
        <w:t xml:space="preserve">in line with wage cost index </w:t>
      </w:r>
      <w:r w:rsidR="006A330D">
        <w:t>(WCI)</w:t>
      </w:r>
      <w:r w:rsidR="0002186A">
        <w:t xml:space="preserve"> 3</w:t>
      </w:r>
      <w:r w:rsidR="00EF10D1">
        <w:t xml:space="preserve"> over the medium term</w:t>
      </w:r>
      <w:r w:rsidR="006A330D">
        <w:t xml:space="preserve">, similar to related programs. </w:t>
      </w:r>
    </w:p>
    <w:p w14:paraId="15137051" w14:textId="478C27BA" w:rsidR="00120D08" w:rsidRDefault="00120D08" w:rsidP="00120D08">
      <w:pPr>
        <w:pStyle w:val="Heading3"/>
      </w:pPr>
      <w:r>
        <w:t>Component 2</w:t>
      </w:r>
    </w:p>
    <w:p w14:paraId="41883AA5" w14:textId="3DC2B9D8" w:rsidR="00BB0A7B" w:rsidRDefault="00FA49C6" w:rsidP="004319E7">
      <w:pPr>
        <w:pStyle w:val="Bullet1"/>
        <w:ind w:left="284"/>
      </w:pPr>
      <w:r>
        <w:t xml:space="preserve">Additional funding is </w:t>
      </w:r>
      <w:r w:rsidR="006069F9">
        <w:t>re</w:t>
      </w:r>
      <w:r w:rsidR="00EC5008">
        <w:t xml:space="preserve">quired for </w:t>
      </w:r>
      <w:r w:rsidR="00716726">
        <w:t>strategic litigation</w:t>
      </w:r>
      <w:r w:rsidR="00A80E87">
        <w:t xml:space="preserve"> which has been </w:t>
      </w:r>
      <w:r w:rsidR="003C56A2">
        <w:t xml:space="preserve">based on </w:t>
      </w:r>
      <w:r w:rsidR="00863133">
        <w:t xml:space="preserve">existing funding </w:t>
      </w:r>
      <w:r w:rsidR="006810A1">
        <w:t>for the legal</w:t>
      </w:r>
      <w:r w:rsidR="009413D7">
        <w:t xml:space="preserve"> enforcement and management of the </w:t>
      </w:r>
      <w:r w:rsidR="009413D7" w:rsidRPr="004319E7">
        <w:rPr>
          <w:i/>
          <w:iCs/>
        </w:rPr>
        <w:t>EPBC Act</w:t>
      </w:r>
      <w:r w:rsidR="009413D7">
        <w:t xml:space="preserve"> 1999</w:t>
      </w:r>
      <w:r w:rsidR="003C56A2">
        <w:t xml:space="preserve"> and scaled for additional workload</w:t>
      </w:r>
      <w:r w:rsidR="009413D7">
        <w:t xml:space="preserve">. </w:t>
      </w:r>
    </w:p>
    <w:p w14:paraId="67AF62CE" w14:textId="5E7A68F0" w:rsidR="00BB0A7B" w:rsidRPr="00D569A2" w:rsidRDefault="00225F3D" w:rsidP="004319E7">
      <w:pPr>
        <w:pStyle w:val="Bullet2"/>
        <w:ind w:left="567"/>
      </w:pPr>
      <w:r>
        <w:t>F</w:t>
      </w:r>
      <w:r w:rsidR="00982A37">
        <w:t xml:space="preserve">unding would be indexed by </w:t>
      </w:r>
      <w:r w:rsidR="004319E7">
        <w:t>wage cost index (</w:t>
      </w:r>
      <w:r w:rsidR="00982A37">
        <w:t>WCI</w:t>
      </w:r>
      <w:r w:rsidR="004319E7">
        <w:t xml:space="preserve">) </w:t>
      </w:r>
      <w:r w:rsidR="00982A37">
        <w:t>3</w:t>
      </w:r>
      <w:r w:rsidR="00BB0A7B">
        <w:t>.</w:t>
      </w:r>
    </w:p>
    <w:p w14:paraId="638E58BE" w14:textId="07728909" w:rsidR="00120D08" w:rsidRDefault="00120D08" w:rsidP="00120D08">
      <w:pPr>
        <w:pStyle w:val="Heading3"/>
      </w:pPr>
      <w:r>
        <w:t xml:space="preserve">Component </w:t>
      </w:r>
      <w:r w:rsidR="00EA610D">
        <w:t>3</w:t>
      </w:r>
    </w:p>
    <w:p w14:paraId="1401089D" w14:textId="77777777" w:rsidR="007732BA" w:rsidRDefault="00A377A8" w:rsidP="004319E7">
      <w:pPr>
        <w:pStyle w:val="Bullet1"/>
        <w:ind w:left="284"/>
      </w:pPr>
      <w:r>
        <w:t xml:space="preserve">The </w:t>
      </w:r>
      <w:r w:rsidR="00384D5D">
        <w:t xml:space="preserve">EPA </w:t>
      </w:r>
      <w:r w:rsidR="001E3251">
        <w:t xml:space="preserve">statutory Board </w:t>
      </w:r>
      <w:r w:rsidR="00AA4C19">
        <w:t xml:space="preserve">would require </w:t>
      </w:r>
      <w:r w:rsidR="003254B5">
        <w:t xml:space="preserve">9 members (1 Chair, 1 Deputy Chair and 7 Board members) over the medium term. </w:t>
      </w:r>
    </w:p>
    <w:p w14:paraId="7E1C2777" w14:textId="4A155D07" w:rsidR="007732BA" w:rsidRDefault="007732BA" w:rsidP="004319E7">
      <w:pPr>
        <w:pStyle w:val="Bullet1"/>
        <w:ind w:left="284"/>
      </w:pPr>
      <w:r>
        <w:t xml:space="preserve">All members of the EPA Board would be subject to legislative criteria on required skills and qualifications, alongside the capacity to appoint the </w:t>
      </w:r>
      <w:r w:rsidR="009D76BB">
        <w:t xml:space="preserve">EPA </w:t>
      </w:r>
      <w:r>
        <w:t xml:space="preserve">CEO. </w:t>
      </w:r>
    </w:p>
    <w:p w14:paraId="4E95FE0E" w14:textId="63B2DC81" w:rsidR="0049749A" w:rsidRDefault="0049749A" w:rsidP="004319E7">
      <w:pPr>
        <w:pStyle w:val="Bullet1"/>
        <w:ind w:left="284"/>
      </w:pPr>
      <w:r>
        <w:t xml:space="preserve">Average board term would not exceed 5 years and reappointment could only occur once. </w:t>
      </w:r>
    </w:p>
    <w:p w14:paraId="74E03228" w14:textId="59FD4A7E" w:rsidR="003254B5" w:rsidRDefault="00191AEB" w:rsidP="004319E7">
      <w:pPr>
        <w:pStyle w:val="Bullet1"/>
        <w:ind w:left="284"/>
      </w:pPr>
      <w:r>
        <w:t>A</w:t>
      </w:r>
      <w:r w:rsidR="00894E9B">
        <w:t xml:space="preserve">nnual fees and renumeration </w:t>
      </w:r>
      <w:r>
        <w:t xml:space="preserve">would be </w:t>
      </w:r>
      <w:r w:rsidR="00894E9B">
        <w:t xml:space="preserve">similar to </w:t>
      </w:r>
      <w:r w:rsidR="0095398D">
        <w:t xml:space="preserve">similar </w:t>
      </w:r>
      <w:r w:rsidR="00247E7A">
        <w:t xml:space="preserve">science related </w:t>
      </w:r>
      <w:proofErr w:type="gramStart"/>
      <w:r w:rsidR="00247E7A">
        <w:t>boards</w:t>
      </w:r>
      <w:r w:rsidR="000B58F5">
        <w:t>, and</w:t>
      </w:r>
      <w:proofErr w:type="gramEnd"/>
      <w:r w:rsidR="000B58F5">
        <w:t xml:space="preserve"> would increase in line with </w:t>
      </w:r>
      <w:r w:rsidR="00323175">
        <w:t>w</w:t>
      </w:r>
      <w:r w:rsidR="005A65A0">
        <w:t xml:space="preserve">age </w:t>
      </w:r>
      <w:r w:rsidR="00323175">
        <w:t>p</w:t>
      </w:r>
      <w:r w:rsidR="005A65A0">
        <w:t xml:space="preserve">rice </w:t>
      </w:r>
      <w:r w:rsidR="00323175">
        <w:t>i</w:t>
      </w:r>
      <w:r w:rsidR="005A65A0">
        <w:t>ndex (</w:t>
      </w:r>
      <w:r w:rsidR="000B58F5">
        <w:t>WPI</w:t>
      </w:r>
      <w:r w:rsidR="005A65A0">
        <w:t>)</w:t>
      </w:r>
      <w:r w:rsidR="000B58F5">
        <w:t xml:space="preserve">. </w:t>
      </w:r>
    </w:p>
    <w:p w14:paraId="1AD90BAB" w14:textId="58028DB2" w:rsidR="00247E7A" w:rsidRPr="006176FE" w:rsidRDefault="00247E7A" w:rsidP="004319E7">
      <w:pPr>
        <w:pStyle w:val="Bullet1"/>
        <w:ind w:left="284"/>
      </w:pPr>
      <w:r w:rsidRPr="006176FE">
        <w:t>Recruitment</w:t>
      </w:r>
      <w:r w:rsidR="006176FE" w:rsidRPr="006176FE">
        <w:t>, travel</w:t>
      </w:r>
      <w:r w:rsidR="000B58F5">
        <w:t>,</w:t>
      </w:r>
      <w:r w:rsidR="006176FE" w:rsidRPr="006176FE">
        <w:t xml:space="preserve"> and additional</w:t>
      </w:r>
      <w:r w:rsidRPr="006176FE">
        <w:t xml:space="preserve"> costs would </w:t>
      </w:r>
      <w:r w:rsidR="006176FE">
        <w:t>remain</w:t>
      </w:r>
      <w:r w:rsidRPr="006176FE">
        <w:t xml:space="preserve"> </w:t>
      </w:r>
      <w:r w:rsidR="005A65A0">
        <w:t xml:space="preserve">in line with the historical average </w:t>
      </w:r>
      <w:r w:rsidR="0049749A">
        <w:t xml:space="preserve">for </w:t>
      </w:r>
      <w:r w:rsidR="00F034F7">
        <w:t xml:space="preserve">science related boards as </w:t>
      </w:r>
      <w:r w:rsidR="005A65A0">
        <w:t xml:space="preserve">set by the </w:t>
      </w:r>
      <w:r w:rsidR="005A65A0" w:rsidRPr="00F034F7">
        <w:rPr>
          <w:i/>
          <w:iCs/>
        </w:rPr>
        <w:t xml:space="preserve">Renumeration Tribunal </w:t>
      </w:r>
      <w:r w:rsidR="002C3A8F" w:rsidRPr="00F034F7">
        <w:rPr>
          <w:i/>
          <w:iCs/>
        </w:rPr>
        <w:t xml:space="preserve">Determination </w:t>
      </w:r>
      <w:r w:rsidR="005A65A0" w:rsidRPr="00F034F7">
        <w:rPr>
          <w:i/>
          <w:iCs/>
        </w:rPr>
        <w:t>2022</w:t>
      </w:r>
      <w:r w:rsidR="006176FE" w:rsidRPr="006176FE">
        <w:t>.</w:t>
      </w:r>
    </w:p>
    <w:p w14:paraId="2121E927" w14:textId="01389B69" w:rsidR="00120D08" w:rsidRDefault="006176FE" w:rsidP="004319E7">
      <w:pPr>
        <w:pStyle w:val="Bullet2"/>
        <w:ind w:left="567"/>
      </w:pPr>
      <w:r w:rsidRPr="006176FE">
        <w:t xml:space="preserve">This would remain in line with </w:t>
      </w:r>
      <w:r w:rsidR="002C3A8F">
        <w:t>c</w:t>
      </w:r>
      <w:r w:rsidRPr="006176FE">
        <w:t>onsumer price index</w:t>
      </w:r>
      <w:r w:rsidR="00574715">
        <w:t xml:space="preserve"> (CPI)</w:t>
      </w:r>
      <w:r w:rsidRPr="006176FE">
        <w:t xml:space="preserve"> over the medium term. </w:t>
      </w:r>
    </w:p>
    <w:p w14:paraId="063AD494" w14:textId="18F50085" w:rsidR="00C155D6" w:rsidRPr="006176FE" w:rsidRDefault="00C155D6" w:rsidP="004319E7">
      <w:pPr>
        <w:pStyle w:val="Bullet1"/>
        <w:ind w:left="284"/>
      </w:pPr>
      <w:r>
        <w:t>A recruitment round would be run every 5 years</w:t>
      </w:r>
      <w:r w:rsidR="005A65A0">
        <w:t xml:space="preserve"> (average board member</w:t>
      </w:r>
      <w:r w:rsidR="00D87B83">
        <w:t>’s</w:t>
      </w:r>
      <w:r w:rsidR="005A65A0">
        <w:t xml:space="preserve"> tenure </w:t>
      </w:r>
      <w:r w:rsidR="00D87B83">
        <w:t xml:space="preserve">is </w:t>
      </w:r>
      <w:r w:rsidR="005A65A0">
        <w:t xml:space="preserve">five years) </w:t>
      </w:r>
      <w:r w:rsidR="00410453">
        <w:t xml:space="preserve">with </w:t>
      </w:r>
      <w:r w:rsidR="005D7B50">
        <w:t xml:space="preserve">a smaller recruitment round </w:t>
      </w:r>
      <w:r w:rsidR="00247258">
        <w:t xml:space="preserve">run </w:t>
      </w:r>
      <w:r w:rsidR="00370706">
        <w:t>between the larger 5 yearly rounds.</w:t>
      </w:r>
      <w:r w:rsidR="000C0180">
        <w:t xml:space="preserve"> </w:t>
      </w:r>
    </w:p>
    <w:p w14:paraId="3426A871" w14:textId="77777777" w:rsidR="00FE3B13" w:rsidRPr="00D014E1" w:rsidRDefault="00FE3B13" w:rsidP="009B33D1">
      <w:pPr>
        <w:pStyle w:val="Heading2"/>
      </w:pPr>
      <w:r w:rsidRPr="00D014E1">
        <w:t>Methodology</w:t>
      </w:r>
    </w:p>
    <w:p w14:paraId="6F1DE7AD" w14:textId="77777777" w:rsidR="00FB3E99" w:rsidRDefault="00FB3E99" w:rsidP="00FB3E99">
      <w:pPr>
        <w:pStyle w:val="Heading3"/>
      </w:pPr>
      <w:r>
        <w:t>Options</w:t>
      </w:r>
    </w:p>
    <w:p w14:paraId="694DBDF9" w14:textId="6418DBF6" w:rsidR="00FB3E99" w:rsidRPr="00140A59" w:rsidRDefault="00FB3E99" w:rsidP="00FB3E99">
      <w:r>
        <w:t xml:space="preserve">The non-government revenue was estimated using a state level Environment Protection Agency average historical revenue as a percentage of total </w:t>
      </w:r>
      <w:r w:rsidR="0089006C">
        <w:t xml:space="preserve">Government </w:t>
      </w:r>
      <w:r>
        <w:t>funding over 5 years. For option 1 the fiscal and underlying cash balances reflect timing differences between when non-tax revenue is recognised and when non-tax revenue receipts are collected. There is no timing impact for option 2.</w:t>
      </w:r>
    </w:p>
    <w:p w14:paraId="2EFB4822" w14:textId="327E4EDD" w:rsidR="00885300" w:rsidRDefault="00885300" w:rsidP="000115A8">
      <w:pPr>
        <w:pStyle w:val="Heading3"/>
      </w:pPr>
      <w:r>
        <w:t xml:space="preserve">Component 1 </w:t>
      </w:r>
    </w:p>
    <w:p w14:paraId="71022F1C" w14:textId="5184587B" w:rsidR="00A00929" w:rsidRDefault="00A00929" w:rsidP="000115A8">
      <w:r>
        <w:t xml:space="preserve">Establishment costs </w:t>
      </w:r>
      <w:r w:rsidR="00FE1805">
        <w:t xml:space="preserve">were </w:t>
      </w:r>
      <w:r w:rsidR="009120DF">
        <w:t xml:space="preserve">estimated </w:t>
      </w:r>
      <w:r w:rsidR="00B92B50">
        <w:t xml:space="preserve">based on similar </w:t>
      </w:r>
      <w:r w:rsidR="00775D85">
        <w:t>programs</w:t>
      </w:r>
      <w:r w:rsidR="00B92B50">
        <w:t xml:space="preserve">. </w:t>
      </w:r>
    </w:p>
    <w:p w14:paraId="736A7EB5" w14:textId="0F8E9C67" w:rsidR="00885300" w:rsidRDefault="001C71E9" w:rsidP="002A78F6">
      <w:r>
        <w:t xml:space="preserve">The departmental and administered operating expenses </w:t>
      </w:r>
      <w:r w:rsidR="00EF5193">
        <w:t xml:space="preserve">were calculated based on the historical average </w:t>
      </w:r>
      <w:r w:rsidR="002C16D1">
        <w:t>for</w:t>
      </w:r>
      <w:r w:rsidR="00A42AE0">
        <w:t xml:space="preserve"> </w:t>
      </w:r>
      <w:r w:rsidR="00225F3D">
        <w:rPr>
          <w:i/>
          <w:iCs/>
        </w:rPr>
        <w:t>p</w:t>
      </w:r>
      <w:r w:rsidR="002C16D1" w:rsidRPr="00A203CF">
        <w:rPr>
          <w:i/>
          <w:iCs/>
        </w:rPr>
        <w:t>rogram 1.5: Environmental Regulation</w:t>
      </w:r>
      <w:r w:rsidR="002C16D1">
        <w:t xml:space="preserve">, which </w:t>
      </w:r>
      <w:r w:rsidR="00587485">
        <w:t xml:space="preserve">was </w:t>
      </w:r>
      <w:r w:rsidR="002C16D1">
        <w:t>scaled to account for additional resourcing and operational expenses.</w:t>
      </w:r>
      <w:r w:rsidR="00055AFA">
        <w:t xml:space="preserve"> </w:t>
      </w:r>
      <w:r w:rsidR="008955D5">
        <w:t xml:space="preserve">The total value for the departmental and administered programs were </w:t>
      </w:r>
      <w:r w:rsidR="00FF366A">
        <w:t>indexed</w:t>
      </w:r>
      <w:r w:rsidR="008955D5">
        <w:t xml:space="preserve"> in line with </w:t>
      </w:r>
      <w:r w:rsidR="006746D2">
        <w:t xml:space="preserve">WCI 3 </w:t>
      </w:r>
      <w:r w:rsidR="00D938D9">
        <w:t xml:space="preserve">over the medium term which aligns with similar programs. </w:t>
      </w:r>
    </w:p>
    <w:p w14:paraId="7DC5B25F" w14:textId="214DC61F" w:rsidR="009120DF" w:rsidRDefault="009120DF" w:rsidP="009120DF">
      <w:pPr>
        <w:pStyle w:val="Heading3"/>
      </w:pPr>
      <w:r>
        <w:lastRenderedPageBreak/>
        <w:t>Component 2</w:t>
      </w:r>
    </w:p>
    <w:p w14:paraId="6629F7DB" w14:textId="3D63E88B" w:rsidR="00620714" w:rsidRDefault="009120DF" w:rsidP="00ED0BDD">
      <w:r>
        <w:t xml:space="preserve">Costs are estimated based on the </w:t>
      </w:r>
      <w:r w:rsidR="00BA3B24">
        <w:t>legal costs</w:t>
      </w:r>
      <w:r w:rsidR="00890A85">
        <w:t xml:space="preserve"> associated with </w:t>
      </w:r>
      <w:r w:rsidR="002B1B91">
        <w:t>administering the</w:t>
      </w:r>
      <w:r w:rsidR="00890A85">
        <w:t xml:space="preserve"> </w:t>
      </w:r>
      <w:r w:rsidR="00890A85" w:rsidRPr="000115A8">
        <w:rPr>
          <w:i/>
          <w:iCs/>
        </w:rPr>
        <w:t>Environmental Protection and Biodiversity Act 1999</w:t>
      </w:r>
      <w:r w:rsidR="004319E7" w:rsidRPr="00CE52D8">
        <w:t>,</w:t>
      </w:r>
      <w:r w:rsidR="00040D77">
        <w:t xml:space="preserve"> then</w:t>
      </w:r>
      <w:r w:rsidR="004319E7">
        <w:rPr>
          <w:i/>
          <w:iCs/>
        </w:rPr>
        <w:t xml:space="preserve"> </w:t>
      </w:r>
      <w:r w:rsidR="00A12D91" w:rsidRPr="004319E7">
        <w:t>scaled</w:t>
      </w:r>
      <w:r w:rsidR="00A12D91">
        <w:t xml:space="preserve"> </w:t>
      </w:r>
      <w:r w:rsidR="003462EB">
        <w:t>to r</w:t>
      </w:r>
      <w:r w:rsidR="00DF22A0">
        <w:t xml:space="preserve">eflect the EPA’s mandate </w:t>
      </w:r>
      <w:r w:rsidR="002B1B91">
        <w:t xml:space="preserve">to </w:t>
      </w:r>
      <w:r w:rsidR="00DF22A0">
        <w:t>strengthen enforcement and compliance</w:t>
      </w:r>
      <w:r w:rsidR="002B1B91">
        <w:t xml:space="preserve"> of environmental regulation</w:t>
      </w:r>
      <w:r w:rsidR="002C3A8F">
        <w:t>s</w:t>
      </w:r>
      <w:r w:rsidR="00DF22A0">
        <w:t xml:space="preserve">. </w:t>
      </w:r>
    </w:p>
    <w:p w14:paraId="2487722C" w14:textId="2BB1FC54" w:rsidR="00367E8A" w:rsidRDefault="00367E8A" w:rsidP="00367E8A">
      <w:pPr>
        <w:pStyle w:val="Heading3"/>
      </w:pPr>
      <w:r>
        <w:t xml:space="preserve">Component </w:t>
      </w:r>
      <w:r w:rsidR="00EA610D">
        <w:t xml:space="preserve">3 </w:t>
      </w:r>
    </w:p>
    <w:p w14:paraId="3E7F8BC2" w14:textId="48253749" w:rsidR="00AF5171" w:rsidRDefault="00FB5AE4" w:rsidP="00E2734E">
      <w:r>
        <w:t xml:space="preserve">The </w:t>
      </w:r>
      <w:r w:rsidR="00366D7B">
        <w:t xml:space="preserve">financial implications associated with the </w:t>
      </w:r>
      <w:r w:rsidR="004319E7">
        <w:t xml:space="preserve">EPA </w:t>
      </w:r>
      <w:r w:rsidR="00366D7B">
        <w:t xml:space="preserve">Board </w:t>
      </w:r>
      <w:r w:rsidR="004319E7">
        <w:t xml:space="preserve">are </w:t>
      </w:r>
      <w:r w:rsidR="00366D7B">
        <w:t>based on</w:t>
      </w:r>
      <w:r w:rsidR="00AF5171">
        <w:t>:</w:t>
      </w:r>
    </w:p>
    <w:p w14:paraId="5E922D52" w14:textId="45CD49B5" w:rsidR="00AF5171" w:rsidRDefault="004319E7" w:rsidP="004319E7">
      <w:pPr>
        <w:pStyle w:val="Bullet1"/>
        <w:ind w:left="284"/>
      </w:pPr>
      <w:r>
        <w:t xml:space="preserve">Annual fees </w:t>
      </w:r>
      <w:r w:rsidR="00AF5171">
        <w:t xml:space="preserve">paid to members as per </w:t>
      </w:r>
      <w:r w:rsidR="00A3790C">
        <w:t xml:space="preserve">similar </w:t>
      </w:r>
      <w:r w:rsidR="00A37380">
        <w:t>b</w:t>
      </w:r>
      <w:r w:rsidR="002313EA">
        <w:t xml:space="preserve">oards </w:t>
      </w:r>
      <w:r w:rsidR="00E2734E">
        <w:t xml:space="preserve">detailed in the </w:t>
      </w:r>
      <w:r w:rsidR="00E2734E" w:rsidRPr="000115A8">
        <w:rPr>
          <w:i/>
          <w:iCs/>
        </w:rPr>
        <w:t>Renumeration Tribunal Determination 2022</w:t>
      </w:r>
      <w:r w:rsidR="00E2734E">
        <w:t xml:space="preserve">. </w:t>
      </w:r>
    </w:p>
    <w:p w14:paraId="76B8A148" w14:textId="52569D59" w:rsidR="00AF5171" w:rsidRPr="00E2734E" w:rsidRDefault="00F45EDA" w:rsidP="004319E7">
      <w:pPr>
        <w:pStyle w:val="Bullet1"/>
        <w:ind w:left="284"/>
      </w:pPr>
      <w:r>
        <w:t>Recruitment costs</w:t>
      </w:r>
      <w:r w:rsidR="000F1E29">
        <w:t xml:space="preserve"> </w:t>
      </w:r>
      <w:r w:rsidR="004319E7">
        <w:t>(includes advertising materials)</w:t>
      </w:r>
      <w:r w:rsidR="00CE52D8">
        <w:t>.</w:t>
      </w:r>
    </w:p>
    <w:p w14:paraId="4D4BC0F1" w14:textId="3DD26C45" w:rsidR="00935901" w:rsidRDefault="000F1E29" w:rsidP="004319E7">
      <w:pPr>
        <w:pStyle w:val="Bullet1"/>
        <w:ind w:left="284"/>
      </w:pPr>
      <w:r>
        <w:t xml:space="preserve">Travel and meal costs </w:t>
      </w:r>
      <w:r w:rsidR="00AF5171">
        <w:t xml:space="preserve">based on </w:t>
      </w:r>
      <w:r w:rsidR="001B3E5A">
        <w:t xml:space="preserve">the </w:t>
      </w:r>
      <w:r w:rsidR="00323175" w:rsidRPr="00323175">
        <w:rPr>
          <w:i/>
          <w:iCs/>
        </w:rPr>
        <w:t xml:space="preserve">Official </w:t>
      </w:r>
      <w:r w:rsidR="001B3E5A" w:rsidRPr="00323175">
        <w:rPr>
          <w:i/>
          <w:iCs/>
        </w:rPr>
        <w:t>Travel Determination</w:t>
      </w:r>
      <w:r w:rsidR="001B3E5A" w:rsidRPr="000115A8">
        <w:rPr>
          <w:i/>
          <w:iCs/>
        </w:rPr>
        <w:t xml:space="preserve"> 2022</w:t>
      </w:r>
      <w:r w:rsidR="001B3E5A">
        <w:t xml:space="preserve">. </w:t>
      </w:r>
    </w:p>
    <w:p w14:paraId="6E446FBB" w14:textId="1B3FA362" w:rsidR="00A00FF5" w:rsidRDefault="00A00FF5" w:rsidP="00A00FF5">
      <w:pPr>
        <w:pStyle w:val="Bullet1"/>
        <w:numPr>
          <w:ilvl w:val="0"/>
          <w:numId w:val="0"/>
        </w:numPr>
      </w:pPr>
      <w:r>
        <w:t xml:space="preserve">The </w:t>
      </w:r>
      <w:r w:rsidR="00134670">
        <w:t xml:space="preserve">transfer of funding from DCCEWW to the EPA was </w:t>
      </w:r>
      <w:r w:rsidR="00533015">
        <w:t>estimated</w:t>
      </w:r>
      <w:r w:rsidR="00134670">
        <w:t xml:space="preserve"> based on </w:t>
      </w:r>
      <w:r w:rsidR="00E5757D">
        <w:t>estimates of operational funding associated</w:t>
      </w:r>
      <w:r w:rsidR="00A0016D">
        <w:t xml:space="preserve"> with </w:t>
      </w:r>
      <w:r w:rsidR="00A0016D" w:rsidRPr="00323175">
        <w:rPr>
          <w:i/>
          <w:iCs/>
        </w:rPr>
        <w:t>program 2.5</w:t>
      </w:r>
      <w:r w:rsidR="008C0D78" w:rsidRPr="00323175">
        <w:rPr>
          <w:i/>
          <w:iCs/>
        </w:rPr>
        <w:t xml:space="preserve">: </w:t>
      </w:r>
      <w:r w:rsidR="00A0016D" w:rsidRPr="00323175">
        <w:rPr>
          <w:i/>
          <w:iCs/>
        </w:rPr>
        <w:t xml:space="preserve">Environmental </w:t>
      </w:r>
      <w:r w:rsidR="00012500">
        <w:rPr>
          <w:i/>
          <w:iCs/>
        </w:rPr>
        <w:t>R</w:t>
      </w:r>
      <w:r w:rsidR="00A0016D" w:rsidRPr="00323175">
        <w:rPr>
          <w:i/>
          <w:iCs/>
        </w:rPr>
        <w:t>egulation</w:t>
      </w:r>
      <w:r w:rsidR="00A0016D">
        <w:t>.</w:t>
      </w:r>
    </w:p>
    <w:p w14:paraId="3213FD66" w14:textId="62CF5875" w:rsidR="00D56233" w:rsidRPr="00592227" w:rsidRDefault="00D56233" w:rsidP="00014577">
      <w:r>
        <w:t>Financial implications were rounded consistent with the PBO’s rounding rules as outlined on the PBO Costings and budget information webpage.</w:t>
      </w:r>
      <w:r>
        <w:rPr>
          <w:rStyle w:val="FootnoteReference"/>
        </w:rPr>
        <w:footnoteReference w:id="2"/>
      </w:r>
      <w:r>
        <w:t xml:space="preserve"> </w:t>
      </w:r>
    </w:p>
    <w:p w14:paraId="2F247372" w14:textId="77777777" w:rsidR="00FE3B13" w:rsidRPr="00D014E1" w:rsidRDefault="00FE3B13" w:rsidP="009B33D1">
      <w:pPr>
        <w:pStyle w:val="Heading2"/>
      </w:pPr>
      <w:r w:rsidRPr="00D014E1">
        <w:t>Data sources</w:t>
      </w:r>
    </w:p>
    <w:p w14:paraId="1ABB5A3B" w14:textId="066B71DC" w:rsidR="00A203CF" w:rsidRDefault="00A203CF" w:rsidP="00A203CF">
      <w:r>
        <w:t xml:space="preserve">New South Wales Environment Protection Agency (2022) </w:t>
      </w:r>
      <w:hyperlink r:id="rId12" w:anchor=":~:text=Members%20are%20appointed%20terms%20not,does%20the%20EPA%20Board%20do%3F" w:history="1">
        <w:r w:rsidRPr="003F4D18">
          <w:rPr>
            <w:rStyle w:val="Hyperlink"/>
          </w:rPr>
          <w:t>Our Board and Executive 2021-22</w:t>
        </w:r>
      </w:hyperlink>
      <w:r>
        <w:t>, accessed 19 April 2023</w:t>
      </w:r>
    </w:p>
    <w:p w14:paraId="639F0E05" w14:textId="77777777" w:rsidR="00A203CF" w:rsidRDefault="00A203CF" w:rsidP="00A203CF">
      <w:pPr>
        <w:rPr>
          <w:color w:val="auto"/>
        </w:rPr>
      </w:pPr>
      <w:r w:rsidRPr="00F618A2">
        <w:rPr>
          <w:color w:val="auto"/>
        </w:rPr>
        <w:t xml:space="preserve">New South </w:t>
      </w:r>
      <w:r w:rsidRPr="005263EC">
        <w:rPr>
          <w:color w:val="auto"/>
        </w:rPr>
        <w:t xml:space="preserve">Wales Environment Protection Agency (2022) </w:t>
      </w:r>
      <w:hyperlink r:id="rId13" w:history="1">
        <w:r w:rsidRPr="00F618A2">
          <w:rPr>
            <w:rStyle w:val="Hyperlink"/>
            <w:i/>
            <w:iCs/>
          </w:rPr>
          <w:t>Our Financial Overview</w:t>
        </w:r>
      </w:hyperlink>
      <w:r w:rsidRPr="00F618A2">
        <w:rPr>
          <w:i/>
          <w:iCs/>
          <w:color w:val="auto"/>
        </w:rPr>
        <w:t>,</w:t>
      </w:r>
      <w:r w:rsidRPr="005263EC">
        <w:rPr>
          <w:color w:val="auto"/>
        </w:rPr>
        <w:t xml:space="preserve"> the NSW Government, accessed 20 April 2023</w:t>
      </w:r>
    </w:p>
    <w:p w14:paraId="3ED512AA" w14:textId="07C4DA17" w:rsidR="00D76756" w:rsidRDefault="00F67007" w:rsidP="00D70D32">
      <w:r>
        <w:rPr>
          <w:color w:val="auto"/>
        </w:rPr>
        <w:t xml:space="preserve">The Australian Government (2020) </w:t>
      </w:r>
      <w:hyperlink r:id="rId14" w:history="1">
        <w:r w:rsidR="00830B66" w:rsidRPr="000B1119">
          <w:rPr>
            <w:rStyle w:val="Hyperlink"/>
            <w:i/>
            <w:iCs/>
          </w:rPr>
          <w:t xml:space="preserve">2019-20 Portfolio </w:t>
        </w:r>
        <w:r w:rsidR="001F39F0" w:rsidRPr="000B1119">
          <w:rPr>
            <w:rStyle w:val="Hyperlink"/>
            <w:i/>
            <w:iCs/>
          </w:rPr>
          <w:t>Additional Estimates Statement</w:t>
        </w:r>
      </w:hyperlink>
      <w:r w:rsidR="008F6D03">
        <w:rPr>
          <w:color w:val="auto"/>
        </w:rPr>
        <w:t xml:space="preserve">, </w:t>
      </w:r>
      <w:r w:rsidR="006C2864">
        <w:t>the Australian Government</w:t>
      </w:r>
      <w:r w:rsidR="00971045">
        <w:t>,</w:t>
      </w:r>
      <w:r w:rsidR="006C2864">
        <w:t xml:space="preserve"> accessed </w:t>
      </w:r>
      <w:r w:rsidR="000B1119">
        <w:t>20 April 2023</w:t>
      </w:r>
    </w:p>
    <w:p w14:paraId="5F4EE234" w14:textId="302281E1" w:rsidR="002B05B9" w:rsidRDefault="00955C2B" w:rsidP="005D2248">
      <w:r>
        <w:rPr>
          <w:color w:val="auto"/>
        </w:rPr>
        <w:t xml:space="preserve">The Australian Government (2023) </w:t>
      </w:r>
      <w:hyperlink r:id="rId15" w:history="1">
        <w:r w:rsidR="002A76A5">
          <w:rPr>
            <w:rStyle w:val="Hyperlink"/>
          </w:rPr>
          <w:t>Remuneration Tribunal (Remuneration and Allowances for Holders of Part-time Public Office) Determination 2022</w:t>
        </w:r>
      </w:hyperlink>
      <w:r w:rsidR="002A76A5">
        <w:t xml:space="preserve">, </w:t>
      </w:r>
      <w:r w:rsidR="00F618A2">
        <w:t>accessed 19 April 2023</w:t>
      </w:r>
    </w:p>
    <w:p w14:paraId="36DD6690" w14:textId="58E65125" w:rsidR="00E02D0F" w:rsidRDefault="00E02D0F" w:rsidP="005D2248">
      <w:r>
        <w:rPr>
          <w:color w:val="auto"/>
        </w:rPr>
        <w:t xml:space="preserve">The Australian Government (2022) </w:t>
      </w:r>
      <w:hyperlink r:id="rId16" w:history="1">
        <w:r w:rsidR="00012500">
          <w:rPr>
            <w:rStyle w:val="Hyperlink"/>
          </w:rPr>
          <w:t>Remuneration Tribunal (Official Travel) Determination 2022</w:t>
        </w:r>
      </w:hyperlink>
      <w:r>
        <w:t>, accessed 19 April 2023</w:t>
      </w:r>
    </w:p>
    <w:p w14:paraId="396FD7F9" w14:textId="77777777" w:rsidR="0028188D" w:rsidRDefault="0028188D" w:rsidP="0028188D">
      <w:r>
        <w:t xml:space="preserve">The Department of Climate Change, Energy, the Environment and Water provided data on the strategic litigation and legal expenses. </w:t>
      </w:r>
    </w:p>
    <w:p w14:paraId="116B97C5" w14:textId="40CE2C05" w:rsidR="003614E1" w:rsidRDefault="003614E1" w:rsidP="003614E1">
      <w:r>
        <w:t xml:space="preserve">The Department of Finance and the Treasury provided the economic parameters as at the </w:t>
      </w:r>
      <w:r w:rsidR="00840994">
        <w:t xml:space="preserve">2022-23 </w:t>
      </w:r>
      <w:r w:rsidR="00AF3226">
        <w:t xml:space="preserve">(October) </w:t>
      </w:r>
      <w:r w:rsidR="00840994">
        <w:t xml:space="preserve">Budget. </w:t>
      </w:r>
    </w:p>
    <w:p w14:paraId="2CA81BC6" w14:textId="7E6C240F" w:rsidR="00840994" w:rsidRDefault="00840994" w:rsidP="003614E1"/>
    <w:p w14:paraId="15B0559A" w14:textId="44677085" w:rsidR="00840994" w:rsidRDefault="00840994" w:rsidP="003614E1"/>
    <w:p w14:paraId="4F54692B" w14:textId="6D84F409" w:rsidR="00840994" w:rsidRDefault="00840994" w:rsidP="003614E1"/>
    <w:p w14:paraId="2092DE01" w14:textId="2E7E8A7E" w:rsidR="00840994" w:rsidRDefault="00840994" w:rsidP="003614E1"/>
    <w:p w14:paraId="4793C530" w14:textId="433F378F" w:rsidR="00840994" w:rsidRDefault="00840994" w:rsidP="003614E1"/>
    <w:p w14:paraId="044D7381" w14:textId="3C6C40B1" w:rsidR="00840994" w:rsidRDefault="00840994" w:rsidP="003614E1"/>
    <w:p w14:paraId="55A2B56A" w14:textId="544FD682" w:rsidR="00840994" w:rsidRDefault="00840994" w:rsidP="003614E1">
      <w:pPr>
        <w:sectPr w:rsidR="00840994" w:rsidSect="001A4BE7">
          <w:headerReference w:type="default" r:id="rId17"/>
          <w:footerReference w:type="default" r:id="rId18"/>
          <w:headerReference w:type="first" r:id="rId19"/>
          <w:footerReference w:type="first" r:id="rId20"/>
          <w:pgSz w:w="11907" w:h="16839" w:code="9"/>
          <w:pgMar w:top="907" w:right="992" w:bottom="1134" w:left="992" w:header="284" w:footer="454" w:gutter="0"/>
          <w:pgNumType w:start="1"/>
          <w:cols w:space="708"/>
          <w:formProt w:val="0"/>
          <w:titlePg/>
          <w:docGrid w:linePitch="360"/>
        </w:sectPr>
      </w:pPr>
    </w:p>
    <w:p w14:paraId="5905308F" w14:textId="79E65F05" w:rsidR="00087777" w:rsidRDefault="008E135B" w:rsidP="00087777">
      <w:pPr>
        <w:pStyle w:val="Heading8"/>
        <w:spacing w:before="240" w:after="120"/>
      </w:pPr>
      <w:r>
        <w:rPr>
          <w:noProof/>
        </w:rPr>
        <w:lastRenderedPageBreak/>
        <w:t xml:space="preserve">Financial Costings for a Commonwealth Environment Protection Agency </w:t>
      </w:r>
      <w:r w:rsidR="00EA1AD9">
        <w:t>– financial implications</w:t>
      </w:r>
    </w:p>
    <w:bookmarkEnd w:id="0"/>
    <w:p w14:paraId="47952597" w14:textId="18380C52" w:rsidR="00617D07" w:rsidRDefault="00232D13" w:rsidP="00DB5C57">
      <w:pPr>
        <w:pStyle w:val="Caption"/>
        <w:rPr>
          <w:color w:val="auto"/>
        </w:rPr>
      </w:pPr>
      <w:r w:rsidRPr="002D239A">
        <w:t xml:space="preserve">Table </w:t>
      </w:r>
      <w:r>
        <w:rPr>
          <w:noProof/>
        </w:rPr>
        <w:fldChar w:fldCharType="begin"/>
      </w:r>
      <w:r>
        <w:rPr>
          <w:noProof/>
        </w:rPr>
        <w:instrText xml:space="preserve"> STYLEREF 8 \s </w:instrText>
      </w:r>
      <w:r>
        <w:rPr>
          <w:noProof/>
        </w:rPr>
        <w:fldChar w:fldCharType="separate"/>
      </w:r>
      <w:r w:rsidR="005415C6">
        <w:rPr>
          <w:noProof/>
        </w:rPr>
        <w:t>A</w:t>
      </w:r>
      <w:r>
        <w:rPr>
          <w:noProof/>
        </w:rPr>
        <w:fldChar w:fldCharType="end"/>
      </w:r>
      <w:r>
        <w:rPr>
          <w:noProof/>
        </w:rPr>
        <w:fldChar w:fldCharType="begin"/>
      </w:r>
      <w:r>
        <w:rPr>
          <w:noProof/>
        </w:rPr>
        <w:instrText xml:space="preserve"> SEQ AppendixTable\s 8 </w:instrText>
      </w:r>
      <w:r>
        <w:rPr>
          <w:noProof/>
        </w:rPr>
        <w:fldChar w:fldCharType="separate"/>
      </w:r>
      <w:r w:rsidR="005415C6">
        <w:rPr>
          <w:noProof/>
        </w:rPr>
        <w:t>1</w:t>
      </w:r>
      <w:r>
        <w:rPr>
          <w:noProof/>
        </w:rPr>
        <w:fldChar w:fldCharType="end"/>
      </w:r>
      <w:r w:rsidRPr="002D239A">
        <w:t xml:space="preserve">: </w:t>
      </w:r>
      <w:r w:rsidR="0091651D">
        <w:rPr>
          <w:noProof/>
        </w:rPr>
        <w:t xml:space="preserve">Financial Costings for a Commonwealth Environment Protection Agency </w:t>
      </w:r>
      <w:r>
        <w:t xml:space="preserve">– Option </w:t>
      </w:r>
      <w:r w:rsidR="008E135B">
        <w:t>1</w:t>
      </w:r>
      <w:r w:rsidR="00E84284">
        <w:t xml:space="preserve"> [</w:t>
      </w:r>
      <w:r w:rsidR="008E135B">
        <w:t>Mixed Funding</w:t>
      </w:r>
      <w:r w:rsidR="00E84284">
        <w:t xml:space="preserve">] </w:t>
      </w:r>
      <w:r w:rsidR="00832419">
        <w:t>–</w:t>
      </w:r>
      <w:r>
        <w:t xml:space="preserve"> Fiscal balance ($</w:t>
      </w:r>
      <w:proofErr w:type="gramStart"/>
      <w:r>
        <w:t>m)</w:t>
      </w:r>
      <w:r>
        <w:rPr>
          <w:vertAlign w:val="superscript"/>
        </w:rPr>
        <w:t>(</w:t>
      </w:r>
      <w:proofErr w:type="gramEnd"/>
      <w:r>
        <w:rPr>
          <w:vertAlign w:val="superscript"/>
        </w:rPr>
        <w:t>a)</w:t>
      </w:r>
    </w:p>
    <w:tbl>
      <w:tblPr>
        <w:tblW w:w="14588" w:type="dxa"/>
        <w:tblLook w:val="04A0" w:firstRow="1" w:lastRow="0" w:firstColumn="1" w:lastColumn="0" w:noHBand="0" w:noVBand="1"/>
      </w:tblPr>
      <w:tblGrid>
        <w:gridCol w:w="3200"/>
        <w:gridCol w:w="876"/>
        <w:gridCol w:w="876"/>
        <w:gridCol w:w="876"/>
        <w:gridCol w:w="876"/>
        <w:gridCol w:w="876"/>
        <w:gridCol w:w="876"/>
        <w:gridCol w:w="876"/>
        <w:gridCol w:w="876"/>
        <w:gridCol w:w="876"/>
        <w:gridCol w:w="876"/>
        <w:gridCol w:w="876"/>
        <w:gridCol w:w="876"/>
        <w:gridCol w:w="876"/>
      </w:tblGrid>
      <w:tr w:rsidR="00EE4ADB" w:rsidRPr="00503272" w14:paraId="592A5732" w14:textId="77777777" w:rsidTr="00437B10">
        <w:trPr>
          <w:trHeight w:val="60"/>
        </w:trPr>
        <w:tc>
          <w:tcPr>
            <w:tcW w:w="3200"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38AFF26A" w14:textId="77777777" w:rsidR="00503272" w:rsidRPr="00503272" w:rsidRDefault="00503272" w:rsidP="00503272">
            <w:pPr>
              <w:spacing w:before="0" w:after="0" w:line="240" w:lineRule="auto"/>
              <w:rPr>
                <w:rFonts w:ascii="Calibri" w:eastAsia="Times New Roman" w:hAnsi="Calibri" w:cs="Calibri"/>
                <w:b/>
                <w:bCs/>
                <w:color w:val="000000"/>
                <w:spacing w:val="0"/>
                <w:sz w:val="16"/>
                <w:szCs w:val="16"/>
                <w:lang w:eastAsia="en-AU"/>
              </w:rPr>
            </w:pPr>
            <w:r w:rsidRPr="00503272">
              <w:rPr>
                <w:rFonts w:ascii="Calibri" w:eastAsia="Times New Roman" w:hAnsi="Calibri" w:cs="Calibri"/>
                <w:b/>
                <w:bCs/>
                <w:color w:val="000000"/>
                <w:spacing w:val="0"/>
                <w:sz w:val="16"/>
                <w:szCs w:val="16"/>
                <w:lang w:eastAsia="en-AU"/>
              </w:rPr>
              <w:t> </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50F3A48C"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2022-23</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2DFC791C"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2023-24</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49BEF060"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2024-25</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3D187E79"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2025-26</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6FB8BB80"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 xml:space="preserve"> 2026-27 </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1CFE0BA6"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2027-28</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59119361"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2028-29</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124FD34C"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2029-30</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1B69C308"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2030-31</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436BDB21"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2031-32</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1BC256EF" w14:textId="77777777" w:rsidR="00503272" w:rsidRPr="00503272" w:rsidRDefault="00503272" w:rsidP="00503272">
            <w:pPr>
              <w:spacing w:before="0" w:after="0" w:line="240" w:lineRule="auto"/>
              <w:jc w:val="right"/>
              <w:rPr>
                <w:rFonts w:ascii="Calibri" w:eastAsia="Times New Roman" w:hAnsi="Calibri" w:cs="Calibri"/>
                <w:color w:val="000000"/>
                <w:spacing w:val="0"/>
                <w:sz w:val="16"/>
                <w:szCs w:val="16"/>
                <w:lang w:eastAsia="en-AU"/>
              </w:rPr>
            </w:pPr>
            <w:r w:rsidRPr="00503272">
              <w:rPr>
                <w:rFonts w:ascii="Calibri" w:eastAsia="Times New Roman" w:hAnsi="Calibri" w:cs="Calibri"/>
                <w:color w:val="000000"/>
                <w:spacing w:val="0"/>
                <w:sz w:val="16"/>
                <w:szCs w:val="16"/>
                <w:lang w:eastAsia="en-AU"/>
              </w:rPr>
              <w:t>2032-33</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098DCF6B" w14:textId="77777777" w:rsidR="00503272" w:rsidRPr="00503272" w:rsidRDefault="00503272" w:rsidP="00503272">
            <w:pPr>
              <w:spacing w:before="0" w:after="0" w:line="240" w:lineRule="auto"/>
              <w:jc w:val="right"/>
              <w:rPr>
                <w:rFonts w:ascii="Calibri" w:eastAsia="Times New Roman" w:hAnsi="Calibri" w:cs="Calibri"/>
                <w:b/>
                <w:bCs/>
                <w:color w:val="000000"/>
                <w:spacing w:val="0"/>
                <w:sz w:val="16"/>
                <w:szCs w:val="16"/>
                <w:lang w:eastAsia="en-AU"/>
              </w:rPr>
            </w:pPr>
            <w:r w:rsidRPr="00503272">
              <w:rPr>
                <w:rFonts w:ascii="Calibri" w:eastAsia="Times New Roman" w:hAnsi="Calibri" w:cs="Calibri"/>
                <w:b/>
                <w:bCs/>
                <w:color w:val="000000"/>
                <w:spacing w:val="0"/>
                <w:sz w:val="16"/>
                <w:szCs w:val="16"/>
                <w:lang w:eastAsia="en-AU"/>
              </w:rPr>
              <w:t xml:space="preserve">Total to </w:t>
            </w:r>
            <w:r w:rsidRPr="00503272">
              <w:rPr>
                <w:rFonts w:ascii="Calibri" w:eastAsia="Times New Roman" w:hAnsi="Calibri" w:cs="Calibri"/>
                <w:b/>
                <w:bCs/>
                <w:color w:val="000000"/>
                <w:spacing w:val="0"/>
                <w:sz w:val="16"/>
                <w:szCs w:val="16"/>
                <w:lang w:eastAsia="en-AU"/>
              </w:rPr>
              <w:br/>
              <w:t>2025-26</w:t>
            </w:r>
          </w:p>
        </w:tc>
        <w:tc>
          <w:tcPr>
            <w:tcW w:w="876" w:type="dxa"/>
            <w:tcBorders>
              <w:top w:val="single" w:sz="4" w:space="0" w:color="788184"/>
              <w:left w:val="nil"/>
              <w:bottom w:val="single" w:sz="4" w:space="0" w:color="788184"/>
              <w:right w:val="single" w:sz="4" w:space="0" w:color="788184"/>
            </w:tcBorders>
            <w:shd w:val="clear" w:color="000000" w:fill="A7B2D4"/>
            <w:vAlign w:val="center"/>
            <w:hideMark/>
          </w:tcPr>
          <w:p w14:paraId="205ADF04" w14:textId="77777777" w:rsidR="00503272" w:rsidRPr="00503272" w:rsidRDefault="00503272" w:rsidP="00503272">
            <w:pPr>
              <w:spacing w:before="0" w:after="0" w:line="240" w:lineRule="auto"/>
              <w:jc w:val="right"/>
              <w:rPr>
                <w:rFonts w:ascii="Calibri" w:eastAsia="Times New Roman" w:hAnsi="Calibri" w:cs="Calibri"/>
                <w:b/>
                <w:bCs/>
                <w:color w:val="000000"/>
                <w:spacing w:val="0"/>
                <w:sz w:val="16"/>
                <w:szCs w:val="16"/>
                <w:lang w:eastAsia="en-AU"/>
              </w:rPr>
            </w:pPr>
            <w:r w:rsidRPr="00503272">
              <w:rPr>
                <w:rFonts w:ascii="Calibri" w:eastAsia="Times New Roman" w:hAnsi="Calibri" w:cs="Calibri"/>
                <w:b/>
                <w:bCs/>
                <w:color w:val="000000"/>
                <w:spacing w:val="0"/>
                <w:sz w:val="16"/>
                <w:szCs w:val="16"/>
                <w:lang w:eastAsia="en-AU"/>
              </w:rPr>
              <w:t xml:space="preserve">Total to </w:t>
            </w:r>
            <w:r w:rsidRPr="00503272">
              <w:rPr>
                <w:rFonts w:ascii="Calibri" w:eastAsia="Times New Roman" w:hAnsi="Calibri" w:cs="Calibri"/>
                <w:b/>
                <w:bCs/>
                <w:color w:val="000000"/>
                <w:spacing w:val="0"/>
                <w:sz w:val="16"/>
                <w:szCs w:val="16"/>
                <w:lang w:eastAsia="en-AU"/>
              </w:rPr>
              <w:br/>
              <w:t>2032-33</w:t>
            </w:r>
          </w:p>
        </w:tc>
      </w:tr>
      <w:tr w:rsidR="00523AE1" w:rsidRPr="00503272" w14:paraId="007F490F" w14:textId="77777777" w:rsidTr="002458D0">
        <w:trPr>
          <w:trHeight w:val="300"/>
        </w:trPr>
        <w:tc>
          <w:tcPr>
            <w:tcW w:w="3200" w:type="dxa"/>
            <w:tcBorders>
              <w:top w:val="nil"/>
              <w:left w:val="single" w:sz="4" w:space="0" w:color="788184"/>
              <w:bottom w:val="single" w:sz="4" w:space="0" w:color="788184"/>
              <w:right w:val="nil"/>
            </w:tcBorders>
            <w:shd w:val="clear" w:color="000000" w:fill="D3D8E9"/>
            <w:vAlign w:val="center"/>
            <w:hideMark/>
          </w:tcPr>
          <w:p w14:paraId="48600297" w14:textId="77777777" w:rsidR="00523AE1" w:rsidRPr="00503272" w:rsidRDefault="00523AE1" w:rsidP="00523AE1">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Revenue</w:t>
            </w:r>
          </w:p>
        </w:tc>
        <w:tc>
          <w:tcPr>
            <w:tcW w:w="876" w:type="dxa"/>
            <w:tcBorders>
              <w:top w:val="single" w:sz="4" w:space="0" w:color="788184"/>
              <w:left w:val="nil"/>
              <w:bottom w:val="single" w:sz="4" w:space="0" w:color="788184"/>
              <w:right w:val="nil"/>
            </w:tcBorders>
            <w:shd w:val="clear" w:color="000000" w:fill="D3D8E9"/>
            <w:vAlign w:val="center"/>
            <w:hideMark/>
          </w:tcPr>
          <w:p w14:paraId="26502423"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6B871EEA"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39B9ECC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2CBE1644"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13690579"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3F03B378"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0C08EB7F"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4D3F2600"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0AA1B70E"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78F83A85"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65EA077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5E2E13F6"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single" w:sz="4" w:space="0" w:color="788184"/>
            </w:tcBorders>
            <w:shd w:val="clear" w:color="000000" w:fill="D3D8E9"/>
            <w:vAlign w:val="center"/>
            <w:hideMark/>
          </w:tcPr>
          <w:p w14:paraId="28C09E22"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523AE1" w:rsidRPr="00503272" w14:paraId="25A59933" w14:textId="77777777" w:rsidTr="002458D0">
        <w:trPr>
          <w:trHeight w:val="300"/>
        </w:trPr>
        <w:tc>
          <w:tcPr>
            <w:tcW w:w="3200" w:type="dxa"/>
            <w:tcBorders>
              <w:top w:val="nil"/>
              <w:left w:val="single" w:sz="4" w:space="0" w:color="788184"/>
              <w:bottom w:val="single" w:sz="4" w:space="0" w:color="788184"/>
              <w:right w:val="nil"/>
            </w:tcBorders>
            <w:shd w:val="clear" w:color="000000" w:fill="FFFFFF"/>
            <w:vAlign w:val="center"/>
            <w:hideMark/>
          </w:tcPr>
          <w:p w14:paraId="2E227B99"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xml:space="preserve">Administered non-tax </w:t>
            </w:r>
          </w:p>
        </w:tc>
        <w:tc>
          <w:tcPr>
            <w:tcW w:w="876" w:type="dxa"/>
            <w:tcBorders>
              <w:top w:val="single" w:sz="4" w:space="0" w:color="788184"/>
              <w:left w:val="nil"/>
              <w:bottom w:val="single" w:sz="4" w:space="0" w:color="788184"/>
              <w:right w:val="nil"/>
            </w:tcBorders>
            <w:shd w:val="clear" w:color="000000" w:fill="FFFFFF"/>
            <w:vAlign w:val="center"/>
            <w:hideMark/>
          </w:tcPr>
          <w:p w14:paraId="7BEC6A6E"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7BBFF1A"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4236515A"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8DBB96B"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606521E6"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22D26134"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7BE7C9E6"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06397DBC"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66994E77"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22641BC6"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758A4E06"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55E026E0"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single" w:sz="4" w:space="0" w:color="788184"/>
            </w:tcBorders>
            <w:shd w:val="clear" w:color="000000" w:fill="FFFFFF"/>
            <w:vAlign w:val="center"/>
            <w:hideMark/>
          </w:tcPr>
          <w:p w14:paraId="13405265"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523AE1" w:rsidRPr="00503272" w14:paraId="3A8784D1" w14:textId="77777777" w:rsidTr="00523AE1">
        <w:trPr>
          <w:trHeight w:val="250"/>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5CF30F52" w14:textId="4BC4AA12" w:rsidR="00523AE1" w:rsidRPr="00503272" w:rsidRDefault="00523AE1" w:rsidP="00523AE1">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Penalties and Fines </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39F95CD" w14:textId="7379FB97"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C42D195" w14:textId="3D457A2F"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A6F2190" w14:textId="36C546FB"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4676262" w14:textId="1BC70DF3"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D3637F9" w14:textId="24938217"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40E144A" w14:textId="3DFE9C42"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B2D23A3" w14:textId="3A3C07EC"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DBD0C5E" w14:textId="3631832B"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8903836" w14:textId="6E0771DB"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FC91CB9" w14:textId="7A688C74"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15FCC63" w14:textId="0C2C2ED2"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2330AA17" w14:textId="284E3715" w:rsidR="00523AE1" w:rsidRPr="00EF4B21"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CF9E9B5" w14:textId="38342C8D" w:rsidR="00523AE1" w:rsidRPr="00EF4B21"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r>
      <w:tr w:rsidR="00523AE1" w:rsidRPr="00503272" w14:paraId="1FC6083A" w14:textId="77777777" w:rsidTr="00523AE1">
        <w:trPr>
          <w:trHeight w:val="281"/>
        </w:trPr>
        <w:tc>
          <w:tcPr>
            <w:tcW w:w="3200" w:type="dxa"/>
            <w:tcBorders>
              <w:top w:val="nil"/>
              <w:left w:val="single" w:sz="4" w:space="0" w:color="788184"/>
              <w:bottom w:val="single" w:sz="4" w:space="0" w:color="788184"/>
              <w:right w:val="nil"/>
            </w:tcBorders>
            <w:shd w:val="clear" w:color="000000" w:fill="FFFFFF"/>
            <w:vAlign w:val="center"/>
            <w:hideMark/>
          </w:tcPr>
          <w:p w14:paraId="7BFF2B60"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Departmental non-tax</w:t>
            </w:r>
          </w:p>
        </w:tc>
        <w:tc>
          <w:tcPr>
            <w:tcW w:w="876" w:type="dxa"/>
            <w:tcBorders>
              <w:top w:val="single" w:sz="4" w:space="0" w:color="788184"/>
              <w:left w:val="nil"/>
              <w:bottom w:val="single" w:sz="4" w:space="0" w:color="788184"/>
              <w:right w:val="nil"/>
            </w:tcBorders>
            <w:shd w:val="clear" w:color="auto" w:fill="auto"/>
            <w:vAlign w:val="center"/>
            <w:hideMark/>
          </w:tcPr>
          <w:p w14:paraId="072FFFD5"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57764EE4"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70BD69BA"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2D8DE9CD"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84F203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4E947191"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2FD5A45D"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20F51B6"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10BE895D"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78A86AE1"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70193F7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13A55ABB"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single" w:sz="4" w:space="0" w:color="788184"/>
            </w:tcBorders>
            <w:shd w:val="clear" w:color="000000" w:fill="FFFFFF"/>
            <w:vAlign w:val="center"/>
            <w:hideMark/>
          </w:tcPr>
          <w:p w14:paraId="499673F3"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523AE1" w:rsidRPr="00503272" w14:paraId="58B3E489" w14:textId="77777777" w:rsidTr="00523AE1">
        <w:trPr>
          <w:trHeight w:val="258"/>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75ED8ED9" w14:textId="52BD53C6" w:rsidR="00523AE1" w:rsidRPr="00503272" w:rsidRDefault="00523AE1" w:rsidP="00523AE1">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Service charges and fees </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58E13C4" w14:textId="3AC22615"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69926A3" w14:textId="7D53B93A"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C6C0C49" w14:textId="348996C7" w:rsidR="00523AE1" w:rsidRPr="00503272" w:rsidRDefault="009B3C4E"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nil"/>
              <w:left w:val="nil"/>
              <w:bottom w:val="single" w:sz="4" w:space="0" w:color="788184"/>
              <w:right w:val="single" w:sz="4" w:space="0" w:color="788184"/>
            </w:tcBorders>
            <w:shd w:val="clear" w:color="auto" w:fill="auto"/>
            <w:vAlign w:val="center"/>
            <w:hideMark/>
          </w:tcPr>
          <w:p w14:paraId="38203AE4" w14:textId="307B412C"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40.1</w:t>
            </w:r>
          </w:p>
        </w:tc>
        <w:tc>
          <w:tcPr>
            <w:tcW w:w="876" w:type="dxa"/>
            <w:tcBorders>
              <w:top w:val="nil"/>
              <w:left w:val="nil"/>
              <w:bottom w:val="single" w:sz="4" w:space="0" w:color="788184"/>
              <w:right w:val="single" w:sz="4" w:space="0" w:color="788184"/>
            </w:tcBorders>
            <w:shd w:val="clear" w:color="auto" w:fill="auto"/>
            <w:vAlign w:val="center"/>
            <w:hideMark/>
          </w:tcPr>
          <w:p w14:paraId="478005A9" w14:textId="61AEB2DE"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40.5</w:t>
            </w:r>
          </w:p>
        </w:tc>
        <w:tc>
          <w:tcPr>
            <w:tcW w:w="876" w:type="dxa"/>
            <w:tcBorders>
              <w:top w:val="nil"/>
              <w:left w:val="nil"/>
              <w:bottom w:val="single" w:sz="4" w:space="0" w:color="788184"/>
              <w:right w:val="single" w:sz="4" w:space="0" w:color="788184"/>
            </w:tcBorders>
            <w:shd w:val="clear" w:color="auto" w:fill="auto"/>
            <w:vAlign w:val="center"/>
            <w:hideMark/>
          </w:tcPr>
          <w:p w14:paraId="1565ED27" w14:textId="4F40FA0D"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41.0</w:t>
            </w:r>
          </w:p>
        </w:tc>
        <w:tc>
          <w:tcPr>
            <w:tcW w:w="876" w:type="dxa"/>
            <w:tcBorders>
              <w:top w:val="nil"/>
              <w:left w:val="nil"/>
              <w:bottom w:val="single" w:sz="4" w:space="0" w:color="788184"/>
              <w:right w:val="single" w:sz="4" w:space="0" w:color="788184"/>
            </w:tcBorders>
            <w:shd w:val="clear" w:color="auto" w:fill="auto"/>
            <w:vAlign w:val="center"/>
            <w:hideMark/>
          </w:tcPr>
          <w:p w14:paraId="0247B2F6" w14:textId="5D77486B"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41.4</w:t>
            </w:r>
          </w:p>
        </w:tc>
        <w:tc>
          <w:tcPr>
            <w:tcW w:w="876" w:type="dxa"/>
            <w:tcBorders>
              <w:top w:val="nil"/>
              <w:left w:val="nil"/>
              <w:bottom w:val="single" w:sz="4" w:space="0" w:color="788184"/>
              <w:right w:val="single" w:sz="4" w:space="0" w:color="788184"/>
            </w:tcBorders>
            <w:shd w:val="clear" w:color="auto" w:fill="auto"/>
            <w:vAlign w:val="center"/>
            <w:hideMark/>
          </w:tcPr>
          <w:p w14:paraId="13A926EA" w14:textId="6B93FC2C"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41.8</w:t>
            </w:r>
          </w:p>
        </w:tc>
        <w:tc>
          <w:tcPr>
            <w:tcW w:w="876" w:type="dxa"/>
            <w:tcBorders>
              <w:top w:val="nil"/>
              <w:left w:val="nil"/>
              <w:bottom w:val="single" w:sz="4" w:space="0" w:color="788184"/>
              <w:right w:val="single" w:sz="4" w:space="0" w:color="788184"/>
            </w:tcBorders>
            <w:shd w:val="clear" w:color="auto" w:fill="auto"/>
            <w:vAlign w:val="center"/>
            <w:hideMark/>
          </w:tcPr>
          <w:p w14:paraId="5B46A48B" w14:textId="127B5FBE"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42.2</w:t>
            </w:r>
          </w:p>
        </w:tc>
        <w:tc>
          <w:tcPr>
            <w:tcW w:w="876" w:type="dxa"/>
            <w:tcBorders>
              <w:top w:val="nil"/>
              <w:left w:val="nil"/>
              <w:bottom w:val="single" w:sz="4" w:space="0" w:color="788184"/>
              <w:right w:val="single" w:sz="4" w:space="0" w:color="788184"/>
            </w:tcBorders>
            <w:shd w:val="clear" w:color="auto" w:fill="auto"/>
            <w:vAlign w:val="center"/>
            <w:hideMark/>
          </w:tcPr>
          <w:p w14:paraId="4023488E" w14:textId="0E7834DB"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42.6</w:t>
            </w:r>
          </w:p>
        </w:tc>
        <w:tc>
          <w:tcPr>
            <w:tcW w:w="876" w:type="dxa"/>
            <w:tcBorders>
              <w:top w:val="nil"/>
              <w:left w:val="nil"/>
              <w:bottom w:val="single" w:sz="4" w:space="0" w:color="788184"/>
              <w:right w:val="single" w:sz="4" w:space="0" w:color="788184"/>
            </w:tcBorders>
            <w:shd w:val="clear" w:color="auto" w:fill="auto"/>
            <w:vAlign w:val="center"/>
            <w:hideMark/>
          </w:tcPr>
          <w:p w14:paraId="24A3442F" w14:textId="255096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43.1</w:t>
            </w:r>
          </w:p>
        </w:tc>
        <w:tc>
          <w:tcPr>
            <w:tcW w:w="876" w:type="dxa"/>
            <w:tcBorders>
              <w:top w:val="nil"/>
              <w:left w:val="nil"/>
              <w:bottom w:val="single" w:sz="4" w:space="0" w:color="788184"/>
              <w:right w:val="single" w:sz="4" w:space="0" w:color="788184"/>
            </w:tcBorders>
            <w:shd w:val="clear" w:color="000000" w:fill="FFFFFF"/>
            <w:vAlign w:val="center"/>
            <w:hideMark/>
          </w:tcPr>
          <w:p w14:paraId="267B7553" w14:textId="373308B9"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40.1</w:t>
            </w:r>
          </w:p>
        </w:tc>
        <w:tc>
          <w:tcPr>
            <w:tcW w:w="876" w:type="dxa"/>
            <w:tcBorders>
              <w:top w:val="nil"/>
              <w:left w:val="nil"/>
              <w:bottom w:val="single" w:sz="4" w:space="0" w:color="788184"/>
              <w:right w:val="single" w:sz="4" w:space="0" w:color="788184"/>
            </w:tcBorders>
            <w:shd w:val="clear" w:color="000000" w:fill="FFFFFF"/>
            <w:vAlign w:val="center"/>
            <w:hideMark/>
          </w:tcPr>
          <w:p w14:paraId="6950B81B" w14:textId="77FF4AE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332.7</w:t>
            </w:r>
          </w:p>
        </w:tc>
      </w:tr>
      <w:tr w:rsidR="00523AE1" w:rsidRPr="00503272" w14:paraId="2453D307" w14:textId="77777777" w:rsidTr="00523AE1">
        <w:trPr>
          <w:trHeight w:val="289"/>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085337DC"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non-tax revenue</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7B92AF76" w14:textId="23453E76" w:rsidR="00523AE1" w:rsidRPr="00503272"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5623914" w14:textId="1A9379C3" w:rsidR="00523AE1" w:rsidRPr="00503272"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64348DCE" w14:textId="618364BB" w:rsidR="00523AE1" w:rsidRPr="00503272"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pacing w:val="0"/>
                <w:sz w:val="16"/>
                <w:szCs w:val="16"/>
                <w:lang w:eastAsia="en-AU"/>
              </w:rPr>
              <w:t>-</w:t>
            </w:r>
          </w:p>
        </w:tc>
        <w:tc>
          <w:tcPr>
            <w:tcW w:w="876" w:type="dxa"/>
            <w:tcBorders>
              <w:top w:val="nil"/>
              <w:left w:val="nil"/>
              <w:bottom w:val="single" w:sz="4" w:space="0" w:color="788184"/>
              <w:right w:val="single" w:sz="4" w:space="0" w:color="788184"/>
            </w:tcBorders>
            <w:shd w:val="clear" w:color="000000" w:fill="FFFFFF"/>
            <w:vAlign w:val="center"/>
            <w:hideMark/>
          </w:tcPr>
          <w:p w14:paraId="4F30F3FF" w14:textId="03413BE8"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40.1</w:t>
            </w:r>
          </w:p>
        </w:tc>
        <w:tc>
          <w:tcPr>
            <w:tcW w:w="876" w:type="dxa"/>
            <w:tcBorders>
              <w:top w:val="nil"/>
              <w:left w:val="nil"/>
              <w:bottom w:val="single" w:sz="4" w:space="0" w:color="788184"/>
              <w:right w:val="single" w:sz="4" w:space="0" w:color="788184"/>
            </w:tcBorders>
            <w:shd w:val="clear" w:color="000000" w:fill="FFFFFF"/>
            <w:vAlign w:val="center"/>
            <w:hideMark/>
          </w:tcPr>
          <w:p w14:paraId="240D6783" w14:textId="4465204E"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40.5</w:t>
            </w:r>
          </w:p>
        </w:tc>
        <w:tc>
          <w:tcPr>
            <w:tcW w:w="876" w:type="dxa"/>
            <w:tcBorders>
              <w:top w:val="nil"/>
              <w:left w:val="nil"/>
              <w:bottom w:val="single" w:sz="4" w:space="0" w:color="788184"/>
              <w:right w:val="single" w:sz="4" w:space="0" w:color="788184"/>
            </w:tcBorders>
            <w:shd w:val="clear" w:color="000000" w:fill="FFFFFF"/>
            <w:vAlign w:val="center"/>
            <w:hideMark/>
          </w:tcPr>
          <w:p w14:paraId="3148D951" w14:textId="5226E18A"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41.0</w:t>
            </w:r>
          </w:p>
        </w:tc>
        <w:tc>
          <w:tcPr>
            <w:tcW w:w="876" w:type="dxa"/>
            <w:tcBorders>
              <w:top w:val="nil"/>
              <w:left w:val="nil"/>
              <w:bottom w:val="single" w:sz="4" w:space="0" w:color="788184"/>
              <w:right w:val="single" w:sz="4" w:space="0" w:color="788184"/>
            </w:tcBorders>
            <w:shd w:val="clear" w:color="000000" w:fill="FFFFFF"/>
            <w:vAlign w:val="center"/>
            <w:hideMark/>
          </w:tcPr>
          <w:p w14:paraId="52C5D244" w14:textId="03615DE4"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41.4</w:t>
            </w:r>
          </w:p>
        </w:tc>
        <w:tc>
          <w:tcPr>
            <w:tcW w:w="876" w:type="dxa"/>
            <w:tcBorders>
              <w:top w:val="nil"/>
              <w:left w:val="nil"/>
              <w:bottom w:val="single" w:sz="4" w:space="0" w:color="788184"/>
              <w:right w:val="single" w:sz="4" w:space="0" w:color="788184"/>
            </w:tcBorders>
            <w:shd w:val="clear" w:color="000000" w:fill="FFFFFF"/>
            <w:vAlign w:val="center"/>
            <w:hideMark/>
          </w:tcPr>
          <w:p w14:paraId="0A204C61" w14:textId="5EAC504C"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41.8</w:t>
            </w:r>
          </w:p>
        </w:tc>
        <w:tc>
          <w:tcPr>
            <w:tcW w:w="876" w:type="dxa"/>
            <w:tcBorders>
              <w:top w:val="nil"/>
              <w:left w:val="nil"/>
              <w:bottom w:val="single" w:sz="4" w:space="0" w:color="788184"/>
              <w:right w:val="single" w:sz="4" w:space="0" w:color="788184"/>
            </w:tcBorders>
            <w:shd w:val="clear" w:color="000000" w:fill="FFFFFF"/>
            <w:vAlign w:val="center"/>
            <w:hideMark/>
          </w:tcPr>
          <w:p w14:paraId="141ED844" w14:textId="4923FD23"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42.2</w:t>
            </w:r>
          </w:p>
        </w:tc>
        <w:tc>
          <w:tcPr>
            <w:tcW w:w="876" w:type="dxa"/>
            <w:tcBorders>
              <w:top w:val="nil"/>
              <w:left w:val="nil"/>
              <w:bottom w:val="single" w:sz="4" w:space="0" w:color="788184"/>
              <w:right w:val="single" w:sz="4" w:space="0" w:color="788184"/>
            </w:tcBorders>
            <w:shd w:val="clear" w:color="000000" w:fill="FFFFFF"/>
            <w:vAlign w:val="center"/>
            <w:hideMark/>
          </w:tcPr>
          <w:p w14:paraId="7E5B76ED" w14:textId="63C52572"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42.6</w:t>
            </w:r>
          </w:p>
        </w:tc>
        <w:tc>
          <w:tcPr>
            <w:tcW w:w="876" w:type="dxa"/>
            <w:tcBorders>
              <w:top w:val="nil"/>
              <w:left w:val="nil"/>
              <w:bottom w:val="single" w:sz="4" w:space="0" w:color="788184"/>
              <w:right w:val="single" w:sz="4" w:space="0" w:color="788184"/>
            </w:tcBorders>
            <w:shd w:val="clear" w:color="000000" w:fill="FFFFFF"/>
            <w:vAlign w:val="center"/>
            <w:hideMark/>
          </w:tcPr>
          <w:p w14:paraId="15EE5437" w14:textId="63ADEDBB"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43.1</w:t>
            </w:r>
          </w:p>
        </w:tc>
        <w:tc>
          <w:tcPr>
            <w:tcW w:w="876" w:type="dxa"/>
            <w:tcBorders>
              <w:top w:val="nil"/>
              <w:left w:val="nil"/>
              <w:bottom w:val="single" w:sz="4" w:space="0" w:color="788184"/>
              <w:right w:val="single" w:sz="4" w:space="0" w:color="788184"/>
            </w:tcBorders>
            <w:shd w:val="clear" w:color="000000" w:fill="FFFFFF"/>
            <w:vAlign w:val="center"/>
            <w:hideMark/>
          </w:tcPr>
          <w:p w14:paraId="73218E08" w14:textId="0CAAA74E"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40.1</w:t>
            </w:r>
          </w:p>
        </w:tc>
        <w:tc>
          <w:tcPr>
            <w:tcW w:w="876" w:type="dxa"/>
            <w:tcBorders>
              <w:top w:val="nil"/>
              <w:left w:val="nil"/>
              <w:bottom w:val="single" w:sz="4" w:space="0" w:color="788184"/>
              <w:right w:val="single" w:sz="4" w:space="0" w:color="788184"/>
            </w:tcBorders>
            <w:shd w:val="clear" w:color="000000" w:fill="FFFFFF"/>
            <w:vAlign w:val="center"/>
            <w:hideMark/>
          </w:tcPr>
          <w:p w14:paraId="6952B0C1" w14:textId="1D0FF00F"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332.7</w:t>
            </w:r>
          </w:p>
        </w:tc>
      </w:tr>
      <w:tr w:rsidR="00523AE1" w:rsidRPr="00503272" w14:paraId="60A5EFAE" w14:textId="77777777" w:rsidTr="00523AE1">
        <w:trPr>
          <w:trHeight w:val="60"/>
        </w:trPr>
        <w:tc>
          <w:tcPr>
            <w:tcW w:w="3200" w:type="dxa"/>
            <w:tcBorders>
              <w:top w:val="nil"/>
              <w:left w:val="single" w:sz="4" w:space="0" w:color="788184"/>
              <w:bottom w:val="single" w:sz="4" w:space="0" w:color="788184"/>
              <w:right w:val="nil"/>
            </w:tcBorders>
            <w:shd w:val="clear" w:color="000000" w:fill="D3D8E9"/>
            <w:vAlign w:val="center"/>
            <w:hideMark/>
          </w:tcPr>
          <w:p w14:paraId="3ED37122" w14:textId="77777777" w:rsidR="00523AE1" w:rsidRPr="00503272" w:rsidRDefault="00523AE1" w:rsidP="00523AE1">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Expenses</w:t>
            </w:r>
          </w:p>
        </w:tc>
        <w:tc>
          <w:tcPr>
            <w:tcW w:w="876" w:type="dxa"/>
            <w:tcBorders>
              <w:top w:val="single" w:sz="4" w:space="0" w:color="788184"/>
              <w:left w:val="nil"/>
              <w:bottom w:val="single" w:sz="4" w:space="0" w:color="788184"/>
              <w:right w:val="nil"/>
            </w:tcBorders>
            <w:shd w:val="clear" w:color="000000" w:fill="D3D8E9"/>
            <w:vAlign w:val="center"/>
            <w:hideMark/>
          </w:tcPr>
          <w:p w14:paraId="50A80B07"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59BBF80A"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1B277213"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534FFF98"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3F0D4901"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7BB67C95"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22D65C70"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14A4F55B"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17654E2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2474A49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29DBB81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D3D8E9"/>
            <w:vAlign w:val="center"/>
            <w:hideMark/>
          </w:tcPr>
          <w:p w14:paraId="6D32CFED"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single" w:sz="4" w:space="0" w:color="788184"/>
            </w:tcBorders>
            <w:shd w:val="clear" w:color="000000" w:fill="D3D8E9"/>
            <w:vAlign w:val="center"/>
            <w:hideMark/>
          </w:tcPr>
          <w:p w14:paraId="515FBB6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523AE1" w:rsidRPr="00503272" w14:paraId="182325E9" w14:textId="77777777" w:rsidTr="00523AE1">
        <w:trPr>
          <w:trHeight w:val="340"/>
        </w:trPr>
        <w:tc>
          <w:tcPr>
            <w:tcW w:w="3200" w:type="dxa"/>
            <w:tcBorders>
              <w:top w:val="nil"/>
              <w:left w:val="single" w:sz="4" w:space="0" w:color="788184"/>
              <w:bottom w:val="single" w:sz="4" w:space="0" w:color="788184"/>
              <w:right w:val="nil"/>
            </w:tcBorders>
            <w:shd w:val="clear" w:color="000000" w:fill="FFFFFF"/>
            <w:vAlign w:val="center"/>
            <w:hideMark/>
          </w:tcPr>
          <w:p w14:paraId="58E8D10F"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Administered</w:t>
            </w:r>
          </w:p>
        </w:tc>
        <w:tc>
          <w:tcPr>
            <w:tcW w:w="876" w:type="dxa"/>
            <w:tcBorders>
              <w:top w:val="single" w:sz="4" w:space="0" w:color="788184"/>
              <w:left w:val="nil"/>
              <w:bottom w:val="single" w:sz="4" w:space="0" w:color="788184"/>
              <w:right w:val="nil"/>
            </w:tcBorders>
            <w:shd w:val="clear" w:color="auto" w:fill="auto"/>
            <w:vAlign w:val="center"/>
            <w:hideMark/>
          </w:tcPr>
          <w:p w14:paraId="76A90709"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4D7FD543"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C2541E2"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7C5D4D12"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2262A0CE"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CBFBCA7"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22B526E4"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1AA1B29A"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484D7325"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5E472AEE"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6B46DA27"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182C0760"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single" w:sz="4" w:space="0" w:color="788184"/>
            </w:tcBorders>
            <w:shd w:val="clear" w:color="000000" w:fill="FFFFFF"/>
            <w:vAlign w:val="center"/>
            <w:hideMark/>
          </w:tcPr>
          <w:p w14:paraId="6C23B56E"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335469" w:rsidRPr="00503272" w14:paraId="34A7DF0B" w14:textId="77777777" w:rsidTr="00523AE1">
        <w:trPr>
          <w:trHeight w:val="288"/>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21CA8963" w14:textId="77777777" w:rsidR="00335469" w:rsidRPr="00503272" w:rsidRDefault="00335469" w:rsidP="00335469">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Operating Expenses (Component 1)</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2056870" w14:textId="373CB8CB"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48489D8" w14:textId="6055F865"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BA918BA" w14:textId="3FD36024" w:rsidR="00335469" w:rsidRPr="00503272" w:rsidRDefault="009B3C4E"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76" w:type="dxa"/>
            <w:tcBorders>
              <w:top w:val="nil"/>
              <w:left w:val="nil"/>
              <w:bottom w:val="single" w:sz="4" w:space="0" w:color="788184"/>
              <w:right w:val="single" w:sz="4" w:space="0" w:color="788184"/>
            </w:tcBorders>
            <w:shd w:val="clear" w:color="auto" w:fill="auto"/>
            <w:vAlign w:val="center"/>
            <w:hideMark/>
          </w:tcPr>
          <w:p w14:paraId="2126A20A"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auto" w:fill="auto"/>
            <w:vAlign w:val="center"/>
            <w:hideMark/>
          </w:tcPr>
          <w:p w14:paraId="622326E2"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auto" w:fill="auto"/>
            <w:vAlign w:val="center"/>
            <w:hideMark/>
          </w:tcPr>
          <w:p w14:paraId="7997905A"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auto" w:fill="auto"/>
            <w:vAlign w:val="center"/>
            <w:hideMark/>
          </w:tcPr>
          <w:p w14:paraId="4689CE3F"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auto" w:fill="auto"/>
            <w:vAlign w:val="center"/>
            <w:hideMark/>
          </w:tcPr>
          <w:p w14:paraId="2FBA22FA"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auto" w:fill="auto"/>
            <w:vAlign w:val="center"/>
            <w:hideMark/>
          </w:tcPr>
          <w:p w14:paraId="12DC8D5E"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auto" w:fill="auto"/>
            <w:vAlign w:val="center"/>
            <w:hideMark/>
          </w:tcPr>
          <w:p w14:paraId="3227F9A2"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auto" w:fill="auto"/>
            <w:vAlign w:val="center"/>
            <w:hideMark/>
          </w:tcPr>
          <w:p w14:paraId="42A09551" w14:textId="77777777" w:rsidR="00335469" w:rsidRPr="00503272"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258D199F" w14:textId="77777777" w:rsidR="00335469" w:rsidRPr="00503272"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311CB065" w14:textId="77777777" w:rsidR="00335469" w:rsidRPr="00503272"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w:t>
            </w:r>
          </w:p>
        </w:tc>
      </w:tr>
      <w:tr w:rsidR="00523AE1" w:rsidRPr="00503272" w14:paraId="69CCA654" w14:textId="77777777" w:rsidTr="00523AE1">
        <w:trPr>
          <w:trHeight w:val="263"/>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2724865C"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administered</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3F433756" w14:textId="056EF933" w:rsidR="00523AE1" w:rsidRPr="00503272"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0AEB5C3" w14:textId="66D81ADC" w:rsidR="00523AE1" w:rsidRPr="00503272"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97FB350" w14:textId="2DC4345D" w:rsidR="00523AE1" w:rsidRPr="00503272" w:rsidRDefault="009B3C4E"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76" w:type="dxa"/>
            <w:tcBorders>
              <w:top w:val="nil"/>
              <w:left w:val="nil"/>
              <w:bottom w:val="single" w:sz="4" w:space="0" w:color="788184"/>
              <w:right w:val="single" w:sz="4" w:space="0" w:color="788184"/>
            </w:tcBorders>
            <w:shd w:val="clear" w:color="000000" w:fill="FFFFFF"/>
            <w:vAlign w:val="center"/>
            <w:hideMark/>
          </w:tcPr>
          <w:p w14:paraId="530EC3C0"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787885B9"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42AEF667"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4D2FB259"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39D9CD82"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73ADD182"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6E4B6DE5"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5EC3EC31"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1D48F356"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76" w:type="dxa"/>
            <w:tcBorders>
              <w:top w:val="nil"/>
              <w:left w:val="nil"/>
              <w:bottom w:val="single" w:sz="4" w:space="0" w:color="788184"/>
              <w:right w:val="single" w:sz="4" w:space="0" w:color="788184"/>
            </w:tcBorders>
            <w:shd w:val="clear" w:color="000000" w:fill="FFFFFF"/>
            <w:vAlign w:val="center"/>
            <w:hideMark/>
          </w:tcPr>
          <w:p w14:paraId="12ABF46D"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w:t>
            </w:r>
          </w:p>
        </w:tc>
      </w:tr>
      <w:tr w:rsidR="00523AE1" w:rsidRPr="00503272" w14:paraId="766763BE" w14:textId="77777777" w:rsidTr="00523AE1">
        <w:trPr>
          <w:trHeight w:val="282"/>
        </w:trPr>
        <w:tc>
          <w:tcPr>
            <w:tcW w:w="3200" w:type="dxa"/>
            <w:tcBorders>
              <w:top w:val="nil"/>
              <w:left w:val="single" w:sz="4" w:space="0" w:color="788184"/>
              <w:bottom w:val="single" w:sz="4" w:space="0" w:color="788184"/>
              <w:right w:val="nil"/>
            </w:tcBorders>
            <w:shd w:val="clear" w:color="000000" w:fill="FFFFFF"/>
            <w:vAlign w:val="center"/>
            <w:hideMark/>
          </w:tcPr>
          <w:p w14:paraId="6B15CF36"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Departmental</w:t>
            </w:r>
          </w:p>
        </w:tc>
        <w:tc>
          <w:tcPr>
            <w:tcW w:w="876" w:type="dxa"/>
            <w:tcBorders>
              <w:top w:val="single" w:sz="4" w:space="0" w:color="788184"/>
              <w:left w:val="nil"/>
              <w:bottom w:val="single" w:sz="4" w:space="0" w:color="788184"/>
              <w:right w:val="nil"/>
            </w:tcBorders>
            <w:shd w:val="clear" w:color="auto" w:fill="auto"/>
            <w:vAlign w:val="center"/>
            <w:hideMark/>
          </w:tcPr>
          <w:p w14:paraId="3EBB3DA2" w14:textId="77777777"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03842C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796768DE"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0F2F07E9"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1A4F217B"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68C4291F"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486A885E"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39FE4C86"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6BCA8A5E"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542B223F"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15CDAC85"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nil"/>
            </w:tcBorders>
            <w:shd w:val="clear" w:color="000000" w:fill="FFFFFF"/>
            <w:vAlign w:val="center"/>
            <w:hideMark/>
          </w:tcPr>
          <w:p w14:paraId="0E6037CC"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76" w:type="dxa"/>
            <w:tcBorders>
              <w:top w:val="single" w:sz="4" w:space="0" w:color="788184"/>
              <w:left w:val="nil"/>
              <w:bottom w:val="single" w:sz="4" w:space="0" w:color="788184"/>
              <w:right w:val="single" w:sz="4" w:space="0" w:color="788184"/>
            </w:tcBorders>
            <w:shd w:val="clear" w:color="000000" w:fill="FFFFFF"/>
            <w:vAlign w:val="center"/>
            <w:hideMark/>
          </w:tcPr>
          <w:p w14:paraId="1C49398B" w14:textId="77777777"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523AE1" w:rsidRPr="00503272" w14:paraId="2646325E" w14:textId="77777777" w:rsidTr="00523AE1">
        <w:trPr>
          <w:trHeight w:val="356"/>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40161EED" w14:textId="4443A799" w:rsidR="00523AE1" w:rsidRPr="00503272" w:rsidRDefault="00523AE1" w:rsidP="00523AE1">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Operating Expenses (Component 1, 2 &amp; </w:t>
            </w:r>
            <w:r w:rsidR="00053054">
              <w:rPr>
                <w:rFonts w:ascii="Calibri" w:hAnsi="Calibri" w:cs="Calibri"/>
                <w:i/>
                <w:iCs/>
                <w:color w:val="000000"/>
                <w:sz w:val="16"/>
                <w:szCs w:val="16"/>
              </w:rPr>
              <w:t>3</w:t>
            </w: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BAD3B79" w14:textId="5FB6AAA4" w:rsidR="00523AE1" w:rsidRPr="00503272" w:rsidRDefault="00335469"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FCF4E79" w14:textId="70384675" w:rsidR="00523AE1" w:rsidRPr="00503272" w:rsidRDefault="00335469"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nil"/>
              <w:left w:val="nil"/>
              <w:bottom w:val="single" w:sz="4" w:space="0" w:color="788184"/>
              <w:right w:val="single" w:sz="4" w:space="0" w:color="788184"/>
            </w:tcBorders>
            <w:shd w:val="clear" w:color="auto" w:fill="auto"/>
            <w:vAlign w:val="center"/>
            <w:hideMark/>
          </w:tcPr>
          <w:p w14:paraId="3F0256AB" w14:textId="62D3234F"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-19.0</w:t>
            </w:r>
          </w:p>
        </w:tc>
        <w:tc>
          <w:tcPr>
            <w:tcW w:w="876" w:type="dxa"/>
            <w:tcBorders>
              <w:top w:val="nil"/>
              <w:left w:val="nil"/>
              <w:bottom w:val="single" w:sz="4" w:space="0" w:color="788184"/>
              <w:right w:val="single" w:sz="4" w:space="0" w:color="788184"/>
            </w:tcBorders>
            <w:shd w:val="clear" w:color="auto" w:fill="auto"/>
            <w:vAlign w:val="center"/>
            <w:hideMark/>
          </w:tcPr>
          <w:p w14:paraId="57C3A860" w14:textId="7C91E602"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-194.0</w:t>
            </w:r>
          </w:p>
        </w:tc>
        <w:tc>
          <w:tcPr>
            <w:tcW w:w="876" w:type="dxa"/>
            <w:tcBorders>
              <w:top w:val="nil"/>
              <w:left w:val="nil"/>
              <w:bottom w:val="single" w:sz="4" w:space="0" w:color="788184"/>
              <w:right w:val="single" w:sz="4" w:space="0" w:color="788184"/>
            </w:tcBorders>
            <w:shd w:val="clear" w:color="auto" w:fill="auto"/>
            <w:vAlign w:val="center"/>
            <w:hideMark/>
          </w:tcPr>
          <w:p w14:paraId="081F44F1" w14:textId="04CBAF1D"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-196.0</w:t>
            </w:r>
          </w:p>
        </w:tc>
        <w:tc>
          <w:tcPr>
            <w:tcW w:w="876" w:type="dxa"/>
            <w:tcBorders>
              <w:top w:val="nil"/>
              <w:left w:val="nil"/>
              <w:bottom w:val="single" w:sz="4" w:space="0" w:color="788184"/>
              <w:right w:val="single" w:sz="4" w:space="0" w:color="788184"/>
            </w:tcBorders>
            <w:shd w:val="clear" w:color="auto" w:fill="auto"/>
            <w:vAlign w:val="center"/>
            <w:hideMark/>
          </w:tcPr>
          <w:p w14:paraId="32A491C4" w14:textId="2F568E8B"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-198.0</w:t>
            </w:r>
          </w:p>
        </w:tc>
        <w:tc>
          <w:tcPr>
            <w:tcW w:w="876" w:type="dxa"/>
            <w:tcBorders>
              <w:top w:val="nil"/>
              <w:left w:val="nil"/>
              <w:bottom w:val="single" w:sz="4" w:space="0" w:color="788184"/>
              <w:right w:val="single" w:sz="4" w:space="0" w:color="788184"/>
            </w:tcBorders>
            <w:shd w:val="clear" w:color="auto" w:fill="auto"/>
            <w:vAlign w:val="center"/>
            <w:hideMark/>
          </w:tcPr>
          <w:p w14:paraId="6E78D93A" w14:textId="7A31C632"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-200.0</w:t>
            </w:r>
          </w:p>
        </w:tc>
        <w:tc>
          <w:tcPr>
            <w:tcW w:w="876" w:type="dxa"/>
            <w:tcBorders>
              <w:top w:val="nil"/>
              <w:left w:val="nil"/>
              <w:bottom w:val="single" w:sz="4" w:space="0" w:color="788184"/>
              <w:right w:val="single" w:sz="4" w:space="0" w:color="788184"/>
            </w:tcBorders>
            <w:shd w:val="clear" w:color="auto" w:fill="auto"/>
            <w:vAlign w:val="center"/>
            <w:hideMark/>
          </w:tcPr>
          <w:p w14:paraId="2D327BC9" w14:textId="64F955B0"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-202.0</w:t>
            </w:r>
          </w:p>
        </w:tc>
        <w:tc>
          <w:tcPr>
            <w:tcW w:w="876" w:type="dxa"/>
            <w:tcBorders>
              <w:top w:val="nil"/>
              <w:left w:val="nil"/>
              <w:bottom w:val="single" w:sz="4" w:space="0" w:color="788184"/>
              <w:right w:val="single" w:sz="4" w:space="0" w:color="788184"/>
            </w:tcBorders>
            <w:shd w:val="clear" w:color="auto" w:fill="auto"/>
            <w:vAlign w:val="center"/>
            <w:hideMark/>
          </w:tcPr>
          <w:p w14:paraId="04C38F49" w14:textId="11C9B171"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-204.0</w:t>
            </w:r>
          </w:p>
        </w:tc>
        <w:tc>
          <w:tcPr>
            <w:tcW w:w="876" w:type="dxa"/>
            <w:tcBorders>
              <w:top w:val="nil"/>
              <w:left w:val="nil"/>
              <w:bottom w:val="single" w:sz="4" w:space="0" w:color="788184"/>
              <w:right w:val="single" w:sz="4" w:space="0" w:color="788184"/>
            </w:tcBorders>
            <w:shd w:val="clear" w:color="auto" w:fill="auto"/>
            <w:vAlign w:val="center"/>
            <w:hideMark/>
          </w:tcPr>
          <w:p w14:paraId="5D5C9F03" w14:textId="4A4A3095"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-206.0</w:t>
            </w:r>
          </w:p>
        </w:tc>
        <w:tc>
          <w:tcPr>
            <w:tcW w:w="876" w:type="dxa"/>
            <w:tcBorders>
              <w:top w:val="nil"/>
              <w:left w:val="nil"/>
              <w:bottom w:val="single" w:sz="4" w:space="0" w:color="788184"/>
              <w:right w:val="single" w:sz="4" w:space="0" w:color="788184"/>
            </w:tcBorders>
            <w:shd w:val="clear" w:color="auto" w:fill="auto"/>
            <w:vAlign w:val="center"/>
            <w:hideMark/>
          </w:tcPr>
          <w:p w14:paraId="454D1878" w14:textId="1BC1146D" w:rsidR="00523AE1" w:rsidRPr="00503272" w:rsidRDefault="00523AE1"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-208.0</w:t>
            </w:r>
          </w:p>
        </w:tc>
        <w:tc>
          <w:tcPr>
            <w:tcW w:w="876" w:type="dxa"/>
            <w:tcBorders>
              <w:top w:val="nil"/>
              <w:left w:val="nil"/>
              <w:bottom w:val="single" w:sz="4" w:space="0" w:color="788184"/>
              <w:right w:val="single" w:sz="4" w:space="0" w:color="788184"/>
            </w:tcBorders>
            <w:shd w:val="clear" w:color="000000" w:fill="FFFFFF"/>
            <w:vAlign w:val="center"/>
            <w:hideMark/>
          </w:tcPr>
          <w:p w14:paraId="39B0A064" w14:textId="0A3CB650"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-213.0</w:t>
            </w:r>
          </w:p>
        </w:tc>
        <w:tc>
          <w:tcPr>
            <w:tcW w:w="876" w:type="dxa"/>
            <w:tcBorders>
              <w:top w:val="nil"/>
              <w:left w:val="nil"/>
              <w:bottom w:val="single" w:sz="4" w:space="0" w:color="788184"/>
              <w:right w:val="single" w:sz="4" w:space="0" w:color="788184"/>
            </w:tcBorders>
            <w:shd w:val="clear" w:color="000000" w:fill="FFFFFF"/>
            <w:vAlign w:val="center"/>
            <w:hideMark/>
          </w:tcPr>
          <w:p w14:paraId="4805EC47" w14:textId="45813BF1"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-1,627.0</w:t>
            </w:r>
          </w:p>
        </w:tc>
      </w:tr>
      <w:tr w:rsidR="00523AE1" w:rsidRPr="00503272" w14:paraId="235846CA" w14:textId="77777777" w:rsidTr="00523AE1">
        <w:trPr>
          <w:trHeight w:val="138"/>
        </w:trPr>
        <w:tc>
          <w:tcPr>
            <w:tcW w:w="3200" w:type="dxa"/>
            <w:tcBorders>
              <w:top w:val="nil"/>
              <w:left w:val="single" w:sz="4" w:space="0" w:color="788184"/>
              <w:bottom w:val="single" w:sz="4" w:space="0" w:color="788184"/>
              <w:right w:val="single" w:sz="4" w:space="0" w:color="788184"/>
            </w:tcBorders>
            <w:shd w:val="clear" w:color="000000" w:fill="FFFFFF"/>
            <w:vAlign w:val="center"/>
          </w:tcPr>
          <w:p w14:paraId="4085E149" w14:textId="09E5535D" w:rsidR="00523AE1" w:rsidRPr="00503272" w:rsidRDefault="00523AE1" w:rsidP="00523AE1">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Reversal of Program 2.5: Environmental Regulation </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tcPr>
          <w:p w14:paraId="6B20834F" w14:textId="082FAABB" w:rsidR="00523AE1" w:rsidRDefault="00335469"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auto" w:fill="auto"/>
            <w:vAlign w:val="center"/>
          </w:tcPr>
          <w:p w14:paraId="595A6D13" w14:textId="261F1894" w:rsidR="00523AE1" w:rsidRDefault="00335469" w:rsidP="00523AE1">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76" w:type="dxa"/>
            <w:tcBorders>
              <w:top w:val="nil"/>
              <w:left w:val="nil"/>
              <w:bottom w:val="single" w:sz="4" w:space="0" w:color="788184"/>
              <w:right w:val="single" w:sz="4" w:space="0" w:color="788184"/>
            </w:tcBorders>
            <w:shd w:val="clear" w:color="auto" w:fill="auto"/>
            <w:vAlign w:val="center"/>
          </w:tcPr>
          <w:p w14:paraId="7D176A02" w14:textId="2DC08F87" w:rsidR="00523AE1" w:rsidRDefault="00335469"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w:t>
            </w:r>
          </w:p>
        </w:tc>
        <w:tc>
          <w:tcPr>
            <w:tcW w:w="876" w:type="dxa"/>
            <w:tcBorders>
              <w:top w:val="nil"/>
              <w:left w:val="nil"/>
              <w:bottom w:val="single" w:sz="4" w:space="0" w:color="788184"/>
              <w:right w:val="single" w:sz="4" w:space="0" w:color="788184"/>
            </w:tcBorders>
            <w:shd w:val="clear" w:color="auto" w:fill="auto"/>
            <w:vAlign w:val="center"/>
          </w:tcPr>
          <w:p w14:paraId="064AD574" w14:textId="4BB9729D"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auto" w:fill="auto"/>
            <w:vAlign w:val="center"/>
          </w:tcPr>
          <w:p w14:paraId="7FEB6707" w14:textId="246ECD59"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auto" w:fill="auto"/>
            <w:vAlign w:val="center"/>
          </w:tcPr>
          <w:p w14:paraId="04DC77F9" w14:textId="49C8A0C7"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auto" w:fill="auto"/>
            <w:vAlign w:val="center"/>
          </w:tcPr>
          <w:p w14:paraId="18F34BD3" w14:textId="30CCDD24"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auto" w:fill="auto"/>
            <w:vAlign w:val="center"/>
          </w:tcPr>
          <w:p w14:paraId="48B09240" w14:textId="3E4C88AB"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auto" w:fill="auto"/>
            <w:vAlign w:val="center"/>
          </w:tcPr>
          <w:p w14:paraId="38E78EB9" w14:textId="1923D2C1"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auto" w:fill="auto"/>
            <w:vAlign w:val="center"/>
          </w:tcPr>
          <w:p w14:paraId="265B1125" w14:textId="0E58E64C"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auto" w:fill="auto"/>
            <w:vAlign w:val="center"/>
          </w:tcPr>
          <w:p w14:paraId="0EAD8C4A" w14:textId="03879D39" w:rsidR="00523AE1" w:rsidRDefault="00523AE1" w:rsidP="00523AE1">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76" w:type="dxa"/>
            <w:tcBorders>
              <w:top w:val="nil"/>
              <w:left w:val="nil"/>
              <w:bottom w:val="single" w:sz="4" w:space="0" w:color="788184"/>
              <w:right w:val="single" w:sz="4" w:space="0" w:color="788184"/>
            </w:tcBorders>
            <w:shd w:val="clear" w:color="000000" w:fill="FFFFFF"/>
            <w:vAlign w:val="center"/>
          </w:tcPr>
          <w:p w14:paraId="32EBB02D" w14:textId="04A73C3F" w:rsidR="00523AE1" w:rsidRDefault="00523AE1" w:rsidP="00523AE1">
            <w:pPr>
              <w:spacing w:before="0"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54.9</w:t>
            </w:r>
          </w:p>
        </w:tc>
        <w:tc>
          <w:tcPr>
            <w:tcW w:w="876" w:type="dxa"/>
            <w:tcBorders>
              <w:top w:val="nil"/>
              <w:left w:val="nil"/>
              <w:bottom w:val="single" w:sz="4" w:space="0" w:color="788184"/>
              <w:right w:val="single" w:sz="4" w:space="0" w:color="788184"/>
            </w:tcBorders>
            <w:shd w:val="clear" w:color="000000" w:fill="FFFFFF"/>
            <w:vAlign w:val="center"/>
          </w:tcPr>
          <w:p w14:paraId="16D27828" w14:textId="1EBEFAA1" w:rsidR="00523AE1" w:rsidRDefault="00523AE1" w:rsidP="00523AE1">
            <w:pPr>
              <w:spacing w:before="0"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439.2</w:t>
            </w:r>
          </w:p>
        </w:tc>
      </w:tr>
      <w:tr w:rsidR="00523AE1" w:rsidRPr="00503272" w14:paraId="2567B194" w14:textId="77777777" w:rsidTr="00523AE1">
        <w:trPr>
          <w:trHeight w:val="295"/>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6E06FA11" w14:textId="77777777" w:rsidR="00523AE1" w:rsidRPr="00503272" w:rsidRDefault="00523AE1" w:rsidP="00523AE1">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departmental</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CB447AD" w14:textId="007DF1C2" w:rsidR="00523AE1" w:rsidRPr="00503272" w:rsidRDefault="00335469"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B2E8818" w14:textId="5701281E" w:rsidR="00523AE1" w:rsidRPr="00503272" w:rsidRDefault="00335469"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76" w:type="dxa"/>
            <w:tcBorders>
              <w:top w:val="nil"/>
              <w:left w:val="nil"/>
              <w:bottom w:val="single" w:sz="4" w:space="0" w:color="788184"/>
              <w:right w:val="single" w:sz="4" w:space="0" w:color="788184"/>
            </w:tcBorders>
            <w:shd w:val="clear" w:color="000000" w:fill="FFFFFF"/>
            <w:vAlign w:val="center"/>
            <w:hideMark/>
          </w:tcPr>
          <w:p w14:paraId="5327EF2A" w14:textId="7D8781B9"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-19.0</w:t>
            </w:r>
          </w:p>
        </w:tc>
        <w:tc>
          <w:tcPr>
            <w:tcW w:w="876" w:type="dxa"/>
            <w:tcBorders>
              <w:top w:val="nil"/>
              <w:left w:val="nil"/>
              <w:bottom w:val="single" w:sz="4" w:space="0" w:color="788184"/>
              <w:right w:val="single" w:sz="4" w:space="0" w:color="788184"/>
            </w:tcBorders>
            <w:shd w:val="clear" w:color="000000" w:fill="FFFFFF"/>
            <w:vAlign w:val="center"/>
            <w:hideMark/>
          </w:tcPr>
          <w:p w14:paraId="3E0EEE0F" w14:textId="63CEC9D2"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-139.1</w:t>
            </w:r>
          </w:p>
        </w:tc>
        <w:tc>
          <w:tcPr>
            <w:tcW w:w="876" w:type="dxa"/>
            <w:tcBorders>
              <w:top w:val="nil"/>
              <w:left w:val="nil"/>
              <w:bottom w:val="single" w:sz="4" w:space="0" w:color="788184"/>
              <w:right w:val="single" w:sz="4" w:space="0" w:color="788184"/>
            </w:tcBorders>
            <w:shd w:val="clear" w:color="000000" w:fill="FFFFFF"/>
            <w:vAlign w:val="center"/>
            <w:hideMark/>
          </w:tcPr>
          <w:p w14:paraId="5DCF7A15" w14:textId="1042FA32"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-141.1</w:t>
            </w:r>
          </w:p>
        </w:tc>
        <w:tc>
          <w:tcPr>
            <w:tcW w:w="876" w:type="dxa"/>
            <w:tcBorders>
              <w:top w:val="nil"/>
              <w:left w:val="nil"/>
              <w:bottom w:val="single" w:sz="4" w:space="0" w:color="788184"/>
              <w:right w:val="single" w:sz="4" w:space="0" w:color="788184"/>
            </w:tcBorders>
            <w:shd w:val="clear" w:color="000000" w:fill="FFFFFF"/>
            <w:vAlign w:val="center"/>
            <w:hideMark/>
          </w:tcPr>
          <w:p w14:paraId="7B8B6027" w14:textId="2C29106D"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-143.1</w:t>
            </w:r>
          </w:p>
        </w:tc>
        <w:tc>
          <w:tcPr>
            <w:tcW w:w="876" w:type="dxa"/>
            <w:tcBorders>
              <w:top w:val="nil"/>
              <w:left w:val="nil"/>
              <w:bottom w:val="single" w:sz="4" w:space="0" w:color="788184"/>
              <w:right w:val="single" w:sz="4" w:space="0" w:color="788184"/>
            </w:tcBorders>
            <w:shd w:val="clear" w:color="000000" w:fill="FFFFFF"/>
            <w:vAlign w:val="center"/>
            <w:hideMark/>
          </w:tcPr>
          <w:p w14:paraId="2CF4A0EB" w14:textId="354F4DEA"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-145.1</w:t>
            </w:r>
          </w:p>
        </w:tc>
        <w:tc>
          <w:tcPr>
            <w:tcW w:w="876" w:type="dxa"/>
            <w:tcBorders>
              <w:top w:val="nil"/>
              <w:left w:val="nil"/>
              <w:bottom w:val="single" w:sz="4" w:space="0" w:color="788184"/>
              <w:right w:val="single" w:sz="4" w:space="0" w:color="788184"/>
            </w:tcBorders>
            <w:shd w:val="clear" w:color="000000" w:fill="FFFFFF"/>
            <w:vAlign w:val="center"/>
            <w:hideMark/>
          </w:tcPr>
          <w:p w14:paraId="3FCE2ED0" w14:textId="70EC9ED5"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-147.1</w:t>
            </w:r>
          </w:p>
        </w:tc>
        <w:tc>
          <w:tcPr>
            <w:tcW w:w="876" w:type="dxa"/>
            <w:tcBorders>
              <w:top w:val="nil"/>
              <w:left w:val="nil"/>
              <w:bottom w:val="single" w:sz="4" w:space="0" w:color="788184"/>
              <w:right w:val="single" w:sz="4" w:space="0" w:color="788184"/>
            </w:tcBorders>
            <w:shd w:val="clear" w:color="000000" w:fill="FFFFFF"/>
            <w:vAlign w:val="center"/>
            <w:hideMark/>
          </w:tcPr>
          <w:p w14:paraId="63E6BA6D" w14:textId="5E383BBE"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-149.1</w:t>
            </w:r>
          </w:p>
        </w:tc>
        <w:tc>
          <w:tcPr>
            <w:tcW w:w="876" w:type="dxa"/>
            <w:tcBorders>
              <w:top w:val="nil"/>
              <w:left w:val="nil"/>
              <w:bottom w:val="single" w:sz="4" w:space="0" w:color="788184"/>
              <w:right w:val="single" w:sz="4" w:space="0" w:color="788184"/>
            </w:tcBorders>
            <w:shd w:val="clear" w:color="000000" w:fill="FFFFFF"/>
            <w:vAlign w:val="center"/>
            <w:hideMark/>
          </w:tcPr>
          <w:p w14:paraId="258AD1C6" w14:textId="1EBBA554"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-151.1</w:t>
            </w:r>
          </w:p>
        </w:tc>
        <w:tc>
          <w:tcPr>
            <w:tcW w:w="876" w:type="dxa"/>
            <w:tcBorders>
              <w:top w:val="nil"/>
              <w:left w:val="nil"/>
              <w:bottom w:val="single" w:sz="4" w:space="0" w:color="788184"/>
              <w:right w:val="single" w:sz="4" w:space="0" w:color="788184"/>
            </w:tcBorders>
            <w:shd w:val="clear" w:color="000000" w:fill="FFFFFF"/>
            <w:vAlign w:val="center"/>
            <w:hideMark/>
          </w:tcPr>
          <w:p w14:paraId="599E5B2A" w14:textId="7D1B28E0"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-153.1</w:t>
            </w:r>
          </w:p>
        </w:tc>
        <w:tc>
          <w:tcPr>
            <w:tcW w:w="876" w:type="dxa"/>
            <w:tcBorders>
              <w:top w:val="nil"/>
              <w:left w:val="nil"/>
              <w:bottom w:val="single" w:sz="4" w:space="0" w:color="788184"/>
              <w:right w:val="single" w:sz="4" w:space="0" w:color="788184"/>
            </w:tcBorders>
            <w:shd w:val="clear" w:color="000000" w:fill="FFFFFF"/>
            <w:vAlign w:val="center"/>
            <w:hideMark/>
          </w:tcPr>
          <w:p w14:paraId="2B1C49FA" w14:textId="04AD263C"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-158.1</w:t>
            </w:r>
          </w:p>
        </w:tc>
        <w:tc>
          <w:tcPr>
            <w:tcW w:w="876" w:type="dxa"/>
            <w:tcBorders>
              <w:top w:val="nil"/>
              <w:left w:val="nil"/>
              <w:bottom w:val="single" w:sz="4" w:space="0" w:color="788184"/>
              <w:right w:val="single" w:sz="4" w:space="0" w:color="788184"/>
            </w:tcBorders>
            <w:shd w:val="clear" w:color="000000" w:fill="FFFFFF"/>
            <w:vAlign w:val="center"/>
            <w:hideMark/>
          </w:tcPr>
          <w:p w14:paraId="774ECEFD" w14:textId="07B4F5C8" w:rsidR="00523AE1" w:rsidRPr="00503272" w:rsidRDefault="00523AE1" w:rsidP="00523AE1">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-1,187.8</w:t>
            </w:r>
          </w:p>
        </w:tc>
      </w:tr>
      <w:tr w:rsidR="00523AE1" w:rsidRPr="00503272" w14:paraId="14929BF0" w14:textId="77777777" w:rsidTr="00523AE1">
        <w:trPr>
          <w:trHeight w:val="272"/>
        </w:trPr>
        <w:tc>
          <w:tcPr>
            <w:tcW w:w="3200" w:type="dxa"/>
            <w:tcBorders>
              <w:top w:val="nil"/>
              <w:left w:val="single" w:sz="4" w:space="0" w:color="788184"/>
              <w:bottom w:val="single" w:sz="4" w:space="0" w:color="788184"/>
              <w:right w:val="single" w:sz="4" w:space="0" w:color="788184"/>
            </w:tcBorders>
            <w:shd w:val="clear" w:color="000000" w:fill="FFFFFF"/>
            <w:vAlign w:val="center"/>
            <w:hideMark/>
          </w:tcPr>
          <w:p w14:paraId="16144360" w14:textId="77777777" w:rsidR="00523AE1" w:rsidRPr="00503272" w:rsidRDefault="00523AE1" w:rsidP="00523AE1">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Total – expenses</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22696DBA" w14:textId="3E8DE7E6" w:rsidR="00523AE1" w:rsidRPr="00503272" w:rsidRDefault="00335469"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1A346B9" w14:textId="4194F2A3" w:rsidR="00523AE1" w:rsidRPr="00503272" w:rsidRDefault="00335469"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eastAsia="Times New Roman" w:hAnsi="Calibri" w:cs="Calibri"/>
                <w:b/>
                <w:bCs/>
                <w:color w:val="000000"/>
                <w:sz w:val="16"/>
                <w:szCs w:val="16"/>
                <w:lang w:eastAsia="en-AU"/>
              </w:rPr>
              <w:t>-</w:t>
            </w:r>
          </w:p>
        </w:tc>
        <w:tc>
          <w:tcPr>
            <w:tcW w:w="876" w:type="dxa"/>
            <w:tcBorders>
              <w:top w:val="nil"/>
              <w:left w:val="nil"/>
              <w:bottom w:val="single" w:sz="4" w:space="0" w:color="788184"/>
              <w:right w:val="single" w:sz="4" w:space="0" w:color="788184"/>
            </w:tcBorders>
            <w:shd w:val="clear" w:color="000000" w:fill="FFFFFF"/>
            <w:vAlign w:val="center"/>
            <w:hideMark/>
          </w:tcPr>
          <w:p w14:paraId="2FDCEBFE" w14:textId="5CEE1A2B"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-19.0</w:t>
            </w:r>
          </w:p>
        </w:tc>
        <w:tc>
          <w:tcPr>
            <w:tcW w:w="876" w:type="dxa"/>
            <w:tcBorders>
              <w:top w:val="nil"/>
              <w:left w:val="nil"/>
              <w:bottom w:val="single" w:sz="4" w:space="0" w:color="788184"/>
              <w:right w:val="single" w:sz="4" w:space="0" w:color="788184"/>
            </w:tcBorders>
            <w:shd w:val="clear" w:color="000000" w:fill="FFFFFF"/>
            <w:vAlign w:val="center"/>
            <w:hideMark/>
          </w:tcPr>
          <w:p w14:paraId="49563F5F" w14:textId="729DFB60"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-139.6</w:t>
            </w:r>
          </w:p>
        </w:tc>
        <w:tc>
          <w:tcPr>
            <w:tcW w:w="876" w:type="dxa"/>
            <w:tcBorders>
              <w:top w:val="nil"/>
              <w:left w:val="nil"/>
              <w:bottom w:val="single" w:sz="4" w:space="0" w:color="788184"/>
              <w:right w:val="single" w:sz="4" w:space="0" w:color="788184"/>
            </w:tcBorders>
            <w:shd w:val="clear" w:color="000000" w:fill="FFFFFF"/>
            <w:vAlign w:val="center"/>
            <w:hideMark/>
          </w:tcPr>
          <w:p w14:paraId="0CCA0006" w14:textId="688F8C49"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-141.6</w:t>
            </w:r>
          </w:p>
        </w:tc>
        <w:tc>
          <w:tcPr>
            <w:tcW w:w="876" w:type="dxa"/>
            <w:tcBorders>
              <w:top w:val="nil"/>
              <w:left w:val="nil"/>
              <w:bottom w:val="single" w:sz="4" w:space="0" w:color="788184"/>
              <w:right w:val="single" w:sz="4" w:space="0" w:color="788184"/>
            </w:tcBorders>
            <w:shd w:val="clear" w:color="000000" w:fill="FFFFFF"/>
            <w:vAlign w:val="center"/>
            <w:hideMark/>
          </w:tcPr>
          <w:p w14:paraId="3C6F97DC" w14:textId="0577DECF"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-143.6</w:t>
            </w:r>
          </w:p>
        </w:tc>
        <w:tc>
          <w:tcPr>
            <w:tcW w:w="876" w:type="dxa"/>
            <w:tcBorders>
              <w:top w:val="nil"/>
              <w:left w:val="nil"/>
              <w:bottom w:val="single" w:sz="4" w:space="0" w:color="788184"/>
              <w:right w:val="single" w:sz="4" w:space="0" w:color="788184"/>
            </w:tcBorders>
            <w:shd w:val="clear" w:color="000000" w:fill="FFFFFF"/>
            <w:vAlign w:val="center"/>
            <w:hideMark/>
          </w:tcPr>
          <w:p w14:paraId="202196CF" w14:textId="628FCDB3"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-145.6</w:t>
            </w:r>
          </w:p>
        </w:tc>
        <w:tc>
          <w:tcPr>
            <w:tcW w:w="876" w:type="dxa"/>
            <w:tcBorders>
              <w:top w:val="nil"/>
              <w:left w:val="nil"/>
              <w:bottom w:val="single" w:sz="4" w:space="0" w:color="788184"/>
              <w:right w:val="single" w:sz="4" w:space="0" w:color="788184"/>
            </w:tcBorders>
            <w:shd w:val="clear" w:color="000000" w:fill="FFFFFF"/>
            <w:vAlign w:val="center"/>
            <w:hideMark/>
          </w:tcPr>
          <w:p w14:paraId="43A34C67" w14:textId="5FE9FE95"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-147.6</w:t>
            </w:r>
          </w:p>
        </w:tc>
        <w:tc>
          <w:tcPr>
            <w:tcW w:w="876" w:type="dxa"/>
            <w:tcBorders>
              <w:top w:val="nil"/>
              <w:left w:val="nil"/>
              <w:bottom w:val="single" w:sz="4" w:space="0" w:color="788184"/>
              <w:right w:val="single" w:sz="4" w:space="0" w:color="788184"/>
            </w:tcBorders>
            <w:shd w:val="clear" w:color="000000" w:fill="FFFFFF"/>
            <w:vAlign w:val="center"/>
            <w:hideMark/>
          </w:tcPr>
          <w:p w14:paraId="6AB6F703" w14:textId="41C318CF"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-149.6</w:t>
            </w:r>
          </w:p>
        </w:tc>
        <w:tc>
          <w:tcPr>
            <w:tcW w:w="876" w:type="dxa"/>
            <w:tcBorders>
              <w:top w:val="nil"/>
              <w:left w:val="nil"/>
              <w:bottom w:val="single" w:sz="4" w:space="0" w:color="788184"/>
              <w:right w:val="single" w:sz="4" w:space="0" w:color="788184"/>
            </w:tcBorders>
            <w:shd w:val="clear" w:color="000000" w:fill="FFFFFF"/>
            <w:vAlign w:val="center"/>
            <w:hideMark/>
          </w:tcPr>
          <w:p w14:paraId="082F2800" w14:textId="0E5D5F0F"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-151.6</w:t>
            </w:r>
          </w:p>
        </w:tc>
        <w:tc>
          <w:tcPr>
            <w:tcW w:w="876" w:type="dxa"/>
            <w:tcBorders>
              <w:top w:val="nil"/>
              <w:left w:val="nil"/>
              <w:bottom w:val="single" w:sz="4" w:space="0" w:color="788184"/>
              <w:right w:val="single" w:sz="4" w:space="0" w:color="788184"/>
            </w:tcBorders>
            <w:shd w:val="clear" w:color="000000" w:fill="FFFFFF"/>
            <w:vAlign w:val="center"/>
            <w:hideMark/>
          </w:tcPr>
          <w:p w14:paraId="141E4FC9" w14:textId="423E7144"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-153.6</w:t>
            </w:r>
          </w:p>
        </w:tc>
        <w:tc>
          <w:tcPr>
            <w:tcW w:w="876" w:type="dxa"/>
            <w:tcBorders>
              <w:top w:val="nil"/>
              <w:left w:val="nil"/>
              <w:bottom w:val="single" w:sz="4" w:space="0" w:color="788184"/>
              <w:right w:val="single" w:sz="4" w:space="0" w:color="788184"/>
            </w:tcBorders>
            <w:shd w:val="clear" w:color="000000" w:fill="FFFFFF"/>
            <w:vAlign w:val="center"/>
            <w:hideMark/>
          </w:tcPr>
          <w:p w14:paraId="69E785F1" w14:textId="487E8C08"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-158.6</w:t>
            </w:r>
          </w:p>
        </w:tc>
        <w:tc>
          <w:tcPr>
            <w:tcW w:w="876" w:type="dxa"/>
            <w:tcBorders>
              <w:top w:val="nil"/>
              <w:left w:val="nil"/>
              <w:bottom w:val="single" w:sz="4" w:space="0" w:color="788184"/>
              <w:right w:val="single" w:sz="4" w:space="0" w:color="788184"/>
            </w:tcBorders>
            <w:shd w:val="clear" w:color="000000" w:fill="FFFFFF"/>
            <w:vAlign w:val="center"/>
            <w:hideMark/>
          </w:tcPr>
          <w:p w14:paraId="720A6A08" w14:textId="51DAB806"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-1,191.8</w:t>
            </w:r>
          </w:p>
        </w:tc>
      </w:tr>
      <w:tr w:rsidR="00523AE1" w:rsidRPr="00503272" w14:paraId="3D1D8CD5" w14:textId="77777777" w:rsidTr="00523AE1">
        <w:trPr>
          <w:trHeight w:val="276"/>
        </w:trPr>
        <w:tc>
          <w:tcPr>
            <w:tcW w:w="3200" w:type="dxa"/>
            <w:tcBorders>
              <w:top w:val="nil"/>
              <w:left w:val="single" w:sz="4" w:space="0" w:color="788184"/>
              <w:bottom w:val="single" w:sz="4" w:space="0" w:color="788184"/>
              <w:right w:val="single" w:sz="4" w:space="0" w:color="788184"/>
            </w:tcBorders>
            <w:shd w:val="clear" w:color="000000" w:fill="A7B2D4"/>
            <w:vAlign w:val="center"/>
            <w:hideMark/>
          </w:tcPr>
          <w:p w14:paraId="5774F05F" w14:textId="77777777" w:rsidR="00523AE1" w:rsidRPr="00503272" w:rsidRDefault="00523AE1" w:rsidP="00523AE1">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Total (excluding PDI)</w:t>
            </w:r>
          </w:p>
        </w:tc>
        <w:tc>
          <w:tcPr>
            <w:tcW w:w="876"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3C365077" w14:textId="154D2241" w:rsidR="00523AE1" w:rsidRPr="00503272" w:rsidRDefault="00335469"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76"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0AB9CAE9" w14:textId="54E87203" w:rsidR="00523AE1" w:rsidRPr="00503272" w:rsidRDefault="00335469"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76" w:type="dxa"/>
            <w:tcBorders>
              <w:top w:val="nil"/>
              <w:left w:val="nil"/>
              <w:bottom w:val="single" w:sz="4" w:space="0" w:color="788184"/>
              <w:right w:val="single" w:sz="4" w:space="0" w:color="788184"/>
            </w:tcBorders>
            <w:shd w:val="clear" w:color="000000" w:fill="A7B2D4"/>
            <w:vAlign w:val="center"/>
            <w:hideMark/>
          </w:tcPr>
          <w:p w14:paraId="14AA12C8" w14:textId="698F0B67"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-19.0</w:t>
            </w:r>
          </w:p>
        </w:tc>
        <w:tc>
          <w:tcPr>
            <w:tcW w:w="876" w:type="dxa"/>
            <w:tcBorders>
              <w:top w:val="nil"/>
              <w:left w:val="nil"/>
              <w:bottom w:val="single" w:sz="4" w:space="0" w:color="788184"/>
              <w:right w:val="single" w:sz="4" w:space="0" w:color="788184"/>
            </w:tcBorders>
            <w:shd w:val="clear" w:color="000000" w:fill="A7B2D4"/>
            <w:vAlign w:val="center"/>
            <w:hideMark/>
          </w:tcPr>
          <w:p w14:paraId="5B9F36BB" w14:textId="0978C852"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-99.5</w:t>
            </w:r>
          </w:p>
        </w:tc>
        <w:tc>
          <w:tcPr>
            <w:tcW w:w="876" w:type="dxa"/>
            <w:tcBorders>
              <w:top w:val="nil"/>
              <w:left w:val="nil"/>
              <w:bottom w:val="single" w:sz="4" w:space="0" w:color="788184"/>
              <w:right w:val="single" w:sz="4" w:space="0" w:color="788184"/>
            </w:tcBorders>
            <w:shd w:val="clear" w:color="000000" w:fill="A7B2D4"/>
            <w:vAlign w:val="center"/>
            <w:hideMark/>
          </w:tcPr>
          <w:p w14:paraId="060386FE" w14:textId="7DBCE1C9"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-101.1</w:t>
            </w:r>
          </w:p>
        </w:tc>
        <w:tc>
          <w:tcPr>
            <w:tcW w:w="876" w:type="dxa"/>
            <w:tcBorders>
              <w:top w:val="nil"/>
              <w:left w:val="nil"/>
              <w:bottom w:val="single" w:sz="4" w:space="0" w:color="788184"/>
              <w:right w:val="single" w:sz="4" w:space="0" w:color="788184"/>
            </w:tcBorders>
            <w:shd w:val="clear" w:color="000000" w:fill="A7B2D4"/>
            <w:vAlign w:val="center"/>
            <w:hideMark/>
          </w:tcPr>
          <w:p w14:paraId="505E76B2" w14:textId="6736F152"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-102.6</w:t>
            </w:r>
          </w:p>
        </w:tc>
        <w:tc>
          <w:tcPr>
            <w:tcW w:w="876" w:type="dxa"/>
            <w:tcBorders>
              <w:top w:val="nil"/>
              <w:left w:val="nil"/>
              <w:bottom w:val="single" w:sz="4" w:space="0" w:color="788184"/>
              <w:right w:val="single" w:sz="4" w:space="0" w:color="788184"/>
            </w:tcBorders>
            <w:shd w:val="clear" w:color="000000" w:fill="A7B2D4"/>
            <w:vAlign w:val="center"/>
            <w:hideMark/>
          </w:tcPr>
          <w:p w14:paraId="52FC5BE3" w14:textId="18327A88"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-104.2</w:t>
            </w:r>
          </w:p>
        </w:tc>
        <w:tc>
          <w:tcPr>
            <w:tcW w:w="876" w:type="dxa"/>
            <w:tcBorders>
              <w:top w:val="nil"/>
              <w:left w:val="nil"/>
              <w:bottom w:val="single" w:sz="4" w:space="0" w:color="788184"/>
              <w:right w:val="single" w:sz="4" w:space="0" w:color="788184"/>
            </w:tcBorders>
            <w:shd w:val="clear" w:color="000000" w:fill="A7B2D4"/>
            <w:vAlign w:val="center"/>
            <w:hideMark/>
          </w:tcPr>
          <w:p w14:paraId="365DE969" w14:textId="2C9BF2B6"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-105.8</w:t>
            </w:r>
          </w:p>
        </w:tc>
        <w:tc>
          <w:tcPr>
            <w:tcW w:w="876" w:type="dxa"/>
            <w:tcBorders>
              <w:top w:val="nil"/>
              <w:left w:val="nil"/>
              <w:bottom w:val="single" w:sz="4" w:space="0" w:color="788184"/>
              <w:right w:val="single" w:sz="4" w:space="0" w:color="788184"/>
            </w:tcBorders>
            <w:shd w:val="clear" w:color="000000" w:fill="A7B2D4"/>
            <w:vAlign w:val="center"/>
            <w:hideMark/>
          </w:tcPr>
          <w:p w14:paraId="4BD021BB" w14:textId="1EF9218A"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-107.4</w:t>
            </w:r>
          </w:p>
        </w:tc>
        <w:tc>
          <w:tcPr>
            <w:tcW w:w="876" w:type="dxa"/>
            <w:tcBorders>
              <w:top w:val="nil"/>
              <w:left w:val="nil"/>
              <w:bottom w:val="single" w:sz="4" w:space="0" w:color="788184"/>
              <w:right w:val="single" w:sz="4" w:space="0" w:color="788184"/>
            </w:tcBorders>
            <w:shd w:val="clear" w:color="000000" w:fill="A7B2D4"/>
            <w:vAlign w:val="center"/>
            <w:hideMark/>
          </w:tcPr>
          <w:p w14:paraId="0AAAF2CE" w14:textId="490413F2"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-109.0</w:t>
            </w:r>
          </w:p>
        </w:tc>
        <w:tc>
          <w:tcPr>
            <w:tcW w:w="876" w:type="dxa"/>
            <w:tcBorders>
              <w:top w:val="nil"/>
              <w:left w:val="nil"/>
              <w:bottom w:val="single" w:sz="4" w:space="0" w:color="788184"/>
              <w:right w:val="single" w:sz="4" w:space="0" w:color="788184"/>
            </w:tcBorders>
            <w:shd w:val="clear" w:color="000000" w:fill="A7B2D4"/>
            <w:vAlign w:val="center"/>
            <w:hideMark/>
          </w:tcPr>
          <w:p w14:paraId="5B318394" w14:textId="4B779B8A"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-110.5</w:t>
            </w:r>
          </w:p>
        </w:tc>
        <w:tc>
          <w:tcPr>
            <w:tcW w:w="876" w:type="dxa"/>
            <w:tcBorders>
              <w:top w:val="nil"/>
              <w:left w:val="nil"/>
              <w:bottom w:val="single" w:sz="4" w:space="0" w:color="788184"/>
              <w:right w:val="single" w:sz="4" w:space="0" w:color="788184"/>
            </w:tcBorders>
            <w:shd w:val="clear" w:color="000000" w:fill="A7B2D4"/>
            <w:vAlign w:val="center"/>
            <w:hideMark/>
          </w:tcPr>
          <w:p w14:paraId="1591AE31" w14:textId="26B2FE3F"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-118.5</w:t>
            </w:r>
          </w:p>
        </w:tc>
        <w:tc>
          <w:tcPr>
            <w:tcW w:w="876" w:type="dxa"/>
            <w:tcBorders>
              <w:top w:val="nil"/>
              <w:left w:val="nil"/>
              <w:bottom w:val="single" w:sz="4" w:space="0" w:color="788184"/>
              <w:right w:val="single" w:sz="4" w:space="0" w:color="788184"/>
            </w:tcBorders>
            <w:shd w:val="clear" w:color="000000" w:fill="A7B2D4"/>
            <w:vAlign w:val="center"/>
            <w:hideMark/>
          </w:tcPr>
          <w:p w14:paraId="10D45715" w14:textId="4A670B97" w:rsidR="00523AE1" w:rsidRPr="00503272" w:rsidRDefault="00523AE1" w:rsidP="00523AE1">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-859.1</w:t>
            </w:r>
          </w:p>
        </w:tc>
      </w:tr>
    </w:tbl>
    <w:p w14:paraId="10EC6C7E" w14:textId="77777777" w:rsidR="00865231" w:rsidRPr="00CD1811" w:rsidRDefault="00865231" w:rsidP="00865231">
      <w:pPr>
        <w:pStyle w:val="PRRfootnote2"/>
      </w:pPr>
      <w:r w:rsidRPr="00CD1811">
        <w:t>(a)</w:t>
      </w:r>
      <w:r w:rsidRPr="00CD1811">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14:paraId="0A37B186" w14:textId="77777777" w:rsidR="00865231" w:rsidRPr="00865231" w:rsidRDefault="00865231" w:rsidP="00865231">
      <w:pPr>
        <w:pStyle w:val="PRRfootnote2"/>
      </w:pPr>
      <w:r w:rsidRPr="00DB5C57">
        <w:t>*</w:t>
      </w:r>
      <w:r w:rsidRPr="00DB5C57">
        <w:tab/>
        <w:t>Unquantifiable – not included in totals.</w:t>
      </w:r>
    </w:p>
    <w:p w14:paraId="15A20DD1" w14:textId="77777777" w:rsidR="00865231" w:rsidRPr="00865231" w:rsidRDefault="00865231" w:rsidP="00865231">
      <w:pPr>
        <w:pStyle w:val="PRRfootnote2"/>
        <w:numPr>
          <w:ilvl w:val="0"/>
          <w:numId w:val="46"/>
        </w:numPr>
        <w:ind w:left="284" w:hanging="284"/>
      </w:pPr>
      <w:r w:rsidRPr="00865231">
        <w:t>Indicates nil.</w:t>
      </w:r>
    </w:p>
    <w:p w14:paraId="3C941DCF" w14:textId="77777777" w:rsidR="00617D07" w:rsidRPr="00FF1E2C" w:rsidRDefault="00617D07" w:rsidP="00FF1E2C">
      <w:pPr>
        <w:rPr>
          <w:color w:val="auto"/>
        </w:rPr>
      </w:pPr>
    </w:p>
    <w:p w14:paraId="303CE3EB" w14:textId="23F1E5AB" w:rsidR="00C7139E" w:rsidRDefault="00C7139E" w:rsidP="004B52AF">
      <w:pPr>
        <w:spacing w:after="60" w:line="240" w:lineRule="auto"/>
        <w:rPr>
          <w:color w:val="auto"/>
        </w:rPr>
      </w:pPr>
    </w:p>
    <w:p w14:paraId="120491B6" w14:textId="2E43B0D6" w:rsidR="00C7139E" w:rsidRDefault="00C7139E" w:rsidP="004B52AF">
      <w:pPr>
        <w:spacing w:after="60" w:line="240" w:lineRule="auto"/>
        <w:rPr>
          <w:color w:val="auto"/>
        </w:rPr>
      </w:pPr>
    </w:p>
    <w:p w14:paraId="75E3BCEF" w14:textId="0D467531" w:rsidR="00C7139E" w:rsidRDefault="00C7139E" w:rsidP="004B52AF">
      <w:pPr>
        <w:spacing w:after="60" w:line="240" w:lineRule="auto"/>
        <w:rPr>
          <w:color w:val="auto"/>
        </w:rPr>
      </w:pPr>
    </w:p>
    <w:p w14:paraId="53085255" w14:textId="671F5DFC" w:rsidR="00A94400" w:rsidRDefault="00A94400" w:rsidP="00A94400">
      <w:pPr>
        <w:pStyle w:val="Caption"/>
        <w:widowControl w:val="0"/>
        <w:tabs>
          <w:tab w:val="left" w:pos="9356"/>
        </w:tabs>
        <w:rPr>
          <w:vertAlign w:val="superscript"/>
        </w:rPr>
      </w:pPr>
      <w:r w:rsidRPr="002D239A">
        <w:lastRenderedPageBreak/>
        <w:t xml:space="preserve">Table </w:t>
      </w:r>
      <w:r>
        <w:rPr>
          <w:noProof/>
        </w:rPr>
        <w:fldChar w:fldCharType="begin"/>
      </w:r>
      <w:r>
        <w:rPr>
          <w:noProof/>
        </w:rPr>
        <w:instrText xml:space="preserve"> STYLEREF 8 \s </w:instrText>
      </w:r>
      <w:r>
        <w:rPr>
          <w:noProof/>
        </w:rPr>
        <w:fldChar w:fldCharType="separate"/>
      </w:r>
      <w:r w:rsidR="005415C6">
        <w:rPr>
          <w:noProof/>
        </w:rPr>
        <w:t>A</w:t>
      </w:r>
      <w:r>
        <w:rPr>
          <w:noProof/>
        </w:rPr>
        <w:fldChar w:fldCharType="end"/>
      </w:r>
      <w:r>
        <w:rPr>
          <w:noProof/>
        </w:rPr>
        <w:fldChar w:fldCharType="begin"/>
      </w:r>
      <w:r>
        <w:rPr>
          <w:noProof/>
        </w:rPr>
        <w:instrText xml:space="preserve"> SEQ AppendixTable\s 8 </w:instrText>
      </w:r>
      <w:r>
        <w:rPr>
          <w:noProof/>
        </w:rPr>
        <w:fldChar w:fldCharType="separate"/>
      </w:r>
      <w:r w:rsidR="005415C6">
        <w:rPr>
          <w:noProof/>
        </w:rPr>
        <w:t>2</w:t>
      </w:r>
      <w:r>
        <w:rPr>
          <w:noProof/>
        </w:rPr>
        <w:fldChar w:fldCharType="end"/>
      </w:r>
      <w:r w:rsidRPr="002D239A">
        <w:t xml:space="preserve">: </w:t>
      </w:r>
      <w:r w:rsidR="0091651D">
        <w:rPr>
          <w:noProof/>
        </w:rPr>
        <w:t>Financial Costings for a Commonwealth Environment Protection Agency</w:t>
      </w:r>
      <w:r w:rsidR="00BC6D23">
        <w:rPr>
          <w:noProof/>
        </w:rPr>
        <w:t xml:space="preserve"> </w:t>
      </w:r>
      <w:r>
        <w:t xml:space="preserve">– </w:t>
      </w:r>
      <w:r w:rsidR="00E03D32">
        <w:t>Option 1</w:t>
      </w:r>
      <w:r w:rsidR="00E84284">
        <w:t xml:space="preserve"> [</w:t>
      </w:r>
      <w:r w:rsidR="00E03D32">
        <w:t>Mixed Funding</w:t>
      </w:r>
      <w:r w:rsidR="00E84284">
        <w:t>]</w:t>
      </w:r>
      <w:r>
        <w:t xml:space="preserve"> </w:t>
      </w:r>
      <w:r w:rsidR="00E03D32">
        <w:t xml:space="preserve">– </w:t>
      </w:r>
      <w:r>
        <w:t>Underlying cash balance ($</w:t>
      </w:r>
      <w:proofErr w:type="gramStart"/>
      <w:r>
        <w:t>m)</w:t>
      </w:r>
      <w:r>
        <w:rPr>
          <w:vertAlign w:val="superscript"/>
        </w:rPr>
        <w:t>(</w:t>
      </w:r>
      <w:proofErr w:type="gramEnd"/>
      <w:r>
        <w:rPr>
          <w:vertAlign w:val="superscript"/>
        </w:rPr>
        <w:t>a)</w:t>
      </w:r>
    </w:p>
    <w:tbl>
      <w:tblPr>
        <w:tblW w:w="14737" w:type="dxa"/>
        <w:tblLook w:val="04A0" w:firstRow="1" w:lastRow="0" w:firstColumn="1" w:lastColumn="0" w:noHBand="0" w:noVBand="1"/>
      </w:tblPr>
      <w:tblGrid>
        <w:gridCol w:w="3176"/>
        <w:gridCol w:w="889"/>
        <w:gridCol w:w="889"/>
        <w:gridCol w:w="889"/>
        <w:gridCol w:w="890"/>
        <w:gridCol w:w="889"/>
        <w:gridCol w:w="889"/>
        <w:gridCol w:w="890"/>
        <w:gridCol w:w="889"/>
        <w:gridCol w:w="889"/>
        <w:gridCol w:w="890"/>
        <w:gridCol w:w="889"/>
        <w:gridCol w:w="889"/>
        <w:gridCol w:w="890"/>
      </w:tblGrid>
      <w:tr w:rsidR="00EE4ADB" w:rsidRPr="00DB5C57" w14:paraId="2959D637" w14:textId="77777777" w:rsidTr="00E56A7B">
        <w:trPr>
          <w:trHeight w:val="509"/>
        </w:trPr>
        <w:tc>
          <w:tcPr>
            <w:tcW w:w="3176"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4BED14E8" w14:textId="77777777" w:rsidR="00DB5C57" w:rsidRPr="00DB5C57" w:rsidRDefault="00DB5C57" w:rsidP="00DB5C57">
            <w:pPr>
              <w:spacing w:before="0" w:after="0" w:line="240" w:lineRule="auto"/>
              <w:rPr>
                <w:rFonts w:ascii="Calibri" w:eastAsia="Times New Roman" w:hAnsi="Calibri" w:cs="Calibri"/>
                <w:b/>
                <w:bCs/>
                <w:color w:val="000000"/>
                <w:spacing w:val="0"/>
                <w:sz w:val="16"/>
                <w:szCs w:val="16"/>
                <w:lang w:eastAsia="en-AU"/>
              </w:rPr>
            </w:pPr>
            <w:r w:rsidRPr="00DB5C57">
              <w:rPr>
                <w:rFonts w:ascii="Calibri" w:eastAsia="Times New Roman" w:hAnsi="Calibri" w:cs="Calibri"/>
                <w:b/>
                <w:bCs/>
                <w:color w:val="000000"/>
                <w:spacing w:val="0"/>
                <w:sz w:val="16"/>
                <w:szCs w:val="16"/>
                <w:lang w:eastAsia="en-AU"/>
              </w:rPr>
              <w:t> </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6147DE86"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2022-23</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1D309725"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2023-24</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6C231F76"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2024-25</w:t>
            </w:r>
          </w:p>
        </w:tc>
        <w:tc>
          <w:tcPr>
            <w:tcW w:w="890" w:type="dxa"/>
            <w:tcBorders>
              <w:top w:val="single" w:sz="4" w:space="0" w:color="788184"/>
              <w:left w:val="nil"/>
              <w:bottom w:val="single" w:sz="4" w:space="0" w:color="788184"/>
              <w:right w:val="single" w:sz="4" w:space="0" w:color="788184"/>
            </w:tcBorders>
            <w:shd w:val="clear" w:color="000000" w:fill="A7B2D4"/>
            <w:vAlign w:val="center"/>
            <w:hideMark/>
          </w:tcPr>
          <w:p w14:paraId="1A7AD47A"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2025-26</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7536014B"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 xml:space="preserve"> 2026-27 </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33DC8432"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2027-28</w:t>
            </w:r>
          </w:p>
        </w:tc>
        <w:tc>
          <w:tcPr>
            <w:tcW w:w="890" w:type="dxa"/>
            <w:tcBorders>
              <w:top w:val="single" w:sz="4" w:space="0" w:color="788184"/>
              <w:left w:val="nil"/>
              <w:bottom w:val="single" w:sz="4" w:space="0" w:color="788184"/>
              <w:right w:val="single" w:sz="4" w:space="0" w:color="788184"/>
            </w:tcBorders>
            <w:shd w:val="clear" w:color="000000" w:fill="A7B2D4"/>
            <w:vAlign w:val="center"/>
            <w:hideMark/>
          </w:tcPr>
          <w:p w14:paraId="2DC84603"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2028-29</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77329E61"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2029-30</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6BF2DF67"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2030-31</w:t>
            </w:r>
          </w:p>
        </w:tc>
        <w:tc>
          <w:tcPr>
            <w:tcW w:w="890" w:type="dxa"/>
            <w:tcBorders>
              <w:top w:val="single" w:sz="4" w:space="0" w:color="788184"/>
              <w:left w:val="nil"/>
              <w:bottom w:val="single" w:sz="4" w:space="0" w:color="788184"/>
              <w:right w:val="single" w:sz="4" w:space="0" w:color="788184"/>
            </w:tcBorders>
            <w:shd w:val="clear" w:color="000000" w:fill="A7B2D4"/>
            <w:vAlign w:val="center"/>
            <w:hideMark/>
          </w:tcPr>
          <w:p w14:paraId="5F716F79"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2031-32</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1DCE54F1" w14:textId="77777777" w:rsidR="00DB5C57" w:rsidRPr="00DB5C57" w:rsidRDefault="00DB5C57" w:rsidP="00DB5C57">
            <w:pPr>
              <w:spacing w:before="0" w:after="0" w:line="240" w:lineRule="auto"/>
              <w:jc w:val="right"/>
              <w:rPr>
                <w:rFonts w:ascii="Calibri" w:eastAsia="Times New Roman" w:hAnsi="Calibri" w:cs="Calibri"/>
                <w:color w:val="000000"/>
                <w:spacing w:val="0"/>
                <w:sz w:val="16"/>
                <w:szCs w:val="16"/>
                <w:lang w:eastAsia="en-AU"/>
              </w:rPr>
            </w:pPr>
            <w:r w:rsidRPr="00DB5C57">
              <w:rPr>
                <w:rFonts w:ascii="Calibri" w:eastAsia="Times New Roman" w:hAnsi="Calibri" w:cs="Calibri"/>
                <w:color w:val="000000"/>
                <w:spacing w:val="0"/>
                <w:sz w:val="16"/>
                <w:szCs w:val="16"/>
                <w:lang w:eastAsia="en-AU"/>
              </w:rPr>
              <w:t>2032-33</w:t>
            </w:r>
          </w:p>
        </w:tc>
        <w:tc>
          <w:tcPr>
            <w:tcW w:w="889" w:type="dxa"/>
            <w:tcBorders>
              <w:top w:val="single" w:sz="4" w:space="0" w:color="788184"/>
              <w:left w:val="nil"/>
              <w:bottom w:val="single" w:sz="4" w:space="0" w:color="788184"/>
              <w:right w:val="single" w:sz="4" w:space="0" w:color="788184"/>
            </w:tcBorders>
            <w:shd w:val="clear" w:color="000000" w:fill="A7B2D4"/>
            <w:vAlign w:val="center"/>
            <w:hideMark/>
          </w:tcPr>
          <w:p w14:paraId="0F9D6F2E" w14:textId="77777777" w:rsidR="00DB5C57" w:rsidRPr="00DB5C57" w:rsidRDefault="00DB5C57" w:rsidP="00DB5C57">
            <w:pPr>
              <w:spacing w:before="0" w:after="0" w:line="240" w:lineRule="auto"/>
              <w:jc w:val="right"/>
              <w:rPr>
                <w:rFonts w:ascii="Calibri" w:eastAsia="Times New Roman" w:hAnsi="Calibri" w:cs="Calibri"/>
                <w:b/>
                <w:bCs/>
                <w:color w:val="000000"/>
                <w:spacing w:val="0"/>
                <w:sz w:val="16"/>
                <w:szCs w:val="16"/>
                <w:lang w:eastAsia="en-AU"/>
              </w:rPr>
            </w:pPr>
            <w:r w:rsidRPr="00DB5C57">
              <w:rPr>
                <w:rFonts w:ascii="Calibri" w:eastAsia="Times New Roman" w:hAnsi="Calibri" w:cs="Calibri"/>
                <w:b/>
                <w:bCs/>
                <w:color w:val="000000"/>
                <w:spacing w:val="0"/>
                <w:sz w:val="16"/>
                <w:szCs w:val="16"/>
                <w:lang w:eastAsia="en-AU"/>
              </w:rPr>
              <w:t xml:space="preserve">Total to </w:t>
            </w:r>
            <w:r w:rsidRPr="00DB5C57">
              <w:rPr>
                <w:rFonts w:ascii="Calibri" w:eastAsia="Times New Roman" w:hAnsi="Calibri" w:cs="Calibri"/>
                <w:b/>
                <w:bCs/>
                <w:color w:val="000000"/>
                <w:spacing w:val="0"/>
                <w:sz w:val="16"/>
                <w:szCs w:val="16"/>
                <w:lang w:eastAsia="en-AU"/>
              </w:rPr>
              <w:br/>
              <w:t>2025-26</w:t>
            </w:r>
          </w:p>
        </w:tc>
        <w:tc>
          <w:tcPr>
            <w:tcW w:w="890" w:type="dxa"/>
            <w:tcBorders>
              <w:top w:val="single" w:sz="4" w:space="0" w:color="788184"/>
              <w:left w:val="nil"/>
              <w:bottom w:val="single" w:sz="4" w:space="0" w:color="788184"/>
              <w:right w:val="single" w:sz="4" w:space="0" w:color="788184"/>
            </w:tcBorders>
            <w:shd w:val="clear" w:color="000000" w:fill="A7B2D4"/>
            <w:vAlign w:val="center"/>
            <w:hideMark/>
          </w:tcPr>
          <w:p w14:paraId="25BEF215" w14:textId="77777777" w:rsidR="00DB5C57" w:rsidRPr="00DB5C57" w:rsidRDefault="00DB5C57" w:rsidP="00DB5C57">
            <w:pPr>
              <w:spacing w:before="0" w:after="0" w:line="240" w:lineRule="auto"/>
              <w:jc w:val="right"/>
              <w:rPr>
                <w:rFonts w:ascii="Calibri" w:eastAsia="Times New Roman" w:hAnsi="Calibri" w:cs="Calibri"/>
                <w:b/>
                <w:bCs/>
                <w:color w:val="000000"/>
                <w:spacing w:val="0"/>
                <w:sz w:val="16"/>
                <w:szCs w:val="16"/>
                <w:lang w:eastAsia="en-AU"/>
              </w:rPr>
            </w:pPr>
            <w:r w:rsidRPr="00DB5C57">
              <w:rPr>
                <w:rFonts w:ascii="Calibri" w:eastAsia="Times New Roman" w:hAnsi="Calibri" w:cs="Calibri"/>
                <w:b/>
                <w:bCs/>
                <w:color w:val="000000"/>
                <w:spacing w:val="0"/>
                <w:sz w:val="16"/>
                <w:szCs w:val="16"/>
                <w:lang w:eastAsia="en-AU"/>
              </w:rPr>
              <w:t xml:space="preserve">Total to </w:t>
            </w:r>
            <w:r w:rsidRPr="00DB5C57">
              <w:rPr>
                <w:rFonts w:ascii="Calibri" w:eastAsia="Times New Roman" w:hAnsi="Calibri" w:cs="Calibri"/>
                <w:b/>
                <w:bCs/>
                <w:color w:val="000000"/>
                <w:spacing w:val="0"/>
                <w:sz w:val="16"/>
                <w:szCs w:val="16"/>
                <w:lang w:eastAsia="en-AU"/>
              </w:rPr>
              <w:br/>
              <w:t>2032-33</w:t>
            </w:r>
          </w:p>
        </w:tc>
      </w:tr>
      <w:tr w:rsidR="00422796" w:rsidRPr="00DB5C57" w14:paraId="05BDA6E5" w14:textId="77777777" w:rsidTr="00E56A7B">
        <w:trPr>
          <w:trHeight w:val="289"/>
        </w:trPr>
        <w:tc>
          <w:tcPr>
            <w:tcW w:w="3176" w:type="dxa"/>
            <w:tcBorders>
              <w:top w:val="nil"/>
              <w:left w:val="single" w:sz="4" w:space="0" w:color="788184"/>
              <w:bottom w:val="single" w:sz="4" w:space="0" w:color="788184"/>
              <w:right w:val="nil"/>
            </w:tcBorders>
            <w:shd w:val="clear" w:color="000000" w:fill="D3D8E9"/>
            <w:vAlign w:val="center"/>
            <w:hideMark/>
          </w:tcPr>
          <w:p w14:paraId="767BB380" w14:textId="77777777" w:rsidR="00422796" w:rsidRPr="00DB5C57" w:rsidRDefault="00422796" w:rsidP="00422796">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Receipts</w:t>
            </w:r>
          </w:p>
        </w:tc>
        <w:tc>
          <w:tcPr>
            <w:tcW w:w="889" w:type="dxa"/>
            <w:tcBorders>
              <w:top w:val="single" w:sz="4" w:space="0" w:color="788184"/>
              <w:left w:val="nil"/>
              <w:bottom w:val="single" w:sz="4" w:space="0" w:color="788184"/>
              <w:right w:val="nil"/>
            </w:tcBorders>
            <w:shd w:val="clear" w:color="000000" w:fill="D3D8E9"/>
            <w:vAlign w:val="center"/>
            <w:hideMark/>
          </w:tcPr>
          <w:p w14:paraId="02A22632"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21A006D6"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1332FBD7"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D3D8E9"/>
            <w:vAlign w:val="center"/>
            <w:hideMark/>
          </w:tcPr>
          <w:p w14:paraId="25F42526"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2241E591"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5510BF72"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D3D8E9"/>
            <w:vAlign w:val="center"/>
            <w:hideMark/>
          </w:tcPr>
          <w:p w14:paraId="7E8D5519"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0F069460"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0A76D6C2"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D3D8E9"/>
            <w:vAlign w:val="center"/>
            <w:hideMark/>
          </w:tcPr>
          <w:p w14:paraId="0C198694"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4A4C94C9"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76F4C59F"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single" w:sz="4" w:space="0" w:color="788184"/>
            </w:tcBorders>
            <w:shd w:val="clear" w:color="000000" w:fill="D3D8E9"/>
            <w:vAlign w:val="center"/>
            <w:hideMark/>
          </w:tcPr>
          <w:p w14:paraId="274E6677"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422796" w:rsidRPr="00DB5C57" w14:paraId="7085F4E1" w14:textId="77777777" w:rsidTr="00E56A7B">
        <w:trPr>
          <w:trHeight w:val="289"/>
        </w:trPr>
        <w:tc>
          <w:tcPr>
            <w:tcW w:w="3176" w:type="dxa"/>
            <w:tcBorders>
              <w:top w:val="nil"/>
              <w:left w:val="single" w:sz="4" w:space="0" w:color="788184"/>
              <w:bottom w:val="single" w:sz="4" w:space="0" w:color="788184"/>
              <w:right w:val="nil"/>
            </w:tcBorders>
            <w:shd w:val="clear" w:color="000000" w:fill="FFFFFF"/>
            <w:vAlign w:val="center"/>
            <w:hideMark/>
          </w:tcPr>
          <w:p w14:paraId="57B8537E" w14:textId="77777777" w:rsidR="00422796" w:rsidRPr="00DB5C57" w:rsidRDefault="00422796" w:rsidP="00422796">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Administered non-tax</w:t>
            </w:r>
          </w:p>
        </w:tc>
        <w:tc>
          <w:tcPr>
            <w:tcW w:w="889" w:type="dxa"/>
            <w:tcBorders>
              <w:top w:val="single" w:sz="4" w:space="0" w:color="788184"/>
              <w:left w:val="nil"/>
              <w:bottom w:val="single" w:sz="4" w:space="0" w:color="788184"/>
              <w:right w:val="nil"/>
            </w:tcBorders>
            <w:shd w:val="clear" w:color="000000" w:fill="FFFFFF"/>
            <w:vAlign w:val="center"/>
            <w:hideMark/>
          </w:tcPr>
          <w:p w14:paraId="5567DA5F"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0C3140F0"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5894E32B"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62DBDA5C"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2754F149"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00B94CA6"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5FBE2896"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1D27E9BF"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1F3F0EDE"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512A2341"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58974ED3" w14:textId="77777777" w:rsidR="00422796" w:rsidRPr="00DB5C57" w:rsidRDefault="00422796" w:rsidP="00422796">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3FB7E92B" w14:textId="77777777" w:rsidR="00422796" w:rsidRPr="00DB5C57" w:rsidRDefault="00422796" w:rsidP="00422796">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single" w:sz="4" w:space="0" w:color="788184"/>
            </w:tcBorders>
            <w:shd w:val="clear" w:color="000000" w:fill="FFFFFF"/>
            <w:vAlign w:val="center"/>
            <w:hideMark/>
          </w:tcPr>
          <w:p w14:paraId="0D78DB69" w14:textId="77777777" w:rsidR="00422796" w:rsidRPr="00DB5C57" w:rsidRDefault="00422796" w:rsidP="00422796">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DB5C57" w14:paraId="4F8DDB47"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5E103C3F" w14:textId="72817C29" w:rsidR="009B3C4E" w:rsidRPr="00DB5C57"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Penalties and Fines </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FE414EE" w14:textId="63E2E3E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C03B258" w14:textId="562BB35A"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4DDC98A" w14:textId="538E7238"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9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B89785E" w14:textId="34B602E6"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03DB81B3" w14:textId="4118BA59"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70B5173" w14:textId="793C719F"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9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8405CB4" w14:textId="0B705061"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8313A82" w14:textId="1827D824"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39E7441" w14:textId="2E43F860"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90"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0DEB217" w14:textId="04DE6B06"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A62D2FA" w14:textId="500BE699"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C44AA9E" w14:textId="01C92D8D"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90"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01525B86" w14:textId="7A1D1476"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r>
      <w:tr w:rsidR="009B3C4E" w:rsidRPr="00DB5C57" w14:paraId="75B8E27C" w14:textId="77777777" w:rsidTr="00E56A7B">
        <w:trPr>
          <w:trHeight w:val="289"/>
        </w:trPr>
        <w:tc>
          <w:tcPr>
            <w:tcW w:w="3176" w:type="dxa"/>
            <w:tcBorders>
              <w:top w:val="nil"/>
              <w:left w:val="single" w:sz="4" w:space="0" w:color="788184"/>
              <w:bottom w:val="single" w:sz="4" w:space="0" w:color="788184"/>
              <w:right w:val="nil"/>
            </w:tcBorders>
            <w:shd w:val="clear" w:color="000000" w:fill="FFFFFF"/>
            <w:vAlign w:val="center"/>
            <w:hideMark/>
          </w:tcPr>
          <w:p w14:paraId="10220418" w14:textId="77777777" w:rsidR="009B3C4E" w:rsidRPr="00DB5C57"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Departmental non-tax</w:t>
            </w:r>
          </w:p>
        </w:tc>
        <w:tc>
          <w:tcPr>
            <w:tcW w:w="889" w:type="dxa"/>
            <w:tcBorders>
              <w:top w:val="single" w:sz="4" w:space="0" w:color="788184"/>
              <w:left w:val="nil"/>
              <w:bottom w:val="single" w:sz="4" w:space="0" w:color="788184"/>
              <w:right w:val="nil"/>
            </w:tcBorders>
            <w:shd w:val="clear" w:color="auto" w:fill="auto"/>
            <w:vAlign w:val="center"/>
            <w:hideMark/>
          </w:tcPr>
          <w:p w14:paraId="0403CEBC" w14:textId="6C8ADE89"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w:t>
            </w:r>
          </w:p>
        </w:tc>
        <w:tc>
          <w:tcPr>
            <w:tcW w:w="889" w:type="dxa"/>
            <w:tcBorders>
              <w:top w:val="single" w:sz="4" w:space="0" w:color="788184"/>
              <w:left w:val="nil"/>
              <w:bottom w:val="single" w:sz="4" w:space="0" w:color="788184"/>
              <w:right w:val="nil"/>
            </w:tcBorders>
            <w:shd w:val="clear" w:color="000000" w:fill="FFFFFF"/>
            <w:vAlign w:val="center"/>
            <w:hideMark/>
          </w:tcPr>
          <w:p w14:paraId="211EB6C0" w14:textId="50614653"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89" w:type="dxa"/>
            <w:tcBorders>
              <w:top w:val="single" w:sz="4" w:space="0" w:color="788184"/>
              <w:left w:val="nil"/>
              <w:bottom w:val="single" w:sz="4" w:space="0" w:color="788184"/>
              <w:right w:val="nil"/>
            </w:tcBorders>
            <w:shd w:val="clear" w:color="000000" w:fill="FFFFFF"/>
            <w:vAlign w:val="center"/>
            <w:hideMark/>
          </w:tcPr>
          <w:p w14:paraId="32559CEC" w14:textId="5D9F21EA"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90" w:type="dxa"/>
            <w:tcBorders>
              <w:top w:val="single" w:sz="4" w:space="0" w:color="788184"/>
              <w:left w:val="nil"/>
              <w:bottom w:val="single" w:sz="4" w:space="0" w:color="788184"/>
              <w:right w:val="nil"/>
            </w:tcBorders>
            <w:shd w:val="clear" w:color="000000" w:fill="FFFFFF"/>
            <w:vAlign w:val="center"/>
            <w:hideMark/>
          </w:tcPr>
          <w:p w14:paraId="1971D3EB"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3EDB8B1B"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07744F26"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140D0B19"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536F6A97"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7458F8A5"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1447D153"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2236088A"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0DF25021"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single" w:sz="4" w:space="0" w:color="788184"/>
            </w:tcBorders>
            <w:shd w:val="clear" w:color="000000" w:fill="FFFFFF"/>
            <w:vAlign w:val="center"/>
            <w:hideMark/>
          </w:tcPr>
          <w:p w14:paraId="23F8CC18"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DB5C57" w14:paraId="3E6E36D8"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7FEDCD49" w14:textId="4946E575" w:rsidR="009B3C4E" w:rsidRPr="00DB5C57"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Service charges and fees </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0E95C28" w14:textId="37B5BDF1"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381676F" w14:textId="2A9C729A"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66A05A9" w14:textId="4BE1D42C"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nil"/>
              <w:left w:val="nil"/>
              <w:bottom w:val="single" w:sz="4" w:space="0" w:color="788184"/>
              <w:right w:val="single" w:sz="4" w:space="0" w:color="788184"/>
            </w:tcBorders>
            <w:shd w:val="clear" w:color="auto" w:fill="auto"/>
            <w:vAlign w:val="center"/>
            <w:hideMark/>
          </w:tcPr>
          <w:p w14:paraId="6C67F371" w14:textId="450F3C24"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30.1</w:t>
            </w:r>
          </w:p>
        </w:tc>
        <w:tc>
          <w:tcPr>
            <w:tcW w:w="889" w:type="dxa"/>
            <w:tcBorders>
              <w:top w:val="nil"/>
              <w:left w:val="nil"/>
              <w:bottom w:val="single" w:sz="4" w:space="0" w:color="788184"/>
              <w:right w:val="single" w:sz="4" w:space="0" w:color="788184"/>
            </w:tcBorders>
            <w:shd w:val="clear" w:color="auto" w:fill="auto"/>
            <w:vAlign w:val="center"/>
            <w:hideMark/>
          </w:tcPr>
          <w:p w14:paraId="6AF32817" w14:textId="6385BCB0"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40.4</w:t>
            </w:r>
          </w:p>
        </w:tc>
        <w:tc>
          <w:tcPr>
            <w:tcW w:w="889" w:type="dxa"/>
            <w:tcBorders>
              <w:top w:val="nil"/>
              <w:left w:val="nil"/>
              <w:bottom w:val="single" w:sz="4" w:space="0" w:color="788184"/>
              <w:right w:val="single" w:sz="4" w:space="0" w:color="788184"/>
            </w:tcBorders>
            <w:shd w:val="clear" w:color="auto" w:fill="auto"/>
            <w:vAlign w:val="center"/>
            <w:hideMark/>
          </w:tcPr>
          <w:p w14:paraId="0D55E5E2" w14:textId="6F0EB091"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40.9</w:t>
            </w:r>
          </w:p>
        </w:tc>
        <w:tc>
          <w:tcPr>
            <w:tcW w:w="890" w:type="dxa"/>
            <w:tcBorders>
              <w:top w:val="nil"/>
              <w:left w:val="nil"/>
              <w:bottom w:val="single" w:sz="4" w:space="0" w:color="788184"/>
              <w:right w:val="single" w:sz="4" w:space="0" w:color="788184"/>
            </w:tcBorders>
            <w:shd w:val="clear" w:color="auto" w:fill="auto"/>
            <w:vAlign w:val="center"/>
            <w:hideMark/>
          </w:tcPr>
          <w:p w14:paraId="3360B564" w14:textId="750EF774"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41.3</w:t>
            </w:r>
          </w:p>
        </w:tc>
        <w:tc>
          <w:tcPr>
            <w:tcW w:w="889" w:type="dxa"/>
            <w:tcBorders>
              <w:top w:val="nil"/>
              <w:left w:val="nil"/>
              <w:bottom w:val="single" w:sz="4" w:space="0" w:color="788184"/>
              <w:right w:val="single" w:sz="4" w:space="0" w:color="788184"/>
            </w:tcBorders>
            <w:shd w:val="clear" w:color="auto" w:fill="auto"/>
            <w:vAlign w:val="center"/>
            <w:hideMark/>
          </w:tcPr>
          <w:p w14:paraId="201B9033" w14:textId="34073F18"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41.7</w:t>
            </w:r>
          </w:p>
        </w:tc>
        <w:tc>
          <w:tcPr>
            <w:tcW w:w="889" w:type="dxa"/>
            <w:tcBorders>
              <w:top w:val="nil"/>
              <w:left w:val="nil"/>
              <w:bottom w:val="single" w:sz="4" w:space="0" w:color="788184"/>
              <w:right w:val="single" w:sz="4" w:space="0" w:color="788184"/>
            </w:tcBorders>
            <w:shd w:val="clear" w:color="auto" w:fill="auto"/>
            <w:vAlign w:val="center"/>
            <w:hideMark/>
          </w:tcPr>
          <w:p w14:paraId="5C77CA52" w14:textId="167A3245"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42.1</w:t>
            </w:r>
          </w:p>
        </w:tc>
        <w:tc>
          <w:tcPr>
            <w:tcW w:w="890" w:type="dxa"/>
            <w:tcBorders>
              <w:top w:val="nil"/>
              <w:left w:val="nil"/>
              <w:bottom w:val="single" w:sz="4" w:space="0" w:color="788184"/>
              <w:right w:val="single" w:sz="4" w:space="0" w:color="788184"/>
            </w:tcBorders>
            <w:shd w:val="clear" w:color="auto" w:fill="auto"/>
            <w:vAlign w:val="center"/>
            <w:hideMark/>
          </w:tcPr>
          <w:p w14:paraId="7A9984CD" w14:textId="093665E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42.5</w:t>
            </w:r>
          </w:p>
        </w:tc>
        <w:tc>
          <w:tcPr>
            <w:tcW w:w="889" w:type="dxa"/>
            <w:tcBorders>
              <w:top w:val="nil"/>
              <w:left w:val="nil"/>
              <w:bottom w:val="single" w:sz="4" w:space="0" w:color="788184"/>
              <w:right w:val="single" w:sz="4" w:space="0" w:color="788184"/>
            </w:tcBorders>
            <w:shd w:val="clear" w:color="auto" w:fill="auto"/>
            <w:vAlign w:val="center"/>
            <w:hideMark/>
          </w:tcPr>
          <w:p w14:paraId="6E88A495" w14:textId="43253102"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42.9</w:t>
            </w:r>
          </w:p>
        </w:tc>
        <w:tc>
          <w:tcPr>
            <w:tcW w:w="889" w:type="dxa"/>
            <w:tcBorders>
              <w:top w:val="nil"/>
              <w:left w:val="nil"/>
              <w:bottom w:val="single" w:sz="4" w:space="0" w:color="788184"/>
              <w:right w:val="single" w:sz="4" w:space="0" w:color="788184"/>
            </w:tcBorders>
            <w:shd w:val="clear" w:color="000000" w:fill="FFFFFF"/>
            <w:vAlign w:val="center"/>
            <w:hideMark/>
          </w:tcPr>
          <w:p w14:paraId="0B1EC891" w14:textId="1CA64D9A"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30.1</w:t>
            </w:r>
          </w:p>
        </w:tc>
        <w:tc>
          <w:tcPr>
            <w:tcW w:w="890" w:type="dxa"/>
            <w:tcBorders>
              <w:top w:val="nil"/>
              <w:left w:val="nil"/>
              <w:bottom w:val="single" w:sz="4" w:space="0" w:color="788184"/>
              <w:right w:val="single" w:sz="4" w:space="0" w:color="788184"/>
            </w:tcBorders>
            <w:shd w:val="clear" w:color="000000" w:fill="FFFFFF"/>
            <w:vAlign w:val="center"/>
            <w:hideMark/>
          </w:tcPr>
          <w:p w14:paraId="37010D76" w14:textId="03A3AC46"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321.9</w:t>
            </w:r>
          </w:p>
        </w:tc>
      </w:tr>
      <w:tr w:rsidR="009B3C4E" w:rsidRPr="00DB5C57" w14:paraId="782368A3"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253AC12E" w14:textId="77777777" w:rsidR="009B3C4E" w:rsidRPr="00DB5C57"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non-tax receipts</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5A11CAD7" w14:textId="4B99EB0F"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779F7EBB" w14:textId="02BC0860"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 </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3CCDC9F7" w14:textId="682FDAD5"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nil"/>
              <w:left w:val="nil"/>
              <w:bottom w:val="single" w:sz="4" w:space="0" w:color="788184"/>
              <w:right w:val="single" w:sz="4" w:space="0" w:color="788184"/>
            </w:tcBorders>
            <w:shd w:val="clear" w:color="000000" w:fill="FFFFFF"/>
            <w:vAlign w:val="center"/>
            <w:hideMark/>
          </w:tcPr>
          <w:p w14:paraId="3DC9D04A" w14:textId="10DF31FF"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30.1</w:t>
            </w:r>
          </w:p>
        </w:tc>
        <w:tc>
          <w:tcPr>
            <w:tcW w:w="889" w:type="dxa"/>
            <w:tcBorders>
              <w:top w:val="nil"/>
              <w:left w:val="nil"/>
              <w:bottom w:val="single" w:sz="4" w:space="0" w:color="788184"/>
              <w:right w:val="single" w:sz="4" w:space="0" w:color="788184"/>
            </w:tcBorders>
            <w:shd w:val="clear" w:color="000000" w:fill="FFFFFF"/>
            <w:vAlign w:val="center"/>
            <w:hideMark/>
          </w:tcPr>
          <w:p w14:paraId="02486C45" w14:textId="2470FA46"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40.4</w:t>
            </w:r>
          </w:p>
        </w:tc>
        <w:tc>
          <w:tcPr>
            <w:tcW w:w="889" w:type="dxa"/>
            <w:tcBorders>
              <w:top w:val="nil"/>
              <w:left w:val="nil"/>
              <w:bottom w:val="single" w:sz="4" w:space="0" w:color="788184"/>
              <w:right w:val="single" w:sz="4" w:space="0" w:color="788184"/>
            </w:tcBorders>
            <w:shd w:val="clear" w:color="000000" w:fill="FFFFFF"/>
            <w:vAlign w:val="center"/>
            <w:hideMark/>
          </w:tcPr>
          <w:p w14:paraId="2F6E4E30" w14:textId="70DF7A7B"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40.9</w:t>
            </w:r>
          </w:p>
        </w:tc>
        <w:tc>
          <w:tcPr>
            <w:tcW w:w="890" w:type="dxa"/>
            <w:tcBorders>
              <w:top w:val="nil"/>
              <w:left w:val="nil"/>
              <w:bottom w:val="single" w:sz="4" w:space="0" w:color="788184"/>
              <w:right w:val="single" w:sz="4" w:space="0" w:color="788184"/>
            </w:tcBorders>
            <w:shd w:val="clear" w:color="000000" w:fill="FFFFFF"/>
            <w:vAlign w:val="center"/>
            <w:hideMark/>
          </w:tcPr>
          <w:p w14:paraId="35BA46FB" w14:textId="435C8BDE"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41.3</w:t>
            </w:r>
          </w:p>
        </w:tc>
        <w:tc>
          <w:tcPr>
            <w:tcW w:w="889" w:type="dxa"/>
            <w:tcBorders>
              <w:top w:val="nil"/>
              <w:left w:val="nil"/>
              <w:bottom w:val="single" w:sz="4" w:space="0" w:color="788184"/>
              <w:right w:val="single" w:sz="4" w:space="0" w:color="788184"/>
            </w:tcBorders>
            <w:shd w:val="clear" w:color="000000" w:fill="FFFFFF"/>
            <w:vAlign w:val="center"/>
            <w:hideMark/>
          </w:tcPr>
          <w:p w14:paraId="4641D6DC" w14:textId="3C2CD225"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41.7</w:t>
            </w:r>
          </w:p>
        </w:tc>
        <w:tc>
          <w:tcPr>
            <w:tcW w:w="889" w:type="dxa"/>
            <w:tcBorders>
              <w:top w:val="nil"/>
              <w:left w:val="nil"/>
              <w:bottom w:val="single" w:sz="4" w:space="0" w:color="788184"/>
              <w:right w:val="single" w:sz="4" w:space="0" w:color="788184"/>
            </w:tcBorders>
            <w:shd w:val="clear" w:color="000000" w:fill="FFFFFF"/>
            <w:vAlign w:val="center"/>
            <w:hideMark/>
          </w:tcPr>
          <w:p w14:paraId="66DCA14B" w14:textId="31B6FB0B"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42.1</w:t>
            </w:r>
          </w:p>
        </w:tc>
        <w:tc>
          <w:tcPr>
            <w:tcW w:w="890" w:type="dxa"/>
            <w:tcBorders>
              <w:top w:val="nil"/>
              <w:left w:val="nil"/>
              <w:bottom w:val="single" w:sz="4" w:space="0" w:color="788184"/>
              <w:right w:val="single" w:sz="4" w:space="0" w:color="788184"/>
            </w:tcBorders>
            <w:shd w:val="clear" w:color="000000" w:fill="FFFFFF"/>
            <w:vAlign w:val="center"/>
            <w:hideMark/>
          </w:tcPr>
          <w:p w14:paraId="39249F40" w14:textId="78B2D70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42.5</w:t>
            </w:r>
          </w:p>
        </w:tc>
        <w:tc>
          <w:tcPr>
            <w:tcW w:w="889" w:type="dxa"/>
            <w:tcBorders>
              <w:top w:val="nil"/>
              <w:left w:val="nil"/>
              <w:bottom w:val="single" w:sz="4" w:space="0" w:color="788184"/>
              <w:right w:val="single" w:sz="4" w:space="0" w:color="788184"/>
            </w:tcBorders>
            <w:shd w:val="clear" w:color="000000" w:fill="FFFFFF"/>
            <w:vAlign w:val="center"/>
            <w:hideMark/>
          </w:tcPr>
          <w:p w14:paraId="4CFE2E65" w14:textId="38D31759"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42.9</w:t>
            </w:r>
          </w:p>
        </w:tc>
        <w:tc>
          <w:tcPr>
            <w:tcW w:w="889" w:type="dxa"/>
            <w:tcBorders>
              <w:top w:val="nil"/>
              <w:left w:val="nil"/>
              <w:bottom w:val="single" w:sz="4" w:space="0" w:color="788184"/>
              <w:right w:val="single" w:sz="4" w:space="0" w:color="788184"/>
            </w:tcBorders>
            <w:shd w:val="clear" w:color="000000" w:fill="FFFFFF"/>
            <w:vAlign w:val="center"/>
            <w:hideMark/>
          </w:tcPr>
          <w:p w14:paraId="4E46B1DB" w14:textId="7374FF6A"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30.1</w:t>
            </w:r>
          </w:p>
        </w:tc>
        <w:tc>
          <w:tcPr>
            <w:tcW w:w="890" w:type="dxa"/>
            <w:tcBorders>
              <w:top w:val="nil"/>
              <w:left w:val="nil"/>
              <w:bottom w:val="single" w:sz="4" w:space="0" w:color="788184"/>
              <w:right w:val="single" w:sz="4" w:space="0" w:color="788184"/>
            </w:tcBorders>
            <w:shd w:val="clear" w:color="000000" w:fill="FFFFFF"/>
            <w:vAlign w:val="center"/>
            <w:hideMark/>
          </w:tcPr>
          <w:p w14:paraId="0921FE3F" w14:textId="05B62FDA"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321.9</w:t>
            </w:r>
          </w:p>
        </w:tc>
      </w:tr>
      <w:tr w:rsidR="009B3C4E" w:rsidRPr="00DB5C57" w14:paraId="28A990A2" w14:textId="77777777" w:rsidTr="00E56A7B">
        <w:trPr>
          <w:trHeight w:val="289"/>
        </w:trPr>
        <w:tc>
          <w:tcPr>
            <w:tcW w:w="3176" w:type="dxa"/>
            <w:tcBorders>
              <w:top w:val="nil"/>
              <w:left w:val="single" w:sz="4" w:space="0" w:color="788184"/>
              <w:bottom w:val="single" w:sz="4" w:space="0" w:color="788184"/>
              <w:right w:val="nil"/>
            </w:tcBorders>
            <w:shd w:val="clear" w:color="000000" w:fill="D3D8E9"/>
            <w:vAlign w:val="center"/>
            <w:hideMark/>
          </w:tcPr>
          <w:p w14:paraId="01722670" w14:textId="77777777" w:rsidR="009B3C4E" w:rsidRPr="00DB5C57" w:rsidRDefault="009B3C4E" w:rsidP="009B3C4E">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Payments</w:t>
            </w:r>
          </w:p>
        </w:tc>
        <w:tc>
          <w:tcPr>
            <w:tcW w:w="889" w:type="dxa"/>
            <w:tcBorders>
              <w:top w:val="single" w:sz="4" w:space="0" w:color="788184"/>
              <w:left w:val="nil"/>
              <w:bottom w:val="single" w:sz="4" w:space="0" w:color="788184"/>
              <w:right w:val="nil"/>
            </w:tcBorders>
            <w:shd w:val="clear" w:color="000000" w:fill="D3D8E9"/>
            <w:vAlign w:val="center"/>
            <w:hideMark/>
          </w:tcPr>
          <w:p w14:paraId="1339357C" w14:textId="6C9E2382"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nil"/>
              <w:bottom w:val="single" w:sz="4" w:space="0" w:color="788184"/>
              <w:right w:val="nil"/>
            </w:tcBorders>
            <w:shd w:val="clear" w:color="000000" w:fill="D3D8E9"/>
            <w:vAlign w:val="center"/>
            <w:hideMark/>
          </w:tcPr>
          <w:p w14:paraId="14C5A2A1" w14:textId="6B8BAA88"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nil"/>
              <w:bottom w:val="single" w:sz="4" w:space="0" w:color="788184"/>
              <w:right w:val="nil"/>
            </w:tcBorders>
            <w:shd w:val="clear" w:color="000000" w:fill="D3D8E9"/>
            <w:vAlign w:val="center"/>
            <w:hideMark/>
          </w:tcPr>
          <w:p w14:paraId="7CFCAB87" w14:textId="4D6A8E4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w:t>
            </w:r>
          </w:p>
        </w:tc>
        <w:tc>
          <w:tcPr>
            <w:tcW w:w="890" w:type="dxa"/>
            <w:tcBorders>
              <w:top w:val="single" w:sz="4" w:space="0" w:color="788184"/>
              <w:left w:val="nil"/>
              <w:bottom w:val="single" w:sz="4" w:space="0" w:color="788184"/>
              <w:right w:val="nil"/>
            </w:tcBorders>
            <w:shd w:val="clear" w:color="000000" w:fill="D3D8E9"/>
            <w:vAlign w:val="center"/>
            <w:hideMark/>
          </w:tcPr>
          <w:p w14:paraId="044D429C"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23010D67"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7A6BDAC4"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D3D8E9"/>
            <w:vAlign w:val="center"/>
            <w:hideMark/>
          </w:tcPr>
          <w:p w14:paraId="16B493CE"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28971064"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465C9BE7"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D3D8E9"/>
            <w:vAlign w:val="center"/>
            <w:hideMark/>
          </w:tcPr>
          <w:p w14:paraId="69D5C302"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48A7189D"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D3D8E9"/>
            <w:vAlign w:val="center"/>
            <w:hideMark/>
          </w:tcPr>
          <w:p w14:paraId="4D6826A9"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single" w:sz="4" w:space="0" w:color="788184"/>
            </w:tcBorders>
            <w:shd w:val="clear" w:color="000000" w:fill="D3D8E9"/>
            <w:vAlign w:val="center"/>
            <w:hideMark/>
          </w:tcPr>
          <w:p w14:paraId="2FA00341"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DB5C57" w14:paraId="60F61428" w14:textId="77777777" w:rsidTr="00E56A7B">
        <w:trPr>
          <w:trHeight w:val="289"/>
        </w:trPr>
        <w:tc>
          <w:tcPr>
            <w:tcW w:w="3176" w:type="dxa"/>
            <w:tcBorders>
              <w:top w:val="nil"/>
              <w:left w:val="single" w:sz="4" w:space="0" w:color="788184"/>
              <w:bottom w:val="single" w:sz="4" w:space="0" w:color="788184"/>
              <w:right w:val="nil"/>
            </w:tcBorders>
            <w:shd w:val="clear" w:color="000000" w:fill="FFFFFF"/>
            <w:vAlign w:val="center"/>
            <w:hideMark/>
          </w:tcPr>
          <w:p w14:paraId="0C1E5D4A" w14:textId="77777777" w:rsidR="009B3C4E" w:rsidRPr="00DB5C57"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Administered</w:t>
            </w:r>
          </w:p>
        </w:tc>
        <w:tc>
          <w:tcPr>
            <w:tcW w:w="889" w:type="dxa"/>
            <w:tcBorders>
              <w:top w:val="single" w:sz="4" w:space="0" w:color="788184"/>
              <w:left w:val="nil"/>
              <w:bottom w:val="single" w:sz="4" w:space="0" w:color="788184"/>
              <w:right w:val="nil"/>
            </w:tcBorders>
            <w:shd w:val="clear" w:color="auto" w:fill="auto"/>
            <w:vAlign w:val="center"/>
            <w:hideMark/>
          </w:tcPr>
          <w:p w14:paraId="03ED8979" w14:textId="569B09ED"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w:t>
            </w:r>
          </w:p>
        </w:tc>
        <w:tc>
          <w:tcPr>
            <w:tcW w:w="889" w:type="dxa"/>
            <w:tcBorders>
              <w:top w:val="single" w:sz="4" w:space="0" w:color="788184"/>
              <w:left w:val="nil"/>
              <w:bottom w:val="single" w:sz="4" w:space="0" w:color="788184"/>
              <w:right w:val="nil"/>
            </w:tcBorders>
            <w:shd w:val="clear" w:color="000000" w:fill="FFFFFF"/>
            <w:vAlign w:val="center"/>
            <w:hideMark/>
          </w:tcPr>
          <w:p w14:paraId="4ABF932A" w14:textId="56377FA0"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89" w:type="dxa"/>
            <w:tcBorders>
              <w:top w:val="single" w:sz="4" w:space="0" w:color="788184"/>
              <w:left w:val="nil"/>
              <w:bottom w:val="single" w:sz="4" w:space="0" w:color="788184"/>
              <w:right w:val="nil"/>
            </w:tcBorders>
            <w:shd w:val="clear" w:color="000000" w:fill="FFFFFF"/>
            <w:vAlign w:val="center"/>
            <w:hideMark/>
          </w:tcPr>
          <w:p w14:paraId="327D928B" w14:textId="5BF7BF5B"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90" w:type="dxa"/>
            <w:tcBorders>
              <w:top w:val="single" w:sz="4" w:space="0" w:color="788184"/>
              <w:left w:val="nil"/>
              <w:bottom w:val="single" w:sz="4" w:space="0" w:color="788184"/>
              <w:right w:val="nil"/>
            </w:tcBorders>
            <w:shd w:val="clear" w:color="000000" w:fill="FFFFFF"/>
            <w:vAlign w:val="center"/>
            <w:hideMark/>
          </w:tcPr>
          <w:p w14:paraId="166BA1A2"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3A24941A"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28527187"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7DDA17D7"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32D17E1B"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29DF93F9"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013C79D9"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081B2AC4"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154445C6"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single" w:sz="4" w:space="0" w:color="788184"/>
            </w:tcBorders>
            <w:shd w:val="clear" w:color="000000" w:fill="FFFFFF"/>
            <w:vAlign w:val="center"/>
            <w:hideMark/>
          </w:tcPr>
          <w:p w14:paraId="77356E1E"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DB5C57" w14:paraId="14378FB5"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24FAF8E7" w14:textId="77777777" w:rsidR="009B3C4E" w:rsidRPr="00DB5C57"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Operating Expenses (Component 1)</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B2B8F62" w14:textId="4182E09D" w:rsidR="009B3C4E" w:rsidRPr="00DB5C57" w:rsidRDefault="00BC6D23"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r w:rsidR="009B3C4E">
              <w:rPr>
                <w:rFonts w:ascii="Calibri" w:hAnsi="Calibri" w:cs="Calibri"/>
                <w:i/>
                <w:iCs/>
                <w:color w:val="000000"/>
                <w:sz w:val="16"/>
                <w:szCs w:val="16"/>
              </w:rPr>
              <w:t> </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12877CB" w14:textId="54EFC991" w:rsidR="009B3C4E" w:rsidRPr="00DB5C57" w:rsidRDefault="00BC6D23"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r w:rsidR="009B3C4E">
              <w:rPr>
                <w:rFonts w:ascii="Calibri" w:hAnsi="Calibri" w:cs="Calibri"/>
                <w:i/>
                <w:iCs/>
                <w:color w:val="000000"/>
                <w:sz w:val="16"/>
                <w:szCs w:val="16"/>
              </w:rPr>
              <w:t> </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88894BD" w14:textId="0E14940C" w:rsidR="009B3C4E" w:rsidRPr="00DB5C57" w:rsidRDefault="00BC6D23"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w:t>
            </w:r>
            <w:r w:rsidR="009B3C4E">
              <w:rPr>
                <w:rFonts w:ascii="Calibri" w:hAnsi="Calibri" w:cs="Calibri"/>
                <w:b/>
                <w:bCs/>
                <w:i/>
                <w:iCs/>
                <w:color w:val="000000"/>
                <w:sz w:val="16"/>
                <w:szCs w:val="16"/>
              </w:rPr>
              <w:t> </w:t>
            </w:r>
          </w:p>
        </w:tc>
        <w:tc>
          <w:tcPr>
            <w:tcW w:w="890" w:type="dxa"/>
            <w:tcBorders>
              <w:top w:val="nil"/>
              <w:left w:val="nil"/>
              <w:bottom w:val="single" w:sz="4" w:space="0" w:color="788184"/>
              <w:right w:val="single" w:sz="4" w:space="0" w:color="788184"/>
            </w:tcBorders>
            <w:shd w:val="clear" w:color="auto" w:fill="auto"/>
            <w:vAlign w:val="center"/>
            <w:hideMark/>
          </w:tcPr>
          <w:p w14:paraId="5ABF0960"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9" w:type="dxa"/>
            <w:tcBorders>
              <w:top w:val="nil"/>
              <w:left w:val="nil"/>
              <w:bottom w:val="single" w:sz="4" w:space="0" w:color="788184"/>
              <w:right w:val="single" w:sz="4" w:space="0" w:color="788184"/>
            </w:tcBorders>
            <w:shd w:val="clear" w:color="auto" w:fill="auto"/>
            <w:vAlign w:val="center"/>
            <w:hideMark/>
          </w:tcPr>
          <w:p w14:paraId="6DD7853C"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9" w:type="dxa"/>
            <w:tcBorders>
              <w:top w:val="nil"/>
              <w:left w:val="nil"/>
              <w:bottom w:val="single" w:sz="4" w:space="0" w:color="788184"/>
              <w:right w:val="single" w:sz="4" w:space="0" w:color="788184"/>
            </w:tcBorders>
            <w:shd w:val="clear" w:color="auto" w:fill="auto"/>
            <w:vAlign w:val="center"/>
            <w:hideMark/>
          </w:tcPr>
          <w:p w14:paraId="001F3514"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90" w:type="dxa"/>
            <w:tcBorders>
              <w:top w:val="nil"/>
              <w:left w:val="nil"/>
              <w:bottom w:val="single" w:sz="4" w:space="0" w:color="788184"/>
              <w:right w:val="single" w:sz="4" w:space="0" w:color="788184"/>
            </w:tcBorders>
            <w:shd w:val="clear" w:color="auto" w:fill="auto"/>
            <w:vAlign w:val="center"/>
            <w:hideMark/>
          </w:tcPr>
          <w:p w14:paraId="4843F17E"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9" w:type="dxa"/>
            <w:tcBorders>
              <w:top w:val="nil"/>
              <w:left w:val="nil"/>
              <w:bottom w:val="single" w:sz="4" w:space="0" w:color="788184"/>
              <w:right w:val="single" w:sz="4" w:space="0" w:color="788184"/>
            </w:tcBorders>
            <w:shd w:val="clear" w:color="auto" w:fill="auto"/>
            <w:vAlign w:val="center"/>
            <w:hideMark/>
          </w:tcPr>
          <w:p w14:paraId="71945593"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9" w:type="dxa"/>
            <w:tcBorders>
              <w:top w:val="nil"/>
              <w:left w:val="nil"/>
              <w:bottom w:val="single" w:sz="4" w:space="0" w:color="788184"/>
              <w:right w:val="single" w:sz="4" w:space="0" w:color="788184"/>
            </w:tcBorders>
            <w:shd w:val="clear" w:color="auto" w:fill="auto"/>
            <w:vAlign w:val="center"/>
            <w:hideMark/>
          </w:tcPr>
          <w:p w14:paraId="62A3D8B8"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90" w:type="dxa"/>
            <w:tcBorders>
              <w:top w:val="nil"/>
              <w:left w:val="nil"/>
              <w:bottom w:val="single" w:sz="4" w:space="0" w:color="788184"/>
              <w:right w:val="single" w:sz="4" w:space="0" w:color="788184"/>
            </w:tcBorders>
            <w:shd w:val="clear" w:color="auto" w:fill="auto"/>
            <w:vAlign w:val="center"/>
            <w:hideMark/>
          </w:tcPr>
          <w:p w14:paraId="42BDEF79"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9" w:type="dxa"/>
            <w:tcBorders>
              <w:top w:val="nil"/>
              <w:left w:val="nil"/>
              <w:bottom w:val="single" w:sz="4" w:space="0" w:color="788184"/>
              <w:right w:val="single" w:sz="4" w:space="0" w:color="788184"/>
            </w:tcBorders>
            <w:shd w:val="clear" w:color="auto" w:fill="auto"/>
            <w:vAlign w:val="center"/>
            <w:hideMark/>
          </w:tcPr>
          <w:p w14:paraId="0B98CCA0" w14:textId="7777777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9" w:type="dxa"/>
            <w:tcBorders>
              <w:top w:val="nil"/>
              <w:left w:val="nil"/>
              <w:bottom w:val="single" w:sz="4" w:space="0" w:color="788184"/>
              <w:right w:val="single" w:sz="4" w:space="0" w:color="788184"/>
            </w:tcBorders>
            <w:shd w:val="clear" w:color="000000" w:fill="FFFFFF"/>
            <w:vAlign w:val="center"/>
            <w:hideMark/>
          </w:tcPr>
          <w:p w14:paraId="7FEEDD87"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90" w:type="dxa"/>
            <w:tcBorders>
              <w:top w:val="nil"/>
              <w:left w:val="nil"/>
              <w:bottom w:val="single" w:sz="4" w:space="0" w:color="788184"/>
              <w:right w:val="single" w:sz="4" w:space="0" w:color="788184"/>
            </w:tcBorders>
            <w:shd w:val="clear" w:color="000000" w:fill="FFFFFF"/>
            <w:vAlign w:val="center"/>
            <w:hideMark/>
          </w:tcPr>
          <w:p w14:paraId="09B58838"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w:t>
            </w:r>
          </w:p>
        </w:tc>
      </w:tr>
      <w:tr w:rsidR="009B3C4E" w:rsidRPr="00DB5C57" w14:paraId="27D0C0D5"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3290D18C" w14:textId="77777777" w:rsidR="009B3C4E" w:rsidRPr="00DB5C57"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administered</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78C3A393" w14:textId="7DBA8F3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046735B1" w14:textId="3DADA294"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06838160" w14:textId="26BBBEA3"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-19.0</w:t>
            </w:r>
          </w:p>
        </w:tc>
        <w:tc>
          <w:tcPr>
            <w:tcW w:w="890" w:type="dxa"/>
            <w:tcBorders>
              <w:top w:val="nil"/>
              <w:left w:val="nil"/>
              <w:bottom w:val="single" w:sz="4" w:space="0" w:color="788184"/>
              <w:right w:val="single" w:sz="4" w:space="0" w:color="788184"/>
            </w:tcBorders>
            <w:shd w:val="clear" w:color="000000" w:fill="FFFFFF"/>
            <w:vAlign w:val="center"/>
            <w:hideMark/>
          </w:tcPr>
          <w:p w14:paraId="7E06EA95"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9" w:type="dxa"/>
            <w:tcBorders>
              <w:top w:val="nil"/>
              <w:left w:val="nil"/>
              <w:bottom w:val="single" w:sz="4" w:space="0" w:color="788184"/>
              <w:right w:val="single" w:sz="4" w:space="0" w:color="788184"/>
            </w:tcBorders>
            <w:shd w:val="clear" w:color="000000" w:fill="FFFFFF"/>
            <w:vAlign w:val="center"/>
            <w:hideMark/>
          </w:tcPr>
          <w:p w14:paraId="6A62447F"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9" w:type="dxa"/>
            <w:tcBorders>
              <w:top w:val="nil"/>
              <w:left w:val="nil"/>
              <w:bottom w:val="single" w:sz="4" w:space="0" w:color="788184"/>
              <w:right w:val="single" w:sz="4" w:space="0" w:color="788184"/>
            </w:tcBorders>
            <w:shd w:val="clear" w:color="000000" w:fill="FFFFFF"/>
            <w:vAlign w:val="center"/>
            <w:hideMark/>
          </w:tcPr>
          <w:p w14:paraId="56EAAB67"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90" w:type="dxa"/>
            <w:tcBorders>
              <w:top w:val="nil"/>
              <w:left w:val="nil"/>
              <w:bottom w:val="single" w:sz="4" w:space="0" w:color="788184"/>
              <w:right w:val="single" w:sz="4" w:space="0" w:color="788184"/>
            </w:tcBorders>
            <w:shd w:val="clear" w:color="000000" w:fill="FFFFFF"/>
            <w:vAlign w:val="center"/>
            <w:hideMark/>
          </w:tcPr>
          <w:p w14:paraId="03BE8482"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9" w:type="dxa"/>
            <w:tcBorders>
              <w:top w:val="nil"/>
              <w:left w:val="nil"/>
              <w:bottom w:val="single" w:sz="4" w:space="0" w:color="788184"/>
              <w:right w:val="single" w:sz="4" w:space="0" w:color="788184"/>
            </w:tcBorders>
            <w:shd w:val="clear" w:color="000000" w:fill="FFFFFF"/>
            <w:vAlign w:val="center"/>
            <w:hideMark/>
          </w:tcPr>
          <w:p w14:paraId="3EEE2CE5"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9" w:type="dxa"/>
            <w:tcBorders>
              <w:top w:val="nil"/>
              <w:left w:val="nil"/>
              <w:bottom w:val="single" w:sz="4" w:space="0" w:color="788184"/>
              <w:right w:val="single" w:sz="4" w:space="0" w:color="788184"/>
            </w:tcBorders>
            <w:shd w:val="clear" w:color="000000" w:fill="FFFFFF"/>
            <w:vAlign w:val="center"/>
            <w:hideMark/>
          </w:tcPr>
          <w:p w14:paraId="523D1379"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90" w:type="dxa"/>
            <w:tcBorders>
              <w:top w:val="nil"/>
              <w:left w:val="nil"/>
              <w:bottom w:val="single" w:sz="4" w:space="0" w:color="788184"/>
              <w:right w:val="single" w:sz="4" w:space="0" w:color="788184"/>
            </w:tcBorders>
            <w:shd w:val="clear" w:color="000000" w:fill="FFFFFF"/>
            <w:vAlign w:val="center"/>
            <w:hideMark/>
          </w:tcPr>
          <w:p w14:paraId="0C20F156"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9" w:type="dxa"/>
            <w:tcBorders>
              <w:top w:val="nil"/>
              <w:left w:val="nil"/>
              <w:bottom w:val="single" w:sz="4" w:space="0" w:color="788184"/>
              <w:right w:val="single" w:sz="4" w:space="0" w:color="788184"/>
            </w:tcBorders>
            <w:shd w:val="clear" w:color="000000" w:fill="FFFFFF"/>
            <w:vAlign w:val="center"/>
            <w:hideMark/>
          </w:tcPr>
          <w:p w14:paraId="66D724B1"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9" w:type="dxa"/>
            <w:tcBorders>
              <w:top w:val="nil"/>
              <w:left w:val="nil"/>
              <w:bottom w:val="single" w:sz="4" w:space="0" w:color="788184"/>
              <w:right w:val="single" w:sz="4" w:space="0" w:color="788184"/>
            </w:tcBorders>
            <w:shd w:val="clear" w:color="000000" w:fill="FFFFFF"/>
            <w:vAlign w:val="center"/>
            <w:hideMark/>
          </w:tcPr>
          <w:p w14:paraId="66A779D5"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90" w:type="dxa"/>
            <w:tcBorders>
              <w:top w:val="nil"/>
              <w:left w:val="nil"/>
              <w:bottom w:val="single" w:sz="4" w:space="0" w:color="788184"/>
              <w:right w:val="single" w:sz="4" w:space="0" w:color="788184"/>
            </w:tcBorders>
            <w:shd w:val="clear" w:color="000000" w:fill="FFFFFF"/>
            <w:vAlign w:val="center"/>
            <w:hideMark/>
          </w:tcPr>
          <w:p w14:paraId="41F9D0EC"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w:t>
            </w:r>
          </w:p>
        </w:tc>
      </w:tr>
      <w:tr w:rsidR="009B3C4E" w:rsidRPr="00DB5C57" w14:paraId="20C78304" w14:textId="77777777" w:rsidTr="00E56A7B">
        <w:trPr>
          <w:trHeight w:val="289"/>
        </w:trPr>
        <w:tc>
          <w:tcPr>
            <w:tcW w:w="3176" w:type="dxa"/>
            <w:tcBorders>
              <w:top w:val="nil"/>
              <w:left w:val="single" w:sz="4" w:space="0" w:color="788184"/>
              <w:bottom w:val="single" w:sz="4" w:space="0" w:color="788184"/>
              <w:right w:val="nil"/>
            </w:tcBorders>
            <w:shd w:val="clear" w:color="000000" w:fill="FFFFFF"/>
            <w:vAlign w:val="center"/>
            <w:hideMark/>
          </w:tcPr>
          <w:p w14:paraId="0E826FB8" w14:textId="77777777" w:rsidR="009B3C4E" w:rsidRPr="00DB5C57"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Departmental</w:t>
            </w:r>
          </w:p>
        </w:tc>
        <w:tc>
          <w:tcPr>
            <w:tcW w:w="889" w:type="dxa"/>
            <w:tcBorders>
              <w:top w:val="single" w:sz="4" w:space="0" w:color="788184"/>
              <w:left w:val="nil"/>
              <w:bottom w:val="single" w:sz="4" w:space="0" w:color="788184"/>
              <w:right w:val="nil"/>
            </w:tcBorders>
            <w:shd w:val="clear" w:color="auto" w:fill="auto"/>
            <w:vAlign w:val="center"/>
            <w:hideMark/>
          </w:tcPr>
          <w:p w14:paraId="3D048C22" w14:textId="4356CBD9"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nil"/>
              <w:bottom w:val="single" w:sz="4" w:space="0" w:color="788184"/>
              <w:right w:val="nil"/>
            </w:tcBorders>
            <w:shd w:val="clear" w:color="000000" w:fill="FFFFFF"/>
            <w:vAlign w:val="center"/>
            <w:hideMark/>
          </w:tcPr>
          <w:p w14:paraId="7280C738" w14:textId="20438E05"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w:t>
            </w:r>
          </w:p>
        </w:tc>
        <w:tc>
          <w:tcPr>
            <w:tcW w:w="889" w:type="dxa"/>
            <w:tcBorders>
              <w:top w:val="single" w:sz="4" w:space="0" w:color="788184"/>
              <w:left w:val="nil"/>
              <w:bottom w:val="single" w:sz="4" w:space="0" w:color="788184"/>
              <w:right w:val="nil"/>
            </w:tcBorders>
            <w:shd w:val="clear" w:color="000000" w:fill="FFFFFF"/>
            <w:vAlign w:val="center"/>
            <w:hideMark/>
          </w:tcPr>
          <w:p w14:paraId="5167AB80" w14:textId="15774DB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w:t>
            </w:r>
          </w:p>
        </w:tc>
        <w:tc>
          <w:tcPr>
            <w:tcW w:w="890" w:type="dxa"/>
            <w:tcBorders>
              <w:top w:val="single" w:sz="4" w:space="0" w:color="788184"/>
              <w:left w:val="nil"/>
              <w:bottom w:val="single" w:sz="4" w:space="0" w:color="788184"/>
              <w:right w:val="nil"/>
            </w:tcBorders>
            <w:shd w:val="clear" w:color="000000" w:fill="FFFFFF"/>
            <w:vAlign w:val="center"/>
            <w:hideMark/>
          </w:tcPr>
          <w:p w14:paraId="112B2698"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3F744792"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6AEA8846"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427AD646"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7D7B042E"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735C6739"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nil"/>
            </w:tcBorders>
            <w:shd w:val="clear" w:color="000000" w:fill="FFFFFF"/>
            <w:vAlign w:val="center"/>
            <w:hideMark/>
          </w:tcPr>
          <w:p w14:paraId="3AF0E221"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461FDF89"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9" w:type="dxa"/>
            <w:tcBorders>
              <w:top w:val="single" w:sz="4" w:space="0" w:color="788184"/>
              <w:left w:val="nil"/>
              <w:bottom w:val="single" w:sz="4" w:space="0" w:color="788184"/>
              <w:right w:val="nil"/>
            </w:tcBorders>
            <w:shd w:val="clear" w:color="000000" w:fill="FFFFFF"/>
            <w:vAlign w:val="center"/>
            <w:hideMark/>
          </w:tcPr>
          <w:p w14:paraId="4FCF528D"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90" w:type="dxa"/>
            <w:tcBorders>
              <w:top w:val="single" w:sz="4" w:space="0" w:color="788184"/>
              <w:left w:val="nil"/>
              <w:bottom w:val="single" w:sz="4" w:space="0" w:color="788184"/>
              <w:right w:val="single" w:sz="4" w:space="0" w:color="788184"/>
            </w:tcBorders>
            <w:shd w:val="clear" w:color="000000" w:fill="FFFFFF"/>
            <w:vAlign w:val="center"/>
            <w:hideMark/>
          </w:tcPr>
          <w:p w14:paraId="5F9EC582" w14:textId="77777777"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DB5C57" w14:paraId="7E9E6B71"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0D9091C9" w14:textId="3FDD9225" w:rsidR="009B3C4E" w:rsidRPr="00DB5C57"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Operating Expenses (Component 1, 2 &amp; </w:t>
            </w:r>
            <w:r w:rsidR="00053054">
              <w:rPr>
                <w:rFonts w:ascii="Calibri" w:hAnsi="Calibri" w:cs="Calibri"/>
                <w:i/>
                <w:iCs/>
                <w:color w:val="000000"/>
                <w:sz w:val="16"/>
                <w:szCs w:val="16"/>
              </w:rPr>
              <w:t>3</w:t>
            </w:r>
            <w:r>
              <w:rPr>
                <w:rFonts w:ascii="Calibri" w:hAnsi="Calibri" w:cs="Calibri"/>
                <w:i/>
                <w:i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E357620" w14:textId="4DEC0BCC"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401ACF9" w14:textId="149A2EF3"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i/>
                <w:iCs/>
                <w:color w:val="000000"/>
                <w:sz w:val="16"/>
                <w:szCs w:val="16"/>
              </w:rPr>
              <w:t>-</w:t>
            </w:r>
          </w:p>
        </w:tc>
        <w:tc>
          <w:tcPr>
            <w:tcW w:w="889" w:type="dxa"/>
            <w:tcBorders>
              <w:top w:val="nil"/>
              <w:left w:val="nil"/>
              <w:bottom w:val="single" w:sz="4" w:space="0" w:color="788184"/>
              <w:right w:val="single" w:sz="4" w:space="0" w:color="788184"/>
            </w:tcBorders>
            <w:shd w:val="clear" w:color="auto" w:fill="auto"/>
            <w:vAlign w:val="center"/>
            <w:hideMark/>
          </w:tcPr>
          <w:p w14:paraId="2F55B655" w14:textId="1938F01E"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sidRPr="00335469">
              <w:rPr>
                <w:rFonts w:ascii="Calibri" w:hAnsi="Calibri" w:cs="Calibri"/>
                <w:i/>
                <w:iCs/>
                <w:color w:val="000000"/>
                <w:sz w:val="16"/>
                <w:szCs w:val="16"/>
              </w:rPr>
              <w:t>-19.0</w:t>
            </w:r>
          </w:p>
        </w:tc>
        <w:tc>
          <w:tcPr>
            <w:tcW w:w="890" w:type="dxa"/>
            <w:tcBorders>
              <w:top w:val="nil"/>
              <w:left w:val="nil"/>
              <w:bottom w:val="single" w:sz="4" w:space="0" w:color="788184"/>
              <w:right w:val="single" w:sz="4" w:space="0" w:color="788184"/>
            </w:tcBorders>
            <w:shd w:val="clear" w:color="auto" w:fill="auto"/>
            <w:vAlign w:val="center"/>
            <w:hideMark/>
          </w:tcPr>
          <w:p w14:paraId="0640A79C" w14:textId="16976EDD"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-194.0</w:t>
            </w:r>
          </w:p>
        </w:tc>
        <w:tc>
          <w:tcPr>
            <w:tcW w:w="889" w:type="dxa"/>
            <w:tcBorders>
              <w:top w:val="nil"/>
              <w:left w:val="nil"/>
              <w:bottom w:val="single" w:sz="4" w:space="0" w:color="788184"/>
              <w:right w:val="single" w:sz="4" w:space="0" w:color="788184"/>
            </w:tcBorders>
            <w:shd w:val="clear" w:color="auto" w:fill="auto"/>
            <w:vAlign w:val="center"/>
            <w:hideMark/>
          </w:tcPr>
          <w:p w14:paraId="796ABF25" w14:textId="61BFA338"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-196.0</w:t>
            </w:r>
          </w:p>
        </w:tc>
        <w:tc>
          <w:tcPr>
            <w:tcW w:w="889" w:type="dxa"/>
            <w:tcBorders>
              <w:top w:val="nil"/>
              <w:left w:val="nil"/>
              <w:bottom w:val="single" w:sz="4" w:space="0" w:color="788184"/>
              <w:right w:val="single" w:sz="4" w:space="0" w:color="788184"/>
            </w:tcBorders>
            <w:shd w:val="clear" w:color="auto" w:fill="auto"/>
            <w:vAlign w:val="center"/>
            <w:hideMark/>
          </w:tcPr>
          <w:p w14:paraId="0F33E67B" w14:textId="72F544EA"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-198.0</w:t>
            </w:r>
          </w:p>
        </w:tc>
        <w:tc>
          <w:tcPr>
            <w:tcW w:w="890" w:type="dxa"/>
            <w:tcBorders>
              <w:top w:val="nil"/>
              <w:left w:val="nil"/>
              <w:bottom w:val="single" w:sz="4" w:space="0" w:color="788184"/>
              <w:right w:val="single" w:sz="4" w:space="0" w:color="788184"/>
            </w:tcBorders>
            <w:shd w:val="clear" w:color="auto" w:fill="auto"/>
            <w:vAlign w:val="center"/>
            <w:hideMark/>
          </w:tcPr>
          <w:p w14:paraId="551DAFDC" w14:textId="2C2E6487"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-200.0</w:t>
            </w:r>
          </w:p>
        </w:tc>
        <w:tc>
          <w:tcPr>
            <w:tcW w:w="889" w:type="dxa"/>
            <w:tcBorders>
              <w:top w:val="nil"/>
              <w:left w:val="nil"/>
              <w:bottom w:val="single" w:sz="4" w:space="0" w:color="788184"/>
              <w:right w:val="single" w:sz="4" w:space="0" w:color="788184"/>
            </w:tcBorders>
            <w:shd w:val="clear" w:color="auto" w:fill="auto"/>
            <w:vAlign w:val="center"/>
            <w:hideMark/>
          </w:tcPr>
          <w:p w14:paraId="6EF06715" w14:textId="66C28D71"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-202.0</w:t>
            </w:r>
          </w:p>
        </w:tc>
        <w:tc>
          <w:tcPr>
            <w:tcW w:w="889" w:type="dxa"/>
            <w:tcBorders>
              <w:top w:val="nil"/>
              <w:left w:val="nil"/>
              <w:bottom w:val="single" w:sz="4" w:space="0" w:color="788184"/>
              <w:right w:val="single" w:sz="4" w:space="0" w:color="788184"/>
            </w:tcBorders>
            <w:shd w:val="clear" w:color="auto" w:fill="auto"/>
            <w:vAlign w:val="center"/>
            <w:hideMark/>
          </w:tcPr>
          <w:p w14:paraId="17AF7A81" w14:textId="67CED3DD"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-204.0</w:t>
            </w:r>
          </w:p>
        </w:tc>
        <w:tc>
          <w:tcPr>
            <w:tcW w:w="890" w:type="dxa"/>
            <w:tcBorders>
              <w:top w:val="nil"/>
              <w:left w:val="nil"/>
              <w:bottom w:val="single" w:sz="4" w:space="0" w:color="788184"/>
              <w:right w:val="single" w:sz="4" w:space="0" w:color="788184"/>
            </w:tcBorders>
            <w:shd w:val="clear" w:color="auto" w:fill="auto"/>
            <w:vAlign w:val="center"/>
            <w:hideMark/>
          </w:tcPr>
          <w:p w14:paraId="41FB73AA" w14:textId="71EF900E"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-206.0</w:t>
            </w:r>
          </w:p>
        </w:tc>
        <w:tc>
          <w:tcPr>
            <w:tcW w:w="889" w:type="dxa"/>
            <w:tcBorders>
              <w:top w:val="nil"/>
              <w:left w:val="nil"/>
              <w:bottom w:val="single" w:sz="4" w:space="0" w:color="788184"/>
              <w:right w:val="single" w:sz="4" w:space="0" w:color="788184"/>
            </w:tcBorders>
            <w:shd w:val="clear" w:color="auto" w:fill="auto"/>
            <w:vAlign w:val="center"/>
            <w:hideMark/>
          </w:tcPr>
          <w:p w14:paraId="66912190" w14:textId="6F3C3301" w:rsidR="009B3C4E" w:rsidRPr="00DB5C57"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-208.0</w:t>
            </w:r>
          </w:p>
        </w:tc>
        <w:tc>
          <w:tcPr>
            <w:tcW w:w="889" w:type="dxa"/>
            <w:tcBorders>
              <w:top w:val="nil"/>
              <w:left w:val="nil"/>
              <w:bottom w:val="single" w:sz="4" w:space="0" w:color="788184"/>
              <w:right w:val="single" w:sz="4" w:space="0" w:color="788184"/>
            </w:tcBorders>
            <w:shd w:val="clear" w:color="000000" w:fill="FFFFFF"/>
            <w:vAlign w:val="center"/>
            <w:hideMark/>
          </w:tcPr>
          <w:p w14:paraId="68C18539" w14:textId="361115AA"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-213.0</w:t>
            </w:r>
          </w:p>
        </w:tc>
        <w:tc>
          <w:tcPr>
            <w:tcW w:w="890" w:type="dxa"/>
            <w:tcBorders>
              <w:top w:val="nil"/>
              <w:left w:val="nil"/>
              <w:bottom w:val="single" w:sz="4" w:space="0" w:color="788184"/>
              <w:right w:val="single" w:sz="4" w:space="0" w:color="788184"/>
            </w:tcBorders>
            <w:shd w:val="clear" w:color="000000" w:fill="FFFFFF"/>
            <w:vAlign w:val="center"/>
            <w:hideMark/>
          </w:tcPr>
          <w:p w14:paraId="6320DBD5" w14:textId="620A71BD"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-1,627.0</w:t>
            </w:r>
          </w:p>
        </w:tc>
      </w:tr>
      <w:tr w:rsidR="009B3C4E" w:rsidRPr="00DB5C57" w14:paraId="1CF3E6A5"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tcPr>
          <w:p w14:paraId="33813D0D" w14:textId="45BA3A40" w:rsidR="009B3C4E" w:rsidRPr="00DB5C57"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Reversal of Program 2.5: Environmental Regulation </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tcPr>
          <w:p w14:paraId="000FF6C4" w14:textId="6AF11D43" w:rsidR="009B3C4E"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auto" w:fill="auto"/>
            <w:vAlign w:val="center"/>
          </w:tcPr>
          <w:p w14:paraId="7F7A64E9" w14:textId="778A71B6" w:rsidR="009B3C4E"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b/>
                <w:bCs/>
                <w:color w:val="000000"/>
                <w:sz w:val="16"/>
                <w:szCs w:val="16"/>
              </w:rPr>
              <w:t>-</w:t>
            </w:r>
          </w:p>
        </w:tc>
        <w:tc>
          <w:tcPr>
            <w:tcW w:w="889" w:type="dxa"/>
            <w:tcBorders>
              <w:top w:val="nil"/>
              <w:left w:val="nil"/>
              <w:bottom w:val="single" w:sz="4" w:space="0" w:color="788184"/>
              <w:right w:val="single" w:sz="4" w:space="0" w:color="788184"/>
            </w:tcBorders>
            <w:shd w:val="clear" w:color="auto" w:fill="auto"/>
            <w:vAlign w:val="center"/>
          </w:tcPr>
          <w:p w14:paraId="157E4931" w14:textId="704E1561" w:rsidR="009B3C4E" w:rsidRPr="00335469"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w:t>
            </w:r>
          </w:p>
        </w:tc>
        <w:tc>
          <w:tcPr>
            <w:tcW w:w="890" w:type="dxa"/>
            <w:tcBorders>
              <w:top w:val="nil"/>
              <w:left w:val="nil"/>
              <w:bottom w:val="single" w:sz="4" w:space="0" w:color="788184"/>
              <w:right w:val="single" w:sz="4" w:space="0" w:color="788184"/>
            </w:tcBorders>
            <w:shd w:val="clear" w:color="auto" w:fill="auto"/>
            <w:vAlign w:val="center"/>
          </w:tcPr>
          <w:p w14:paraId="28CA985F" w14:textId="2CC829E4"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9" w:type="dxa"/>
            <w:tcBorders>
              <w:top w:val="nil"/>
              <w:left w:val="nil"/>
              <w:bottom w:val="single" w:sz="4" w:space="0" w:color="788184"/>
              <w:right w:val="single" w:sz="4" w:space="0" w:color="788184"/>
            </w:tcBorders>
            <w:shd w:val="clear" w:color="auto" w:fill="auto"/>
            <w:vAlign w:val="center"/>
          </w:tcPr>
          <w:p w14:paraId="7F44377E" w14:textId="15FBCD92"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9" w:type="dxa"/>
            <w:tcBorders>
              <w:top w:val="nil"/>
              <w:left w:val="nil"/>
              <w:bottom w:val="single" w:sz="4" w:space="0" w:color="788184"/>
              <w:right w:val="single" w:sz="4" w:space="0" w:color="788184"/>
            </w:tcBorders>
            <w:shd w:val="clear" w:color="auto" w:fill="auto"/>
            <w:vAlign w:val="center"/>
          </w:tcPr>
          <w:p w14:paraId="7711EBCF" w14:textId="780A2749"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90" w:type="dxa"/>
            <w:tcBorders>
              <w:top w:val="nil"/>
              <w:left w:val="nil"/>
              <w:bottom w:val="single" w:sz="4" w:space="0" w:color="788184"/>
              <w:right w:val="single" w:sz="4" w:space="0" w:color="788184"/>
            </w:tcBorders>
            <w:shd w:val="clear" w:color="auto" w:fill="auto"/>
            <w:vAlign w:val="center"/>
          </w:tcPr>
          <w:p w14:paraId="05905AF7" w14:textId="38922623"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9" w:type="dxa"/>
            <w:tcBorders>
              <w:top w:val="nil"/>
              <w:left w:val="nil"/>
              <w:bottom w:val="single" w:sz="4" w:space="0" w:color="788184"/>
              <w:right w:val="single" w:sz="4" w:space="0" w:color="788184"/>
            </w:tcBorders>
            <w:shd w:val="clear" w:color="auto" w:fill="auto"/>
            <w:vAlign w:val="center"/>
          </w:tcPr>
          <w:p w14:paraId="0DFE6577" w14:textId="59CDE80D"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9" w:type="dxa"/>
            <w:tcBorders>
              <w:top w:val="nil"/>
              <w:left w:val="nil"/>
              <w:bottom w:val="single" w:sz="4" w:space="0" w:color="788184"/>
              <w:right w:val="single" w:sz="4" w:space="0" w:color="788184"/>
            </w:tcBorders>
            <w:shd w:val="clear" w:color="auto" w:fill="auto"/>
            <w:vAlign w:val="center"/>
          </w:tcPr>
          <w:p w14:paraId="73872E64" w14:textId="4B4C24AC"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90" w:type="dxa"/>
            <w:tcBorders>
              <w:top w:val="nil"/>
              <w:left w:val="nil"/>
              <w:bottom w:val="single" w:sz="4" w:space="0" w:color="788184"/>
              <w:right w:val="single" w:sz="4" w:space="0" w:color="788184"/>
            </w:tcBorders>
            <w:shd w:val="clear" w:color="auto" w:fill="auto"/>
            <w:vAlign w:val="center"/>
          </w:tcPr>
          <w:p w14:paraId="240B99F5" w14:textId="4327AE2E"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9" w:type="dxa"/>
            <w:tcBorders>
              <w:top w:val="nil"/>
              <w:left w:val="nil"/>
              <w:bottom w:val="single" w:sz="4" w:space="0" w:color="788184"/>
              <w:right w:val="single" w:sz="4" w:space="0" w:color="788184"/>
            </w:tcBorders>
            <w:shd w:val="clear" w:color="auto" w:fill="auto"/>
            <w:vAlign w:val="center"/>
          </w:tcPr>
          <w:p w14:paraId="6C1E0792" w14:textId="6451F06D"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9" w:type="dxa"/>
            <w:tcBorders>
              <w:top w:val="nil"/>
              <w:left w:val="nil"/>
              <w:bottom w:val="single" w:sz="4" w:space="0" w:color="788184"/>
              <w:right w:val="single" w:sz="4" w:space="0" w:color="788184"/>
            </w:tcBorders>
            <w:shd w:val="clear" w:color="000000" w:fill="FFFFFF"/>
            <w:vAlign w:val="center"/>
          </w:tcPr>
          <w:p w14:paraId="57155563" w14:textId="36817E02" w:rsidR="009B3C4E" w:rsidRDefault="009B3C4E" w:rsidP="009B3C4E">
            <w:pPr>
              <w:spacing w:before="0"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54.9</w:t>
            </w:r>
          </w:p>
        </w:tc>
        <w:tc>
          <w:tcPr>
            <w:tcW w:w="890" w:type="dxa"/>
            <w:tcBorders>
              <w:top w:val="nil"/>
              <w:left w:val="nil"/>
              <w:bottom w:val="single" w:sz="4" w:space="0" w:color="788184"/>
              <w:right w:val="single" w:sz="4" w:space="0" w:color="788184"/>
            </w:tcBorders>
            <w:shd w:val="clear" w:color="000000" w:fill="FFFFFF"/>
            <w:vAlign w:val="center"/>
          </w:tcPr>
          <w:p w14:paraId="68799FCA" w14:textId="20CBE899" w:rsidR="009B3C4E" w:rsidRDefault="009B3C4E" w:rsidP="009B3C4E">
            <w:pPr>
              <w:spacing w:before="0"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439.2</w:t>
            </w:r>
          </w:p>
        </w:tc>
      </w:tr>
      <w:tr w:rsidR="009B3C4E" w:rsidRPr="00DB5C57" w14:paraId="7BB823F7"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1E8CD1ED" w14:textId="77777777" w:rsidR="009B3C4E" w:rsidRPr="00DB5C57"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departmental</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B5E3EF3" w14:textId="02FFC472"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09A1BF8E" w14:textId="4A8070A6"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color w:val="000000"/>
                <w:sz w:val="16"/>
                <w:szCs w:val="16"/>
              </w:rPr>
              <w:t>-</w:t>
            </w:r>
          </w:p>
        </w:tc>
        <w:tc>
          <w:tcPr>
            <w:tcW w:w="889" w:type="dxa"/>
            <w:tcBorders>
              <w:top w:val="nil"/>
              <w:left w:val="nil"/>
              <w:bottom w:val="single" w:sz="4" w:space="0" w:color="788184"/>
              <w:right w:val="single" w:sz="4" w:space="0" w:color="788184"/>
            </w:tcBorders>
            <w:shd w:val="clear" w:color="000000" w:fill="FFFFFF"/>
            <w:vAlign w:val="center"/>
            <w:hideMark/>
          </w:tcPr>
          <w:p w14:paraId="1D3E64CF" w14:textId="12C89F88"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color w:val="000000"/>
                <w:sz w:val="16"/>
                <w:szCs w:val="16"/>
              </w:rPr>
              <w:t>-</w:t>
            </w:r>
            <w:r w:rsidRPr="00335469">
              <w:rPr>
                <w:rFonts w:ascii="Calibri" w:hAnsi="Calibri" w:cs="Calibri"/>
                <w:b/>
                <w:bCs/>
                <w:i/>
                <w:iCs/>
                <w:color w:val="000000"/>
                <w:sz w:val="16"/>
                <w:szCs w:val="16"/>
              </w:rPr>
              <w:t>19.0</w:t>
            </w:r>
          </w:p>
        </w:tc>
        <w:tc>
          <w:tcPr>
            <w:tcW w:w="890" w:type="dxa"/>
            <w:tcBorders>
              <w:top w:val="nil"/>
              <w:left w:val="nil"/>
              <w:bottom w:val="single" w:sz="4" w:space="0" w:color="788184"/>
              <w:right w:val="single" w:sz="4" w:space="0" w:color="788184"/>
            </w:tcBorders>
            <w:shd w:val="clear" w:color="000000" w:fill="FFFFFF"/>
            <w:vAlign w:val="center"/>
            <w:hideMark/>
          </w:tcPr>
          <w:p w14:paraId="7DAE11D7" w14:textId="615147B9"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-139.1</w:t>
            </w:r>
          </w:p>
        </w:tc>
        <w:tc>
          <w:tcPr>
            <w:tcW w:w="889" w:type="dxa"/>
            <w:tcBorders>
              <w:top w:val="nil"/>
              <w:left w:val="nil"/>
              <w:bottom w:val="single" w:sz="4" w:space="0" w:color="788184"/>
              <w:right w:val="single" w:sz="4" w:space="0" w:color="788184"/>
            </w:tcBorders>
            <w:shd w:val="clear" w:color="000000" w:fill="FFFFFF"/>
            <w:vAlign w:val="center"/>
            <w:hideMark/>
          </w:tcPr>
          <w:p w14:paraId="19EF7199" w14:textId="6554DBF0"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-141.1</w:t>
            </w:r>
          </w:p>
        </w:tc>
        <w:tc>
          <w:tcPr>
            <w:tcW w:w="889" w:type="dxa"/>
            <w:tcBorders>
              <w:top w:val="nil"/>
              <w:left w:val="nil"/>
              <w:bottom w:val="single" w:sz="4" w:space="0" w:color="788184"/>
              <w:right w:val="single" w:sz="4" w:space="0" w:color="788184"/>
            </w:tcBorders>
            <w:shd w:val="clear" w:color="000000" w:fill="FFFFFF"/>
            <w:vAlign w:val="center"/>
            <w:hideMark/>
          </w:tcPr>
          <w:p w14:paraId="11E5C43D" w14:textId="591290B1"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-143.1</w:t>
            </w:r>
          </w:p>
        </w:tc>
        <w:tc>
          <w:tcPr>
            <w:tcW w:w="890" w:type="dxa"/>
            <w:tcBorders>
              <w:top w:val="nil"/>
              <w:left w:val="nil"/>
              <w:bottom w:val="single" w:sz="4" w:space="0" w:color="788184"/>
              <w:right w:val="single" w:sz="4" w:space="0" w:color="788184"/>
            </w:tcBorders>
            <w:shd w:val="clear" w:color="000000" w:fill="FFFFFF"/>
            <w:vAlign w:val="center"/>
            <w:hideMark/>
          </w:tcPr>
          <w:p w14:paraId="36A620D7" w14:textId="6585DB1C"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-145.1</w:t>
            </w:r>
          </w:p>
        </w:tc>
        <w:tc>
          <w:tcPr>
            <w:tcW w:w="889" w:type="dxa"/>
            <w:tcBorders>
              <w:top w:val="nil"/>
              <w:left w:val="nil"/>
              <w:bottom w:val="single" w:sz="4" w:space="0" w:color="788184"/>
              <w:right w:val="single" w:sz="4" w:space="0" w:color="788184"/>
            </w:tcBorders>
            <w:shd w:val="clear" w:color="000000" w:fill="FFFFFF"/>
            <w:vAlign w:val="center"/>
            <w:hideMark/>
          </w:tcPr>
          <w:p w14:paraId="1E46B94A" w14:textId="67A5FE8D"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-147.1</w:t>
            </w:r>
          </w:p>
        </w:tc>
        <w:tc>
          <w:tcPr>
            <w:tcW w:w="889" w:type="dxa"/>
            <w:tcBorders>
              <w:top w:val="nil"/>
              <w:left w:val="nil"/>
              <w:bottom w:val="single" w:sz="4" w:space="0" w:color="788184"/>
              <w:right w:val="single" w:sz="4" w:space="0" w:color="788184"/>
            </w:tcBorders>
            <w:shd w:val="clear" w:color="000000" w:fill="FFFFFF"/>
            <w:vAlign w:val="center"/>
            <w:hideMark/>
          </w:tcPr>
          <w:p w14:paraId="1A3F15EA" w14:textId="73A5FBE9"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-149.1</w:t>
            </w:r>
          </w:p>
        </w:tc>
        <w:tc>
          <w:tcPr>
            <w:tcW w:w="890" w:type="dxa"/>
            <w:tcBorders>
              <w:top w:val="nil"/>
              <w:left w:val="nil"/>
              <w:bottom w:val="single" w:sz="4" w:space="0" w:color="788184"/>
              <w:right w:val="single" w:sz="4" w:space="0" w:color="788184"/>
            </w:tcBorders>
            <w:shd w:val="clear" w:color="000000" w:fill="FFFFFF"/>
            <w:vAlign w:val="center"/>
            <w:hideMark/>
          </w:tcPr>
          <w:p w14:paraId="0138772C" w14:textId="32858784"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-151.1</w:t>
            </w:r>
          </w:p>
        </w:tc>
        <w:tc>
          <w:tcPr>
            <w:tcW w:w="889" w:type="dxa"/>
            <w:tcBorders>
              <w:top w:val="nil"/>
              <w:left w:val="nil"/>
              <w:bottom w:val="single" w:sz="4" w:space="0" w:color="788184"/>
              <w:right w:val="single" w:sz="4" w:space="0" w:color="788184"/>
            </w:tcBorders>
            <w:shd w:val="clear" w:color="000000" w:fill="FFFFFF"/>
            <w:vAlign w:val="center"/>
            <w:hideMark/>
          </w:tcPr>
          <w:p w14:paraId="6E407932" w14:textId="42D302EF"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-153.1</w:t>
            </w:r>
          </w:p>
        </w:tc>
        <w:tc>
          <w:tcPr>
            <w:tcW w:w="889" w:type="dxa"/>
            <w:tcBorders>
              <w:top w:val="nil"/>
              <w:left w:val="nil"/>
              <w:bottom w:val="single" w:sz="4" w:space="0" w:color="788184"/>
              <w:right w:val="single" w:sz="4" w:space="0" w:color="788184"/>
            </w:tcBorders>
            <w:shd w:val="clear" w:color="000000" w:fill="FFFFFF"/>
            <w:vAlign w:val="center"/>
            <w:hideMark/>
          </w:tcPr>
          <w:p w14:paraId="3A76656E" w14:textId="702BA279"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-158.1</w:t>
            </w:r>
          </w:p>
        </w:tc>
        <w:tc>
          <w:tcPr>
            <w:tcW w:w="890" w:type="dxa"/>
            <w:tcBorders>
              <w:top w:val="nil"/>
              <w:left w:val="nil"/>
              <w:bottom w:val="single" w:sz="4" w:space="0" w:color="788184"/>
              <w:right w:val="single" w:sz="4" w:space="0" w:color="788184"/>
            </w:tcBorders>
            <w:shd w:val="clear" w:color="000000" w:fill="FFFFFF"/>
            <w:vAlign w:val="center"/>
            <w:hideMark/>
          </w:tcPr>
          <w:p w14:paraId="6B1E127D" w14:textId="3BDD1C1F" w:rsidR="009B3C4E" w:rsidRPr="00DB5C57"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-1,187.8</w:t>
            </w:r>
          </w:p>
        </w:tc>
      </w:tr>
      <w:tr w:rsidR="009B3C4E" w:rsidRPr="00DB5C57" w14:paraId="1AD8FBC8"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FFFFFF"/>
            <w:vAlign w:val="center"/>
            <w:hideMark/>
          </w:tcPr>
          <w:p w14:paraId="6248C3EC" w14:textId="77777777" w:rsidR="009B3C4E" w:rsidRPr="00DB5C57" w:rsidRDefault="009B3C4E" w:rsidP="009B3C4E">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Total – payments</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C91250E" w14:textId="7BFC380B"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eastAsia="Times New Roman" w:hAnsi="Calibri" w:cs="Calibri"/>
                <w:b/>
                <w:bCs/>
                <w:color w:val="000000"/>
                <w:sz w:val="16"/>
                <w:szCs w:val="16"/>
                <w:lang w:eastAsia="en-AU"/>
              </w:rPr>
              <w:t>-</w:t>
            </w:r>
          </w:p>
        </w:tc>
        <w:tc>
          <w:tcPr>
            <w:tcW w:w="889"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07474848" w14:textId="732E337A"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89" w:type="dxa"/>
            <w:tcBorders>
              <w:top w:val="nil"/>
              <w:left w:val="nil"/>
              <w:bottom w:val="single" w:sz="4" w:space="0" w:color="788184"/>
              <w:right w:val="single" w:sz="4" w:space="0" w:color="788184"/>
            </w:tcBorders>
            <w:shd w:val="clear" w:color="000000" w:fill="FFFFFF"/>
            <w:vAlign w:val="center"/>
            <w:hideMark/>
          </w:tcPr>
          <w:p w14:paraId="54AC9C7D" w14:textId="0AD2EE5C"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-19.0</w:t>
            </w:r>
          </w:p>
        </w:tc>
        <w:tc>
          <w:tcPr>
            <w:tcW w:w="890" w:type="dxa"/>
            <w:tcBorders>
              <w:top w:val="nil"/>
              <w:left w:val="nil"/>
              <w:bottom w:val="single" w:sz="4" w:space="0" w:color="788184"/>
              <w:right w:val="single" w:sz="4" w:space="0" w:color="788184"/>
            </w:tcBorders>
            <w:shd w:val="clear" w:color="000000" w:fill="FFFFFF"/>
            <w:vAlign w:val="center"/>
            <w:hideMark/>
          </w:tcPr>
          <w:p w14:paraId="7CFC594C" w14:textId="33FEFD9C"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-139.6</w:t>
            </w:r>
          </w:p>
        </w:tc>
        <w:tc>
          <w:tcPr>
            <w:tcW w:w="889" w:type="dxa"/>
            <w:tcBorders>
              <w:top w:val="nil"/>
              <w:left w:val="nil"/>
              <w:bottom w:val="single" w:sz="4" w:space="0" w:color="788184"/>
              <w:right w:val="single" w:sz="4" w:space="0" w:color="788184"/>
            </w:tcBorders>
            <w:shd w:val="clear" w:color="000000" w:fill="FFFFFF"/>
            <w:vAlign w:val="center"/>
            <w:hideMark/>
          </w:tcPr>
          <w:p w14:paraId="77FABC68" w14:textId="2EE60A22"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-141.6</w:t>
            </w:r>
          </w:p>
        </w:tc>
        <w:tc>
          <w:tcPr>
            <w:tcW w:w="889" w:type="dxa"/>
            <w:tcBorders>
              <w:top w:val="nil"/>
              <w:left w:val="nil"/>
              <w:bottom w:val="single" w:sz="4" w:space="0" w:color="788184"/>
              <w:right w:val="single" w:sz="4" w:space="0" w:color="788184"/>
            </w:tcBorders>
            <w:shd w:val="clear" w:color="000000" w:fill="FFFFFF"/>
            <w:vAlign w:val="center"/>
            <w:hideMark/>
          </w:tcPr>
          <w:p w14:paraId="691ACF19" w14:textId="37D5955D"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-143.6</w:t>
            </w:r>
          </w:p>
        </w:tc>
        <w:tc>
          <w:tcPr>
            <w:tcW w:w="890" w:type="dxa"/>
            <w:tcBorders>
              <w:top w:val="nil"/>
              <w:left w:val="nil"/>
              <w:bottom w:val="single" w:sz="4" w:space="0" w:color="788184"/>
              <w:right w:val="single" w:sz="4" w:space="0" w:color="788184"/>
            </w:tcBorders>
            <w:shd w:val="clear" w:color="000000" w:fill="FFFFFF"/>
            <w:vAlign w:val="center"/>
            <w:hideMark/>
          </w:tcPr>
          <w:p w14:paraId="4487F2E2" w14:textId="1BC54C31"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-145.6</w:t>
            </w:r>
          </w:p>
        </w:tc>
        <w:tc>
          <w:tcPr>
            <w:tcW w:w="889" w:type="dxa"/>
            <w:tcBorders>
              <w:top w:val="nil"/>
              <w:left w:val="nil"/>
              <w:bottom w:val="single" w:sz="4" w:space="0" w:color="788184"/>
              <w:right w:val="single" w:sz="4" w:space="0" w:color="788184"/>
            </w:tcBorders>
            <w:shd w:val="clear" w:color="000000" w:fill="FFFFFF"/>
            <w:vAlign w:val="center"/>
            <w:hideMark/>
          </w:tcPr>
          <w:p w14:paraId="2E7DAB28" w14:textId="175C3114"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-147.6</w:t>
            </w:r>
          </w:p>
        </w:tc>
        <w:tc>
          <w:tcPr>
            <w:tcW w:w="889" w:type="dxa"/>
            <w:tcBorders>
              <w:top w:val="nil"/>
              <w:left w:val="nil"/>
              <w:bottom w:val="single" w:sz="4" w:space="0" w:color="788184"/>
              <w:right w:val="single" w:sz="4" w:space="0" w:color="788184"/>
            </w:tcBorders>
            <w:shd w:val="clear" w:color="000000" w:fill="FFFFFF"/>
            <w:vAlign w:val="center"/>
            <w:hideMark/>
          </w:tcPr>
          <w:p w14:paraId="261BFC51" w14:textId="3C091FFD"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-149.6</w:t>
            </w:r>
          </w:p>
        </w:tc>
        <w:tc>
          <w:tcPr>
            <w:tcW w:w="890" w:type="dxa"/>
            <w:tcBorders>
              <w:top w:val="nil"/>
              <w:left w:val="nil"/>
              <w:bottom w:val="single" w:sz="4" w:space="0" w:color="788184"/>
              <w:right w:val="single" w:sz="4" w:space="0" w:color="788184"/>
            </w:tcBorders>
            <w:shd w:val="clear" w:color="000000" w:fill="FFFFFF"/>
            <w:vAlign w:val="center"/>
            <w:hideMark/>
          </w:tcPr>
          <w:p w14:paraId="1AAB80A7" w14:textId="034E5FCF"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-151.6</w:t>
            </w:r>
          </w:p>
        </w:tc>
        <w:tc>
          <w:tcPr>
            <w:tcW w:w="889" w:type="dxa"/>
            <w:tcBorders>
              <w:top w:val="nil"/>
              <w:left w:val="nil"/>
              <w:bottom w:val="single" w:sz="4" w:space="0" w:color="788184"/>
              <w:right w:val="single" w:sz="4" w:space="0" w:color="788184"/>
            </w:tcBorders>
            <w:shd w:val="clear" w:color="000000" w:fill="FFFFFF"/>
            <w:vAlign w:val="center"/>
            <w:hideMark/>
          </w:tcPr>
          <w:p w14:paraId="4073363F" w14:textId="4C7473FD"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-153.6</w:t>
            </w:r>
          </w:p>
        </w:tc>
        <w:tc>
          <w:tcPr>
            <w:tcW w:w="889" w:type="dxa"/>
            <w:tcBorders>
              <w:top w:val="nil"/>
              <w:left w:val="nil"/>
              <w:bottom w:val="single" w:sz="4" w:space="0" w:color="788184"/>
              <w:right w:val="single" w:sz="4" w:space="0" w:color="788184"/>
            </w:tcBorders>
            <w:shd w:val="clear" w:color="000000" w:fill="FFFFFF"/>
            <w:vAlign w:val="center"/>
            <w:hideMark/>
          </w:tcPr>
          <w:p w14:paraId="1EF4F5D7" w14:textId="52A83C02"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-158.6</w:t>
            </w:r>
          </w:p>
        </w:tc>
        <w:tc>
          <w:tcPr>
            <w:tcW w:w="890" w:type="dxa"/>
            <w:tcBorders>
              <w:top w:val="nil"/>
              <w:left w:val="nil"/>
              <w:bottom w:val="single" w:sz="4" w:space="0" w:color="788184"/>
              <w:right w:val="single" w:sz="4" w:space="0" w:color="788184"/>
            </w:tcBorders>
            <w:shd w:val="clear" w:color="000000" w:fill="FFFFFF"/>
            <w:vAlign w:val="center"/>
            <w:hideMark/>
          </w:tcPr>
          <w:p w14:paraId="3688029C" w14:textId="41B9AD4C"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-1,191.8</w:t>
            </w:r>
          </w:p>
        </w:tc>
      </w:tr>
      <w:tr w:rsidR="009B3C4E" w:rsidRPr="00DB5C57" w14:paraId="0C8B922E" w14:textId="77777777" w:rsidTr="00E56A7B">
        <w:trPr>
          <w:trHeight w:val="289"/>
        </w:trPr>
        <w:tc>
          <w:tcPr>
            <w:tcW w:w="3176" w:type="dxa"/>
            <w:tcBorders>
              <w:top w:val="nil"/>
              <w:left w:val="single" w:sz="4" w:space="0" w:color="788184"/>
              <w:bottom w:val="single" w:sz="4" w:space="0" w:color="788184"/>
              <w:right w:val="single" w:sz="4" w:space="0" w:color="788184"/>
            </w:tcBorders>
            <w:shd w:val="clear" w:color="000000" w:fill="A7B2D4"/>
            <w:vAlign w:val="center"/>
            <w:hideMark/>
          </w:tcPr>
          <w:p w14:paraId="113FEAB8" w14:textId="77777777" w:rsidR="009B3C4E" w:rsidRPr="00DB5C57" w:rsidRDefault="009B3C4E" w:rsidP="009B3C4E">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Total (excluding PDI)</w:t>
            </w:r>
          </w:p>
        </w:tc>
        <w:tc>
          <w:tcPr>
            <w:tcW w:w="889"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5C1C5E1F" w14:textId="551C2F02"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89"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4753BDD4" w14:textId="3154C26D"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89" w:type="dxa"/>
            <w:tcBorders>
              <w:top w:val="nil"/>
              <w:left w:val="nil"/>
              <w:bottom w:val="single" w:sz="4" w:space="0" w:color="788184"/>
              <w:right w:val="single" w:sz="4" w:space="0" w:color="788184"/>
            </w:tcBorders>
            <w:shd w:val="clear" w:color="000000" w:fill="A7B2D4"/>
            <w:vAlign w:val="center"/>
            <w:hideMark/>
          </w:tcPr>
          <w:p w14:paraId="72A63D70" w14:textId="7212EB32"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-19.0</w:t>
            </w:r>
          </w:p>
        </w:tc>
        <w:tc>
          <w:tcPr>
            <w:tcW w:w="890" w:type="dxa"/>
            <w:tcBorders>
              <w:top w:val="nil"/>
              <w:left w:val="nil"/>
              <w:bottom w:val="single" w:sz="4" w:space="0" w:color="788184"/>
              <w:right w:val="single" w:sz="4" w:space="0" w:color="788184"/>
            </w:tcBorders>
            <w:shd w:val="clear" w:color="000000" w:fill="A7B2D4"/>
            <w:vAlign w:val="center"/>
            <w:hideMark/>
          </w:tcPr>
          <w:p w14:paraId="6E8FE034" w14:textId="6A593BAE"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-109.5</w:t>
            </w:r>
          </w:p>
        </w:tc>
        <w:tc>
          <w:tcPr>
            <w:tcW w:w="889" w:type="dxa"/>
            <w:tcBorders>
              <w:top w:val="nil"/>
              <w:left w:val="nil"/>
              <w:bottom w:val="single" w:sz="4" w:space="0" w:color="788184"/>
              <w:right w:val="single" w:sz="4" w:space="0" w:color="788184"/>
            </w:tcBorders>
            <w:shd w:val="clear" w:color="000000" w:fill="A7B2D4"/>
            <w:vAlign w:val="center"/>
            <w:hideMark/>
          </w:tcPr>
          <w:p w14:paraId="20992819" w14:textId="2A68B210"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-101.2</w:t>
            </w:r>
          </w:p>
        </w:tc>
        <w:tc>
          <w:tcPr>
            <w:tcW w:w="889" w:type="dxa"/>
            <w:tcBorders>
              <w:top w:val="nil"/>
              <w:left w:val="nil"/>
              <w:bottom w:val="single" w:sz="4" w:space="0" w:color="788184"/>
              <w:right w:val="single" w:sz="4" w:space="0" w:color="788184"/>
            </w:tcBorders>
            <w:shd w:val="clear" w:color="000000" w:fill="A7B2D4"/>
            <w:vAlign w:val="center"/>
            <w:hideMark/>
          </w:tcPr>
          <w:p w14:paraId="2EA40EA4" w14:textId="141E3197"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-102.7</w:t>
            </w:r>
          </w:p>
        </w:tc>
        <w:tc>
          <w:tcPr>
            <w:tcW w:w="890" w:type="dxa"/>
            <w:tcBorders>
              <w:top w:val="nil"/>
              <w:left w:val="nil"/>
              <w:bottom w:val="single" w:sz="4" w:space="0" w:color="788184"/>
              <w:right w:val="single" w:sz="4" w:space="0" w:color="788184"/>
            </w:tcBorders>
            <w:shd w:val="clear" w:color="000000" w:fill="A7B2D4"/>
            <w:vAlign w:val="center"/>
            <w:hideMark/>
          </w:tcPr>
          <w:p w14:paraId="66D26EF6" w14:textId="5C81B1F1"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-104.3</w:t>
            </w:r>
          </w:p>
        </w:tc>
        <w:tc>
          <w:tcPr>
            <w:tcW w:w="889" w:type="dxa"/>
            <w:tcBorders>
              <w:top w:val="nil"/>
              <w:left w:val="nil"/>
              <w:bottom w:val="single" w:sz="4" w:space="0" w:color="788184"/>
              <w:right w:val="single" w:sz="4" w:space="0" w:color="788184"/>
            </w:tcBorders>
            <w:shd w:val="clear" w:color="000000" w:fill="A7B2D4"/>
            <w:vAlign w:val="center"/>
            <w:hideMark/>
          </w:tcPr>
          <w:p w14:paraId="31F7B4DA" w14:textId="35325269"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-105.9</w:t>
            </w:r>
          </w:p>
        </w:tc>
        <w:tc>
          <w:tcPr>
            <w:tcW w:w="889" w:type="dxa"/>
            <w:tcBorders>
              <w:top w:val="nil"/>
              <w:left w:val="nil"/>
              <w:bottom w:val="single" w:sz="4" w:space="0" w:color="788184"/>
              <w:right w:val="single" w:sz="4" w:space="0" w:color="788184"/>
            </w:tcBorders>
            <w:shd w:val="clear" w:color="000000" w:fill="A7B2D4"/>
            <w:vAlign w:val="center"/>
            <w:hideMark/>
          </w:tcPr>
          <w:p w14:paraId="06E1CEBD" w14:textId="48A5BBEA"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-107.5</w:t>
            </w:r>
          </w:p>
        </w:tc>
        <w:tc>
          <w:tcPr>
            <w:tcW w:w="890" w:type="dxa"/>
            <w:tcBorders>
              <w:top w:val="nil"/>
              <w:left w:val="nil"/>
              <w:bottom w:val="single" w:sz="4" w:space="0" w:color="788184"/>
              <w:right w:val="single" w:sz="4" w:space="0" w:color="788184"/>
            </w:tcBorders>
            <w:shd w:val="clear" w:color="000000" w:fill="A7B2D4"/>
            <w:vAlign w:val="center"/>
            <w:hideMark/>
          </w:tcPr>
          <w:p w14:paraId="1FC4DD56" w14:textId="00698390"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-109.1</w:t>
            </w:r>
          </w:p>
        </w:tc>
        <w:tc>
          <w:tcPr>
            <w:tcW w:w="889" w:type="dxa"/>
            <w:tcBorders>
              <w:top w:val="nil"/>
              <w:left w:val="nil"/>
              <w:bottom w:val="single" w:sz="4" w:space="0" w:color="788184"/>
              <w:right w:val="single" w:sz="4" w:space="0" w:color="788184"/>
            </w:tcBorders>
            <w:shd w:val="clear" w:color="000000" w:fill="A7B2D4"/>
            <w:vAlign w:val="center"/>
            <w:hideMark/>
          </w:tcPr>
          <w:p w14:paraId="5E6BFA51" w14:textId="0289BF21"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-110.7</w:t>
            </w:r>
          </w:p>
        </w:tc>
        <w:tc>
          <w:tcPr>
            <w:tcW w:w="889" w:type="dxa"/>
            <w:tcBorders>
              <w:top w:val="nil"/>
              <w:left w:val="nil"/>
              <w:bottom w:val="single" w:sz="4" w:space="0" w:color="788184"/>
              <w:right w:val="single" w:sz="4" w:space="0" w:color="788184"/>
            </w:tcBorders>
            <w:shd w:val="clear" w:color="000000" w:fill="A7B2D4"/>
            <w:vAlign w:val="center"/>
            <w:hideMark/>
          </w:tcPr>
          <w:p w14:paraId="6F6ED99A" w14:textId="40A84979"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-128.5</w:t>
            </w:r>
          </w:p>
        </w:tc>
        <w:tc>
          <w:tcPr>
            <w:tcW w:w="890" w:type="dxa"/>
            <w:tcBorders>
              <w:top w:val="nil"/>
              <w:left w:val="nil"/>
              <w:bottom w:val="single" w:sz="4" w:space="0" w:color="788184"/>
              <w:right w:val="single" w:sz="4" w:space="0" w:color="788184"/>
            </w:tcBorders>
            <w:shd w:val="clear" w:color="000000" w:fill="A7B2D4"/>
            <w:vAlign w:val="center"/>
            <w:hideMark/>
          </w:tcPr>
          <w:p w14:paraId="0A9EE388" w14:textId="0827DE9D" w:rsidR="009B3C4E" w:rsidRPr="00DB5C57"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-869.9</w:t>
            </w:r>
          </w:p>
        </w:tc>
      </w:tr>
    </w:tbl>
    <w:p w14:paraId="2134997C" w14:textId="77777777" w:rsidR="00E03D32" w:rsidRPr="00CD1811" w:rsidRDefault="00E03D32" w:rsidP="00E03D32">
      <w:pPr>
        <w:pStyle w:val="PRRfootnote2"/>
      </w:pPr>
      <w:r w:rsidRPr="00CD1811">
        <w:t>(a)</w:t>
      </w:r>
      <w:r w:rsidRPr="00CD1811">
        <w:tab/>
      </w:r>
      <w:r w:rsidRPr="00816E26">
        <w:t>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w:t>
      </w:r>
      <w:r w:rsidRPr="00CD1811">
        <w:t xml:space="preserve">.  </w:t>
      </w:r>
    </w:p>
    <w:p w14:paraId="4AB52E8E" w14:textId="77777777" w:rsidR="00E03D32" w:rsidRPr="00CD1811" w:rsidRDefault="00E03D32" w:rsidP="00E03D32">
      <w:pPr>
        <w:pStyle w:val="PRRfootnote2"/>
      </w:pPr>
      <w:r w:rsidRPr="00E03D32">
        <w:t>*</w:t>
      </w:r>
      <w:r w:rsidRPr="00E03D32">
        <w:tab/>
        <w:t>Unquantifiable – not included in totals.</w:t>
      </w:r>
    </w:p>
    <w:p w14:paraId="23C7CF7C" w14:textId="77777777" w:rsidR="00E03D32" w:rsidRDefault="00E03D32" w:rsidP="00E03D32">
      <w:pPr>
        <w:pStyle w:val="PRRfootnote2"/>
        <w:numPr>
          <w:ilvl w:val="0"/>
          <w:numId w:val="46"/>
        </w:numPr>
        <w:ind w:left="284" w:hanging="284"/>
      </w:pPr>
      <w:r w:rsidRPr="00CD1811">
        <w:t>Indicates nil.</w:t>
      </w:r>
    </w:p>
    <w:p w14:paraId="26726F54" w14:textId="5EECA83C" w:rsidR="00C7139E" w:rsidRDefault="00C7139E" w:rsidP="004B52AF">
      <w:pPr>
        <w:spacing w:after="60" w:line="240" w:lineRule="auto"/>
        <w:rPr>
          <w:color w:val="auto"/>
        </w:rPr>
      </w:pPr>
    </w:p>
    <w:p w14:paraId="37FEDF69" w14:textId="0AFBC795" w:rsidR="00C7139E" w:rsidRDefault="00C7139E" w:rsidP="004B52AF">
      <w:pPr>
        <w:spacing w:after="60" w:line="240" w:lineRule="auto"/>
        <w:rPr>
          <w:color w:val="auto"/>
        </w:rPr>
      </w:pPr>
    </w:p>
    <w:p w14:paraId="78244617" w14:textId="4AF1AD7C" w:rsidR="00C7139E" w:rsidRDefault="00C7139E" w:rsidP="004B52AF">
      <w:pPr>
        <w:spacing w:after="60" w:line="240" w:lineRule="auto"/>
        <w:rPr>
          <w:color w:val="auto"/>
        </w:rPr>
      </w:pPr>
    </w:p>
    <w:p w14:paraId="6C9B4C98" w14:textId="40B6B314" w:rsidR="00824771" w:rsidRPr="00833405" w:rsidRDefault="00824771" w:rsidP="00DB5C57">
      <w:pPr>
        <w:spacing w:after="60" w:line="240" w:lineRule="auto"/>
        <w:rPr>
          <w:color w:val="auto"/>
        </w:rPr>
      </w:pPr>
    </w:p>
    <w:p w14:paraId="3C00D10B" w14:textId="7542B5A0" w:rsidR="003D2955" w:rsidRPr="00833405" w:rsidRDefault="003D2955" w:rsidP="00DB5C57">
      <w:pPr>
        <w:spacing w:after="60" w:line="240" w:lineRule="auto"/>
        <w:rPr>
          <w:color w:val="auto"/>
        </w:rPr>
      </w:pPr>
    </w:p>
    <w:p w14:paraId="1B3EB902" w14:textId="63352035" w:rsidR="003D2955" w:rsidRDefault="003D2955" w:rsidP="00DB5C57">
      <w:pPr>
        <w:spacing w:after="60" w:line="240" w:lineRule="auto"/>
        <w:rPr>
          <w:color w:val="auto"/>
        </w:rPr>
      </w:pPr>
    </w:p>
    <w:p w14:paraId="48A037DC" w14:textId="77777777" w:rsidR="00E56A7B" w:rsidRDefault="00E56A7B" w:rsidP="00DB5C57">
      <w:pPr>
        <w:spacing w:after="60" w:line="240" w:lineRule="auto"/>
        <w:rPr>
          <w:color w:val="auto"/>
        </w:rPr>
      </w:pPr>
    </w:p>
    <w:p w14:paraId="74878CA9" w14:textId="045D3B63" w:rsidR="00E56A7B" w:rsidRPr="0091651D" w:rsidRDefault="00E56A7B" w:rsidP="00E56A7B">
      <w:pPr>
        <w:pStyle w:val="Caption"/>
        <w:widowControl w:val="0"/>
        <w:tabs>
          <w:tab w:val="left" w:pos="9356"/>
        </w:tabs>
        <w:rPr>
          <w:vertAlign w:val="superscript"/>
        </w:rPr>
      </w:pPr>
      <w:r w:rsidRPr="002D239A">
        <w:lastRenderedPageBreak/>
        <w:t xml:space="preserve">Table </w:t>
      </w:r>
      <w:r>
        <w:rPr>
          <w:noProof/>
        </w:rPr>
        <w:fldChar w:fldCharType="begin"/>
      </w:r>
      <w:r>
        <w:rPr>
          <w:noProof/>
        </w:rPr>
        <w:instrText xml:space="preserve"> STYLEREF 8 \s </w:instrText>
      </w:r>
      <w:r>
        <w:rPr>
          <w:noProof/>
        </w:rPr>
        <w:fldChar w:fldCharType="separate"/>
      </w:r>
      <w:r w:rsidR="005415C6">
        <w:rPr>
          <w:noProof/>
        </w:rPr>
        <w:t>A</w:t>
      </w:r>
      <w:r>
        <w:rPr>
          <w:noProof/>
        </w:rPr>
        <w:fldChar w:fldCharType="end"/>
      </w:r>
      <w:r>
        <w:rPr>
          <w:noProof/>
        </w:rPr>
        <w:t>3: Financial Costings for a Commonwealth Environment Protection Agency</w:t>
      </w:r>
      <w:r>
        <w:t xml:space="preserve"> – Option 1 [Mixed funding] – </w:t>
      </w:r>
      <w:r w:rsidRPr="00422CB1">
        <w:t>Memorandum item: Public Debt Interest</w:t>
      </w:r>
      <w:r>
        <w:t> </w:t>
      </w:r>
      <w:r w:rsidRPr="00422CB1">
        <w:t>(PDI) impacts</w:t>
      </w:r>
      <w:r>
        <w:t xml:space="preserve"> – Fiscal and underlying cash balances ($</w:t>
      </w:r>
      <w:proofErr w:type="gramStart"/>
      <w:r>
        <w:t>m)</w:t>
      </w:r>
      <w:r>
        <w:rPr>
          <w:vertAlign w:val="superscript"/>
        </w:rPr>
        <w:t>(</w:t>
      </w:r>
      <w:proofErr w:type="gramEnd"/>
      <w:r>
        <w:rPr>
          <w:vertAlign w:val="superscript"/>
        </w:rPr>
        <w:t>a)(b)</w:t>
      </w:r>
    </w:p>
    <w:tbl>
      <w:tblPr>
        <w:tblW w:w="14454" w:type="dxa"/>
        <w:tblLook w:val="04A0" w:firstRow="1" w:lastRow="0" w:firstColumn="1" w:lastColumn="0" w:noHBand="0" w:noVBand="1"/>
      </w:tblPr>
      <w:tblGrid>
        <w:gridCol w:w="2208"/>
        <w:gridCol w:w="942"/>
        <w:gridCol w:w="942"/>
        <w:gridCol w:w="942"/>
        <w:gridCol w:w="942"/>
        <w:gridCol w:w="942"/>
        <w:gridCol w:w="942"/>
        <w:gridCol w:w="942"/>
        <w:gridCol w:w="942"/>
        <w:gridCol w:w="942"/>
        <w:gridCol w:w="942"/>
        <w:gridCol w:w="942"/>
        <w:gridCol w:w="942"/>
        <w:gridCol w:w="942"/>
      </w:tblGrid>
      <w:tr w:rsidR="00E56A7B" w:rsidRPr="00E56A7B" w14:paraId="2B3034A6" w14:textId="77777777" w:rsidTr="00E56A7B">
        <w:trPr>
          <w:trHeight w:val="408"/>
        </w:trPr>
        <w:tc>
          <w:tcPr>
            <w:tcW w:w="2208"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68045601" w14:textId="77777777" w:rsidR="00E56A7B" w:rsidRPr="00E56A7B" w:rsidRDefault="00E56A7B" w:rsidP="00E56A7B">
            <w:pPr>
              <w:spacing w:before="0" w:after="0" w:line="240" w:lineRule="auto"/>
              <w:rPr>
                <w:rFonts w:ascii="Calibri" w:eastAsia="Times New Roman" w:hAnsi="Calibri" w:cs="Calibri"/>
                <w:b/>
                <w:bCs/>
                <w:color w:val="000000"/>
                <w:spacing w:val="0"/>
                <w:sz w:val="16"/>
                <w:szCs w:val="16"/>
                <w:lang w:eastAsia="en-AU"/>
              </w:rPr>
            </w:pPr>
            <w:r w:rsidRPr="00E56A7B">
              <w:rPr>
                <w:rFonts w:ascii="Calibri" w:eastAsia="Times New Roman" w:hAnsi="Calibri" w:cs="Calibri"/>
                <w:b/>
                <w:bCs/>
                <w:color w:val="000000"/>
                <w:spacing w:val="0"/>
                <w:sz w:val="16"/>
                <w:szCs w:val="16"/>
                <w:lang w:eastAsia="en-AU"/>
              </w:rPr>
              <w:t> </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096442C7"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2022-23</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66627AAC"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2023-24</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6B090308"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2024-25</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53C62EFC"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2025-26</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750554BB"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2026-27</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68908C4F"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2027-28</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0C638EA4"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2028-29</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6263D82F"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2029-30</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2B695C2A"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2030-31</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04018FFA"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2031-32</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4AFD1FB2" w14:textId="77777777" w:rsidR="00E56A7B" w:rsidRPr="00E56A7B" w:rsidRDefault="00E56A7B" w:rsidP="00E56A7B">
            <w:pPr>
              <w:spacing w:before="0" w:after="0" w:line="240" w:lineRule="auto"/>
              <w:jc w:val="right"/>
              <w:rPr>
                <w:rFonts w:ascii="Calibri" w:eastAsia="Times New Roman" w:hAnsi="Calibri" w:cs="Calibri"/>
                <w:color w:val="000000"/>
                <w:spacing w:val="0"/>
                <w:sz w:val="16"/>
                <w:szCs w:val="16"/>
                <w:lang w:eastAsia="en-AU"/>
              </w:rPr>
            </w:pPr>
            <w:r w:rsidRPr="00E56A7B">
              <w:rPr>
                <w:rFonts w:ascii="Calibri" w:eastAsia="Times New Roman" w:hAnsi="Calibri" w:cs="Calibri"/>
                <w:color w:val="000000"/>
                <w:spacing w:val="0"/>
                <w:sz w:val="16"/>
                <w:szCs w:val="16"/>
                <w:lang w:eastAsia="en-AU"/>
              </w:rPr>
              <w:t>2032-33</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6BB5BA24" w14:textId="77777777" w:rsidR="00E56A7B" w:rsidRPr="00E56A7B" w:rsidRDefault="00E56A7B" w:rsidP="00E56A7B">
            <w:pPr>
              <w:spacing w:before="0" w:after="0" w:line="240" w:lineRule="auto"/>
              <w:jc w:val="right"/>
              <w:rPr>
                <w:rFonts w:ascii="Calibri" w:eastAsia="Times New Roman" w:hAnsi="Calibri" w:cs="Calibri"/>
                <w:b/>
                <w:bCs/>
                <w:color w:val="000000"/>
                <w:spacing w:val="0"/>
                <w:sz w:val="16"/>
                <w:szCs w:val="16"/>
                <w:lang w:eastAsia="en-AU"/>
              </w:rPr>
            </w:pPr>
            <w:r w:rsidRPr="00E56A7B">
              <w:rPr>
                <w:rFonts w:ascii="Calibri" w:eastAsia="Times New Roman" w:hAnsi="Calibri" w:cs="Calibri"/>
                <w:b/>
                <w:bCs/>
                <w:color w:val="000000"/>
                <w:spacing w:val="0"/>
                <w:sz w:val="16"/>
                <w:szCs w:val="16"/>
                <w:lang w:eastAsia="en-AU"/>
              </w:rPr>
              <w:t xml:space="preserve">Total to </w:t>
            </w:r>
            <w:r w:rsidRPr="00E56A7B">
              <w:rPr>
                <w:rFonts w:ascii="Calibri" w:eastAsia="Times New Roman" w:hAnsi="Calibri" w:cs="Calibri"/>
                <w:b/>
                <w:bCs/>
                <w:color w:val="000000"/>
                <w:spacing w:val="0"/>
                <w:sz w:val="16"/>
                <w:szCs w:val="16"/>
                <w:lang w:eastAsia="en-AU"/>
              </w:rPr>
              <w:br/>
              <w:t>2025-26</w:t>
            </w:r>
          </w:p>
        </w:tc>
        <w:tc>
          <w:tcPr>
            <w:tcW w:w="942" w:type="dxa"/>
            <w:tcBorders>
              <w:top w:val="single" w:sz="4" w:space="0" w:color="788184"/>
              <w:left w:val="nil"/>
              <w:bottom w:val="single" w:sz="4" w:space="0" w:color="788184"/>
              <w:right w:val="single" w:sz="4" w:space="0" w:color="788184"/>
            </w:tcBorders>
            <w:shd w:val="clear" w:color="000000" w:fill="A7B2D4"/>
            <w:vAlign w:val="center"/>
            <w:hideMark/>
          </w:tcPr>
          <w:p w14:paraId="35B2E60C" w14:textId="77777777" w:rsidR="00E56A7B" w:rsidRPr="00E56A7B" w:rsidRDefault="00E56A7B" w:rsidP="00E56A7B">
            <w:pPr>
              <w:spacing w:before="0" w:after="0" w:line="240" w:lineRule="auto"/>
              <w:jc w:val="right"/>
              <w:rPr>
                <w:rFonts w:ascii="Calibri" w:eastAsia="Times New Roman" w:hAnsi="Calibri" w:cs="Calibri"/>
                <w:b/>
                <w:bCs/>
                <w:color w:val="000000"/>
                <w:spacing w:val="0"/>
                <w:sz w:val="16"/>
                <w:szCs w:val="16"/>
                <w:lang w:eastAsia="en-AU"/>
              </w:rPr>
            </w:pPr>
            <w:r w:rsidRPr="00E56A7B">
              <w:rPr>
                <w:rFonts w:ascii="Calibri" w:eastAsia="Times New Roman" w:hAnsi="Calibri" w:cs="Calibri"/>
                <w:b/>
                <w:bCs/>
                <w:color w:val="000000"/>
                <w:spacing w:val="0"/>
                <w:sz w:val="16"/>
                <w:szCs w:val="16"/>
                <w:lang w:eastAsia="en-AU"/>
              </w:rPr>
              <w:t xml:space="preserve">Total to </w:t>
            </w:r>
            <w:r w:rsidRPr="00E56A7B">
              <w:rPr>
                <w:rFonts w:ascii="Calibri" w:eastAsia="Times New Roman" w:hAnsi="Calibri" w:cs="Calibri"/>
                <w:b/>
                <w:bCs/>
                <w:color w:val="000000"/>
                <w:spacing w:val="0"/>
                <w:sz w:val="16"/>
                <w:szCs w:val="16"/>
                <w:lang w:eastAsia="en-AU"/>
              </w:rPr>
              <w:br/>
              <w:t>2032-33</w:t>
            </w:r>
          </w:p>
        </w:tc>
      </w:tr>
      <w:tr w:rsidR="00335469" w:rsidRPr="00E56A7B" w14:paraId="707AD402" w14:textId="77777777" w:rsidTr="00E56A7B">
        <w:trPr>
          <w:trHeight w:val="300"/>
        </w:trPr>
        <w:tc>
          <w:tcPr>
            <w:tcW w:w="2208" w:type="dxa"/>
            <w:tcBorders>
              <w:top w:val="nil"/>
              <w:left w:val="single" w:sz="4" w:space="0" w:color="788184"/>
              <w:bottom w:val="single" w:sz="4" w:space="0" w:color="788184"/>
              <w:right w:val="single" w:sz="4" w:space="0" w:color="788184"/>
            </w:tcBorders>
            <w:shd w:val="clear" w:color="000000" w:fill="FFFFFF"/>
            <w:vAlign w:val="center"/>
            <w:hideMark/>
          </w:tcPr>
          <w:p w14:paraId="7360996C" w14:textId="77777777" w:rsidR="00335469" w:rsidRPr="00E56A7B" w:rsidRDefault="00335469" w:rsidP="00335469">
            <w:pPr>
              <w:spacing w:before="0" w:after="0" w:line="240" w:lineRule="auto"/>
              <w:rPr>
                <w:rFonts w:ascii="Calibri" w:eastAsia="Times New Roman" w:hAnsi="Calibri" w:cs="Calibri"/>
                <w:b/>
                <w:bCs/>
                <w:i/>
                <w:iCs/>
                <w:color w:val="000000"/>
                <w:spacing w:val="0"/>
                <w:sz w:val="16"/>
                <w:szCs w:val="16"/>
                <w:lang w:eastAsia="en-AU"/>
              </w:rPr>
            </w:pPr>
            <w:r w:rsidRPr="00E56A7B">
              <w:rPr>
                <w:rFonts w:ascii="Calibri" w:eastAsia="Times New Roman" w:hAnsi="Calibri" w:cs="Calibri"/>
                <w:b/>
                <w:bCs/>
                <w:i/>
                <w:iCs/>
                <w:color w:val="000000"/>
                <w:spacing w:val="0"/>
                <w:sz w:val="16"/>
                <w:szCs w:val="16"/>
                <w:lang w:eastAsia="en-AU"/>
              </w:rPr>
              <w:t>Fiscal balance</w:t>
            </w:r>
          </w:p>
        </w:tc>
        <w:tc>
          <w:tcPr>
            <w:tcW w:w="942"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BEAAB42" w14:textId="3781239A"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942"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4B8F9E3" w14:textId="52D2B983"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942" w:type="dxa"/>
            <w:tcBorders>
              <w:top w:val="nil"/>
              <w:left w:val="nil"/>
              <w:bottom w:val="single" w:sz="4" w:space="0" w:color="788184"/>
              <w:right w:val="single" w:sz="4" w:space="0" w:color="788184"/>
            </w:tcBorders>
            <w:shd w:val="clear" w:color="auto" w:fill="auto"/>
            <w:vAlign w:val="center"/>
            <w:hideMark/>
          </w:tcPr>
          <w:p w14:paraId="57575D6B"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-0.4</w:t>
            </w:r>
          </w:p>
        </w:tc>
        <w:tc>
          <w:tcPr>
            <w:tcW w:w="942" w:type="dxa"/>
            <w:tcBorders>
              <w:top w:val="nil"/>
              <w:left w:val="nil"/>
              <w:bottom w:val="single" w:sz="4" w:space="0" w:color="788184"/>
              <w:right w:val="single" w:sz="4" w:space="0" w:color="788184"/>
            </w:tcBorders>
            <w:shd w:val="clear" w:color="auto" w:fill="auto"/>
            <w:vAlign w:val="center"/>
            <w:hideMark/>
          </w:tcPr>
          <w:p w14:paraId="4DA7B78C"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-2.8</w:t>
            </w:r>
          </w:p>
        </w:tc>
        <w:tc>
          <w:tcPr>
            <w:tcW w:w="942" w:type="dxa"/>
            <w:tcBorders>
              <w:top w:val="nil"/>
              <w:left w:val="nil"/>
              <w:bottom w:val="single" w:sz="4" w:space="0" w:color="788184"/>
              <w:right w:val="single" w:sz="4" w:space="0" w:color="788184"/>
            </w:tcBorders>
            <w:shd w:val="clear" w:color="auto" w:fill="auto"/>
            <w:vAlign w:val="center"/>
            <w:hideMark/>
          </w:tcPr>
          <w:p w14:paraId="3639625B"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-6.9</w:t>
            </w:r>
          </w:p>
        </w:tc>
        <w:tc>
          <w:tcPr>
            <w:tcW w:w="942" w:type="dxa"/>
            <w:tcBorders>
              <w:top w:val="nil"/>
              <w:left w:val="nil"/>
              <w:bottom w:val="single" w:sz="4" w:space="0" w:color="788184"/>
              <w:right w:val="single" w:sz="4" w:space="0" w:color="788184"/>
            </w:tcBorders>
            <w:shd w:val="clear" w:color="auto" w:fill="auto"/>
            <w:vAlign w:val="center"/>
            <w:hideMark/>
          </w:tcPr>
          <w:p w14:paraId="527F177F"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-11.2</w:t>
            </w:r>
          </w:p>
        </w:tc>
        <w:tc>
          <w:tcPr>
            <w:tcW w:w="942" w:type="dxa"/>
            <w:tcBorders>
              <w:top w:val="nil"/>
              <w:left w:val="nil"/>
              <w:bottom w:val="single" w:sz="4" w:space="0" w:color="788184"/>
              <w:right w:val="single" w:sz="4" w:space="0" w:color="788184"/>
            </w:tcBorders>
            <w:shd w:val="clear" w:color="auto" w:fill="auto"/>
            <w:vAlign w:val="center"/>
            <w:hideMark/>
          </w:tcPr>
          <w:p w14:paraId="70B54630"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-15.7</w:t>
            </w:r>
          </w:p>
        </w:tc>
        <w:tc>
          <w:tcPr>
            <w:tcW w:w="942" w:type="dxa"/>
            <w:tcBorders>
              <w:top w:val="nil"/>
              <w:left w:val="nil"/>
              <w:bottom w:val="single" w:sz="4" w:space="0" w:color="788184"/>
              <w:right w:val="single" w:sz="4" w:space="0" w:color="788184"/>
            </w:tcBorders>
            <w:shd w:val="clear" w:color="auto" w:fill="auto"/>
            <w:vAlign w:val="center"/>
            <w:hideMark/>
          </w:tcPr>
          <w:p w14:paraId="7552A495"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-20.6</w:t>
            </w:r>
          </w:p>
        </w:tc>
        <w:tc>
          <w:tcPr>
            <w:tcW w:w="942" w:type="dxa"/>
            <w:tcBorders>
              <w:top w:val="nil"/>
              <w:left w:val="nil"/>
              <w:bottom w:val="single" w:sz="4" w:space="0" w:color="788184"/>
              <w:right w:val="single" w:sz="4" w:space="0" w:color="788184"/>
            </w:tcBorders>
            <w:shd w:val="clear" w:color="auto" w:fill="auto"/>
            <w:vAlign w:val="center"/>
            <w:hideMark/>
          </w:tcPr>
          <w:p w14:paraId="7E80DFC9"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-25.8</w:t>
            </w:r>
          </w:p>
        </w:tc>
        <w:tc>
          <w:tcPr>
            <w:tcW w:w="942" w:type="dxa"/>
            <w:tcBorders>
              <w:top w:val="nil"/>
              <w:left w:val="nil"/>
              <w:bottom w:val="single" w:sz="4" w:space="0" w:color="788184"/>
              <w:right w:val="single" w:sz="4" w:space="0" w:color="788184"/>
            </w:tcBorders>
            <w:shd w:val="clear" w:color="auto" w:fill="auto"/>
            <w:vAlign w:val="center"/>
            <w:hideMark/>
          </w:tcPr>
          <w:p w14:paraId="3116255F"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-31.5</w:t>
            </w:r>
          </w:p>
        </w:tc>
        <w:tc>
          <w:tcPr>
            <w:tcW w:w="942" w:type="dxa"/>
            <w:tcBorders>
              <w:top w:val="nil"/>
              <w:left w:val="nil"/>
              <w:bottom w:val="single" w:sz="4" w:space="0" w:color="788184"/>
              <w:right w:val="single" w:sz="4" w:space="0" w:color="788184"/>
            </w:tcBorders>
            <w:shd w:val="clear" w:color="auto" w:fill="auto"/>
            <w:vAlign w:val="center"/>
            <w:hideMark/>
          </w:tcPr>
          <w:p w14:paraId="39A47106"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-37.5</w:t>
            </w:r>
          </w:p>
        </w:tc>
        <w:tc>
          <w:tcPr>
            <w:tcW w:w="942" w:type="dxa"/>
            <w:tcBorders>
              <w:top w:val="nil"/>
              <w:left w:val="nil"/>
              <w:bottom w:val="single" w:sz="4" w:space="0" w:color="788184"/>
              <w:right w:val="single" w:sz="4" w:space="0" w:color="788184"/>
            </w:tcBorders>
            <w:shd w:val="clear" w:color="auto" w:fill="auto"/>
            <w:vAlign w:val="center"/>
            <w:hideMark/>
          </w:tcPr>
          <w:p w14:paraId="7490BFE7" w14:textId="77777777" w:rsidR="00335469" w:rsidRPr="00E56A7B"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sidRPr="00E56A7B">
              <w:rPr>
                <w:rFonts w:ascii="Calibri" w:eastAsia="Times New Roman" w:hAnsi="Calibri" w:cs="Calibri"/>
                <w:b/>
                <w:bCs/>
                <w:i/>
                <w:iCs/>
                <w:color w:val="000000"/>
                <w:spacing w:val="0"/>
                <w:sz w:val="16"/>
                <w:szCs w:val="16"/>
                <w:lang w:eastAsia="en-AU"/>
              </w:rPr>
              <w:t>-3.2</w:t>
            </w:r>
          </w:p>
        </w:tc>
        <w:tc>
          <w:tcPr>
            <w:tcW w:w="942" w:type="dxa"/>
            <w:tcBorders>
              <w:top w:val="nil"/>
              <w:left w:val="nil"/>
              <w:bottom w:val="single" w:sz="4" w:space="0" w:color="788184"/>
              <w:right w:val="single" w:sz="4" w:space="0" w:color="788184"/>
            </w:tcBorders>
            <w:shd w:val="clear" w:color="auto" w:fill="auto"/>
            <w:vAlign w:val="center"/>
            <w:hideMark/>
          </w:tcPr>
          <w:p w14:paraId="701F011E" w14:textId="77777777" w:rsidR="00335469" w:rsidRPr="00E56A7B"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sidRPr="00E56A7B">
              <w:rPr>
                <w:rFonts w:ascii="Calibri" w:eastAsia="Times New Roman" w:hAnsi="Calibri" w:cs="Calibri"/>
                <w:b/>
                <w:bCs/>
                <w:i/>
                <w:iCs/>
                <w:color w:val="000000"/>
                <w:spacing w:val="0"/>
                <w:sz w:val="16"/>
                <w:szCs w:val="16"/>
                <w:lang w:eastAsia="en-AU"/>
              </w:rPr>
              <w:t>-152.4</w:t>
            </w:r>
          </w:p>
        </w:tc>
      </w:tr>
      <w:tr w:rsidR="00335469" w:rsidRPr="00E56A7B" w14:paraId="728CF465" w14:textId="77777777" w:rsidTr="00E56A7B">
        <w:trPr>
          <w:trHeight w:val="288"/>
        </w:trPr>
        <w:tc>
          <w:tcPr>
            <w:tcW w:w="2208" w:type="dxa"/>
            <w:tcBorders>
              <w:top w:val="nil"/>
              <w:left w:val="single" w:sz="4" w:space="0" w:color="788184"/>
              <w:bottom w:val="single" w:sz="4" w:space="0" w:color="788184"/>
              <w:right w:val="single" w:sz="4" w:space="0" w:color="788184"/>
            </w:tcBorders>
            <w:shd w:val="clear" w:color="000000" w:fill="FFFFFF"/>
            <w:vAlign w:val="center"/>
            <w:hideMark/>
          </w:tcPr>
          <w:p w14:paraId="33243129" w14:textId="77777777" w:rsidR="00335469" w:rsidRPr="00E56A7B" w:rsidRDefault="00335469" w:rsidP="00335469">
            <w:pPr>
              <w:spacing w:before="0" w:after="0" w:line="240" w:lineRule="auto"/>
              <w:rPr>
                <w:rFonts w:ascii="Calibri" w:eastAsia="Times New Roman" w:hAnsi="Calibri" w:cs="Calibri"/>
                <w:b/>
                <w:bCs/>
                <w:i/>
                <w:iCs/>
                <w:color w:val="000000"/>
                <w:spacing w:val="0"/>
                <w:sz w:val="16"/>
                <w:szCs w:val="16"/>
                <w:lang w:eastAsia="en-AU"/>
              </w:rPr>
            </w:pPr>
            <w:r w:rsidRPr="00E56A7B">
              <w:rPr>
                <w:rFonts w:ascii="Calibri" w:eastAsia="Times New Roman" w:hAnsi="Calibri" w:cs="Calibri"/>
                <w:b/>
                <w:bCs/>
                <w:i/>
                <w:iCs/>
                <w:color w:val="000000"/>
                <w:spacing w:val="0"/>
                <w:sz w:val="16"/>
                <w:szCs w:val="16"/>
                <w:lang w:eastAsia="en-AU"/>
              </w:rPr>
              <w:t>Underlying cash balance</w:t>
            </w:r>
          </w:p>
        </w:tc>
        <w:tc>
          <w:tcPr>
            <w:tcW w:w="942"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0E7EC30C" w14:textId="6AD7EAC0"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942"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00D4BF9" w14:textId="09E55B6E"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942" w:type="dxa"/>
            <w:tcBorders>
              <w:top w:val="nil"/>
              <w:left w:val="nil"/>
              <w:bottom w:val="single" w:sz="4" w:space="0" w:color="788184"/>
              <w:right w:val="single" w:sz="4" w:space="0" w:color="788184"/>
            </w:tcBorders>
            <w:shd w:val="clear" w:color="auto" w:fill="auto"/>
            <w:vAlign w:val="center"/>
            <w:hideMark/>
          </w:tcPr>
          <w:p w14:paraId="0928542C"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-0.3</w:t>
            </w:r>
          </w:p>
        </w:tc>
        <w:tc>
          <w:tcPr>
            <w:tcW w:w="942" w:type="dxa"/>
            <w:tcBorders>
              <w:top w:val="nil"/>
              <w:left w:val="nil"/>
              <w:bottom w:val="single" w:sz="4" w:space="0" w:color="788184"/>
              <w:right w:val="single" w:sz="4" w:space="0" w:color="788184"/>
            </w:tcBorders>
            <w:shd w:val="clear" w:color="auto" w:fill="auto"/>
            <w:vAlign w:val="center"/>
            <w:hideMark/>
          </w:tcPr>
          <w:p w14:paraId="6B31BEC0"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-2.4</w:t>
            </w:r>
          </w:p>
        </w:tc>
        <w:tc>
          <w:tcPr>
            <w:tcW w:w="942" w:type="dxa"/>
            <w:tcBorders>
              <w:top w:val="nil"/>
              <w:left w:val="nil"/>
              <w:bottom w:val="single" w:sz="4" w:space="0" w:color="788184"/>
              <w:right w:val="single" w:sz="4" w:space="0" w:color="788184"/>
            </w:tcBorders>
            <w:shd w:val="clear" w:color="auto" w:fill="auto"/>
            <w:vAlign w:val="center"/>
            <w:hideMark/>
          </w:tcPr>
          <w:p w14:paraId="6E6FB060"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-6.2</w:t>
            </w:r>
          </w:p>
        </w:tc>
        <w:tc>
          <w:tcPr>
            <w:tcW w:w="942" w:type="dxa"/>
            <w:tcBorders>
              <w:top w:val="nil"/>
              <w:left w:val="nil"/>
              <w:bottom w:val="single" w:sz="4" w:space="0" w:color="788184"/>
              <w:right w:val="single" w:sz="4" w:space="0" w:color="788184"/>
            </w:tcBorders>
            <w:shd w:val="clear" w:color="auto" w:fill="auto"/>
            <w:vAlign w:val="center"/>
            <w:hideMark/>
          </w:tcPr>
          <w:p w14:paraId="4DCE50FB"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-10.4</w:t>
            </w:r>
          </w:p>
        </w:tc>
        <w:tc>
          <w:tcPr>
            <w:tcW w:w="942" w:type="dxa"/>
            <w:tcBorders>
              <w:top w:val="nil"/>
              <w:left w:val="nil"/>
              <w:bottom w:val="single" w:sz="4" w:space="0" w:color="788184"/>
              <w:right w:val="single" w:sz="4" w:space="0" w:color="788184"/>
            </w:tcBorders>
            <w:shd w:val="clear" w:color="auto" w:fill="auto"/>
            <w:vAlign w:val="center"/>
            <w:hideMark/>
          </w:tcPr>
          <w:p w14:paraId="7F057BA1"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-14.9</w:t>
            </w:r>
          </w:p>
        </w:tc>
        <w:tc>
          <w:tcPr>
            <w:tcW w:w="942" w:type="dxa"/>
            <w:tcBorders>
              <w:top w:val="nil"/>
              <w:left w:val="nil"/>
              <w:bottom w:val="single" w:sz="4" w:space="0" w:color="788184"/>
              <w:right w:val="single" w:sz="4" w:space="0" w:color="788184"/>
            </w:tcBorders>
            <w:shd w:val="clear" w:color="auto" w:fill="auto"/>
            <w:vAlign w:val="center"/>
            <w:hideMark/>
          </w:tcPr>
          <w:p w14:paraId="1064D683"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-19.8</w:t>
            </w:r>
          </w:p>
        </w:tc>
        <w:tc>
          <w:tcPr>
            <w:tcW w:w="942" w:type="dxa"/>
            <w:tcBorders>
              <w:top w:val="nil"/>
              <w:left w:val="nil"/>
              <w:bottom w:val="single" w:sz="4" w:space="0" w:color="788184"/>
              <w:right w:val="single" w:sz="4" w:space="0" w:color="788184"/>
            </w:tcBorders>
            <w:shd w:val="clear" w:color="auto" w:fill="auto"/>
            <w:vAlign w:val="center"/>
            <w:hideMark/>
          </w:tcPr>
          <w:p w14:paraId="07861F5C"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-24.9</w:t>
            </w:r>
          </w:p>
        </w:tc>
        <w:tc>
          <w:tcPr>
            <w:tcW w:w="942" w:type="dxa"/>
            <w:tcBorders>
              <w:top w:val="nil"/>
              <w:left w:val="nil"/>
              <w:bottom w:val="single" w:sz="4" w:space="0" w:color="788184"/>
              <w:right w:val="single" w:sz="4" w:space="0" w:color="788184"/>
            </w:tcBorders>
            <w:shd w:val="clear" w:color="auto" w:fill="auto"/>
            <w:vAlign w:val="center"/>
            <w:hideMark/>
          </w:tcPr>
          <w:p w14:paraId="3F6DAFA3"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-30.5</w:t>
            </w:r>
          </w:p>
        </w:tc>
        <w:tc>
          <w:tcPr>
            <w:tcW w:w="942" w:type="dxa"/>
            <w:tcBorders>
              <w:top w:val="nil"/>
              <w:left w:val="nil"/>
              <w:bottom w:val="single" w:sz="4" w:space="0" w:color="788184"/>
              <w:right w:val="single" w:sz="4" w:space="0" w:color="788184"/>
            </w:tcBorders>
            <w:shd w:val="clear" w:color="auto" w:fill="auto"/>
            <w:vAlign w:val="center"/>
            <w:hideMark/>
          </w:tcPr>
          <w:p w14:paraId="6DF7E84A" w14:textId="77777777" w:rsidR="00335469" w:rsidRPr="00E56A7B"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sidRPr="00E56A7B">
              <w:rPr>
                <w:rFonts w:ascii="Calibri" w:eastAsia="Times New Roman" w:hAnsi="Calibri" w:cs="Calibri"/>
                <w:i/>
                <w:iCs/>
                <w:color w:val="000000"/>
                <w:spacing w:val="0"/>
                <w:sz w:val="16"/>
                <w:szCs w:val="16"/>
                <w:lang w:eastAsia="en-AU"/>
              </w:rPr>
              <w:t>-36.5</w:t>
            </w:r>
          </w:p>
        </w:tc>
        <w:tc>
          <w:tcPr>
            <w:tcW w:w="942" w:type="dxa"/>
            <w:tcBorders>
              <w:top w:val="nil"/>
              <w:left w:val="nil"/>
              <w:bottom w:val="single" w:sz="4" w:space="0" w:color="788184"/>
              <w:right w:val="single" w:sz="4" w:space="0" w:color="788184"/>
            </w:tcBorders>
            <w:shd w:val="clear" w:color="auto" w:fill="auto"/>
            <w:vAlign w:val="center"/>
            <w:hideMark/>
          </w:tcPr>
          <w:p w14:paraId="5A97442F" w14:textId="77777777" w:rsidR="00335469" w:rsidRPr="00E56A7B"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sidRPr="00E56A7B">
              <w:rPr>
                <w:rFonts w:ascii="Calibri" w:eastAsia="Times New Roman" w:hAnsi="Calibri" w:cs="Calibri"/>
                <w:b/>
                <w:bCs/>
                <w:i/>
                <w:iCs/>
                <w:color w:val="000000"/>
                <w:spacing w:val="0"/>
                <w:sz w:val="16"/>
                <w:szCs w:val="16"/>
                <w:lang w:eastAsia="en-AU"/>
              </w:rPr>
              <w:t>-2.7</w:t>
            </w:r>
          </w:p>
        </w:tc>
        <w:tc>
          <w:tcPr>
            <w:tcW w:w="942" w:type="dxa"/>
            <w:tcBorders>
              <w:top w:val="nil"/>
              <w:left w:val="nil"/>
              <w:bottom w:val="single" w:sz="4" w:space="0" w:color="788184"/>
              <w:right w:val="single" w:sz="4" w:space="0" w:color="788184"/>
            </w:tcBorders>
            <w:shd w:val="clear" w:color="auto" w:fill="auto"/>
            <w:vAlign w:val="center"/>
            <w:hideMark/>
          </w:tcPr>
          <w:p w14:paraId="781FAF17" w14:textId="77777777" w:rsidR="00335469" w:rsidRPr="00E56A7B"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sidRPr="00E56A7B">
              <w:rPr>
                <w:rFonts w:ascii="Calibri" w:eastAsia="Times New Roman" w:hAnsi="Calibri" w:cs="Calibri"/>
                <w:b/>
                <w:bCs/>
                <w:i/>
                <w:iCs/>
                <w:color w:val="000000"/>
                <w:spacing w:val="0"/>
                <w:sz w:val="16"/>
                <w:szCs w:val="16"/>
                <w:lang w:eastAsia="en-AU"/>
              </w:rPr>
              <w:t>-145.9</w:t>
            </w:r>
          </w:p>
        </w:tc>
      </w:tr>
    </w:tbl>
    <w:p w14:paraId="01B455EB" w14:textId="77777777" w:rsidR="00E56A7B" w:rsidRPr="00CD1811" w:rsidRDefault="00E56A7B" w:rsidP="00E56A7B">
      <w:pPr>
        <w:pStyle w:val="PRRfootnote2"/>
      </w:pPr>
      <w:r w:rsidRPr="00CD1811">
        <w:t>(a)</w:t>
      </w:r>
      <w:r w:rsidRPr="00CD1811">
        <w:tab/>
      </w:r>
      <w:r>
        <w:t xml:space="preserve">As this table is presented as a memorandum item, these figures are not reflected in </w:t>
      </w:r>
      <w:r w:rsidRPr="00710ADF">
        <w:t xml:space="preserve">the totals in </w:t>
      </w:r>
      <w:r>
        <w:t>the table above. This is consistent with the approach taken in the budget where the budget impact of most measures is presented excluding the impact on PDI. If the reader would like a complete picture of the total aggregate, then these figures would need to be added to the figures above. For further information on government borrowing and financing please refer to the PBO’s online budget glossary</w:t>
      </w:r>
      <w:r>
        <w:rPr>
          <w:rStyle w:val="FootnoteReference"/>
        </w:rPr>
        <w:footnoteReference w:id="3"/>
      </w:r>
      <w:r>
        <w:t>.</w:t>
      </w:r>
    </w:p>
    <w:p w14:paraId="7E50DAD4" w14:textId="77777777" w:rsidR="00E56A7B" w:rsidRDefault="00E56A7B" w:rsidP="00E56A7B">
      <w:pPr>
        <w:pStyle w:val="PRRfootnote2"/>
      </w:pPr>
      <w:r>
        <w:t>(b)</w:t>
      </w:r>
      <w:r>
        <w:tab/>
        <w:t>A</w:t>
      </w:r>
      <w:r w:rsidRPr="00CD1811">
        <w:t xml:space="preserve"> </w:t>
      </w:r>
      <w:r w:rsidRPr="001E5635">
        <w:t>positive number for the fiscal balance indicates an increase in revenue or a decrease in expenses or net capital investment in accrual terms. A negative number for the</w:t>
      </w:r>
      <w:r w:rsidRPr="00CD1811">
        <w:t xml:space="preserve"> fiscal balance indicates a decrease in revenue or an increase in expenses or net capital investment in accrual terms. </w:t>
      </w:r>
      <w:r w:rsidRPr="00816E26">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14:paraId="668FC46E" w14:textId="30A271DE" w:rsidR="00E56A7B" w:rsidRPr="00E56A7B" w:rsidRDefault="00E56A7B" w:rsidP="00A06E80">
      <w:pPr>
        <w:pStyle w:val="PRRfootnote2"/>
        <w:numPr>
          <w:ilvl w:val="0"/>
          <w:numId w:val="46"/>
        </w:numPr>
        <w:ind w:left="284" w:hanging="284"/>
      </w:pPr>
      <w:r w:rsidRPr="00CD1811">
        <w:t>Indicates nil.</w:t>
      </w:r>
    </w:p>
    <w:p w14:paraId="2A68E5C7" w14:textId="77777777" w:rsidR="00A06E80" w:rsidRDefault="00A06E80">
      <w:pPr>
        <w:spacing w:after="60" w:line="240" w:lineRule="auto"/>
        <w:rPr>
          <w:b/>
          <w:iCs/>
          <w:color w:val="3D4D7D" w:themeColor="background2"/>
          <w:szCs w:val="18"/>
        </w:rPr>
      </w:pPr>
      <w:r>
        <w:br w:type="page"/>
      </w:r>
    </w:p>
    <w:p w14:paraId="3F563D9C" w14:textId="1ACD80AB" w:rsidR="003D2955" w:rsidRDefault="003D2955" w:rsidP="003D2955">
      <w:pPr>
        <w:pStyle w:val="Caption"/>
        <w:widowControl w:val="0"/>
        <w:tabs>
          <w:tab w:val="left" w:pos="9356"/>
        </w:tabs>
        <w:rPr>
          <w:vertAlign w:val="superscript"/>
        </w:rPr>
      </w:pPr>
      <w:r w:rsidRPr="002D239A">
        <w:lastRenderedPageBreak/>
        <w:t xml:space="preserve">Table </w:t>
      </w:r>
      <w:r>
        <w:rPr>
          <w:noProof/>
        </w:rPr>
        <w:fldChar w:fldCharType="begin"/>
      </w:r>
      <w:r>
        <w:rPr>
          <w:noProof/>
        </w:rPr>
        <w:instrText xml:space="preserve"> STYLEREF 8 \s </w:instrText>
      </w:r>
      <w:r>
        <w:rPr>
          <w:noProof/>
        </w:rPr>
        <w:fldChar w:fldCharType="separate"/>
      </w:r>
      <w:r w:rsidR="005415C6">
        <w:rPr>
          <w:noProof/>
        </w:rPr>
        <w:t>A</w:t>
      </w:r>
      <w:r>
        <w:rPr>
          <w:noProof/>
        </w:rPr>
        <w:fldChar w:fldCharType="end"/>
      </w:r>
      <w:r w:rsidR="00DC52BA">
        <w:rPr>
          <w:noProof/>
        </w:rPr>
        <w:t>4</w:t>
      </w:r>
      <w:r w:rsidRPr="002D239A">
        <w:t xml:space="preserve">: </w:t>
      </w:r>
      <w:r>
        <w:rPr>
          <w:noProof/>
        </w:rPr>
        <w:fldChar w:fldCharType="begin"/>
      </w:r>
      <w:r>
        <w:rPr>
          <w:noProof/>
        </w:rPr>
        <w:instrText xml:space="preserve"> STYLEREF  "Name of Proposal"  \* MERGEFORMAT </w:instrText>
      </w:r>
      <w:r>
        <w:rPr>
          <w:noProof/>
        </w:rPr>
        <w:fldChar w:fldCharType="separate"/>
      </w:r>
      <w:r w:rsidR="005415C6">
        <w:rPr>
          <w:noProof/>
        </w:rPr>
        <w:t>Financial Costings for a Commonwealth Environment Protection Agency</w:t>
      </w:r>
      <w:r>
        <w:rPr>
          <w:noProof/>
        </w:rPr>
        <w:fldChar w:fldCharType="end"/>
      </w:r>
      <w:r>
        <w:t xml:space="preserve"> – </w:t>
      </w:r>
      <w:r w:rsidR="0091651D">
        <w:t>Option 2</w:t>
      </w:r>
      <w:r w:rsidR="00E84284">
        <w:t xml:space="preserve"> [</w:t>
      </w:r>
      <w:r w:rsidR="0091651D">
        <w:t>Government Funding</w:t>
      </w:r>
      <w:r w:rsidR="00E84284">
        <w:t xml:space="preserve">] </w:t>
      </w:r>
      <w:r w:rsidR="0091651D">
        <w:t>–</w:t>
      </w:r>
      <w:r>
        <w:t xml:space="preserve"> Fiscal and underlying cash balances ($</w:t>
      </w:r>
      <w:proofErr w:type="gramStart"/>
      <w:r>
        <w:t>m)</w:t>
      </w:r>
      <w:r>
        <w:rPr>
          <w:vertAlign w:val="superscript"/>
        </w:rPr>
        <w:t>(</w:t>
      </w:r>
      <w:proofErr w:type="gramEnd"/>
      <w:r>
        <w:rPr>
          <w:vertAlign w:val="superscript"/>
        </w:rPr>
        <w:t>a)</w:t>
      </w:r>
    </w:p>
    <w:tbl>
      <w:tblPr>
        <w:tblW w:w="14773" w:type="dxa"/>
        <w:tblLook w:val="04A0" w:firstRow="1" w:lastRow="0" w:firstColumn="1" w:lastColumn="0" w:noHBand="0" w:noVBand="1"/>
      </w:tblPr>
      <w:tblGrid>
        <w:gridCol w:w="3242"/>
        <w:gridCol w:w="887"/>
        <w:gridCol w:w="887"/>
        <w:gridCol w:w="887"/>
        <w:gridCol w:w="887"/>
        <w:gridCol w:w="887"/>
        <w:gridCol w:w="887"/>
        <w:gridCol w:w="887"/>
        <w:gridCol w:w="887"/>
        <w:gridCol w:w="887"/>
        <w:gridCol w:w="887"/>
        <w:gridCol w:w="887"/>
        <w:gridCol w:w="887"/>
        <w:gridCol w:w="887"/>
      </w:tblGrid>
      <w:tr w:rsidR="00EE4ADB" w:rsidRPr="00057C65" w14:paraId="4DBD2C2F" w14:textId="77777777" w:rsidTr="002458D0">
        <w:trPr>
          <w:trHeight w:val="531"/>
        </w:trPr>
        <w:tc>
          <w:tcPr>
            <w:tcW w:w="3242"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43ED8EE7" w14:textId="77777777" w:rsidR="00057C65" w:rsidRPr="00057C65" w:rsidRDefault="00057C65" w:rsidP="00057C65">
            <w:pPr>
              <w:spacing w:before="0" w:after="0" w:line="240" w:lineRule="auto"/>
              <w:rPr>
                <w:rFonts w:ascii="Calibri" w:eastAsia="Times New Roman" w:hAnsi="Calibri" w:cs="Calibri"/>
                <w:b/>
                <w:bCs/>
                <w:color w:val="000000"/>
                <w:spacing w:val="0"/>
                <w:sz w:val="16"/>
                <w:szCs w:val="16"/>
                <w:lang w:eastAsia="en-AU"/>
              </w:rPr>
            </w:pPr>
            <w:r w:rsidRPr="00057C65">
              <w:rPr>
                <w:rFonts w:ascii="Calibri" w:eastAsia="Times New Roman" w:hAnsi="Calibri" w:cs="Calibri"/>
                <w:b/>
                <w:bCs/>
                <w:color w:val="000000"/>
                <w:spacing w:val="0"/>
                <w:sz w:val="16"/>
                <w:szCs w:val="16"/>
                <w:lang w:eastAsia="en-AU"/>
              </w:rPr>
              <w:t> </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0B900212"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2022-23</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2EAC3153"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2023-24</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1EED0D41"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2024-25</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072230C3"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2025-26</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45B55A84"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 xml:space="preserve"> 2026-27 </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595E6433"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2027-28</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1536E819"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2028-29</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7672CC50"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2029-30</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2D1512F9"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2030-31</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1C85A251"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2031-32</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4DB0B852" w14:textId="77777777" w:rsidR="00057C65" w:rsidRPr="00057C65" w:rsidRDefault="00057C65" w:rsidP="00057C65">
            <w:pPr>
              <w:spacing w:before="0" w:after="0" w:line="240" w:lineRule="auto"/>
              <w:jc w:val="right"/>
              <w:rPr>
                <w:rFonts w:ascii="Calibri" w:eastAsia="Times New Roman" w:hAnsi="Calibri" w:cs="Calibri"/>
                <w:color w:val="000000"/>
                <w:spacing w:val="0"/>
                <w:sz w:val="16"/>
                <w:szCs w:val="16"/>
                <w:lang w:eastAsia="en-AU"/>
              </w:rPr>
            </w:pPr>
            <w:r w:rsidRPr="00057C65">
              <w:rPr>
                <w:rFonts w:ascii="Calibri" w:eastAsia="Times New Roman" w:hAnsi="Calibri" w:cs="Calibri"/>
                <w:color w:val="000000"/>
                <w:spacing w:val="0"/>
                <w:sz w:val="16"/>
                <w:szCs w:val="16"/>
                <w:lang w:eastAsia="en-AU"/>
              </w:rPr>
              <w:t>2032-33</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0F9BF2CA" w14:textId="77777777" w:rsidR="00057C65" w:rsidRPr="00057C65" w:rsidRDefault="00057C65" w:rsidP="00057C65">
            <w:pPr>
              <w:spacing w:before="0" w:after="0" w:line="240" w:lineRule="auto"/>
              <w:jc w:val="right"/>
              <w:rPr>
                <w:rFonts w:ascii="Calibri" w:eastAsia="Times New Roman" w:hAnsi="Calibri" w:cs="Calibri"/>
                <w:b/>
                <w:bCs/>
                <w:color w:val="000000"/>
                <w:spacing w:val="0"/>
                <w:sz w:val="16"/>
                <w:szCs w:val="16"/>
                <w:lang w:eastAsia="en-AU"/>
              </w:rPr>
            </w:pPr>
            <w:r w:rsidRPr="00057C65">
              <w:rPr>
                <w:rFonts w:ascii="Calibri" w:eastAsia="Times New Roman" w:hAnsi="Calibri" w:cs="Calibri"/>
                <w:b/>
                <w:bCs/>
                <w:color w:val="000000"/>
                <w:spacing w:val="0"/>
                <w:sz w:val="16"/>
                <w:szCs w:val="16"/>
                <w:lang w:eastAsia="en-AU"/>
              </w:rPr>
              <w:t xml:space="preserve">Total to </w:t>
            </w:r>
            <w:r w:rsidRPr="00057C65">
              <w:rPr>
                <w:rFonts w:ascii="Calibri" w:eastAsia="Times New Roman" w:hAnsi="Calibri" w:cs="Calibri"/>
                <w:b/>
                <w:bCs/>
                <w:color w:val="000000"/>
                <w:spacing w:val="0"/>
                <w:sz w:val="16"/>
                <w:szCs w:val="16"/>
                <w:lang w:eastAsia="en-AU"/>
              </w:rPr>
              <w:br/>
              <w:t>2025-26</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6CBDF06B" w14:textId="77777777" w:rsidR="00057C65" w:rsidRPr="00057C65" w:rsidRDefault="00057C65" w:rsidP="00057C65">
            <w:pPr>
              <w:spacing w:before="0" w:after="0" w:line="240" w:lineRule="auto"/>
              <w:jc w:val="right"/>
              <w:rPr>
                <w:rFonts w:ascii="Calibri" w:eastAsia="Times New Roman" w:hAnsi="Calibri" w:cs="Calibri"/>
                <w:b/>
                <w:bCs/>
                <w:color w:val="000000"/>
                <w:spacing w:val="0"/>
                <w:sz w:val="16"/>
                <w:szCs w:val="16"/>
                <w:lang w:eastAsia="en-AU"/>
              </w:rPr>
            </w:pPr>
            <w:r w:rsidRPr="00057C65">
              <w:rPr>
                <w:rFonts w:ascii="Calibri" w:eastAsia="Times New Roman" w:hAnsi="Calibri" w:cs="Calibri"/>
                <w:b/>
                <w:bCs/>
                <w:color w:val="000000"/>
                <w:spacing w:val="0"/>
                <w:sz w:val="16"/>
                <w:szCs w:val="16"/>
                <w:lang w:eastAsia="en-AU"/>
              </w:rPr>
              <w:t xml:space="preserve">Total to </w:t>
            </w:r>
            <w:r w:rsidRPr="00057C65">
              <w:rPr>
                <w:rFonts w:ascii="Calibri" w:eastAsia="Times New Roman" w:hAnsi="Calibri" w:cs="Calibri"/>
                <w:b/>
                <w:bCs/>
                <w:color w:val="000000"/>
                <w:spacing w:val="0"/>
                <w:sz w:val="16"/>
                <w:szCs w:val="16"/>
                <w:lang w:eastAsia="en-AU"/>
              </w:rPr>
              <w:br/>
              <w:t>2032-33</w:t>
            </w:r>
          </w:p>
        </w:tc>
      </w:tr>
      <w:tr w:rsidR="00335469" w:rsidRPr="00057C65" w14:paraId="0FD1A2EC" w14:textId="77777777" w:rsidTr="002458D0">
        <w:trPr>
          <w:trHeight w:val="301"/>
        </w:trPr>
        <w:tc>
          <w:tcPr>
            <w:tcW w:w="3242" w:type="dxa"/>
            <w:tcBorders>
              <w:top w:val="nil"/>
              <w:left w:val="single" w:sz="4" w:space="0" w:color="788184"/>
              <w:bottom w:val="single" w:sz="4" w:space="0" w:color="788184"/>
              <w:right w:val="nil"/>
            </w:tcBorders>
            <w:shd w:val="clear" w:color="000000" w:fill="D3D8E9"/>
            <w:vAlign w:val="center"/>
            <w:hideMark/>
          </w:tcPr>
          <w:p w14:paraId="6D54F5E4" w14:textId="26C2CB1C" w:rsidR="00335469" w:rsidRPr="00057C65" w:rsidRDefault="00335469" w:rsidP="00335469">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Revenue</w:t>
            </w:r>
          </w:p>
        </w:tc>
        <w:tc>
          <w:tcPr>
            <w:tcW w:w="887" w:type="dxa"/>
            <w:tcBorders>
              <w:top w:val="single" w:sz="4" w:space="0" w:color="788184"/>
              <w:left w:val="nil"/>
              <w:bottom w:val="single" w:sz="4" w:space="0" w:color="788184"/>
              <w:right w:val="nil"/>
            </w:tcBorders>
            <w:shd w:val="clear" w:color="000000" w:fill="D3D8E9"/>
            <w:vAlign w:val="center"/>
            <w:hideMark/>
          </w:tcPr>
          <w:p w14:paraId="6F6A1E77" w14:textId="291103B5"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551FB823" w14:textId="6F712893"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3CE7E8C3" w14:textId="084B8CE5"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27D956B6" w14:textId="3434E9A5"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57E03DBC" w14:textId="7177F3B6"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50AD4949" w14:textId="64D8DE5D"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22E15641" w14:textId="5BCDA8AE"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39B6C232" w14:textId="0473DC46"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3344D60D" w14:textId="0F22CD56"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72D47B0C" w14:textId="48F33A07"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5C8182C1" w14:textId="20F0B86D"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6F8208A4" w14:textId="24D53905"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single" w:sz="4" w:space="0" w:color="788184"/>
            </w:tcBorders>
            <w:shd w:val="clear" w:color="000000" w:fill="D3D8E9"/>
            <w:vAlign w:val="center"/>
            <w:hideMark/>
          </w:tcPr>
          <w:p w14:paraId="6A92764F" w14:textId="4D5D41F7"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335469" w:rsidRPr="00057C65" w14:paraId="74426B23" w14:textId="77777777" w:rsidTr="002458D0">
        <w:trPr>
          <w:trHeight w:val="301"/>
        </w:trPr>
        <w:tc>
          <w:tcPr>
            <w:tcW w:w="3242" w:type="dxa"/>
            <w:tcBorders>
              <w:top w:val="nil"/>
              <w:left w:val="single" w:sz="4" w:space="0" w:color="788184"/>
              <w:bottom w:val="single" w:sz="4" w:space="0" w:color="788184"/>
              <w:right w:val="nil"/>
            </w:tcBorders>
            <w:shd w:val="clear" w:color="000000" w:fill="FFFFFF"/>
            <w:vAlign w:val="center"/>
            <w:hideMark/>
          </w:tcPr>
          <w:p w14:paraId="7863F2A0" w14:textId="7CA15DE9" w:rsidR="00335469" w:rsidRPr="00057C65" w:rsidRDefault="00335469" w:rsidP="00335469">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xml:space="preserve">Administered non-tax </w:t>
            </w:r>
          </w:p>
        </w:tc>
        <w:tc>
          <w:tcPr>
            <w:tcW w:w="887" w:type="dxa"/>
            <w:tcBorders>
              <w:top w:val="single" w:sz="4" w:space="0" w:color="788184"/>
              <w:left w:val="nil"/>
              <w:bottom w:val="single" w:sz="4" w:space="0" w:color="788184"/>
              <w:right w:val="nil"/>
            </w:tcBorders>
            <w:shd w:val="clear" w:color="000000" w:fill="FFFFFF"/>
            <w:vAlign w:val="center"/>
            <w:hideMark/>
          </w:tcPr>
          <w:p w14:paraId="2D5FDB7D" w14:textId="764DAD5B"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51740B86" w14:textId="328177FE"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6BEAE799" w14:textId="0FE4C5B0"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2DC3C335" w14:textId="1E673CBF"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A248E03" w14:textId="761B716D"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7768E70C" w14:textId="1DBD54F6"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0E74AF06" w14:textId="2710B36C"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2D6B2FCE" w14:textId="501EA71E"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0415B546" w14:textId="283B004E"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FD80430" w14:textId="3A2370AC"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2D258366" w14:textId="1039B64C" w:rsidR="00335469" w:rsidRPr="00057C65"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132EB15B" w14:textId="2A864C0B" w:rsidR="00335469" w:rsidRPr="00057C65" w:rsidRDefault="00335469" w:rsidP="00335469">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single" w:sz="4" w:space="0" w:color="788184"/>
            </w:tcBorders>
            <w:shd w:val="clear" w:color="000000" w:fill="FFFFFF"/>
            <w:vAlign w:val="center"/>
            <w:hideMark/>
          </w:tcPr>
          <w:p w14:paraId="0156A69C" w14:textId="5115923A" w:rsidR="00335469" w:rsidRPr="00057C65" w:rsidRDefault="00335469" w:rsidP="00335469">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057C65" w14:paraId="5FECFA1D" w14:textId="77777777" w:rsidTr="002458D0">
        <w:trPr>
          <w:trHeight w:val="301"/>
        </w:trPr>
        <w:tc>
          <w:tcPr>
            <w:tcW w:w="3242" w:type="dxa"/>
            <w:tcBorders>
              <w:top w:val="nil"/>
              <w:left w:val="single" w:sz="4" w:space="0" w:color="788184"/>
              <w:bottom w:val="single" w:sz="4" w:space="0" w:color="788184"/>
              <w:right w:val="single" w:sz="4" w:space="0" w:color="788184"/>
            </w:tcBorders>
            <w:shd w:val="clear" w:color="000000" w:fill="FFFFFF"/>
            <w:vAlign w:val="center"/>
            <w:hideMark/>
          </w:tcPr>
          <w:p w14:paraId="33150DF6" w14:textId="52D696B7" w:rsidR="009B3C4E" w:rsidRPr="00057C65"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Penalties and Fines </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9C55921" w14:textId="4BC70B1A"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2F91AC2" w14:textId="14A5BFEB"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984612A" w14:textId="2E1E0801"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06905630" w14:textId="7325D1D3"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A471F50" w14:textId="5C062B9E"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58942E3" w14:textId="466EEA2B"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DD7DDD9" w14:textId="159028BB"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D66B071" w14:textId="3837A944"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078B9407" w14:textId="2EBA4D16"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0BA9422" w14:textId="00F5C218"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0D189AE" w14:textId="49240D19"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619BD44A" w14:textId="247ADEBC"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322C134B" w14:textId="0BC89190"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r>
      <w:tr w:rsidR="009B3C4E" w:rsidRPr="00057C65" w14:paraId="64497A80" w14:textId="77777777" w:rsidTr="002458D0">
        <w:trPr>
          <w:trHeight w:val="301"/>
        </w:trPr>
        <w:tc>
          <w:tcPr>
            <w:tcW w:w="3242" w:type="dxa"/>
            <w:tcBorders>
              <w:top w:val="nil"/>
              <w:left w:val="single" w:sz="4" w:space="0" w:color="788184"/>
              <w:bottom w:val="single" w:sz="4" w:space="0" w:color="788184"/>
              <w:right w:val="single" w:sz="4" w:space="0" w:color="788184"/>
            </w:tcBorders>
            <w:shd w:val="clear" w:color="000000" w:fill="FFFFFF"/>
            <w:vAlign w:val="center"/>
            <w:hideMark/>
          </w:tcPr>
          <w:p w14:paraId="21440A85" w14:textId="3680CD85" w:rsidR="009B3C4E" w:rsidRPr="00057C65" w:rsidRDefault="009B3C4E" w:rsidP="009B3C4E">
            <w:pPr>
              <w:spacing w:before="0" w:after="0" w:line="240" w:lineRule="auto"/>
              <w:rPr>
                <w:rFonts w:ascii="Calibri" w:eastAsia="Times New Roman" w:hAnsi="Calibri" w:cs="Calibri"/>
                <w:b/>
                <w:bCs/>
                <w:i/>
                <w:iCs/>
                <w:color w:val="000000"/>
                <w:spacing w:val="0"/>
                <w:sz w:val="16"/>
                <w:szCs w:val="16"/>
                <w:lang w:eastAsia="en-AU"/>
              </w:rPr>
            </w:pPr>
            <w:r w:rsidRPr="009B3C4E">
              <w:rPr>
                <w:rFonts w:ascii="Calibri" w:hAnsi="Calibri" w:cs="Calibri"/>
                <w:b/>
                <w:bCs/>
                <w:i/>
                <w:iCs/>
                <w:color w:val="000000"/>
                <w:sz w:val="16"/>
                <w:szCs w:val="16"/>
              </w:rPr>
              <w:t>Total – non-tax revenue</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A545DF1" w14:textId="7C0C129A"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hAnsi="Calibri" w:cs="Calibri"/>
                <w:b/>
                <w:bCs/>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21A4C749" w14:textId="0BDC0CBB"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hAnsi="Calibri" w:cs="Calibri"/>
                <w:b/>
                <w:bCs/>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97E021A" w14:textId="3F3E14F4"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hAnsi="Calibri" w:cs="Calibri"/>
                <w:b/>
                <w:bCs/>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02237D56" w14:textId="40944690"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268BF036" w14:textId="7AADE291"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618B0249" w14:textId="6EAEAEB9"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2CE3A3FB" w14:textId="30120DE6"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34169885" w14:textId="438553FB"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61E5F2F7" w14:textId="56A39923"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DA6E6F7" w14:textId="1972C6CF"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6F76787" w14:textId="6808D380"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2C4B58B2" w14:textId="5B2ABA07"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eastAsia="Times New Roman" w:hAnsi="Calibri" w:cs="Calibri"/>
                <w:b/>
                <w:bCs/>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61967669" w14:textId="688E3237" w:rsidR="009B3C4E" w:rsidRPr="009B3C4E"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sidRPr="009B3C4E">
              <w:rPr>
                <w:rFonts w:ascii="Calibri" w:hAnsi="Calibri" w:cs="Calibri"/>
                <w:b/>
                <w:bCs/>
                <w:i/>
                <w:iCs/>
                <w:color w:val="000000"/>
                <w:sz w:val="16"/>
                <w:szCs w:val="16"/>
              </w:rPr>
              <w:t>*</w:t>
            </w:r>
          </w:p>
        </w:tc>
      </w:tr>
      <w:tr w:rsidR="009B3C4E" w:rsidRPr="00057C65" w14:paraId="25899A04" w14:textId="77777777" w:rsidTr="002458D0">
        <w:trPr>
          <w:trHeight w:val="301"/>
        </w:trPr>
        <w:tc>
          <w:tcPr>
            <w:tcW w:w="3242" w:type="dxa"/>
            <w:tcBorders>
              <w:top w:val="nil"/>
              <w:left w:val="single" w:sz="4" w:space="0" w:color="788184"/>
              <w:bottom w:val="single" w:sz="4" w:space="0" w:color="788184"/>
              <w:right w:val="nil"/>
            </w:tcBorders>
            <w:shd w:val="clear" w:color="000000" w:fill="D3D8E9"/>
            <w:vAlign w:val="center"/>
            <w:hideMark/>
          </w:tcPr>
          <w:p w14:paraId="71ED70F7" w14:textId="08C512EE" w:rsidR="009B3C4E" w:rsidRPr="00057C65" w:rsidRDefault="009B3C4E" w:rsidP="009B3C4E">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Expenses</w:t>
            </w:r>
          </w:p>
        </w:tc>
        <w:tc>
          <w:tcPr>
            <w:tcW w:w="887" w:type="dxa"/>
            <w:tcBorders>
              <w:top w:val="single" w:sz="4" w:space="0" w:color="788184"/>
              <w:left w:val="nil"/>
              <w:bottom w:val="single" w:sz="4" w:space="0" w:color="788184"/>
              <w:right w:val="nil"/>
            </w:tcBorders>
            <w:shd w:val="clear" w:color="000000" w:fill="D3D8E9"/>
            <w:vAlign w:val="center"/>
            <w:hideMark/>
          </w:tcPr>
          <w:p w14:paraId="3D13A639" w14:textId="79284D43"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35DCA12A" w14:textId="2FA83DA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6C1F9488" w14:textId="177D426C"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1292222A" w14:textId="6B24B72B"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0B35695F" w14:textId="1786D143"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1B181943" w14:textId="4486CFDF"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068DD837" w14:textId="1E697BC0"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0AAC644A" w14:textId="27F393C8"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1290281A" w14:textId="2EBD271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3F5F3048" w14:textId="28774AE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41CC14E5" w14:textId="6F5DC346"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D3D8E9"/>
            <w:vAlign w:val="center"/>
            <w:hideMark/>
          </w:tcPr>
          <w:p w14:paraId="4D4A6DC2" w14:textId="157D406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single" w:sz="4" w:space="0" w:color="788184"/>
            </w:tcBorders>
            <w:shd w:val="clear" w:color="000000" w:fill="D3D8E9"/>
            <w:vAlign w:val="center"/>
            <w:hideMark/>
          </w:tcPr>
          <w:p w14:paraId="3B6179C7" w14:textId="5E3B1089"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057C65" w14:paraId="2E3B97A1" w14:textId="77777777" w:rsidTr="002458D0">
        <w:trPr>
          <w:trHeight w:val="301"/>
        </w:trPr>
        <w:tc>
          <w:tcPr>
            <w:tcW w:w="3242" w:type="dxa"/>
            <w:tcBorders>
              <w:top w:val="nil"/>
              <w:left w:val="single" w:sz="4" w:space="0" w:color="788184"/>
              <w:bottom w:val="single" w:sz="4" w:space="0" w:color="788184"/>
              <w:right w:val="nil"/>
            </w:tcBorders>
            <w:shd w:val="clear" w:color="000000" w:fill="FFFFFF"/>
            <w:vAlign w:val="center"/>
            <w:hideMark/>
          </w:tcPr>
          <w:p w14:paraId="2AE65350" w14:textId="730ABD19" w:rsidR="009B3C4E" w:rsidRPr="00057C65"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Administered</w:t>
            </w:r>
          </w:p>
        </w:tc>
        <w:tc>
          <w:tcPr>
            <w:tcW w:w="887" w:type="dxa"/>
            <w:tcBorders>
              <w:top w:val="single" w:sz="4" w:space="0" w:color="788184"/>
              <w:left w:val="nil"/>
              <w:bottom w:val="single" w:sz="4" w:space="0" w:color="788184"/>
              <w:right w:val="nil"/>
            </w:tcBorders>
            <w:shd w:val="clear" w:color="auto" w:fill="auto"/>
            <w:vAlign w:val="center"/>
            <w:hideMark/>
          </w:tcPr>
          <w:p w14:paraId="6116DEF4" w14:textId="2D00926A"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5742E00" w14:textId="6439BDD6"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15159D67" w14:textId="7AA224E2"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7944455E" w14:textId="496B724A"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B2615E4" w14:textId="08E14749"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0F22B7A7" w14:textId="388EDB14"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1EC43C1" w14:textId="0ADF73A7"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1FF024E6" w14:textId="61AC83B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5AC4409A" w14:textId="6219DC66"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35EF44DD" w14:textId="677FE712"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3731A1DC" w14:textId="4C210C23"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061B4B05" w14:textId="41BF89F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single" w:sz="4" w:space="0" w:color="788184"/>
            </w:tcBorders>
            <w:shd w:val="clear" w:color="000000" w:fill="FFFFFF"/>
            <w:vAlign w:val="center"/>
            <w:hideMark/>
          </w:tcPr>
          <w:p w14:paraId="6019A6FA" w14:textId="43FA2096"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057C65" w14:paraId="2B356564" w14:textId="77777777" w:rsidTr="002458D0">
        <w:trPr>
          <w:trHeight w:val="301"/>
        </w:trPr>
        <w:tc>
          <w:tcPr>
            <w:tcW w:w="3242" w:type="dxa"/>
            <w:tcBorders>
              <w:top w:val="nil"/>
              <w:left w:val="single" w:sz="4" w:space="0" w:color="788184"/>
              <w:bottom w:val="single" w:sz="4" w:space="0" w:color="788184"/>
              <w:right w:val="single" w:sz="4" w:space="0" w:color="788184"/>
            </w:tcBorders>
            <w:shd w:val="clear" w:color="000000" w:fill="FFFFFF"/>
            <w:vAlign w:val="center"/>
            <w:hideMark/>
          </w:tcPr>
          <w:p w14:paraId="340F7345" w14:textId="1E2AF566" w:rsidR="009B3C4E" w:rsidRPr="00057C65"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Operating Expenses (Component 1)</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FC60072" w14:textId="06281FA9"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A0C0235" w14:textId="3248A18E"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9BDA191" w14:textId="3F9D3529"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nil"/>
              <w:left w:val="nil"/>
              <w:bottom w:val="single" w:sz="4" w:space="0" w:color="788184"/>
              <w:right w:val="single" w:sz="4" w:space="0" w:color="788184"/>
            </w:tcBorders>
            <w:shd w:val="clear" w:color="auto" w:fill="auto"/>
            <w:vAlign w:val="center"/>
            <w:hideMark/>
          </w:tcPr>
          <w:p w14:paraId="3AEC0A53" w14:textId="0550ADF1"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auto" w:fill="auto"/>
            <w:vAlign w:val="center"/>
            <w:hideMark/>
          </w:tcPr>
          <w:p w14:paraId="0C54D30B" w14:textId="0C368552"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auto" w:fill="auto"/>
            <w:vAlign w:val="center"/>
            <w:hideMark/>
          </w:tcPr>
          <w:p w14:paraId="2D310C03" w14:textId="38AD46E8"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auto" w:fill="auto"/>
            <w:vAlign w:val="center"/>
            <w:hideMark/>
          </w:tcPr>
          <w:p w14:paraId="4DA69FB6" w14:textId="3300693F"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auto" w:fill="auto"/>
            <w:vAlign w:val="center"/>
            <w:hideMark/>
          </w:tcPr>
          <w:p w14:paraId="0C49F40B" w14:textId="6CFEB350"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auto" w:fill="auto"/>
            <w:vAlign w:val="center"/>
            <w:hideMark/>
          </w:tcPr>
          <w:p w14:paraId="0C240531" w14:textId="545EB080"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auto" w:fill="auto"/>
            <w:vAlign w:val="center"/>
            <w:hideMark/>
          </w:tcPr>
          <w:p w14:paraId="5CE7EF4F" w14:textId="2E855B27"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auto" w:fill="auto"/>
            <w:vAlign w:val="center"/>
            <w:hideMark/>
          </w:tcPr>
          <w:p w14:paraId="48D4809E" w14:textId="1275B176"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1B56FBDA" w14:textId="68239BE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7308947D" w14:textId="1CBCDCF7"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w:t>
            </w:r>
          </w:p>
        </w:tc>
      </w:tr>
      <w:tr w:rsidR="009B3C4E" w:rsidRPr="00057C65" w14:paraId="44AA212C" w14:textId="77777777" w:rsidTr="002458D0">
        <w:trPr>
          <w:trHeight w:val="301"/>
        </w:trPr>
        <w:tc>
          <w:tcPr>
            <w:tcW w:w="3242" w:type="dxa"/>
            <w:tcBorders>
              <w:top w:val="nil"/>
              <w:left w:val="single" w:sz="4" w:space="0" w:color="788184"/>
              <w:bottom w:val="single" w:sz="4" w:space="0" w:color="788184"/>
              <w:right w:val="single" w:sz="4" w:space="0" w:color="788184"/>
            </w:tcBorders>
            <w:shd w:val="clear" w:color="000000" w:fill="FFFFFF"/>
            <w:vAlign w:val="center"/>
            <w:hideMark/>
          </w:tcPr>
          <w:p w14:paraId="3A7F690C" w14:textId="047546B7" w:rsidR="009B3C4E" w:rsidRPr="00057C65"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administered</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4EDC248" w14:textId="4DAF5F5C"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70432496" w14:textId="4220BA9F"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5ADF85ED" w14:textId="45569B0A"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87" w:type="dxa"/>
            <w:tcBorders>
              <w:top w:val="nil"/>
              <w:left w:val="nil"/>
              <w:bottom w:val="single" w:sz="4" w:space="0" w:color="788184"/>
              <w:right w:val="single" w:sz="4" w:space="0" w:color="788184"/>
            </w:tcBorders>
            <w:shd w:val="clear" w:color="000000" w:fill="FFFFFF"/>
            <w:vAlign w:val="center"/>
            <w:hideMark/>
          </w:tcPr>
          <w:p w14:paraId="4C21C39E" w14:textId="347DC9D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465A5B2A" w14:textId="14FBD2A7"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13684123" w14:textId="2421C5BC"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21979E41" w14:textId="5525CA2A"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509EE27A" w14:textId="4280F707"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7A634B5E" w14:textId="32EC60A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4E4F4850" w14:textId="55949C94"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529605F2" w14:textId="770CCF9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606EE96E" w14:textId="4365FAF9"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-0.5</w:t>
            </w:r>
          </w:p>
        </w:tc>
        <w:tc>
          <w:tcPr>
            <w:tcW w:w="887" w:type="dxa"/>
            <w:tcBorders>
              <w:top w:val="nil"/>
              <w:left w:val="nil"/>
              <w:bottom w:val="single" w:sz="4" w:space="0" w:color="788184"/>
              <w:right w:val="single" w:sz="4" w:space="0" w:color="788184"/>
            </w:tcBorders>
            <w:shd w:val="clear" w:color="000000" w:fill="FFFFFF"/>
            <w:vAlign w:val="center"/>
            <w:hideMark/>
          </w:tcPr>
          <w:p w14:paraId="19FE1CF8" w14:textId="2BA644F6"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-4.0</w:t>
            </w:r>
          </w:p>
        </w:tc>
      </w:tr>
      <w:tr w:rsidR="009B3C4E" w:rsidRPr="00057C65" w14:paraId="36D301E7" w14:textId="77777777" w:rsidTr="002458D0">
        <w:trPr>
          <w:trHeight w:val="301"/>
        </w:trPr>
        <w:tc>
          <w:tcPr>
            <w:tcW w:w="3242" w:type="dxa"/>
            <w:tcBorders>
              <w:top w:val="nil"/>
              <w:left w:val="single" w:sz="4" w:space="0" w:color="788184"/>
              <w:bottom w:val="single" w:sz="4" w:space="0" w:color="788184"/>
              <w:right w:val="nil"/>
            </w:tcBorders>
            <w:shd w:val="clear" w:color="000000" w:fill="FFFFFF"/>
            <w:vAlign w:val="center"/>
            <w:hideMark/>
          </w:tcPr>
          <w:p w14:paraId="4DC76EF9" w14:textId="1BF7257E" w:rsidR="009B3C4E" w:rsidRPr="00057C65"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Departmental</w:t>
            </w:r>
          </w:p>
        </w:tc>
        <w:tc>
          <w:tcPr>
            <w:tcW w:w="887" w:type="dxa"/>
            <w:tcBorders>
              <w:top w:val="single" w:sz="4" w:space="0" w:color="788184"/>
              <w:left w:val="nil"/>
              <w:bottom w:val="single" w:sz="4" w:space="0" w:color="788184"/>
              <w:right w:val="nil"/>
            </w:tcBorders>
            <w:shd w:val="clear" w:color="auto" w:fill="auto"/>
            <w:vAlign w:val="center"/>
            <w:hideMark/>
          </w:tcPr>
          <w:p w14:paraId="76F92610" w14:textId="2F1593E0"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F362B53" w14:textId="709921AB"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6C28DE33" w14:textId="4673E22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76E13C91" w14:textId="59812B9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39DD7233" w14:textId="16C35B0F"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7F72DB2D" w14:textId="2549DC36"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744F4694" w14:textId="7EEF8E6C"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20539813" w14:textId="4389B565"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1FDD191" w14:textId="5859FD3E"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415D7826" w14:textId="4CAC5D6E"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39D726CB" w14:textId="2912F1C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nil"/>
            </w:tcBorders>
            <w:shd w:val="clear" w:color="000000" w:fill="FFFFFF"/>
            <w:vAlign w:val="center"/>
            <w:hideMark/>
          </w:tcPr>
          <w:p w14:paraId="0DF7FD2F" w14:textId="35EF9D4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c>
          <w:tcPr>
            <w:tcW w:w="887" w:type="dxa"/>
            <w:tcBorders>
              <w:top w:val="single" w:sz="4" w:space="0" w:color="788184"/>
              <w:left w:val="nil"/>
              <w:bottom w:val="single" w:sz="4" w:space="0" w:color="788184"/>
              <w:right w:val="single" w:sz="4" w:space="0" w:color="788184"/>
            </w:tcBorders>
            <w:shd w:val="clear" w:color="000000" w:fill="FFFFFF"/>
            <w:vAlign w:val="center"/>
            <w:hideMark/>
          </w:tcPr>
          <w:p w14:paraId="7DB8B9D4" w14:textId="30216FCE"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 </w:t>
            </w:r>
          </w:p>
        </w:tc>
      </w:tr>
      <w:tr w:rsidR="009B3C4E" w:rsidRPr="00057C65" w14:paraId="4FD25F16" w14:textId="77777777" w:rsidTr="002458D0">
        <w:trPr>
          <w:trHeight w:val="350"/>
        </w:trPr>
        <w:tc>
          <w:tcPr>
            <w:tcW w:w="3242" w:type="dxa"/>
            <w:tcBorders>
              <w:top w:val="nil"/>
              <w:left w:val="single" w:sz="4" w:space="0" w:color="788184"/>
              <w:bottom w:val="single" w:sz="4" w:space="0" w:color="788184"/>
              <w:right w:val="single" w:sz="4" w:space="0" w:color="788184"/>
            </w:tcBorders>
            <w:shd w:val="clear" w:color="000000" w:fill="FFFFFF"/>
            <w:vAlign w:val="center"/>
            <w:hideMark/>
          </w:tcPr>
          <w:p w14:paraId="3DD3210E" w14:textId="0D60D914" w:rsidR="009B3C4E" w:rsidRPr="00057C65" w:rsidRDefault="009B3C4E" w:rsidP="009B3C4E">
            <w:pPr>
              <w:spacing w:before="0" w:after="0" w:line="240" w:lineRule="auto"/>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 xml:space="preserve">Operating Expenses (Component 1, 2 &amp; </w:t>
            </w:r>
            <w:r w:rsidR="00053054">
              <w:rPr>
                <w:rFonts w:ascii="Calibri" w:hAnsi="Calibri" w:cs="Calibri"/>
                <w:i/>
                <w:iCs/>
                <w:color w:val="000000"/>
                <w:sz w:val="16"/>
                <w:szCs w:val="16"/>
              </w:rPr>
              <w:t>3</w:t>
            </w: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7A7DA91" w14:textId="7EA2AAAB"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D78EDA1" w14:textId="110945A9"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nil"/>
              <w:left w:val="nil"/>
              <w:bottom w:val="single" w:sz="4" w:space="0" w:color="788184"/>
              <w:right w:val="single" w:sz="4" w:space="0" w:color="788184"/>
            </w:tcBorders>
            <w:shd w:val="clear" w:color="auto" w:fill="auto"/>
            <w:vAlign w:val="center"/>
            <w:hideMark/>
          </w:tcPr>
          <w:p w14:paraId="1341041F" w14:textId="5FFB500D"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-19.0</w:t>
            </w:r>
          </w:p>
        </w:tc>
        <w:tc>
          <w:tcPr>
            <w:tcW w:w="887" w:type="dxa"/>
            <w:tcBorders>
              <w:top w:val="nil"/>
              <w:left w:val="nil"/>
              <w:bottom w:val="single" w:sz="4" w:space="0" w:color="788184"/>
              <w:right w:val="single" w:sz="4" w:space="0" w:color="788184"/>
            </w:tcBorders>
            <w:shd w:val="clear" w:color="auto" w:fill="auto"/>
            <w:vAlign w:val="center"/>
            <w:hideMark/>
          </w:tcPr>
          <w:p w14:paraId="4047C971" w14:textId="271C7214"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-194.0</w:t>
            </w:r>
          </w:p>
        </w:tc>
        <w:tc>
          <w:tcPr>
            <w:tcW w:w="887" w:type="dxa"/>
            <w:tcBorders>
              <w:top w:val="nil"/>
              <w:left w:val="nil"/>
              <w:bottom w:val="single" w:sz="4" w:space="0" w:color="788184"/>
              <w:right w:val="single" w:sz="4" w:space="0" w:color="788184"/>
            </w:tcBorders>
            <w:shd w:val="clear" w:color="auto" w:fill="auto"/>
            <w:vAlign w:val="center"/>
            <w:hideMark/>
          </w:tcPr>
          <w:p w14:paraId="1D07C606" w14:textId="0818F314"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-196.0</w:t>
            </w:r>
          </w:p>
        </w:tc>
        <w:tc>
          <w:tcPr>
            <w:tcW w:w="887" w:type="dxa"/>
            <w:tcBorders>
              <w:top w:val="nil"/>
              <w:left w:val="nil"/>
              <w:bottom w:val="single" w:sz="4" w:space="0" w:color="788184"/>
              <w:right w:val="single" w:sz="4" w:space="0" w:color="788184"/>
            </w:tcBorders>
            <w:shd w:val="clear" w:color="auto" w:fill="auto"/>
            <w:vAlign w:val="center"/>
            <w:hideMark/>
          </w:tcPr>
          <w:p w14:paraId="4E44A314" w14:textId="582A00FD"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-198.0</w:t>
            </w:r>
          </w:p>
        </w:tc>
        <w:tc>
          <w:tcPr>
            <w:tcW w:w="887" w:type="dxa"/>
            <w:tcBorders>
              <w:top w:val="nil"/>
              <w:left w:val="nil"/>
              <w:bottom w:val="single" w:sz="4" w:space="0" w:color="788184"/>
              <w:right w:val="single" w:sz="4" w:space="0" w:color="788184"/>
            </w:tcBorders>
            <w:shd w:val="clear" w:color="auto" w:fill="auto"/>
            <w:vAlign w:val="center"/>
            <w:hideMark/>
          </w:tcPr>
          <w:p w14:paraId="3A311A5F" w14:textId="40E26A49"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-200.0</w:t>
            </w:r>
          </w:p>
        </w:tc>
        <w:tc>
          <w:tcPr>
            <w:tcW w:w="887" w:type="dxa"/>
            <w:tcBorders>
              <w:top w:val="nil"/>
              <w:left w:val="nil"/>
              <w:bottom w:val="single" w:sz="4" w:space="0" w:color="788184"/>
              <w:right w:val="single" w:sz="4" w:space="0" w:color="788184"/>
            </w:tcBorders>
            <w:shd w:val="clear" w:color="auto" w:fill="auto"/>
            <w:vAlign w:val="center"/>
            <w:hideMark/>
          </w:tcPr>
          <w:p w14:paraId="08CD7BC4" w14:textId="282D14D7"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-202.0</w:t>
            </w:r>
          </w:p>
        </w:tc>
        <w:tc>
          <w:tcPr>
            <w:tcW w:w="887" w:type="dxa"/>
            <w:tcBorders>
              <w:top w:val="nil"/>
              <w:left w:val="nil"/>
              <w:bottom w:val="single" w:sz="4" w:space="0" w:color="788184"/>
              <w:right w:val="single" w:sz="4" w:space="0" w:color="788184"/>
            </w:tcBorders>
            <w:shd w:val="clear" w:color="auto" w:fill="auto"/>
            <w:vAlign w:val="center"/>
            <w:hideMark/>
          </w:tcPr>
          <w:p w14:paraId="4E11CC18" w14:textId="687E8AC2"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-204.0</w:t>
            </w:r>
          </w:p>
        </w:tc>
        <w:tc>
          <w:tcPr>
            <w:tcW w:w="887" w:type="dxa"/>
            <w:tcBorders>
              <w:top w:val="nil"/>
              <w:left w:val="nil"/>
              <w:bottom w:val="single" w:sz="4" w:space="0" w:color="788184"/>
              <w:right w:val="single" w:sz="4" w:space="0" w:color="788184"/>
            </w:tcBorders>
            <w:shd w:val="clear" w:color="auto" w:fill="auto"/>
            <w:vAlign w:val="center"/>
            <w:hideMark/>
          </w:tcPr>
          <w:p w14:paraId="1BCF8FE9" w14:textId="23E219B2"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-206.0</w:t>
            </w:r>
          </w:p>
        </w:tc>
        <w:tc>
          <w:tcPr>
            <w:tcW w:w="887" w:type="dxa"/>
            <w:tcBorders>
              <w:top w:val="nil"/>
              <w:left w:val="nil"/>
              <w:bottom w:val="single" w:sz="4" w:space="0" w:color="788184"/>
              <w:right w:val="single" w:sz="4" w:space="0" w:color="788184"/>
            </w:tcBorders>
            <w:shd w:val="clear" w:color="auto" w:fill="auto"/>
            <w:vAlign w:val="center"/>
            <w:hideMark/>
          </w:tcPr>
          <w:p w14:paraId="04D0934C" w14:textId="161578A4" w:rsidR="009B3C4E" w:rsidRPr="00057C65"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-208.0</w:t>
            </w:r>
          </w:p>
        </w:tc>
        <w:tc>
          <w:tcPr>
            <w:tcW w:w="887" w:type="dxa"/>
            <w:tcBorders>
              <w:top w:val="nil"/>
              <w:left w:val="nil"/>
              <w:bottom w:val="single" w:sz="4" w:space="0" w:color="788184"/>
              <w:right w:val="single" w:sz="4" w:space="0" w:color="788184"/>
            </w:tcBorders>
            <w:shd w:val="clear" w:color="000000" w:fill="FFFFFF"/>
            <w:vAlign w:val="center"/>
            <w:hideMark/>
          </w:tcPr>
          <w:p w14:paraId="50AF802F" w14:textId="3BD88841"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-213.0</w:t>
            </w:r>
          </w:p>
        </w:tc>
        <w:tc>
          <w:tcPr>
            <w:tcW w:w="887" w:type="dxa"/>
            <w:tcBorders>
              <w:top w:val="nil"/>
              <w:left w:val="nil"/>
              <w:bottom w:val="single" w:sz="4" w:space="0" w:color="788184"/>
              <w:right w:val="single" w:sz="4" w:space="0" w:color="788184"/>
            </w:tcBorders>
            <w:shd w:val="clear" w:color="000000" w:fill="FFFFFF"/>
            <w:vAlign w:val="center"/>
            <w:hideMark/>
          </w:tcPr>
          <w:p w14:paraId="77D5600A" w14:textId="1D3661AE"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-1,627.0</w:t>
            </w:r>
          </w:p>
        </w:tc>
      </w:tr>
      <w:tr w:rsidR="009B3C4E" w:rsidRPr="00057C65" w14:paraId="75B22FDE" w14:textId="77777777" w:rsidTr="002458D0">
        <w:trPr>
          <w:trHeight w:val="350"/>
        </w:trPr>
        <w:tc>
          <w:tcPr>
            <w:tcW w:w="3242" w:type="dxa"/>
            <w:tcBorders>
              <w:top w:val="nil"/>
              <w:left w:val="single" w:sz="4" w:space="0" w:color="788184"/>
              <w:bottom w:val="single" w:sz="4" w:space="0" w:color="788184"/>
              <w:right w:val="single" w:sz="4" w:space="0" w:color="788184"/>
            </w:tcBorders>
            <w:shd w:val="clear" w:color="000000" w:fill="FFFFFF"/>
            <w:vAlign w:val="center"/>
          </w:tcPr>
          <w:p w14:paraId="7C6317A1" w14:textId="4A4E0449" w:rsidR="009B3C4E" w:rsidRDefault="009B3C4E" w:rsidP="009B3C4E">
            <w:pPr>
              <w:spacing w:before="0" w:after="0" w:line="240" w:lineRule="auto"/>
              <w:rPr>
                <w:rFonts w:ascii="Calibri" w:hAnsi="Calibri" w:cs="Calibri"/>
                <w:i/>
                <w:iCs/>
                <w:color w:val="000000"/>
                <w:sz w:val="16"/>
                <w:szCs w:val="16"/>
              </w:rPr>
            </w:pPr>
            <w:r>
              <w:rPr>
                <w:rFonts w:ascii="Calibri" w:hAnsi="Calibri" w:cs="Calibri"/>
                <w:i/>
                <w:iCs/>
                <w:color w:val="000000"/>
                <w:sz w:val="16"/>
                <w:szCs w:val="16"/>
              </w:rPr>
              <w:t xml:space="preserve">Reversal of Program 2.5: Environmental Regulation </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tcPr>
          <w:p w14:paraId="008E7F11" w14:textId="3FDC705D" w:rsidR="009B3C4E"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tcPr>
          <w:p w14:paraId="75AD6126" w14:textId="255AA0C5" w:rsidR="009B3C4E" w:rsidRDefault="009B3C4E" w:rsidP="009B3C4E">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w:t>
            </w:r>
          </w:p>
        </w:tc>
        <w:tc>
          <w:tcPr>
            <w:tcW w:w="887" w:type="dxa"/>
            <w:tcBorders>
              <w:top w:val="nil"/>
              <w:left w:val="nil"/>
              <w:bottom w:val="single" w:sz="4" w:space="0" w:color="788184"/>
              <w:right w:val="single" w:sz="4" w:space="0" w:color="788184"/>
            </w:tcBorders>
            <w:shd w:val="clear" w:color="auto" w:fill="auto"/>
            <w:vAlign w:val="center"/>
          </w:tcPr>
          <w:p w14:paraId="1774F4EE" w14:textId="21B1DDC0"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w:t>
            </w:r>
          </w:p>
        </w:tc>
        <w:tc>
          <w:tcPr>
            <w:tcW w:w="887" w:type="dxa"/>
            <w:tcBorders>
              <w:top w:val="nil"/>
              <w:left w:val="nil"/>
              <w:bottom w:val="single" w:sz="4" w:space="0" w:color="788184"/>
              <w:right w:val="single" w:sz="4" w:space="0" w:color="788184"/>
            </w:tcBorders>
            <w:shd w:val="clear" w:color="auto" w:fill="auto"/>
            <w:vAlign w:val="center"/>
          </w:tcPr>
          <w:p w14:paraId="7CE512B8" w14:textId="3087DC57"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auto" w:fill="auto"/>
            <w:vAlign w:val="center"/>
          </w:tcPr>
          <w:p w14:paraId="7B0C08E3" w14:textId="671CB631"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auto" w:fill="auto"/>
            <w:vAlign w:val="center"/>
          </w:tcPr>
          <w:p w14:paraId="17BDE9F9" w14:textId="538665AB"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auto" w:fill="auto"/>
            <w:vAlign w:val="center"/>
          </w:tcPr>
          <w:p w14:paraId="6BC5B285" w14:textId="65F7323A"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auto" w:fill="auto"/>
            <w:vAlign w:val="center"/>
          </w:tcPr>
          <w:p w14:paraId="1A5E99F2" w14:textId="574EC47E"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auto" w:fill="auto"/>
            <w:vAlign w:val="center"/>
          </w:tcPr>
          <w:p w14:paraId="3A4495AE" w14:textId="03D5056C"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auto" w:fill="auto"/>
            <w:vAlign w:val="center"/>
          </w:tcPr>
          <w:p w14:paraId="742F19F6" w14:textId="1E3DA613"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auto" w:fill="auto"/>
            <w:vAlign w:val="center"/>
          </w:tcPr>
          <w:p w14:paraId="4E03E5D5" w14:textId="3E18F654" w:rsidR="009B3C4E" w:rsidRDefault="009B3C4E" w:rsidP="009B3C4E">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54.9</w:t>
            </w:r>
          </w:p>
        </w:tc>
        <w:tc>
          <w:tcPr>
            <w:tcW w:w="887" w:type="dxa"/>
            <w:tcBorders>
              <w:top w:val="nil"/>
              <w:left w:val="nil"/>
              <w:bottom w:val="single" w:sz="4" w:space="0" w:color="788184"/>
              <w:right w:val="single" w:sz="4" w:space="0" w:color="788184"/>
            </w:tcBorders>
            <w:shd w:val="clear" w:color="000000" w:fill="FFFFFF"/>
            <w:vAlign w:val="center"/>
          </w:tcPr>
          <w:p w14:paraId="0694F2C6" w14:textId="5EAEBCAC" w:rsidR="009B3C4E" w:rsidRDefault="009B3C4E" w:rsidP="009B3C4E">
            <w:pPr>
              <w:spacing w:before="0"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54.9</w:t>
            </w:r>
          </w:p>
        </w:tc>
        <w:tc>
          <w:tcPr>
            <w:tcW w:w="887" w:type="dxa"/>
            <w:tcBorders>
              <w:top w:val="nil"/>
              <w:left w:val="nil"/>
              <w:bottom w:val="single" w:sz="4" w:space="0" w:color="788184"/>
              <w:right w:val="single" w:sz="4" w:space="0" w:color="788184"/>
            </w:tcBorders>
            <w:shd w:val="clear" w:color="000000" w:fill="FFFFFF"/>
            <w:vAlign w:val="center"/>
          </w:tcPr>
          <w:p w14:paraId="1B3259F8" w14:textId="7088E940" w:rsidR="009B3C4E" w:rsidRDefault="009B3C4E" w:rsidP="009B3C4E">
            <w:pPr>
              <w:spacing w:before="0"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439.2</w:t>
            </w:r>
          </w:p>
        </w:tc>
      </w:tr>
      <w:tr w:rsidR="009B3C4E" w:rsidRPr="00057C65" w14:paraId="662E14A7" w14:textId="77777777" w:rsidTr="002458D0">
        <w:trPr>
          <w:trHeight w:val="301"/>
        </w:trPr>
        <w:tc>
          <w:tcPr>
            <w:tcW w:w="3242" w:type="dxa"/>
            <w:tcBorders>
              <w:top w:val="nil"/>
              <w:left w:val="single" w:sz="4" w:space="0" w:color="788184"/>
              <w:bottom w:val="single" w:sz="4" w:space="0" w:color="788184"/>
              <w:right w:val="single" w:sz="4" w:space="0" w:color="788184"/>
            </w:tcBorders>
            <w:shd w:val="clear" w:color="000000" w:fill="FFFFFF"/>
            <w:vAlign w:val="center"/>
            <w:hideMark/>
          </w:tcPr>
          <w:p w14:paraId="5496A7C8" w14:textId="1F12D976" w:rsidR="009B3C4E" w:rsidRPr="00057C65" w:rsidRDefault="009B3C4E" w:rsidP="009B3C4E">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Total – departmental</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32AF86DD" w14:textId="4E574BF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12D592A5" w14:textId="6E9DBB1E"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w:t>
            </w:r>
          </w:p>
        </w:tc>
        <w:tc>
          <w:tcPr>
            <w:tcW w:w="887" w:type="dxa"/>
            <w:tcBorders>
              <w:top w:val="nil"/>
              <w:left w:val="nil"/>
              <w:bottom w:val="single" w:sz="4" w:space="0" w:color="788184"/>
              <w:right w:val="single" w:sz="4" w:space="0" w:color="788184"/>
            </w:tcBorders>
            <w:shd w:val="clear" w:color="000000" w:fill="FFFFFF"/>
            <w:vAlign w:val="center"/>
            <w:hideMark/>
          </w:tcPr>
          <w:p w14:paraId="26678CEC" w14:textId="49D6971C"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-19.0</w:t>
            </w:r>
          </w:p>
        </w:tc>
        <w:tc>
          <w:tcPr>
            <w:tcW w:w="887" w:type="dxa"/>
            <w:tcBorders>
              <w:top w:val="nil"/>
              <w:left w:val="nil"/>
              <w:bottom w:val="single" w:sz="4" w:space="0" w:color="788184"/>
              <w:right w:val="single" w:sz="4" w:space="0" w:color="788184"/>
            </w:tcBorders>
            <w:shd w:val="clear" w:color="000000" w:fill="FFFFFF"/>
            <w:vAlign w:val="center"/>
            <w:hideMark/>
          </w:tcPr>
          <w:p w14:paraId="6D96106D" w14:textId="01CC552B"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-139.1</w:t>
            </w:r>
          </w:p>
        </w:tc>
        <w:tc>
          <w:tcPr>
            <w:tcW w:w="887" w:type="dxa"/>
            <w:tcBorders>
              <w:top w:val="nil"/>
              <w:left w:val="nil"/>
              <w:bottom w:val="single" w:sz="4" w:space="0" w:color="788184"/>
              <w:right w:val="single" w:sz="4" w:space="0" w:color="788184"/>
            </w:tcBorders>
            <w:shd w:val="clear" w:color="000000" w:fill="FFFFFF"/>
            <w:vAlign w:val="center"/>
            <w:hideMark/>
          </w:tcPr>
          <w:p w14:paraId="31010582" w14:textId="76E0E832"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-141.1</w:t>
            </w:r>
          </w:p>
        </w:tc>
        <w:tc>
          <w:tcPr>
            <w:tcW w:w="887" w:type="dxa"/>
            <w:tcBorders>
              <w:top w:val="nil"/>
              <w:left w:val="nil"/>
              <w:bottom w:val="single" w:sz="4" w:space="0" w:color="788184"/>
              <w:right w:val="single" w:sz="4" w:space="0" w:color="788184"/>
            </w:tcBorders>
            <w:shd w:val="clear" w:color="000000" w:fill="FFFFFF"/>
            <w:vAlign w:val="center"/>
            <w:hideMark/>
          </w:tcPr>
          <w:p w14:paraId="0F3D12E3" w14:textId="72D77BA8"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-143.1</w:t>
            </w:r>
          </w:p>
        </w:tc>
        <w:tc>
          <w:tcPr>
            <w:tcW w:w="887" w:type="dxa"/>
            <w:tcBorders>
              <w:top w:val="nil"/>
              <w:left w:val="nil"/>
              <w:bottom w:val="single" w:sz="4" w:space="0" w:color="788184"/>
              <w:right w:val="single" w:sz="4" w:space="0" w:color="788184"/>
            </w:tcBorders>
            <w:shd w:val="clear" w:color="000000" w:fill="FFFFFF"/>
            <w:vAlign w:val="center"/>
            <w:hideMark/>
          </w:tcPr>
          <w:p w14:paraId="350A4CF5" w14:textId="25F77A45"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-145.1</w:t>
            </w:r>
          </w:p>
        </w:tc>
        <w:tc>
          <w:tcPr>
            <w:tcW w:w="887" w:type="dxa"/>
            <w:tcBorders>
              <w:top w:val="nil"/>
              <w:left w:val="nil"/>
              <w:bottom w:val="single" w:sz="4" w:space="0" w:color="788184"/>
              <w:right w:val="single" w:sz="4" w:space="0" w:color="788184"/>
            </w:tcBorders>
            <w:shd w:val="clear" w:color="000000" w:fill="FFFFFF"/>
            <w:vAlign w:val="center"/>
            <w:hideMark/>
          </w:tcPr>
          <w:p w14:paraId="67371936" w14:textId="6D05FC7F"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-147.1</w:t>
            </w:r>
          </w:p>
        </w:tc>
        <w:tc>
          <w:tcPr>
            <w:tcW w:w="887" w:type="dxa"/>
            <w:tcBorders>
              <w:top w:val="nil"/>
              <w:left w:val="nil"/>
              <w:bottom w:val="single" w:sz="4" w:space="0" w:color="788184"/>
              <w:right w:val="single" w:sz="4" w:space="0" w:color="788184"/>
            </w:tcBorders>
            <w:shd w:val="clear" w:color="000000" w:fill="FFFFFF"/>
            <w:vAlign w:val="center"/>
            <w:hideMark/>
          </w:tcPr>
          <w:p w14:paraId="47CF0E06" w14:textId="3C44A677"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-149.1</w:t>
            </w:r>
          </w:p>
        </w:tc>
        <w:tc>
          <w:tcPr>
            <w:tcW w:w="887" w:type="dxa"/>
            <w:tcBorders>
              <w:top w:val="nil"/>
              <w:left w:val="nil"/>
              <w:bottom w:val="single" w:sz="4" w:space="0" w:color="788184"/>
              <w:right w:val="single" w:sz="4" w:space="0" w:color="788184"/>
            </w:tcBorders>
            <w:shd w:val="clear" w:color="000000" w:fill="FFFFFF"/>
            <w:vAlign w:val="center"/>
            <w:hideMark/>
          </w:tcPr>
          <w:p w14:paraId="6D59DB1D" w14:textId="5AFA2BDC"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-151.1</w:t>
            </w:r>
          </w:p>
        </w:tc>
        <w:tc>
          <w:tcPr>
            <w:tcW w:w="887" w:type="dxa"/>
            <w:tcBorders>
              <w:top w:val="nil"/>
              <w:left w:val="nil"/>
              <w:bottom w:val="single" w:sz="4" w:space="0" w:color="788184"/>
              <w:right w:val="single" w:sz="4" w:space="0" w:color="788184"/>
            </w:tcBorders>
            <w:shd w:val="clear" w:color="000000" w:fill="FFFFFF"/>
            <w:vAlign w:val="center"/>
            <w:hideMark/>
          </w:tcPr>
          <w:p w14:paraId="2B37C6B2" w14:textId="7F91FCE4"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-153.1</w:t>
            </w:r>
          </w:p>
        </w:tc>
        <w:tc>
          <w:tcPr>
            <w:tcW w:w="887" w:type="dxa"/>
            <w:tcBorders>
              <w:top w:val="nil"/>
              <w:left w:val="nil"/>
              <w:bottom w:val="single" w:sz="4" w:space="0" w:color="788184"/>
              <w:right w:val="single" w:sz="4" w:space="0" w:color="788184"/>
            </w:tcBorders>
            <w:shd w:val="clear" w:color="000000" w:fill="FFFFFF"/>
            <w:vAlign w:val="center"/>
            <w:hideMark/>
          </w:tcPr>
          <w:p w14:paraId="15CE6884" w14:textId="727985FD"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-158.1</w:t>
            </w:r>
          </w:p>
        </w:tc>
        <w:tc>
          <w:tcPr>
            <w:tcW w:w="887" w:type="dxa"/>
            <w:tcBorders>
              <w:top w:val="nil"/>
              <w:left w:val="nil"/>
              <w:bottom w:val="single" w:sz="4" w:space="0" w:color="788184"/>
              <w:right w:val="single" w:sz="4" w:space="0" w:color="788184"/>
            </w:tcBorders>
            <w:shd w:val="clear" w:color="000000" w:fill="FFFFFF"/>
            <w:vAlign w:val="center"/>
            <w:hideMark/>
          </w:tcPr>
          <w:p w14:paraId="2A8C5F3B" w14:textId="5EC13B09" w:rsidR="009B3C4E" w:rsidRPr="00057C65" w:rsidRDefault="009B3C4E" w:rsidP="009B3C4E">
            <w:pPr>
              <w:spacing w:before="0" w:after="0" w:line="240" w:lineRule="auto"/>
              <w:jc w:val="right"/>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-1,187.8</w:t>
            </w:r>
          </w:p>
        </w:tc>
      </w:tr>
      <w:tr w:rsidR="009B3C4E" w:rsidRPr="00057C65" w14:paraId="03469DE2" w14:textId="77777777" w:rsidTr="002458D0">
        <w:trPr>
          <w:trHeight w:val="301"/>
        </w:trPr>
        <w:tc>
          <w:tcPr>
            <w:tcW w:w="3242" w:type="dxa"/>
            <w:tcBorders>
              <w:top w:val="nil"/>
              <w:left w:val="single" w:sz="4" w:space="0" w:color="788184"/>
              <w:bottom w:val="single" w:sz="4" w:space="0" w:color="788184"/>
              <w:right w:val="single" w:sz="4" w:space="0" w:color="788184"/>
            </w:tcBorders>
            <w:shd w:val="clear" w:color="000000" w:fill="FFFFFF"/>
            <w:vAlign w:val="center"/>
            <w:hideMark/>
          </w:tcPr>
          <w:p w14:paraId="10DB29AE" w14:textId="360AF068" w:rsidR="009B3C4E" w:rsidRPr="00057C65" w:rsidRDefault="009B3C4E" w:rsidP="009B3C4E">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Total – expenses</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42DAB7FA" w14:textId="7D601CF5"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FFFFFF"/>
            <w:vAlign w:val="center"/>
            <w:hideMark/>
          </w:tcPr>
          <w:p w14:paraId="5BD0BB66" w14:textId="252E487D"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87" w:type="dxa"/>
            <w:tcBorders>
              <w:top w:val="nil"/>
              <w:left w:val="nil"/>
              <w:bottom w:val="single" w:sz="4" w:space="0" w:color="788184"/>
              <w:right w:val="single" w:sz="4" w:space="0" w:color="788184"/>
            </w:tcBorders>
            <w:shd w:val="clear" w:color="000000" w:fill="FFFFFF"/>
            <w:vAlign w:val="center"/>
            <w:hideMark/>
          </w:tcPr>
          <w:p w14:paraId="71B22021" w14:textId="438259F2"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-19.0</w:t>
            </w:r>
          </w:p>
        </w:tc>
        <w:tc>
          <w:tcPr>
            <w:tcW w:w="887" w:type="dxa"/>
            <w:tcBorders>
              <w:top w:val="nil"/>
              <w:left w:val="nil"/>
              <w:bottom w:val="single" w:sz="4" w:space="0" w:color="788184"/>
              <w:right w:val="single" w:sz="4" w:space="0" w:color="788184"/>
            </w:tcBorders>
            <w:shd w:val="clear" w:color="000000" w:fill="FFFFFF"/>
            <w:vAlign w:val="center"/>
            <w:hideMark/>
          </w:tcPr>
          <w:p w14:paraId="5987774A" w14:textId="0BB30695"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-139.6</w:t>
            </w:r>
          </w:p>
        </w:tc>
        <w:tc>
          <w:tcPr>
            <w:tcW w:w="887" w:type="dxa"/>
            <w:tcBorders>
              <w:top w:val="nil"/>
              <w:left w:val="nil"/>
              <w:bottom w:val="single" w:sz="4" w:space="0" w:color="788184"/>
              <w:right w:val="single" w:sz="4" w:space="0" w:color="788184"/>
            </w:tcBorders>
            <w:shd w:val="clear" w:color="000000" w:fill="FFFFFF"/>
            <w:vAlign w:val="center"/>
            <w:hideMark/>
          </w:tcPr>
          <w:p w14:paraId="3CF841E7" w14:textId="0143D1B2"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-141.6</w:t>
            </w:r>
          </w:p>
        </w:tc>
        <w:tc>
          <w:tcPr>
            <w:tcW w:w="887" w:type="dxa"/>
            <w:tcBorders>
              <w:top w:val="nil"/>
              <w:left w:val="nil"/>
              <w:bottom w:val="single" w:sz="4" w:space="0" w:color="788184"/>
              <w:right w:val="single" w:sz="4" w:space="0" w:color="788184"/>
            </w:tcBorders>
            <w:shd w:val="clear" w:color="000000" w:fill="FFFFFF"/>
            <w:vAlign w:val="center"/>
            <w:hideMark/>
          </w:tcPr>
          <w:p w14:paraId="1B05039A" w14:textId="51095A48"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-143.6</w:t>
            </w:r>
          </w:p>
        </w:tc>
        <w:tc>
          <w:tcPr>
            <w:tcW w:w="887" w:type="dxa"/>
            <w:tcBorders>
              <w:top w:val="nil"/>
              <w:left w:val="nil"/>
              <w:bottom w:val="single" w:sz="4" w:space="0" w:color="788184"/>
              <w:right w:val="single" w:sz="4" w:space="0" w:color="788184"/>
            </w:tcBorders>
            <w:shd w:val="clear" w:color="000000" w:fill="FFFFFF"/>
            <w:vAlign w:val="center"/>
            <w:hideMark/>
          </w:tcPr>
          <w:p w14:paraId="2A67E5C4" w14:textId="25641B27"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-145.6</w:t>
            </w:r>
          </w:p>
        </w:tc>
        <w:tc>
          <w:tcPr>
            <w:tcW w:w="887" w:type="dxa"/>
            <w:tcBorders>
              <w:top w:val="nil"/>
              <w:left w:val="nil"/>
              <w:bottom w:val="single" w:sz="4" w:space="0" w:color="788184"/>
              <w:right w:val="single" w:sz="4" w:space="0" w:color="788184"/>
            </w:tcBorders>
            <w:shd w:val="clear" w:color="000000" w:fill="FFFFFF"/>
            <w:vAlign w:val="center"/>
            <w:hideMark/>
          </w:tcPr>
          <w:p w14:paraId="6EE65A3B" w14:textId="1A0C3D9E"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-147.6</w:t>
            </w:r>
          </w:p>
        </w:tc>
        <w:tc>
          <w:tcPr>
            <w:tcW w:w="887" w:type="dxa"/>
            <w:tcBorders>
              <w:top w:val="nil"/>
              <w:left w:val="nil"/>
              <w:bottom w:val="single" w:sz="4" w:space="0" w:color="788184"/>
              <w:right w:val="single" w:sz="4" w:space="0" w:color="788184"/>
            </w:tcBorders>
            <w:shd w:val="clear" w:color="000000" w:fill="FFFFFF"/>
            <w:vAlign w:val="center"/>
            <w:hideMark/>
          </w:tcPr>
          <w:p w14:paraId="162074F5" w14:textId="5D38E8D2"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-149.6</w:t>
            </w:r>
          </w:p>
        </w:tc>
        <w:tc>
          <w:tcPr>
            <w:tcW w:w="887" w:type="dxa"/>
            <w:tcBorders>
              <w:top w:val="nil"/>
              <w:left w:val="nil"/>
              <w:bottom w:val="single" w:sz="4" w:space="0" w:color="788184"/>
              <w:right w:val="single" w:sz="4" w:space="0" w:color="788184"/>
            </w:tcBorders>
            <w:shd w:val="clear" w:color="000000" w:fill="FFFFFF"/>
            <w:vAlign w:val="center"/>
            <w:hideMark/>
          </w:tcPr>
          <w:p w14:paraId="7633A7A7" w14:textId="5EF10BC2"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-151.6</w:t>
            </w:r>
          </w:p>
        </w:tc>
        <w:tc>
          <w:tcPr>
            <w:tcW w:w="887" w:type="dxa"/>
            <w:tcBorders>
              <w:top w:val="nil"/>
              <w:left w:val="nil"/>
              <w:bottom w:val="single" w:sz="4" w:space="0" w:color="788184"/>
              <w:right w:val="single" w:sz="4" w:space="0" w:color="788184"/>
            </w:tcBorders>
            <w:shd w:val="clear" w:color="000000" w:fill="FFFFFF"/>
            <w:vAlign w:val="center"/>
            <w:hideMark/>
          </w:tcPr>
          <w:p w14:paraId="36B3AAE7" w14:textId="68D047AE"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-153.6</w:t>
            </w:r>
          </w:p>
        </w:tc>
        <w:tc>
          <w:tcPr>
            <w:tcW w:w="887" w:type="dxa"/>
            <w:tcBorders>
              <w:top w:val="nil"/>
              <w:left w:val="nil"/>
              <w:bottom w:val="single" w:sz="4" w:space="0" w:color="788184"/>
              <w:right w:val="single" w:sz="4" w:space="0" w:color="788184"/>
            </w:tcBorders>
            <w:shd w:val="clear" w:color="000000" w:fill="FFFFFF"/>
            <w:vAlign w:val="center"/>
            <w:hideMark/>
          </w:tcPr>
          <w:p w14:paraId="25B035DD" w14:textId="4C362FA6"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-158.6</w:t>
            </w:r>
          </w:p>
        </w:tc>
        <w:tc>
          <w:tcPr>
            <w:tcW w:w="887" w:type="dxa"/>
            <w:tcBorders>
              <w:top w:val="nil"/>
              <w:left w:val="nil"/>
              <w:bottom w:val="single" w:sz="4" w:space="0" w:color="788184"/>
              <w:right w:val="single" w:sz="4" w:space="0" w:color="788184"/>
            </w:tcBorders>
            <w:shd w:val="clear" w:color="000000" w:fill="FFFFFF"/>
            <w:vAlign w:val="center"/>
            <w:hideMark/>
          </w:tcPr>
          <w:p w14:paraId="740F1FDF" w14:textId="78986202"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-1,191.8</w:t>
            </w:r>
          </w:p>
        </w:tc>
      </w:tr>
      <w:tr w:rsidR="009B3C4E" w:rsidRPr="00057C65" w14:paraId="574FB05F" w14:textId="77777777" w:rsidTr="002458D0">
        <w:trPr>
          <w:trHeight w:val="301"/>
        </w:trPr>
        <w:tc>
          <w:tcPr>
            <w:tcW w:w="3242" w:type="dxa"/>
            <w:tcBorders>
              <w:top w:val="nil"/>
              <w:left w:val="single" w:sz="4" w:space="0" w:color="788184"/>
              <w:bottom w:val="single" w:sz="4" w:space="0" w:color="788184"/>
              <w:right w:val="single" w:sz="4" w:space="0" w:color="788184"/>
            </w:tcBorders>
            <w:shd w:val="clear" w:color="000000" w:fill="A7B2D4"/>
            <w:vAlign w:val="center"/>
            <w:hideMark/>
          </w:tcPr>
          <w:p w14:paraId="4723A1EC" w14:textId="1DA796C0" w:rsidR="009B3C4E" w:rsidRPr="00057C65" w:rsidRDefault="009B3C4E" w:rsidP="009B3C4E">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Total (excluding PDI)</w:t>
            </w:r>
          </w:p>
        </w:tc>
        <w:tc>
          <w:tcPr>
            <w:tcW w:w="887"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3D07A4C4" w14:textId="4AA981DB"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87"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6948CF5D" w14:textId="4684EA6A"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w:t>
            </w:r>
          </w:p>
        </w:tc>
        <w:tc>
          <w:tcPr>
            <w:tcW w:w="887" w:type="dxa"/>
            <w:tcBorders>
              <w:top w:val="nil"/>
              <w:left w:val="nil"/>
              <w:bottom w:val="single" w:sz="4" w:space="0" w:color="788184"/>
              <w:right w:val="single" w:sz="4" w:space="0" w:color="788184"/>
            </w:tcBorders>
            <w:shd w:val="clear" w:color="000000" w:fill="A7B2D4"/>
            <w:vAlign w:val="center"/>
            <w:hideMark/>
          </w:tcPr>
          <w:p w14:paraId="29480CA9" w14:textId="1D7D6460"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-19.0</w:t>
            </w:r>
          </w:p>
        </w:tc>
        <w:tc>
          <w:tcPr>
            <w:tcW w:w="887" w:type="dxa"/>
            <w:tcBorders>
              <w:top w:val="nil"/>
              <w:left w:val="nil"/>
              <w:bottom w:val="single" w:sz="4" w:space="0" w:color="788184"/>
              <w:right w:val="single" w:sz="4" w:space="0" w:color="788184"/>
            </w:tcBorders>
            <w:shd w:val="clear" w:color="000000" w:fill="A7B2D4"/>
            <w:vAlign w:val="center"/>
            <w:hideMark/>
          </w:tcPr>
          <w:p w14:paraId="4C1A7C1F" w14:textId="7088E582"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-139.6</w:t>
            </w:r>
          </w:p>
        </w:tc>
        <w:tc>
          <w:tcPr>
            <w:tcW w:w="887" w:type="dxa"/>
            <w:tcBorders>
              <w:top w:val="nil"/>
              <w:left w:val="nil"/>
              <w:bottom w:val="single" w:sz="4" w:space="0" w:color="788184"/>
              <w:right w:val="single" w:sz="4" w:space="0" w:color="788184"/>
            </w:tcBorders>
            <w:shd w:val="clear" w:color="000000" w:fill="A7B2D4"/>
            <w:vAlign w:val="center"/>
            <w:hideMark/>
          </w:tcPr>
          <w:p w14:paraId="2F188B1A" w14:textId="0D8B22CD"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-141.6</w:t>
            </w:r>
          </w:p>
        </w:tc>
        <w:tc>
          <w:tcPr>
            <w:tcW w:w="887" w:type="dxa"/>
            <w:tcBorders>
              <w:top w:val="nil"/>
              <w:left w:val="nil"/>
              <w:bottom w:val="single" w:sz="4" w:space="0" w:color="788184"/>
              <w:right w:val="single" w:sz="4" w:space="0" w:color="788184"/>
            </w:tcBorders>
            <w:shd w:val="clear" w:color="000000" w:fill="A7B2D4"/>
            <w:vAlign w:val="center"/>
            <w:hideMark/>
          </w:tcPr>
          <w:p w14:paraId="5B9D361E" w14:textId="243F2C4E"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-143.6</w:t>
            </w:r>
          </w:p>
        </w:tc>
        <w:tc>
          <w:tcPr>
            <w:tcW w:w="887" w:type="dxa"/>
            <w:tcBorders>
              <w:top w:val="nil"/>
              <w:left w:val="nil"/>
              <w:bottom w:val="single" w:sz="4" w:space="0" w:color="788184"/>
              <w:right w:val="single" w:sz="4" w:space="0" w:color="788184"/>
            </w:tcBorders>
            <w:shd w:val="clear" w:color="000000" w:fill="A7B2D4"/>
            <w:vAlign w:val="center"/>
            <w:hideMark/>
          </w:tcPr>
          <w:p w14:paraId="3931F64A" w14:textId="0167825D"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-145.6</w:t>
            </w:r>
          </w:p>
        </w:tc>
        <w:tc>
          <w:tcPr>
            <w:tcW w:w="887" w:type="dxa"/>
            <w:tcBorders>
              <w:top w:val="nil"/>
              <w:left w:val="nil"/>
              <w:bottom w:val="single" w:sz="4" w:space="0" w:color="788184"/>
              <w:right w:val="single" w:sz="4" w:space="0" w:color="788184"/>
            </w:tcBorders>
            <w:shd w:val="clear" w:color="000000" w:fill="A7B2D4"/>
            <w:vAlign w:val="center"/>
            <w:hideMark/>
          </w:tcPr>
          <w:p w14:paraId="4CC2431C" w14:textId="6C34F980"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-147.6</w:t>
            </w:r>
          </w:p>
        </w:tc>
        <w:tc>
          <w:tcPr>
            <w:tcW w:w="887" w:type="dxa"/>
            <w:tcBorders>
              <w:top w:val="nil"/>
              <w:left w:val="nil"/>
              <w:bottom w:val="single" w:sz="4" w:space="0" w:color="788184"/>
              <w:right w:val="single" w:sz="4" w:space="0" w:color="788184"/>
            </w:tcBorders>
            <w:shd w:val="clear" w:color="000000" w:fill="A7B2D4"/>
            <w:vAlign w:val="center"/>
            <w:hideMark/>
          </w:tcPr>
          <w:p w14:paraId="539554EC" w14:textId="138C53FD"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-149.6</w:t>
            </w:r>
          </w:p>
        </w:tc>
        <w:tc>
          <w:tcPr>
            <w:tcW w:w="887" w:type="dxa"/>
            <w:tcBorders>
              <w:top w:val="nil"/>
              <w:left w:val="nil"/>
              <w:bottom w:val="single" w:sz="4" w:space="0" w:color="788184"/>
              <w:right w:val="single" w:sz="4" w:space="0" w:color="788184"/>
            </w:tcBorders>
            <w:shd w:val="clear" w:color="000000" w:fill="A7B2D4"/>
            <w:vAlign w:val="center"/>
            <w:hideMark/>
          </w:tcPr>
          <w:p w14:paraId="22E7D414" w14:textId="5F383C06"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-151.6</w:t>
            </w:r>
          </w:p>
        </w:tc>
        <w:tc>
          <w:tcPr>
            <w:tcW w:w="887" w:type="dxa"/>
            <w:tcBorders>
              <w:top w:val="nil"/>
              <w:left w:val="nil"/>
              <w:bottom w:val="single" w:sz="4" w:space="0" w:color="788184"/>
              <w:right w:val="single" w:sz="4" w:space="0" w:color="788184"/>
            </w:tcBorders>
            <w:shd w:val="clear" w:color="000000" w:fill="A7B2D4"/>
            <w:vAlign w:val="center"/>
            <w:hideMark/>
          </w:tcPr>
          <w:p w14:paraId="32BFBDC9" w14:textId="06C878EE"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-153.6</w:t>
            </w:r>
          </w:p>
        </w:tc>
        <w:tc>
          <w:tcPr>
            <w:tcW w:w="887" w:type="dxa"/>
            <w:tcBorders>
              <w:top w:val="nil"/>
              <w:left w:val="nil"/>
              <w:bottom w:val="single" w:sz="4" w:space="0" w:color="788184"/>
              <w:right w:val="single" w:sz="4" w:space="0" w:color="788184"/>
            </w:tcBorders>
            <w:shd w:val="clear" w:color="000000" w:fill="A7B2D4"/>
            <w:vAlign w:val="center"/>
            <w:hideMark/>
          </w:tcPr>
          <w:p w14:paraId="00E09C8B" w14:textId="0507AFF1"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-158.6</w:t>
            </w:r>
          </w:p>
        </w:tc>
        <w:tc>
          <w:tcPr>
            <w:tcW w:w="887" w:type="dxa"/>
            <w:tcBorders>
              <w:top w:val="nil"/>
              <w:left w:val="nil"/>
              <w:bottom w:val="single" w:sz="4" w:space="0" w:color="788184"/>
              <w:right w:val="single" w:sz="4" w:space="0" w:color="788184"/>
            </w:tcBorders>
            <w:shd w:val="clear" w:color="000000" w:fill="A7B2D4"/>
            <w:vAlign w:val="center"/>
            <w:hideMark/>
          </w:tcPr>
          <w:p w14:paraId="43E22FC7" w14:textId="6B41CFC1" w:rsidR="009B3C4E" w:rsidRPr="00057C65" w:rsidRDefault="009B3C4E" w:rsidP="009B3C4E">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-1,191.8</w:t>
            </w:r>
          </w:p>
        </w:tc>
      </w:tr>
    </w:tbl>
    <w:p w14:paraId="08D04B91" w14:textId="77777777" w:rsidR="003560D5" w:rsidRPr="00FA04D5" w:rsidRDefault="003560D5" w:rsidP="003560D5">
      <w:pPr>
        <w:pStyle w:val="PRRfootnote2"/>
      </w:pPr>
      <w:r w:rsidRPr="00CD1811">
        <w:t>(a)</w:t>
      </w:r>
      <w:r w:rsidRPr="00CD1811">
        <w:tab/>
        <w:t xml:space="preserve">A </w:t>
      </w:r>
      <w:r w:rsidRPr="001E5635">
        <w:t>positive number for the fiscal balance indicates an increase in revenue or a decrease in expenses or net capital investment in accrual terms. A negative number for the</w:t>
      </w:r>
      <w:r w:rsidRPr="00CD1811">
        <w:t xml:space="preserve"> fiscal balance indicates a decrease in revenue or an increase in expenses or net capital investment in accrual terms. </w:t>
      </w:r>
      <w:r w:rsidRPr="00816E26">
        <w:t xml:space="preserve">A positive number for the underlying cash balance indicates an increase in receipts or a decrease in payments or net capital investment in cash terms. A negative </w:t>
      </w:r>
      <w:r w:rsidRPr="00FA04D5">
        <w:t xml:space="preserve">number for the underlying cash balance indicates a decrease in receipts or an increase in payments or net capital investment in cash terms.  </w:t>
      </w:r>
    </w:p>
    <w:p w14:paraId="39EFA489" w14:textId="77777777" w:rsidR="003560D5" w:rsidRPr="00FA04D5" w:rsidRDefault="003560D5" w:rsidP="003560D5">
      <w:pPr>
        <w:pStyle w:val="PRRfootnote2"/>
      </w:pPr>
      <w:r w:rsidRPr="00FA04D5">
        <w:t>*</w:t>
      </w:r>
      <w:r w:rsidRPr="00FA04D5">
        <w:tab/>
        <w:t>Unquantifiable – not included in totals.</w:t>
      </w:r>
    </w:p>
    <w:p w14:paraId="5B202455" w14:textId="4F360F1E" w:rsidR="00833405" w:rsidRPr="00833405" w:rsidRDefault="003560D5" w:rsidP="00A06E80">
      <w:pPr>
        <w:pStyle w:val="PRRfootnote2"/>
        <w:numPr>
          <w:ilvl w:val="0"/>
          <w:numId w:val="46"/>
        </w:numPr>
        <w:ind w:left="284" w:hanging="284"/>
      </w:pPr>
      <w:r w:rsidRPr="00FA04D5">
        <w:t>Indicates nil.</w:t>
      </w:r>
    </w:p>
    <w:p w14:paraId="71E6BBB8" w14:textId="77777777" w:rsidR="00A06E80" w:rsidRDefault="00A06E80">
      <w:pPr>
        <w:spacing w:after="60" w:line="240" w:lineRule="auto"/>
        <w:rPr>
          <w:b/>
          <w:iCs/>
          <w:color w:val="3D4D7D" w:themeColor="background2"/>
          <w:szCs w:val="18"/>
        </w:rPr>
      </w:pPr>
      <w:r>
        <w:br w:type="page"/>
      </w:r>
    </w:p>
    <w:p w14:paraId="2C9ECCD9" w14:textId="6BC83FEA" w:rsidR="00AB5C3E" w:rsidRPr="0091651D" w:rsidRDefault="00AB5C3E" w:rsidP="00AB5C3E">
      <w:pPr>
        <w:pStyle w:val="Caption"/>
        <w:widowControl w:val="0"/>
        <w:tabs>
          <w:tab w:val="left" w:pos="9356"/>
        </w:tabs>
        <w:rPr>
          <w:vertAlign w:val="superscript"/>
        </w:rPr>
      </w:pPr>
      <w:r w:rsidRPr="002D239A">
        <w:lastRenderedPageBreak/>
        <w:t xml:space="preserve">Table </w:t>
      </w:r>
      <w:r>
        <w:rPr>
          <w:noProof/>
        </w:rPr>
        <w:fldChar w:fldCharType="begin"/>
      </w:r>
      <w:r>
        <w:rPr>
          <w:noProof/>
        </w:rPr>
        <w:instrText xml:space="preserve"> STYLEREF 8 \s </w:instrText>
      </w:r>
      <w:r>
        <w:rPr>
          <w:noProof/>
        </w:rPr>
        <w:fldChar w:fldCharType="separate"/>
      </w:r>
      <w:r w:rsidR="005415C6">
        <w:rPr>
          <w:noProof/>
        </w:rPr>
        <w:t>A</w:t>
      </w:r>
      <w:r>
        <w:rPr>
          <w:noProof/>
        </w:rPr>
        <w:fldChar w:fldCharType="end"/>
      </w:r>
      <w:r w:rsidR="007D5900">
        <w:rPr>
          <w:noProof/>
        </w:rPr>
        <w:t>5</w:t>
      </w:r>
      <w:r>
        <w:rPr>
          <w:noProof/>
        </w:rPr>
        <w:t>: Financial Costings for a Commonwealth Environment Protection Agency</w:t>
      </w:r>
      <w:r>
        <w:t xml:space="preserve"> – Option 2 [Government funding] – </w:t>
      </w:r>
      <w:r w:rsidRPr="00422CB1">
        <w:t>Memorandum item: Public Debt Interest</w:t>
      </w:r>
      <w:r>
        <w:t> </w:t>
      </w:r>
      <w:r w:rsidRPr="00422CB1">
        <w:t>(PDI) impacts</w:t>
      </w:r>
      <w:r>
        <w:t xml:space="preserve"> – Fiscal and underlying cash balances ($</w:t>
      </w:r>
      <w:proofErr w:type="gramStart"/>
      <w:r>
        <w:t>m)</w:t>
      </w:r>
      <w:r>
        <w:rPr>
          <w:vertAlign w:val="superscript"/>
        </w:rPr>
        <w:t>(</w:t>
      </w:r>
      <w:proofErr w:type="gramEnd"/>
      <w:r>
        <w:rPr>
          <w:vertAlign w:val="superscript"/>
        </w:rPr>
        <w:t>a)(b)</w:t>
      </w:r>
    </w:p>
    <w:tbl>
      <w:tblPr>
        <w:tblW w:w="14737" w:type="dxa"/>
        <w:tblLook w:val="04A0" w:firstRow="1" w:lastRow="0" w:firstColumn="1" w:lastColumn="0" w:noHBand="0" w:noVBand="1"/>
      </w:tblPr>
      <w:tblGrid>
        <w:gridCol w:w="3208"/>
        <w:gridCol w:w="886"/>
        <w:gridCol w:w="887"/>
        <w:gridCol w:w="887"/>
        <w:gridCol w:w="887"/>
        <w:gridCol w:w="887"/>
        <w:gridCol w:w="887"/>
        <w:gridCol w:w="886"/>
        <w:gridCol w:w="887"/>
        <w:gridCol w:w="887"/>
        <w:gridCol w:w="887"/>
        <w:gridCol w:w="887"/>
        <w:gridCol w:w="887"/>
        <w:gridCol w:w="887"/>
      </w:tblGrid>
      <w:tr w:rsidR="00335469" w:rsidRPr="00860240" w14:paraId="70463D3B" w14:textId="77777777" w:rsidTr="002458D0">
        <w:trPr>
          <w:trHeight w:val="398"/>
        </w:trPr>
        <w:tc>
          <w:tcPr>
            <w:tcW w:w="3208"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6325725A" w14:textId="77777777" w:rsidR="00335469" w:rsidRPr="00860240" w:rsidRDefault="00335469" w:rsidP="00335469">
            <w:pPr>
              <w:spacing w:before="0" w:after="0" w:line="240" w:lineRule="auto"/>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 </w:t>
            </w:r>
          </w:p>
        </w:tc>
        <w:tc>
          <w:tcPr>
            <w:tcW w:w="886" w:type="dxa"/>
            <w:tcBorders>
              <w:top w:val="single" w:sz="4" w:space="0" w:color="788184"/>
              <w:left w:val="nil"/>
              <w:bottom w:val="single" w:sz="4" w:space="0" w:color="788184"/>
              <w:right w:val="single" w:sz="4" w:space="0" w:color="788184"/>
            </w:tcBorders>
            <w:shd w:val="clear" w:color="000000" w:fill="A7B2D4"/>
            <w:vAlign w:val="center"/>
            <w:hideMark/>
          </w:tcPr>
          <w:p w14:paraId="2EA0D883"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2022-23</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6B9EF00E"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2023-24</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4B6C3A74"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2024-25</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120B473D"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2025-26</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55B8B37E"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2026-27</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29CADBCA"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2027-28</w:t>
            </w:r>
          </w:p>
        </w:tc>
        <w:tc>
          <w:tcPr>
            <w:tcW w:w="886" w:type="dxa"/>
            <w:tcBorders>
              <w:top w:val="single" w:sz="4" w:space="0" w:color="788184"/>
              <w:left w:val="nil"/>
              <w:bottom w:val="single" w:sz="4" w:space="0" w:color="788184"/>
              <w:right w:val="single" w:sz="4" w:space="0" w:color="788184"/>
            </w:tcBorders>
            <w:shd w:val="clear" w:color="000000" w:fill="A7B2D4"/>
            <w:vAlign w:val="center"/>
            <w:hideMark/>
          </w:tcPr>
          <w:p w14:paraId="665EA740"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2028-29</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58433E68"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2029-30</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26BDF4CC"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2030-31</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606507DB"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2031-32</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1EEB3CEB" w14:textId="77777777" w:rsidR="00335469" w:rsidRPr="00860240" w:rsidRDefault="00335469" w:rsidP="00335469">
            <w:pPr>
              <w:spacing w:before="0" w:after="0" w:line="240" w:lineRule="auto"/>
              <w:jc w:val="right"/>
              <w:rPr>
                <w:rFonts w:ascii="Calibri" w:eastAsia="Times New Roman" w:hAnsi="Calibri" w:cs="Calibri"/>
                <w:color w:val="000000"/>
                <w:spacing w:val="0"/>
                <w:sz w:val="16"/>
                <w:szCs w:val="16"/>
                <w:lang w:eastAsia="en-AU"/>
              </w:rPr>
            </w:pPr>
            <w:r>
              <w:rPr>
                <w:rFonts w:ascii="Calibri" w:hAnsi="Calibri" w:cs="Calibri"/>
                <w:color w:val="000000"/>
                <w:sz w:val="16"/>
                <w:szCs w:val="16"/>
              </w:rPr>
              <w:t>2032-33</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418CCD7A" w14:textId="77777777" w:rsidR="00335469" w:rsidRPr="00860240" w:rsidRDefault="00335469" w:rsidP="00335469">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 xml:space="preserve">Total to </w:t>
            </w:r>
            <w:r>
              <w:rPr>
                <w:rFonts w:ascii="Calibri" w:hAnsi="Calibri" w:cs="Calibri"/>
                <w:b/>
                <w:bCs/>
                <w:color w:val="000000"/>
                <w:sz w:val="16"/>
                <w:szCs w:val="16"/>
              </w:rPr>
              <w:br/>
              <w:t>2025-26</w:t>
            </w:r>
          </w:p>
        </w:tc>
        <w:tc>
          <w:tcPr>
            <w:tcW w:w="887" w:type="dxa"/>
            <w:tcBorders>
              <w:top w:val="single" w:sz="4" w:space="0" w:color="788184"/>
              <w:left w:val="nil"/>
              <w:bottom w:val="single" w:sz="4" w:space="0" w:color="788184"/>
              <w:right w:val="single" w:sz="4" w:space="0" w:color="788184"/>
            </w:tcBorders>
            <w:shd w:val="clear" w:color="000000" w:fill="A7B2D4"/>
            <w:vAlign w:val="center"/>
            <w:hideMark/>
          </w:tcPr>
          <w:p w14:paraId="51B38D72" w14:textId="77777777" w:rsidR="00335469" w:rsidRPr="00860240" w:rsidRDefault="00335469" w:rsidP="00335469">
            <w:pPr>
              <w:spacing w:before="0" w:after="0" w:line="240" w:lineRule="auto"/>
              <w:jc w:val="right"/>
              <w:rPr>
                <w:rFonts w:ascii="Calibri" w:eastAsia="Times New Roman" w:hAnsi="Calibri" w:cs="Calibri"/>
                <w:b/>
                <w:bCs/>
                <w:color w:val="000000"/>
                <w:spacing w:val="0"/>
                <w:sz w:val="16"/>
                <w:szCs w:val="16"/>
                <w:lang w:eastAsia="en-AU"/>
              </w:rPr>
            </w:pPr>
            <w:r>
              <w:rPr>
                <w:rFonts w:ascii="Calibri" w:hAnsi="Calibri" w:cs="Calibri"/>
                <w:b/>
                <w:bCs/>
                <w:color w:val="000000"/>
                <w:sz w:val="16"/>
                <w:szCs w:val="16"/>
              </w:rPr>
              <w:t xml:space="preserve">Total to </w:t>
            </w:r>
            <w:r>
              <w:rPr>
                <w:rFonts w:ascii="Calibri" w:hAnsi="Calibri" w:cs="Calibri"/>
                <w:b/>
                <w:bCs/>
                <w:color w:val="000000"/>
                <w:sz w:val="16"/>
                <w:szCs w:val="16"/>
              </w:rPr>
              <w:br/>
              <w:t>2032-33</w:t>
            </w:r>
          </w:p>
        </w:tc>
      </w:tr>
      <w:tr w:rsidR="00335469" w:rsidRPr="00860240" w14:paraId="6569DB35" w14:textId="77777777" w:rsidTr="002458D0">
        <w:trPr>
          <w:trHeight w:val="293"/>
        </w:trPr>
        <w:tc>
          <w:tcPr>
            <w:tcW w:w="3208" w:type="dxa"/>
            <w:tcBorders>
              <w:top w:val="nil"/>
              <w:left w:val="single" w:sz="4" w:space="0" w:color="788184"/>
              <w:bottom w:val="single" w:sz="4" w:space="0" w:color="788184"/>
              <w:right w:val="single" w:sz="4" w:space="0" w:color="788184"/>
            </w:tcBorders>
            <w:shd w:val="clear" w:color="000000" w:fill="FFFFFF"/>
            <w:vAlign w:val="center"/>
            <w:hideMark/>
          </w:tcPr>
          <w:p w14:paraId="51A7F313" w14:textId="77777777" w:rsidR="00335469" w:rsidRPr="00860240" w:rsidRDefault="00335469" w:rsidP="00335469">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Fiscal balance</w:t>
            </w:r>
          </w:p>
        </w:tc>
        <w:tc>
          <w:tcPr>
            <w:tcW w:w="88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324F672" w14:textId="14E31136"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C0F4563" w14:textId="64813A13"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nil"/>
              <w:left w:val="nil"/>
              <w:bottom w:val="single" w:sz="4" w:space="0" w:color="788184"/>
              <w:right w:val="single" w:sz="4" w:space="0" w:color="788184"/>
            </w:tcBorders>
            <w:shd w:val="clear" w:color="auto" w:fill="auto"/>
            <w:vAlign w:val="center"/>
            <w:hideMark/>
          </w:tcPr>
          <w:p w14:paraId="60E5B5DD" w14:textId="790726E2"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-0.4</w:t>
            </w:r>
          </w:p>
        </w:tc>
        <w:tc>
          <w:tcPr>
            <w:tcW w:w="887" w:type="dxa"/>
            <w:tcBorders>
              <w:top w:val="nil"/>
              <w:left w:val="nil"/>
              <w:bottom w:val="single" w:sz="4" w:space="0" w:color="788184"/>
              <w:right w:val="single" w:sz="4" w:space="0" w:color="788184"/>
            </w:tcBorders>
            <w:shd w:val="clear" w:color="auto" w:fill="auto"/>
            <w:vAlign w:val="center"/>
            <w:hideMark/>
          </w:tcPr>
          <w:p w14:paraId="677EC363" w14:textId="73283B0D"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-3.4</w:t>
            </w:r>
          </w:p>
        </w:tc>
        <w:tc>
          <w:tcPr>
            <w:tcW w:w="887" w:type="dxa"/>
            <w:tcBorders>
              <w:top w:val="nil"/>
              <w:left w:val="nil"/>
              <w:bottom w:val="single" w:sz="4" w:space="0" w:color="788184"/>
              <w:right w:val="single" w:sz="4" w:space="0" w:color="788184"/>
            </w:tcBorders>
            <w:shd w:val="clear" w:color="auto" w:fill="auto"/>
            <w:vAlign w:val="center"/>
            <w:hideMark/>
          </w:tcPr>
          <w:p w14:paraId="051AA095" w14:textId="0C01F5BB"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-8.9</w:t>
            </w:r>
          </w:p>
        </w:tc>
        <w:tc>
          <w:tcPr>
            <w:tcW w:w="887" w:type="dxa"/>
            <w:tcBorders>
              <w:top w:val="nil"/>
              <w:left w:val="nil"/>
              <w:bottom w:val="single" w:sz="4" w:space="0" w:color="788184"/>
              <w:right w:val="single" w:sz="4" w:space="0" w:color="788184"/>
            </w:tcBorders>
            <w:shd w:val="clear" w:color="auto" w:fill="auto"/>
            <w:vAlign w:val="center"/>
            <w:hideMark/>
          </w:tcPr>
          <w:p w14:paraId="698F3204" w14:textId="30FE6657"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-14.7</w:t>
            </w:r>
          </w:p>
        </w:tc>
        <w:tc>
          <w:tcPr>
            <w:tcW w:w="886" w:type="dxa"/>
            <w:tcBorders>
              <w:top w:val="nil"/>
              <w:left w:val="nil"/>
              <w:bottom w:val="single" w:sz="4" w:space="0" w:color="788184"/>
              <w:right w:val="single" w:sz="4" w:space="0" w:color="788184"/>
            </w:tcBorders>
            <w:shd w:val="clear" w:color="auto" w:fill="auto"/>
            <w:vAlign w:val="center"/>
            <w:hideMark/>
          </w:tcPr>
          <w:p w14:paraId="357EC501" w14:textId="2D439F99"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-21.1</w:t>
            </w:r>
          </w:p>
        </w:tc>
        <w:tc>
          <w:tcPr>
            <w:tcW w:w="887" w:type="dxa"/>
            <w:tcBorders>
              <w:top w:val="nil"/>
              <w:left w:val="nil"/>
              <w:bottom w:val="single" w:sz="4" w:space="0" w:color="788184"/>
              <w:right w:val="single" w:sz="4" w:space="0" w:color="788184"/>
            </w:tcBorders>
            <w:shd w:val="clear" w:color="auto" w:fill="auto"/>
            <w:vAlign w:val="center"/>
            <w:hideMark/>
          </w:tcPr>
          <w:p w14:paraId="5B589360" w14:textId="5B8920C7"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-27.9</w:t>
            </w:r>
          </w:p>
        </w:tc>
        <w:tc>
          <w:tcPr>
            <w:tcW w:w="887" w:type="dxa"/>
            <w:tcBorders>
              <w:top w:val="nil"/>
              <w:left w:val="nil"/>
              <w:bottom w:val="single" w:sz="4" w:space="0" w:color="788184"/>
              <w:right w:val="single" w:sz="4" w:space="0" w:color="788184"/>
            </w:tcBorders>
            <w:shd w:val="clear" w:color="auto" w:fill="auto"/>
            <w:vAlign w:val="center"/>
            <w:hideMark/>
          </w:tcPr>
          <w:p w14:paraId="701AA5CF" w14:textId="4F01F0DF"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-35.1</w:t>
            </w:r>
          </w:p>
        </w:tc>
        <w:tc>
          <w:tcPr>
            <w:tcW w:w="887" w:type="dxa"/>
            <w:tcBorders>
              <w:top w:val="nil"/>
              <w:left w:val="nil"/>
              <w:bottom w:val="single" w:sz="4" w:space="0" w:color="788184"/>
              <w:right w:val="single" w:sz="4" w:space="0" w:color="788184"/>
            </w:tcBorders>
            <w:shd w:val="clear" w:color="auto" w:fill="auto"/>
            <w:vAlign w:val="center"/>
            <w:hideMark/>
          </w:tcPr>
          <w:p w14:paraId="4957F188" w14:textId="5EDB0B9A"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-42.9</w:t>
            </w:r>
          </w:p>
        </w:tc>
        <w:tc>
          <w:tcPr>
            <w:tcW w:w="887" w:type="dxa"/>
            <w:tcBorders>
              <w:top w:val="nil"/>
              <w:left w:val="nil"/>
              <w:bottom w:val="single" w:sz="4" w:space="0" w:color="788184"/>
              <w:right w:val="single" w:sz="4" w:space="0" w:color="788184"/>
            </w:tcBorders>
            <w:shd w:val="clear" w:color="auto" w:fill="auto"/>
            <w:vAlign w:val="center"/>
            <w:hideMark/>
          </w:tcPr>
          <w:p w14:paraId="4DD9C7A5" w14:textId="31F3D308"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-51.3</w:t>
            </w:r>
          </w:p>
        </w:tc>
        <w:tc>
          <w:tcPr>
            <w:tcW w:w="887" w:type="dxa"/>
            <w:tcBorders>
              <w:top w:val="nil"/>
              <w:left w:val="nil"/>
              <w:bottom w:val="single" w:sz="4" w:space="0" w:color="788184"/>
              <w:right w:val="single" w:sz="4" w:space="0" w:color="788184"/>
            </w:tcBorders>
            <w:shd w:val="clear" w:color="auto" w:fill="auto"/>
            <w:vAlign w:val="center"/>
            <w:hideMark/>
          </w:tcPr>
          <w:p w14:paraId="36CCEB98" w14:textId="786B2A6D" w:rsidR="00335469" w:rsidRPr="00501855" w:rsidRDefault="00335469" w:rsidP="00335469">
            <w:pPr>
              <w:spacing w:before="0" w:after="0" w:line="240" w:lineRule="auto"/>
              <w:jc w:val="right"/>
              <w:rPr>
                <w:rFonts w:ascii="Calibri" w:eastAsia="Times New Roman" w:hAnsi="Calibri" w:cs="Calibri"/>
                <w:b/>
                <w:i/>
                <w:color w:val="000000"/>
                <w:spacing w:val="0"/>
                <w:sz w:val="16"/>
                <w:szCs w:val="16"/>
                <w:lang w:eastAsia="en-AU"/>
              </w:rPr>
            </w:pPr>
            <w:r w:rsidRPr="00501855">
              <w:rPr>
                <w:rFonts w:ascii="Calibri" w:hAnsi="Calibri" w:cs="Calibri"/>
                <w:b/>
                <w:i/>
                <w:color w:val="000000"/>
                <w:sz w:val="16"/>
                <w:szCs w:val="16"/>
              </w:rPr>
              <w:t>-3.8</w:t>
            </w:r>
          </w:p>
        </w:tc>
        <w:tc>
          <w:tcPr>
            <w:tcW w:w="887" w:type="dxa"/>
            <w:tcBorders>
              <w:top w:val="nil"/>
              <w:left w:val="nil"/>
              <w:bottom w:val="single" w:sz="4" w:space="0" w:color="788184"/>
              <w:right w:val="single" w:sz="4" w:space="0" w:color="788184"/>
            </w:tcBorders>
            <w:shd w:val="clear" w:color="auto" w:fill="auto"/>
            <w:vAlign w:val="center"/>
            <w:hideMark/>
          </w:tcPr>
          <w:p w14:paraId="6E76FA36" w14:textId="1FA0D88B" w:rsidR="00335469" w:rsidRPr="00501855" w:rsidRDefault="00335469" w:rsidP="00335469">
            <w:pPr>
              <w:spacing w:before="0" w:after="0" w:line="240" w:lineRule="auto"/>
              <w:jc w:val="right"/>
              <w:rPr>
                <w:rFonts w:ascii="Calibri" w:eastAsia="Times New Roman" w:hAnsi="Calibri" w:cs="Calibri"/>
                <w:b/>
                <w:i/>
                <w:color w:val="000000"/>
                <w:spacing w:val="0"/>
                <w:sz w:val="16"/>
                <w:szCs w:val="16"/>
                <w:lang w:eastAsia="en-AU"/>
              </w:rPr>
            </w:pPr>
            <w:r w:rsidRPr="00501855">
              <w:rPr>
                <w:rFonts w:ascii="Calibri" w:hAnsi="Calibri" w:cs="Calibri"/>
                <w:b/>
                <w:i/>
                <w:color w:val="000000"/>
                <w:sz w:val="16"/>
                <w:szCs w:val="16"/>
              </w:rPr>
              <w:t>-205.7</w:t>
            </w:r>
          </w:p>
        </w:tc>
      </w:tr>
      <w:tr w:rsidR="00335469" w:rsidRPr="00860240" w14:paraId="41EA53BF" w14:textId="77777777" w:rsidTr="002458D0">
        <w:trPr>
          <w:trHeight w:val="281"/>
        </w:trPr>
        <w:tc>
          <w:tcPr>
            <w:tcW w:w="3208" w:type="dxa"/>
            <w:tcBorders>
              <w:top w:val="nil"/>
              <w:left w:val="single" w:sz="4" w:space="0" w:color="788184"/>
              <w:bottom w:val="single" w:sz="4" w:space="0" w:color="788184"/>
              <w:right w:val="single" w:sz="4" w:space="0" w:color="788184"/>
            </w:tcBorders>
            <w:shd w:val="clear" w:color="000000" w:fill="FFFFFF"/>
            <w:vAlign w:val="center"/>
            <w:hideMark/>
          </w:tcPr>
          <w:p w14:paraId="290B682E" w14:textId="77777777" w:rsidR="00335469" w:rsidRPr="00860240" w:rsidRDefault="00335469" w:rsidP="00335469">
            <w:pPr>
              <w:spacing w:before="0" w:after="0" w:line="240" w:lineRule="auto"/>
              <w:rPr>
                <w:rFonts w:ascii="Calibri" w:eastAsia="Times New Roman" w:hAnsi="Calibri" w:cs="Calibri"/>
                <w:b/>
                <w:bCs/>
                <w:i/>
                <w:iCs/>
                <w:color w:val="000000"/>
                <w:spacing w:val="0"/>
                <w:sz w:val="16"/>
                <w:szCs w:val="16"/>
                <w:lang w:eastAsia="en-AU"/>
              </w:rPr>
            </w:pPr>
            <w:r>
              <w:rPr>
                <w:rFonts w:ascii="Calibri" w:hAnsi="Calibri" w:cs="Calibri"/>
                <w:b/>
                <w:bCs/>
                <w:i/>
                <w:iCs/>
                <w:color w:val="000000"/>
                <w:sz w:val="16"/>
                <w:szCs w:val="16"/>
              </w:rPr>
              <w:t>Underlying cash balance</w:t>
            </w:r>
          </w:p>
        </w:tc>
        <w:tc>
          <w:tcPr>
            <w:tcW w:w="886"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35A88414" w14:textId="7C4928BF"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CDFC52A" w14:textId="10137810"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eastAsia="Times New Roman" w:hAnsi="Calibri" w:cs="Calibri"/>
                <w:i/>
                <w:iCs/>
                <w:color w:val="000000"/>
                <w:sz w:val="16"/>
                <w:szCs w:val="16"/>
                <w:lang w:eastAsia="en-AU"/>
              </w:rPr>
              <w:t>-</w:t>
            </w:r>
          </w:p>
        </w:tc>
        <w:tc>
          <w:tcPr>
            <w:tcW w:w="887" w:type="dxa"/>
            <w:tcBorders>
              <w:top w:val="nil"/>
              <w:left w:val="nil"/>
              <w:bottom w:val="single" w:sz="4" w:space="0" w:color="788184"/>
              <w:right w:val="single" w:sz="4" w:space="0" w:color="788184"/>
            </w:tcBorders>
            <w:shd w:val="clear" w:color="auto" w:fill="auto"/>
            <w:vAlign w:val="center"/>
            <w:hideMark/>
          </w:tcPr>
          <w:p w14:paraId="4F9BA430" w14:textId="7DC5FA99"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-0.3</w:t>
            </w:r>
          </w:p>
        </w:tc>
        <w:tc>
          <w:tcPr>
            <w:tcW w:w="887" w:type="dxa"/>
            <w:tcBorders>
              <w:top w:val="nil"/>
              <w:left w:val="nil"/>
              <w:bottom w:val="single" w:sz="4" w:space="0" w:color="788184"/>
              <w:right w:val="single" w:sz="4" w:space="0" w:color="788184"/>
            </w:tcBorders>
            <w:shd w:val="clear" w:color="auto" w:fill="auto"/>
            <w:vAlign w:val="center"/>
            <w:hideMark/>
          </w:tcPr>
          <w:p w14:paraId="20F6ADAA" w14:textId="320DF27B"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-2.9</w:t>
            </w:r>
          </w:p>
        </w:tc>
        <w:tc>
          <w:tcPr>
            <w:tcW w:w="887" w:type="dxa"/>
            <w:tcBorders>
              <w:top w:val="nil"/>
              <w:left w:val="nil"/>
              <w:bottom w:val="single" w:sz="4" w:space="0" w:color="788184"/>
              <w:right w:val="single" w:sz="4" w:space="0" w:color="788184"/>
            </w:tcBorders>
            <w:shd w:val="clear" w:color="auto" w:fill="auto"/>
            <w:vAlign w:val="center"/>
            <w:hideMark/>
          </w:tcPr>
          <w:p w14:paraId="32711FA3" w14:textId="414F4A67"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-7.9</w:t>
            </w:r>
          </w:p>
        </w:tc>
        <w:tc>
          <w:tcPr>
            <w:tcW w:w="887" w:type="dxa"/>
            <w:tcBorders>
              <w:top w:val="nil"/>
              <w:left w:val="nil"/>
              <w:bottom w:val="single" w:sz="4" w:space="0" w:color="788184"/>
              <w:right w:val="single" w:sz="4" w:space="0" w:color="788184"/>
            </w:tcBorders>
            <w:shd w:val="clear" w:color="auto" w:fill="auto"/>
            <w:vAlign w:val="center"/>
            <w:hideMark/>
          </w:tcPr>
          <w:p w14:paraId="38D771A1" w14:textId="2E5B518C"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-13.7</w:t>
            </w:r>
          </w:p>
        </w:tc>
        <w:tc>
          <w:tcPr>
            <w:tcW w:w="886" w:type="dxa"/>
            <w:tcBorders>
              <w:top w:val="nil"/>
              <w:left w:val="nil"/>
              <w:bottom w:val="single" w:sz="4" w:space="0" w:color="788184"/>
              <w:right w:val="single" w:sz="4" w:space="0" w:color="788184"/>
            </w:tcBorders>
            <w:shd w:val="clear" w:color="auto" w:fill="auto"/>
            <w:vAlign w:val="center"/>
            <w:hideMark/>
          </w:tcPr>
          <w:p w14:paraId="3C2EF6EB" w14:textId="4E7148BA"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-20.0</w:t>
            </w:r>
          </w:p>
        </w:tc>
        <w:tc>
          <w:tcPr>
            <w:tcW w:w="887" w:type="dxa"/>
            <w:tcBorders>
              <w:top w:val="nil"/>
              <w:left w:val="nil"/>
              <w:bottom w:val="single" w:sz="4" w:space="0" w:color="788184"/>
              <w:right w:val="single" w:sz="4" w:space="0" w:color="788184"/>
            </w:tcBorders>
            <w:shd w:val="clear" w:color="auto" w:fill="auto"/>
            <w:vAlign w:val="center"/>
            <w:hideMark/>
          </w:tcPr>
          <w:p w14:paraId="70C36F82" w14:textId="73E1FD0C"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-26.7</w:t>
            </w:r>
          </w:p>
        </w:tc>
        <w:tc>
          <w:tcPr>
            <w:tcW w:w="887" w:type="dxa"/>
            <w:tcBorders>
              <w:top w:val="nil"/>
              <w:left w:val="nil"/>
              <w:bottom w:val="single" w:sz="4" w:space="0" w:color="788184"/>
              <w:right w:val="single" w:sz="4" w:space="0" w:color="788184"/>
            </w:tcBorders>
            <w:shd w:val="clear" w:color="auto" w:fill="auto"/>
            <w:vAlign w:val="center"/>
            <w:hideMark/>
          </w:tcPr>
          <w:p w14:paraId="1499BBC6" w14:textId="39CC5E02"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-33.9</w:t>
            </w:r>
          </w:p>
        </w:tc>
        <w:tc>
          <w:tcPr>
            <w:tcW w:w="887" w:type="dxa"/>
            <w:tcBorders>
              <w:top w:val="nil"/>
              <w:left w:val="nil"/>
              <w:bottom w:val="single" w:sz="4" w:space="0" w:color="788184"/>
              <w:right w:val="single" w:sz="4" w:space="0" w:color="788184"/>
            </w:tcBorders>
            <w:shd w:val="clear" w:color="auto" w:fill="auto"/>
            <w:vAlign w:val="center"/>
            <w:hideMark/>
          </w:tcPr>
          <w:p w14:paraId="68C563FC" w14:textId="45669F7F"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-41.6</w:t>
            </w:r>
          </w:p>
        </w:tc>
        <w:tc>
          <w:tcPr>
            <w:tcW w:w="887" w:type="dxa"/>
            <w:tcBorders>
              <w:top w:val="nil"/>
              <w:left w:val="nil"/>
              <w:bottom w:val="single" w:sz="4" w:space="0" w:color="788184"/>
              <w:right w:val="single" w:sz="4" w:space="0" w:color="788184"/>
            </w:tcBorders>
            <w:shd w:val="clear" w:color="auto" w:fill="auto"/>
            <w:vAlign w:val="center"/>
            <w:hideMark/>
          </w:tcPr>
          <w:p w14:paraId="77999834" w14:textId="1464CE03" w:rsidR="00335469" w:rsidRPr="00860240" w:rsidRDefault="00335469" w:rsidP="00335469">
            <w:pPr>
              <w:spacing w:before="0" w:after="0" w:line="240" w:lineRule="auto"/>
              <w:jc w:val="right"/>
              <w:rPr>
                <w:rFonts w:ascii="Calibri" w:eastAsia="Times New Roman" w:hAnsi="Calibri" w:cs="Calibri"/>
                <w:i/>
                <w:iCs/>
                <w:color w:val="000000"/>
                <w:spacing w:val="0"/>
                <w:sz w:val="16"/>
                <w:szCs w:val="16"/>
                <w:lang w:eastAsia="en-AU"/>
              </w:rPr>
            </w:pPr>
            <w:r>
              <w:rPr>
                <w:rFonts w:ascii="Calibri" w:hAnsi="Calibri" w:cs="Calibri"/>
                <w:i/>
                <w:iCs/>
                <w:color w:val="000000"/>
                <w:sz w:val="16"/>
                <w:szCs w:val="16"/>
              </w:rPr>
              <w:t>-49.9</w:t>
            </w:r>
          </w:p>
        </w:tc>
        <w:tc>
          <w:tcPr>
            <w:tcW w:w="887" w:type="dxa"/>
            <w:tcBorders>
              <w:top w:val="nil"/>
              <w:left w:val="nil"/>
              <w:bottom w:val="single" w:sz="4" w:space="0" w:color="788184"/>
              <w:right w:val="single" w:sz="4" w:space="0" w:color="788184"/>
            </w:tcBorders>
            <w:shd w:val="clear" w:color="auto" w:fill="auto"/>
            <w:vAlign w:val="center"/>
            <w:hideMark/>
          </w:tcPr>
          <w:p w14:paraId="5A71050A" w14:textId="47CF2DF5" w:rsidR="00335469" w:rsidRPr="00501855" w:rsidRDefault="00335469" w:rsidP="00335469">
            <w:pPr>
              <w:spacing w:before="0" w:after="0" w:line="240" w:lineRule="auto"/>
              <w:jc w:val="right"/>
              <w:rPr>
                <w:rFonts w:ascii="Calibri" w:eastAsia="Times New Roman" w:hAnsi="Calibri" w:cs="Calibri"/>
                <w:b/>
                <w:i/>
                <w:color w:val="000000"/>
                <w:spacing w:val="0"/>
                <w:sz w:val="16"/>
                <w:szCs w:val="16"/>
                <w:lang w:eastAsia="en-AU"/>
              </w:rPr>
            </w:pPr>
            <w:r w:rsidRPr="00501855">
              <w:rPr>
                <w:rFonts w:ascii="Calibri" w:hAnsi="Calibri" w:cs="Calibri"/>
                <w:b/>
                <w:i/>
                <w:color w:val="000000"/>
                <w:sz w:val="16"/>
                <w:szCs w:val="16"/>
              </w:rPr>
              <w:t>-3.2</w:t>
            </w:r>
          </w:p>
        </w:tc>
        <w:tc>
          <w:tcPr>
            <w:tcW w:w="887" w:type="dxa"/>
            <w:tcBorders>
              <w:top w:val="nil"/>
              <w:left w:val="nil"/>
              <w:bottom w:val="single" w:sz="4" w:space="0" w:color="788184"/>
              <w:right w:val="single" w:sz="4" w:space="0" w:color="788184"/>
            </w:tcBorders>
            <w:shd w:val="clear" w:color="auto" w:fill="auto"/>
            <w:vAlign w:val="center"/>
            <w:hideMark/>
          </w:tcPr>
          <w:p w14:paraId="3CDB3E1B" w14:textId="65B28DF8" w:rsidR="00335469" w:rsidRPr="00501855" w:rsidRDefault="00335469" w:rsidP="00335469">
            <w:pPr>
              <w:spacing w:before="0" w:after="0" w:line="240" w:lineRule="auto"/>
              <w:jc w:val="right"/>
              <w:rPr>
                <w:rFonts w:ascii="Calibri" w:eastAsia="Times New Roman" w:hAnsi="Calibri" w:cs="Calibri"/>
                <w:b/>
                <w:i/>
                <w:color w:val="000000"/>
                <w:spacing w:val="0"/>
                <w:sz w:val="16"/>
                <w:szCs w:val="16"/>
                <w:lang w:eastAsia="en-AU"/>
              </w:rPr>
            </w:pPr>
            <w:r w:rsidRPr="00501855">
              <w:rPr>
                <w:rFonts w:ascii="Calibri" w:hAnsi="Calibri" w:cs="Calibri"/>
                <w:b/>
                <w:i/>
                <w:color w:val="000000"/>
                <w:sz w:val="16"/>
                <w:szCs w:val="16"/>
              </w:rPr>
              <w:t>-196.9</w:t>
            </w:r>
          </w:p>
        </w:tc>
      </w:tr>
    </w:tbl>
    <w:p w14:paraId="51ABAA88" w14:textId="31BE0DD8" w:rsidR="003E4BA9" w:rsidRPr="00CD1811" w:rsidRDefault="003E4BA9" w:rsidP="003E4BA9">
      <w:pPr>
        <w:pStyle w:val="PRRfootnote2"/>
      </w:pPr>
      <w:r w:rsidRPr="00CD1811">
        <w:t>(a)</w:t>
      </w:r>
      <w:r w:rsidRPr="00CD1811">
        <w:tab/>
      </w:r>
      <w:r>
        <w:t xml:space="preserve">As this table is presented as a memorandum item, these figures are not reflected in </w:t>
      </w:r>
      <w:r w:rsidRPr="00710ADF">
        <w:t xml:space="preserve">the totals in </w:t>
      </w:r>
      <w:r>
        <w:t xml:space="preserve">the </w:t>
      </w:r>
      <w:r w:rsidR="003560D5">
        <w:t>table</w:t>
      </w:r>
      <w:r>
        <w:t xml:space="preserve"> above. This is consistent with the approach taken in the budget where the budget impact of most measures is presented excluding the impact on PDI. If the reader would like a complete picture of the total aggregate, then these figures would need to be added to the figures above. For further information on government borrowing and financing please refer to the PBO’s online budget glossary</w:t>
      </w:r>
      <w:r>
        <w:rPr>
          <w:rStyle w:val="FootnoteReference"/>
        </w:rPr>
        <w:footnoteReference w:id="4"/>
      </w:r>
      <w:r>
        <w:t>.</w:t>
      </w:r>
    </w:p>
    <w:p w14:paraId="41BA008B" w14:textId="77777777" w:rsidR="003E4BA9" w:rsidRDefault="003E4BA9" w:rsidP="003E4BA9">
      <w:pPr>
        <w:pStyle w:val="PRRfootnote2"/>
      </w:pPr>
      <w:r>
        <w:t>(b)</w:t>
      </w:r>
      <w:r>
        <w:tab/>
        <w:t>A</w:t>
      </w:r>
      <w:r w:rsidRPr="00CD1811">
        <w:t xml:space="preserve"> </w:t>
      </w:r>
      <w:r w:rsidRPr="001E5635">
        <w:t>positive number for the fiscal balance indicates an increase in revenue or a decrease in expenses or net capital investment in accrual terms. A negative number for the</w:t>
      </w:r>
      <w:r w:rsidRPr="00CD1811">
        <w:t xml:space="preserve"> fiscal balance indicates a decrease in revenue or an increase in expenses or net capital investment in accrual terms. </w:t>
      </w:r>
      <w:r w:rsidRPr="00816E26">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14:paraId="71156C5D" w14:textId="77777777" w:rsidR="003E4BA9" w:rsidRDefault="003E4BA9" w:rsidP="003E4BA9">
      <w:pPr>
        <w:pStyle w:val="PRRfootnote2"/>
        <w:numPr>
          <w:ilvl w:val="0"/>
          <w:numId w:val="46"/>
        </w:numPr>
        <w:ind w:left="284" w:hanging="284"/>
      </w:pPr>
      <w:r w:rsidRPr="00CD1811">
        <w:t>Indicates nil.</w:t>
      </w:r>
    </w:p>
    <w:p w14:paraId="5DEB2C36" w14:textId="77777777" w:rsidR="003E4BA9" w:rsidRDefault="003E4BA9" w:rsidP="003E4BA9">
      <w:pPr>
        <w:pStyle w:val="PRRfootnote2"/>
        <w:ind w:left="0" w:firstLine="0"/>
      </w:pPr>
    </w:p>
    <w:p w14:paraId="559B9A3B" w14:textId="77777777" w:rsidR="00AB5C3E" w:rsidRDefault="00AB5C3E" w:rsidP="00AB5C3E">
      <w:pPr>
        <w:spacing w:after="60" w:line="240" w:lineRule="auto"/>
        <w:rPr>
          <w:color w:val="FF0000"/>
        </w:rPr>
      </w:pPr>
    </w:p>
    <w:p w14:paraId="36BB365B" w14:textId="31D8ED36" w:rsidR="00860240" w:rsidRDefault="00860240" w:rsidP="00DB5C57">
      <w:pPr>
        <w:spacing w:after="60" w:line="240" w:lineRule="auto"/>
        <w:rPr>
          <w:color w:val="FF0000"/>
        </w:rPr>
      </w:pPr>
    </w:p>
    <w:p w14:paraId="6A1109DB" w14:textId="6E92BC9E" w:rsidR="00860240" w:rsidRDefault="00860240" w:rsidP="00DB5C57">
      <w:pPr>
        <w:spacing w:after="60" w:line="240" w:lineRule="auto"/>
        <w:rPr>
          <w:color w:val="FF0000"/>
        </w:rPr>
      </w:pPr>
    </w:p>
    <w:p w14:paraId="0E5AE1A1" w14:textId="5262C516" w:rsidR="00860240" w:rsidRDefault="00E06FA9" w:rsidP="00DB5C57">
      <w:pPr>
        <w:spacing w:after="60" w:line="240" w:lineRule="auto"/>
        <w:rPr>
          <w:color w:val="FF0000"/>
        </w:rPr>
      </w:pPr>
      <w:r>
        <w:rPr>
          <w:color w:val="FF0000"/>
        </w:rPr>
        <w:br w:type="page"/>
      </w:r>
    </w:p>
    <w:p w14:paraId="322FC645" w14:textId="584EF80E" w:rsidR="00860240" w:rsidRDefault="000515C1" w:rsidP="00E06FA9">
      <w:pPr>
        <w:pStyle w:val="Heading8"/>
        <w:spacing w:before="240" w:after="120"/>
        <w:rPr>
          <w:color w:val="FF0000"/>
        </w:rPr>
      </w:pPr>
      <w:r>
        <w:rPr>
          <w:noProof/>
        </w:rPr>
        <w:lastRenderedPageBreak/>
        <w:t>Sensitivy of costing to changes in scope</w:t>
      </w:r>
    </w:p>
    <w:p w14:paraId="0DD0E81A" w14:textId="75F1765E" w:rsidR="000515C1" w:rsidRDefault="000515C1" w:rsidP="000515C1">
      <w:pPr>
        <w:pStyle w:val="Caption"/>
        <w:rPr>
          <w:color w:val="FF0000"/>
        </w:rPr>
      </w:pPr>
      <w:r w:rsidRPr="00BD216D">
        <w:rPr>
          <w:lang w:val="fr-FR"/>
        </w:rPr>
        <w:t xml:space="preserve">Table </w:t>
      </w:r>
      <w:r>
        <w:rPr>
          <w:lang w:val="fr-FR"/>
        </w:rPr>
        <w:t>B1 :</w:t>
      </w:r>
      <w:r w:rsidRPr="00BD216D">
        <w:rPr>
          <w:lang w:val="fr-FR"/>
        </w:rPr>
        <w:t xml:space="preserve"> </w:t>
      </w:r>
      <w:r>
        <w:rPr>
          <w:noProof/>
        </w:rPr>
        <w:t>Sensitivity of Option 1 to changes in scope</w:t>
      </w:r>
    </w:p>
    <w:tbl>
      <w:tblPr>
        <w:tblW w:w="9329" w:type="dxa"/>
        <w:tblLook w:val="04A0" w:firstRow="1" w:lastRow="0" w:firstColumn="1" w:lastColumn="0" w:noHBand="0" w:noVBand="1"/>
      </w:tblPr>
      <w:tblGrid>
        <w:gridCol w:w="3539"/>
        <w:gridCol w:w="1158"/>
        <w:gridCol w:w="1158"/>
        <w:gridCol w:w="1158"/>
        <w:gridCol w:w="1158"/>
        <w:gridCol w:w="1158"/>
      </w:tblGrid>
      <w:tr w:rsidR="000515C1" w:rsidRPr="005C2A33" w14:paraId="658754A3" w14:textId="77777777" w:rsidTr="0040493E">
        <w:trPr>
          <w:trHeight w:val="538"/>
        </w:trPr>
        <w:tc>
          <w:tcPr>
            <w:tcW w:w="3539"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2264D6F5" w14:textId="77777777" w:rsidR="000515C1" w:rsidRPr="005C2A33" w:rsidRDefault="000515C1" w:rsidP="0040493E">
            <w:pPr>
              <w:spacing w:before="0" w:after="0" w:line="240" w:lineRule="auto"/>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single" w:sz="4" w:space="0" w:color="788184"/>
              <w:left w:val="nil"/>
              <w:bottom w:val="single" w:sz="4" w:space="0" w:color="788184"/>
              <w:right w:val="single" w:sz="4" w:space="0" w:color="788184"/>
            </w:tcBorders>
            <w:shd w:val="clear" w:color="000000" w:fill="A7B2D4"/>
            <w:vAlign w:val="center"/>
            <w:hideMark/>
          </w:tcPr>
          <w:p w14:paraId="1197409C"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2022-23</w:t>
            </w:r>
          </w:p>
        </w:tc>
        <w:tc>
          <w:tcPr>
            <w:tcW w:w="1158" w:type="dxa"/>
            <w:tcBorders>
              <w:top w:val="single" w:sz="4" w:space="0" w:color="788184"/>
              <w:left w:val="nil"/>
              <w:bottom w:val="single" w:sz="4" w:space="0" w:color="788184"/>
              <w:right w:val="single" w:sz="4" w:space="0" w:color="788184"/>
            </w:tcBorders>
            <w:shd w:val="clear" w:color="000000" w:fill="A7B2D4"/>
            <w:vAlign w:val="center"/>
            <w:hideMark/>
          </w:tcPr>
          <w:p w14:paraId="72965EB6"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2023-24</w:t>
            </w:r>
          </w:p>
        </w:tc>
        <w:tc>
          <w:tcPr>
            <w:tcW w:w="1158" w:type="dxa"/>
            <w:tcBorders>
              <w:top w:val="single" w:sz="4" w:space="0" w:color="788184"/>
              <w:left w:val="nil"/>
              <w:bottom w:val="single" w:sz="4" w:space="0" w:color="788184"/>
              <w:right w:val="single" w:sz="4" w:space="0" w:color="788184"/>
            </w:tcBorders>
            <w:shd w:val="clear" w:color="000000" w:fill="A7B2D4"/>
            <w:vAlign w:val="center"/>
            <w:hideMark/>
          </w:tcPr>
          <w:p w14:paraId="0DBC553F"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2024-25</w:t>
            </w:r>
          </w:p>
        </w:tc>
        <w:tc>
          <w:tcPr>
            <w:tcW w:w="1158" w:type="dxa"/>
            <w:tcBorders>
              <w:top w:val="single" w:sz="4" w:space="0" w:color="788184"/>
              <w:left w:val="nil"/>
              <w:bottom w:val="single" w:sz="4" w:space="0" w:color="788184"/>
              <w:right w:val="single" w:sz="4" w:space="0" w:color="788184"/>
            </w:tcBorders>
            <w:shd w:val="clear" w:color="000000" w:fill="A7B2D4"/>
            <w:vAlign w:val="center"/>
            <w:hideMark/>
          </w:tcPr>
          <w:p w14:paraId="0D1EFF5F"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2025-26</w:t>
            </w:r>
          </w:p>
        </w:tc>
        <w:tc>
          <w:tcPr>
            <w:tcW w:w="1158" w:type="dxa"/>
            <w:tcBorders>
              <w:top w:val="single" w:sz="4" w:space="0" w:color="788184"/>
              <w:left w:val="nil"/>
              <w:bottom w:val="single" w:sz="4" w:space="0" w:color="788184"/>
              <w:right w:val="single" w:sz="4" w:space="0" w:color="788184"/>
            </w:tcBorders>
            <w:shd w:val="clear" w:color="000000" w:fill="A7B2D4"/>
            <w:vAlign w:val="center"/>
            <w:hideMark/>
          </w:tcPr>
          <w:p w14:paraId="79379CCD"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 xml:space="preserve"> Total to </w:t>
            </w:r>
            <w:r w:rsidRPr="005C2A33">
              <w:rPr>
                <w:rFonts w:ascii="Calibri" w:eastAsia="Times New Roman" w:hAnsi="Calibri" w:cs="Calibri"/>
                <w:b/>
                <w:bCs/>
                <w:color w:val="000000"/>
                <w:spacing w:val="0"/>
                <w:sz w:val="20"/>
                <w:szCs w:val="20"/>
                <w:lang w:eastAsia="en-AU"/>
              </w:rPr>
              <w:br/>
              <w:t xml:space="preserve">2025-26 </w:t>
            </w:r>
          </w:p>
        </w:tc>
      </w:tr>
      <w:tr w:rsidR="000515C1" w:rsidRPr="005C2A33" w14:paraId="3D970535"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000000" w:fill="D3D8E9"/>
            <w:noWrap/>
            <w:vAlign w:val="center"/>
            <w:hideMark/>
          </w:tcPr>
          <w:p w14:paraId="13C6EE46" w14:textId="77777777" w:rsidR="000515C1" w:rsidRPr="005C2A33" w:rsidRDefault="000515C1" w:rsidP="0040493E">
            <w:pPr>
              <w:spacing w:before="0" w:after="0" w:line="240" w:lineRule="auto"/>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Baseline (Option 1):</w:t>
            </w:r>
          </w:p>
        </w:tc>
        <w:tc>
          <w:tcPr>
            <w:tcW w:w="1158" w:type="dxa"/>
            <w:tcBorders>
              <w:top w:val="nil"/>
              <w:left w:val="nil"/>
              <w:bottom w:val="single" w:sz="4" w:space="0" w:color="788184"/>
              <w:right w:val="single" w:sz="4" w:space="0" w:color="788184"/>
            </w:tcBorders>
            <w:shd w:val="clear" w:color="000000" w:fill="D3D8E9"/>
            <w:vAlign w:val="center"/>
            <w:hideMark/>
          </w:tcPr>
          <w:p w14:paraId="51AFACF9"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5B8BB97A"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1A57622D"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255E1E8F"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26C70EFF"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 </w:t>
            </w:r>
          </w:p>
        </w:tc>
      </w:tr>
      <w:tr w:rsidR="000515C1" w:rsidRPr="005C2A33" w14:paraId="240611A2"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65AFA169" w14:textId="77777777" w:rsidR="000515C1" w:rsidRPr="005C2A33" w:rsidRDefault="000515C1" w:rsidP="0040493E">
            <w:pPr>
              <w:spacing w:before="0" w:after="0" w:line="240" w:lineRule="auto"/>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Fiscal balance</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1DD02D36"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66331F4"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nil"/>
              <w:left w:val="nil"/>
              <w:bottom w:val="single" w:sz="4" w:space="0" w:color="788184"/>
              <w:right w:val="single" w:sz="4" w:space="0" w:color="788184"/>
            </w:tcBorders>
            <w:shd w:val="clear" w:color="auto" w:fill="auto"/>
            <w:vAlign w:val="center"/>
            <w:hideMark/>
          </w:tcPr>
          <w:p w14:paraId="36804677"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-19.0</w:t>
            </w:r>
          </w:p>
        </w:tc>
        <w:tc>
          <w:tcPr>
            <w:tcW w:w="1158" w:type="dxa"/>
            <w:tcBorders>
              <w:top w:val="nil"/>
              <w:left w:val="nil"/>
              <w:bottom w:val="single" w:sz="4" w:space="0" w:color="788184"/>
              <w:right w:val="single" w:sz="4" w:space="0" w:color="788184"/>
            </w:tcBorders>
            <w:shd w:val="clear" w:color="auto" w:fill="auto"/>
            <w:vAlign w:val="center"/>
            <w:hideMark/>
          </w:tcPr>
          <w:p w14:paraId="721C217D"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-99.5</w:t>
            </w:r>
          </w:p>
        </w:tc>
        <w:tc>
          <w:tcPr>
            <w:tcW w:w="1158" w:type="dxa"/>
            <w:tcBorders>
              <w:top w:val="nil"/>
              <w:left w:val="nil"/>
              <w:bottom w:val="single" w:sz="4" w:space="0" w:color="788184"/>
              <w:right w:val="single" w:sz="4" w:space="0" w:color="788184"/>
            </w:tcBorders>
            <w:shd w:val="clear" w:color="auto" w:fill="auto"/>
            <w:vAlign w:val="center"/>
            <w:hideMark/>
          </w:tcPr>
          <w:p w14:paraId="3C3DA595"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-118.5</w:t>
            </w:r>
          </w:p>
        </w:tc>
      </w:tr>
      <w:tr w:rsidR="000515C1" w:rsidRPr="005C2A33" w14:paraId="35190370"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17DF38CA" w14:textId="77777777" w:rsidR="000515C1" w:rsidRPr="005C2A33" w:rsidRDefault="000515C1" w:rsidP="0040493E">
            <w:pPr>
              <w:spacing w:before="0" w:after="0" w:line="240" w:lineRule="auto"/>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Underlying cash balance</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992550D"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DD5D25A"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nil"/>
              <w:left w:val="nil"/>
              <w:bottom w:val="single" w:sz="4" w:space="0" w:color="788184"/>
              <w:right w:val="single" w:sz="4" w:space="0" w:color="788184"/>
            </w:tcBorders>
            <w:shd w:val="clear" w:color="auto" w:fill="auto"/>
            <w:vAlign w:val="center"/>
            <w:hideMark/>
          </w:tcPr>
          <w:p w14:paraId="7EF39F7B"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-19.0</w:t>
            </w:r>
          </w:p>
        </w:tc>
        <w:tc>
          <w:tcPr>
            <w:tcW w:w="1158" w:type="dxa"/>
            <w:tcBorders>
              <w:top w:val="nil"/>
              <w:left w:val="nil"/>
              <w:bottom w:val="single" w:sz="4" w:space="0" w:color="788184"/>
              <w:right w:val="single" w:sz="4" w:space="0" w:color="788184"/>
            </w:tcBorders>
            <w:shd w:val="clear" w:color="auto" w:fill="auto"/>
            <w:vAlign w:val="center"/>
            <w:hideMark/>
          </w:tcPr>
          <w:p w14:paraId="633A3B40"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-109.5</w:t>
            </w:r>
          </w:p>
        </w:tc>
        <w:tc>
          <w:tcPr>
            <w:tcW w:w="1158" w:type="dxa"/>
            <w:tcBorders>
              <w:top w:val="nil"/>
              <w:left w:val="nil"/>
              <w:bottom w:val="single" w:sz="4" w:space="0" w:color="788184"/>
              <w:right w:val="single" w:sz="4" w:space="0" w:color="788184"/>
            </w:tcBorders>
            <w:shd w:val="clear" w:color="auto" w:fill="auto"/>
            <w:vAlign w:val="center"/>
            <w:hideMark/>
          </w:tcPr>
          <w:p w14:paraId="4BFFF2F8"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-128.5</w:t>
            </w:r>
          </w:p>
        </w:tc>
      </w:tr>
      <w:tr w:rsidR="000515C1" w:rsidRPr="005C2A33" w14:paraId="4B7B4FF1"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000000" w:fill="D3D8E9"/>
            <w:noWrap/>
            <w:vAlign w:val="center"/>
            <w:hideMark/>
          </w:tcPr>
          <w:p w14:paraId="1BA5B662" w14:textId="77777777" w:rsidR="000515C1" w:rsidRPr="005C2A33" w:rsidRDefault="000515C1" w:rsidP="0040493E">
            <w:pPr>
              <w:spacing w:before="0" w:after="0" w:line="240" w:lineRule="auto"/>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5% increased scope</w:t>
            </w:r>
          </w:p>
        </w:tc>
        <w:tc>
          <w:tcPr>
            <w:tcW w:w="1158" w:type="dxa"/>
            <w:tcBorders>
              <w:top w:val="nil"/>
              <w:left w:val="nil"/>
              <w:bottom w:val="single" w:sz="4" w:space="0" w:color="788184"/>
              <w:right w:val="single" w:sz="4" w:space="0" w:color="788184"/>
            </w:tcBorders>
            <w:shd w:val="clear" w:color="000000" w:fill="D3D8E9"/>
            <w:vAlign w:val="center"/>
            <w:hideMark/>
          </w:tcPr>
          <w:p w14:paraId="3F528726"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5C178376"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0D1B2AB9"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6642C16A"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2A02E0EB"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 </w:t>
            </w:r>
          </w:p>
        </w:tc>
      </w:tr>
      <w:tr w:rsidR="000515C1" w:rsidRPr="005C2A33" w14:paraId="34D0370E"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54B6AFB5" w14:textId="77777777" w:rsidR="000515C1" w:rsidRPr="005C2A33" w:rsidRDefault="000515C1" w:rsidP="0040493E">
            <w:pPr>
              <w:spacing w:before="0" w:after="0" w:line="240" w:lineRule="auto"/>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Fiscal balance</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F7FA6D0"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F2F87A0"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nil"/>
              <w:left w:val="nil"/>
              <w:bottom w:val="single" w:sz="4" w:space="0" w:color="788184"/>
              <w:right w:val="single" w:sz="4" w:space="0" w:color="788184"/>
            </w:tcBorders>
            <w:shd w:val="clear" w:color="auto" w:fill="auto"/>
            <w:vAlign w:val="center"/>
            <w:hideMark/>
          </w:tcPr>
          <w:p w14:paraId="3D72EDF3"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-20.1</w:t>
            </w:r>
          </w:p>
        </w:tc>
        <w:tc>
          <w:tcPr>
            <w:tcW w:w="1158" w:type="dxa"/>
            <w:tcBorders>
              <w:top w:val="nil"/>
              <w:left w:val="nil"/>
              <w:bottom w:val="single" w:sz="4" w:space="0" w:color="788184"/>
              <w:right w:val="single" w:sz="4" w:space="0" w:color="788184"/>
            </w:tcBorders>
            <w:shd w:val="clear" w:color="auto" w:fill="auto"/>
            <w:vAlign w:val="center"/>
            <w:hideMark/>
          </w:tcPr>
          <w:p w14:paraId="7D1F6189"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-104.4</w:t>
            </w:r>
          </w:p>
        </w:tc>
        <w:tc>
          <w:tcPr>
            <w:tcW w:w="1158" w:type="dxa"/>
            <w:tcBorders>
              <w:top w:val="nil"/>
              <w:left w:val="nil"/>
              <w:bottom w:val="single" w:sz="4" w:space="0" w:color="788184"/>
              <w:right w:val="single" w:sz="4" w:space="0" w:color="788184"/>
            </w:tcBorders>
            <w:shd w:val="clear" w:color="auto" w:fill="auto"/>
            <w:vAlign w:val="center"/>
            <w:hideMark/>
          </w:tcPr>
          <w:p w14:paraId="37EDB1F1"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-124.5</w:t>
            </w:r>
          </w:p>
        </w:tc>
      </w:tr>
      <w:tr w:rsidR="000515C1" w:rsidRPr="005C2A33" w14:paraId="793A694B"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32DCD905" w14:textId="77777777" w:rsidR="000515C1" w:rsidRPr="005C2A33" w:rsidRDefault="000515C1" w:rsidP="0040493E">
            <w:pPr>
              <w:spacing w:before="0" w:after="0" w:line="240" w:lineRule="auto"/>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Underlying cash balance</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D7E72DA"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708ED76"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nil"/>
              <w:left w:val="nil"/>
              <w:bottom w:val="single" w:sz="4" w:space="0" w:color="788184"/>
              <w:right w:val="single" w:sz="4" w:space="0" w:color="788184"/>
            </w:tcBorders>
            <w:shd w:val="clear" w:color="auto" w:fill="auto"/>
            <w:vAlign w:val="center"/>
            <w:hideMark/>
          </w:tcPr>
          <w:p w14:paraId="0C8AA0A9"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-20.1</w:t>
            </w:r>
          </w:p>
        </w:tc>
        <w:tc>
          <w:tcPr>
            <w:tcW w:w="1158" w:type="dxa"/>
            <w:tcBorders>
              <w:top w:val="nil"/>
              <w:left w:val="nil"/>
              <w:bottom w:val="single" w:sz="4" w:space="0" w:color="788184"/>
              <w:right w:val="single" w:sz="4" w:space="0" w:color="788184"/>
            </w:tcBorders>
            <w:shd w:val="clear" w:color="auto" w:fill="auto"/>
            <w:vAlign w:val="center"/>
            <w:hideMark/>
          </w:tcPr>
          <w:p w14:paraId="3D42303D"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-114.9</w:t>
            </w:r>
          </w:p>
        </w:tc>
        <w:tc>
          <w:tcPr>
            <w:tcW w:w="1158" w:type="dxa"/>
            <w:tcBorders>
              <w:top w:val="nil"/>
              <w:left w:val="nil"/>
              <w:bottom w:val="single" w:sz="4" w:space="0" w:color="788184"/>
              <w:right w:val="single" w:sz="4" w:space="0" w:color="788184"/>
            </w:tcBorders>
            <w:shd w:val="clear" w:color="auto" w:fill="auto"/>
            <w:vAlign w:val="center"/>
            <w:hideMark/>
          </w:tcPr>
          <w:p w14:paraId="2F415A85"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-135.0</w:t>
            </w:r>
          </w:p>
        </w:tc>
      </w:tr>
      <w:tr w:rsidR="000515C1" w:rsidRPr="005C2A33" w14:paraId="230DD1E6"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000000" w:fill="D3D8E9"/>
            <w:noWrap/>
            <w:vAlign w:val="center"/>
            <w:hideMark/>
          </w:tcPr>
          <w:p w14:paraId="50E65F4D" w14:textId="77777777" w:rsidR="000515C1" w:rsidRPr="005C2A33" w:rsidRDefault="000515C1" w:rsidP="0040493E">
            <w:pPr>
              <w:spacing w:before="0" w:after="0" w:line="240" w:lineRule="auto"/>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5% decreased scope</w:t>
            </w:r>
          </w:p>
        </w:tc>
        <w:tc>
          <w:tcPr>
            <w:tcW w:w="1158" w:type="dxa"/>
            <w:tcBorders>
              <w:top w:val="nil"/>
              <w:left w:val="nil"/>
              <w:bottom w:val="single" w:sz="4" w:space="0" w:color="788184"/>
              <w:right w:val="single" w:sz="4" w:space="0" w:color="788184"/>
            </w:tcBorders>
            <w:shd w:val="clear" w:color="000000" w:fill="D3D8E9"/>
            <w:vAlign w:val="center"/>
            <w:hideMark/>
          </w:tcPr>
          <w:p w14:paraId="30E2ECF5"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0CA940A2"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54214138"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1ACFEE4B"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 </w:t>
            </w:r>
          </w:p>
        </w:tc>
        <w:tc>
          <w:tcPr>
            <w:tcW w:w="1158" w:type="dxa"/>
            <w:tcBorders>
              <w:top w:val="nil"/>
              <w:left w:val="nil"/>
              <w:bottom w:val="single" w:sz="4" w:space="0" w:color="788184"/>
              <w:right w:val="single" w:sz="4" w:space="0" w:color="788184"/>
            </w:tcBorders>
            <w:shd w:val="clear" w:color="000000" w:fill="D3D8E9"/>
            <w:vAlign w:val="center"/>
            <w:hideMark/>
          </w:tcPr>
          <w:p w14:paraId="35F56AC5"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 </w:t>
            </w:r>
          </w:p>
        </w:tc>
      </w:tr>
      <w:tr w:rsidR="000515C1" w:rsidRPr="005C2A33" w14:paraId="2CF5EFDB"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643A1F39" w14:textId="77777777" w:rsidR="000515C1" w:rsidRPr="005C2A33" w:rsidRDefault="000515C1" w:rsidP="0040493E">
            <w:pPr>
              <w:spacing w:before="0" w:after="0" w:line="240" w:lineRule="auto"/>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Fiscal balance</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4CCB02A"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B8F08A8"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nil"/>
              <w:left w:val="nil"/>
              <w:bottom w:val="single" w:sz="4" w:space="0" w:color="788184"/>
              <w:right w:val="single" w:sz="4" w:space="0" w:color="788184"/>
            </w:tcBorders>
            <w:shd w:val="clear" w:color="auto" w:fill="auto"/>
            <w:vAlign w:val="center"/>
            <w:hideMark/>
          </w:tcPr>
          <w:p w14:paraId="194C073A"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-18.2</w:t>
            </w:r>
          </w:p>
        </w:tc>
        <w:tc>
          <w:tcPr>
            <w:tcW w:w="1158" w:type="dxa"/>
            <w:tcBorders>
              <w:top w:val="nil"/>
              <w:left w:val="nil"/>
              <w:bottom w:val="single" w:sz="4" w:space="0" w:color="788184"/>
              <w:right w:val="single" w:sz="4" w:space="0" w:color="788184"/>
            </w:tcBorders>
            <w:shd w:val="clear" w:color="auto" w:fill="auto"/>
            <w:vAlign w:val="center"/>
            <w:hideMark/>
          </w:tcPr>
          <w:p w14:paraId="14BDE8A8"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-94.5</w:t>
            </w:r>
          </w:p>
        </w:tc>
        <w:tc>
          <w:tcPr>
            <w:tcW w:w="1158" w:type="dxa"/>
            <w:tcBorders>
              <w:top w:val="nil"/>
              <w:left w:val="nil"/>
              <w:bottom w:val="single" w:sz="4" w:space="0" w:color="788184"/>
              <w:right w:val="single" w:sz="4" w:space="0" w:color="788184"/>
            </w:tcBorders>
            <w:shd w:val="clear" w:color="auto" w:fill="auto"/>
            <w:vAlign w:val="center"/>
            <w:hideMark/>
          </w:tcPr>
          <w:p w14:paraId="54932B6E"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-112.7</w:t>
            </w:r>
          </w:p>
        </w:tc>
      </w:tr>
      <w:tr w:rsidR="000515C1" w:rsidRPr="005C2A33" w14:paraId="5C0B17DE" w14:textId="77777777" w:rsidTr="0040493E">
        <w:trPr>
          <w:trHeight w:val="316"/>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71FF76AD" w14:textId="77777777" w:rsidR="000515C1" w:rsidRPr="005C2A33" w:rsidRDefault="000515C1" w:rsidP="0040493E">
            <w:pPr>
              <w:spacing w:before="0" w:after="0" w:line="240" w:lineRule="auto"/>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Underlying cash balance</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078CE0B"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5857E4B"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58" w:type="dxa"/>
            <w:tcBorders>
              <w:top w:val="nil"/>
              <w:left w:val="nil"/>
              <w:bottom w:val="single" w:sz="4" w:space="0" w:color="788184"/>
              <w:right w:val="single" w:sz="4" w:space="0" w:color="788184"/>
            </w:tcBorders>
            <w:shd w:val="clear" w:color="auto" w:fill="auto"/>
            <w:vAlign w:val="center"/>
            <w:hideMark/>
          </w:tcPr>
          <w:p w14:paraId="4D4AFEA7"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-18.2</w:t>
            </w:r>
          </w:p>
        </w:tc>
        <w:tc>
          <w:tcPr>
            <w:tcW w:w="1158" w:type="dxa"/>
            <w:tcBorders>
              <w:top w:val="nil"/>
              <w:left w:val="nil"/>
              <w:bottom w:val="single" w:sz="4" w:space="0" w:color="788184"/>
              <w:right w:val="single" w:sz="4" w:space="0" w:color="788184"/>
            </w:tcBorders>
            <w:shd w:val="clear" w:color="auto" w:fill="auto"/>
            <w:vAlign w:val="center"/>
            <w:hideMark/>
          </w:tcPr>
          <w:p w14:paraId="51182CBA" w14:textId="77777777" w:rsidR="000515C1" w:rsidRPr="005C2A33"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5C2A33">
              <w:rPr>
                <w:rFonts w:ascii="Calibri" w:eastAsia="Times New Roman" w:hAnsi="Calibri" w:cs="Calibri"/>
                <w:color w:val="000000"/>
                <w:spacing w:val="0"/>
                <w:sz w:val="20"/>
                <w:szCs w:val="20"/>
                <w:lang w:eastAsia="en-AU"/>
              </w:rPr>
              <w:t>-104.0</w:t>
            </w:r>
          </w:p>
        </w:tc>
        <w:tc>
          <w:tcPr>
            <w:tcW w:w="1158" w:type="dxa"/>
            <w:tcBorders>
              <w:top w:val="nil"/>
              <w:left w:val="nil"/>
              <w:bottom w:val="single" w:sz="4" w:space="0" w:color="788184"/>
              <w:right w:val="single" w:sz="4" w:space="0" w:color="788184"/>
            </w:tcBorders>
            <w:shd w:val="clear" w:color="auto" w:fill="auto"/>
            <w:vAlign w:val="center"/>
            <w:hideMark/>
          </w:tcPr>
          <w:p w14:paraId="2778B02B" w14:textId="77777777" w:rsidR="000515C1" w:rsidRPr="005C2A33"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5C2A33">
              <w:rPr>
                <w:rFonts w:ascii="Calibri" w:eastAsia="Times New Roman" w:hAnsi="Calibri" w:cs="Calibri"/>
                <w:b/>
                <w:bCs/>
                <w:color w:val="000000"/>
                <w:spacing w:val="0"/>
                <w:sz w:val="20"/>
                <w:szCs w:val="20"/>
                <w:lang w:eastAsia="en-AU"/>
              </w:rPr>
              <w:t>-122.2</w:t>
            </w:r>
          </w:p>
        </w:tc>
      </w:tr>
    </w:tbl>
    <w:p w14:paraId="309F8CF8" w14:textId="09B48A65" w:rsidR="000515C1" w:rsidRDefault="000515C1" w:rsidP="000515C1">
      <w:pPr>
        <w:pStyle w:val="Caption"/>
        <w:rPr>
          <w:color w:val="FF0000"/>
        </w:rPr>
      </w:pPr>
      <w:r w:rsidRPr="00BD216D">
        <w:rPr>
          <w:lang w:val="fr-FR"/>
        </w:rPr>
        <w:t xml:space="preserve">Table </w:t>
      </w:r>
      <w:r>
        <w:rPr>
          <w:lang w:val="fr-FR"/>
        </w:rPr>
        <w:t xml:space="preserve">B2 </w:t>
      </w:r>
      <w:r w:rsidRPr="00BD216D">
        <w:rPr>
          <w:lang w:val="fr-FR"/>
        </w:rPr>
        <w:t xml:space="preserve">: </w:t>
      </w:r>
      <w:r>
        <w:rPr>
          <w:noProof/>
        </w:rPr>
        <w:t xml:space="preserve">Sensitivity </w:t>
      </w:r>
      <w:r>
        <w:rPr>
          <w:lang w:val="fr-FR"/>
        </w:rPr>
        <w:t>of Option 2 to changes in scope</w:t>
      </w:r>
    </w:p>
    <w:tbl>
      <w:tblPr>
        <w:tblW w:w="9345" w:type="dxa"/>
        <w:tblLook w:val="04A0" w:firstRow="1" w:lastRow="0" w:firstColumn="1" w:lastColumn="0" w:noHBand="0" w:noVBand="1"/>
      </w:tblPr>
      <w:tblGrid>
        <w:gridCol w:w="3539"/>
        <w:gridCol w:w="1161"/>
        <w:gridCol w:w="1161"/>
        <w:gridCol w:w="1161"/>
        <w:gridCol w:w="1161"/>
        <w:gridCol w:w="1162"/>
      </w:tblGrid>
      <w:tr w:rsidR="000515C1" w:rsidRPr="00762D3C" w14:paraId="138F2F0A" w14:textId="77777777" w:rsidTr="0040493E">
        <w:trPr>
          <w:trHeight w:val="522"/>
        </w:trPr>
        <w:tc>
          <w:tcPr>
            <w:tcW w:w="3539" w:type="dxa"/>
            <w:tcBorders>
              <w:top w:val="single" w:sz="4" w:space="0" w:color="788184"/>
              <w:left w:val="single" w:sz="4" w:space="0" w:color="788184"/>
              <w:bottom w:val="single" w:sz="4" w:space="0" w:color="788184"/>
              <w:right w:val="single" w:sz="4" w:space="0" w:color="788184"/>
            </w:tcBorders>
            <w:shd w:val="clear" w:color="000000" w:fill="A7B2D4"/>
            <w:vAlign w:val="center"/>
            <w:hideMark/>
          </w:tcPr>
          <w:p w14:paraId="73EFE074" w14:textId="77777777" w:rsidR="000515C1" w:rsidRPr="00762D3C" w:rsidRDefault="000515C1" w:rsidP="0040493E">
            <w:pPr>
              <w:spacing w:before="0" w:after="0" w:line="240" w:lineRule="auto"/>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single" w:sz="4" w:space="0" w:color="788184"/>
              <w:left w:val="nil"/>
              <w:bottom w:val="single" w:sz="4" w:space="0" w:color="788184"/>
              <w:right w:val="single" w:sz="4" w:space="0" w:color="788184"/>
            </w:tcBorders>
            <w:shd w:val="clear" w:color="000000" w:fill="A7B2D4"/>
            <w:vAlign w:val="center"/>
            <w:hideMark/>
          </w:tcPr>
          <w:p w14:paraId="5482C497"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2022-23</w:t>
            </w:r>
          </w:p>
        </w:tc>
        <w:tc>
          <w:tcPr>
            <w:tcW w:w="1161" w:type="dxa"/>
            <w:tcBorders>
              <w:top w:val="single" w:sz="4" w:space="0" w:color="788184"/>
              <w:left w:val="nil"/>
              <w:bottom w:val="single" w:sz="4" w:space="0" w:color="788184"/>
              <w:right w:val="single" w:sz="4" w:space="0" w:color="788184"/>
            </w:tcBorders>
            <w:shd w:val="clear" w:color="000000" w:fill="A7B2D4"/>
            <w:vAlign w:val="center"/>
            <w:hideMark/>
          </w:tcPr>
          <w:p w14:paraId="37BCB7D6"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2023-24</w:t>
            </w:r>
          </w:p>
        </w:tc>
        <w:tc>
          <w:tcPr>
            <w:tcW w:w="1161" w:type="dxa"/>
            <w:tcBorders>
              <w:top w:val="single" w:sz="4" w:space="0" w:color="788184"/>
              <w:left w:val="nil"/>
              <w:bottom w:val="single" w:sz="4" w:space="0" w:color="788184"/>
              <w:right w:val="single" w:sz="4" w:space="0" w:color="788184"/>
            </w:tcBorders>
            <w:shd w:val="clear" w:color="000000" w:fill="A7B2D4"/>
            <w:vAlign w:val="center"/>
            <w:hideMark/>
          </w:tcPr>
          <w:p w14:paraId="5DE5648F"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2024-25</w:t>
            </w:r>
          </w:p>
        </w:tc>
        <w:tc>
          <w:tcPr>
            <w:tcW w:w="1161" w:type="dxa"/>
            <w:tcBorders>
              <w:top w:val="single" w:sz="4" w:space="0" w:color="788184"/>
              <w:left w:val="nil"/>
              <w:bottom w:val="single" w:sz="4" w:space="0" w:color="788184"/>
              <w:right w:val="single" w:sz="4" w:space="0" w:color="788184"/>
            </w:tcBorders>
            <w:shd w:val="clear" w:color="000000" w:fill="A7B2D4"/>
            <w:vAlign w:val="center"/>
            <w:hideMark/>
          </w:tcPr>
          <w:p w14:paraId="444F974B"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2025-26</w:t>
            </w:r>
          </w:p>
        </w:tc>
        <w:tc>
          <w:tcPr>
            <w:tcW w:w="1162" w:type="dxa"/>
            <w:tcBorders>
              <w:top w:val="single" w:sz="4" w:space="0" w:color="788184"/>
              <w:left w:val="nil"/>
              <w:bottom w:val="single" w:sz="4" w:space="0" w:color="788184"/>
              <w:right w:val="single" w:sz="4" w:space="0" w:color="788184"/>
            </w:tcBorders>
            <w:shd w:val="clear" w:color="000000" w:fill="A7B2D4"/>
            <w:vAlign w:val="center"/>
            <w:hideMark/>
          </w:tcPr>
          <w:p w14:paraId="3C6BEDD1"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 xml:space="preserve"> Total to </w:t>
            </w:r>
            <w:r w:rsidRPr="00762D3C">
              <w:rPr>
                <w:rFonts w:ascii="Calibri" w:eastAsia="Times New Roman" w:hAnsi="Calibri" w:cs="Calibri"/>
                <w:b/>
                <w:bCs/>
                <w:color w:val="000000"/>
                <w:spacing w:val="0"/>
                <w:sz w:val="20"/>
                <w:szCs w:val="20"/>
                <w:lang w:eastAsia="en-AU"/>
              </w:rPr>
              <w:br/>
              <w:t xml:space="preserve">2025-26 </w:t>
            </w:r>
          </w:p>
        </w:tc>
      </w:tr>
      <w:tr w:rsidR="000515C1" w:rsidRPr="00762D3C" w14:paraId="6FC84127"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000000" w:fill="D3D8E9"/>
            <w:noWrap/>
            <w:vAlign w:val="center"/>
            <w:hideMark/>
          </w:tcPr>
          <w:p w14:paraId="770C4A60" w14:textId="77777777" w:rsidR="000515C1" w:rsidRPr="00762D3C" w:rsidRDefault="000515C1" w:rsidP="0040493E">
            <w:pPr>
              <w:spacing w:before="0" w:after="0" w:line="240" w:lineRule="auto"/>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Baseline (Option 2):</w:t>
            </w:r>
          </w:p>
        </w:tc>
        <w:tc>
          <w:tcPr>
            <w:tcW w:w="1161" w:type="dxa"/>
            <w:tcBorders>
              <w:top w:val="nil"/>
              <w:left w:val="nil"/>
              <w:bottom w:val="single" w:sz="4" w:space="0" w:color="788184"/>
              <w:right w:val="single" w:sz="4" w:space="0" w:color="788184"/>
            </w:tcBorders>
            <w:shd w:val="clear" w:color="000000" w:fill="D3D8E9"/>
            <w:vAlign w:val="center"/>
            <w:hideMark/>
          </w:tcPr>
          <w:p w14:paraId="2D8E4A79"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46CBD8B3"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15453594"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1B252D7C"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2" w:type="dxa"/>
            <w:tcBorders>
              <w:top w:val="nil"/>
              <w:left w:val="nil"/>
              <w:bottom w:val="single" w:sz="4" w:space="0" w:color="788184"/>
              <w:right w:val="single" w:sz="4" w:space="0" w:color="788184"/>
            </w:tcBorders>
            <w:shd w:val="clear" w:color="000000" w:fill="D3D8E9"/>
            <w:vAlign w:val="center"/>
            <w:hideMark/>
          </w:tcPr>
          <w:p w14:paraId="7C4EA2CB"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 </w:t>
            </w:r>
          </w:p>
        </w:tc>
      </w:tr>
      <w:tr w:rsidR="000515C1" w:rsidRPr="00762D3C" w14:paraId="3DA486B1"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7078554C" w14:textId="77777777" w:rsidR="000515C1" w:rsidRPr="00762D3C" w:rsidRDefault="000515C1" w:rsidP="0040493E">
            <w:pPr>
              <w:spacing w:before="0" w:after="0" w:line="240" w:lineRule="auto"/>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Fiscal balance</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36D469C"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23AAE35"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nil"/>
              <w:left w:val="nil"/>
              <w:bottom w:val="single" w:sz="4" w:space="0" w:color="788184"/>
              <w:right w:val="single" w:sz="4" w:space="0" w:color="788184"/>
            </w:tcBorders>
            <w:shd w:val="clear" w:color="auto" w:fill="auto"/>
            <w:vAlign w:val="center"/>
            <w:hideMark/>
          </w:tcPr>
          <w:p w14:paraId="4039F16F"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-19.0</w:t>
            </w:r>
          </w:p>
        </w:tc>
        <w:tc>
          <w:tcPr>
            <w:tcW w:w="1161" w:type="dxa"/>
            <w:tcBorders>
              <w:top w:val="nil"/>
              <w:left w:val="nil"/>
              <w:bottom w:val="single" w:sz="4" w:space="0" w:color="788184"/>
              <w:right w:val="single" w:sz="4" w:space="0" w:color="788184"/>
            </w:tcBorders>
            <w:shd w:val="clear" w:color="auto" w:fill="auto"/>
            <w:vAlign w:val="center"/>
            <w:hideMark/>
          </w:tcPr>
          <w:p w14:paraId="09F0026C"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-139.6</w:t>
            </w:r>
          </w:p>
        </w:tc>
        <w:tc>
          <w:tcPr>
            <w:tcW w:w="1162" w:type="dxa"/>
            <w:tcBorders>
              <w:top w:val="nil"/>
              <w:left w:val="nil"/>
              <w:bottom w:val="single" w:sz="4" w:space="0" w:color="788184"/>
              <w:right w:val="single" w:sz="4" w:space="0" w:color="788184"/>
            </w:tcBorders>
            <w:shd w:val="clear" w:color="auto" w:fill="auto"/>
            <w:vAlign w:val="center"/>
            <w:hideMark/>
          </w:tcPr>
          <w:p w14:paraId="5799AD91"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-158.6</w:t>
            </w:r>
          </w:p>
        </w:tc>
      </w:tr>
      <w:tr w:rsidR="000515C1" w:rsidRPr="00762D3C" w14:paraId="176CB2C5"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6BD0072B" w14:textId="77777777" w:rsidR="000515C1" w:rsidRPr="00762D3C" w:rsidRDefault="000515C1" w:rsidP="0040493E">
            <w:pPr>
              <w:spacing w:before="0" w:after="0" w:line="240" w:lineRule="auto"/>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Underlying cash balance</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6AFF8C7"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7E7C362"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nil"/>
              <w:left w:val="nil"/>
              <w:bottom w:val="single" w:sz="4" w:space="0" w:color="788184"/>
              <w:right w:val="single" w:sz="4" w:space="0" w:color="788184"/>
            </w:tcBorders>
            <w:shd w:val="clear" w:color="auto" w:fill="auto"/>
            <w:vAlign w:val="center"/>
            <w:hideMark/>
          </w:tcPr>
          <w:p w14:paraId="213F5F52"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-19.0</w:t>
            </w:r>
          </w:p>
        </w:tc>
        <w:tc>
          <w:tcPr>
            <w:tcW w:w="1161" w:type="dxa"/>
            <w:tcBorders>
              <w:top w:val="nil"/>
              <w:left w:val="nil"/>
              <w:bottom w:val="single" w:sz="4" w:space="0" w:color="788184"/>
              <w:right w:val="single" w:sz="4" w:space="0" w:color="788184"/>
            </w:tcBorders>
            <w:shd w:val="clear" w:color="auto" w:fill="auto"/>
            <w:vAlign w:val="center"/>
            <w:hideMark/>
          </w:tcPr>
          <w:p w14:paraId="173882AA"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-139.6</w:t>
            </w:r>
          </w:p>
        </w:tc>
        <w:tc>
          <w:tcPr>
            <w:tcW w:w="1162" w:type="dxa"/>
            <w:tcBorders>
              <w:top w:val="nil"/>
              <w:left w:val="nil"/>
              <w:bottom w:val="single" w:sz="4" w:space="0" w:color="788184"/>
              <w:right w:val="single" w:sz="4" w:space="0" w:color="788184"/>
            </w:tcBorders>
            <w:shd w:val="clear" w:color="auto" w:fill="auto"/>
            <w:vAlign w:val="center"/>
            <w:hideMark/>
          </w:tcPr>
          <w:p w14:paraId="6DF97E3C"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-158.6</w:t>
            </w:r>
          </w:p>
        </w:tc>
      </w:tr>
      <w:tr w:rsidR="000515C1" w:rsidRPr="00762D3C" w14:paraId="6157A53F"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000000" w:fill="D3D8E9"/>
            <w:noWrap/>
            <w:vAlign w:val="center"/>
            <w:hideMark/>
          </w:tcPr>
          <w:p w14:paraId="4012E37E" w14:textId="77777777" w:rsidR="000515C1" w:rsidRPr="00762D3C" w:rsidRDefault="000515C1" w:rsidP="0040493E">
            <w:pPr>
              <w:spacing w:before="0" w:after="0" w:line="240" w:lineRule="auto"/>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5% increased scope</w:t>
            </w:r>
          </w:p>
        </w:tc>
        <w:tc>
          <w:tcPr>
            <w:tcW w:w="1161" w:type="dxa"/>
            <w:tcBorders>
              <w:top w:val="nil"/>
              <w:left w:val="nil"/>
              <w:bottom w:val="single" w:sz="4" w:space="0" w:color="788184"/>
              <w:right w:val="single" w:sz="4" w:space="0" w:color="788184"/>
            </w:tcBorders>
            <w:shd w:val="clear" w:color="000000" w:fill="D3D8E9"/>
            <w:vAlign w:val="center"/>
            <w:hideMark/>
          </w:tcPr>
          <w:p w14:paraId="2FAE2DE5"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48236ADB"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11C72409"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1FBE23E5"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2" w:type="dxa"/>
            <w:tcBorders>
              <w:top w:val="nil"/>
              <w:left w:val="nil"/>
              <w:bottom w:val="single" w:sz="4" w:space="0" w:color="788184"/>
              <w:right w:val="single" w:sz="4" w:space="0" w:color="788184"/>
            </w:tcBorders>
            <w:shd w:val="clear" w:color="000000" w:fill="D3D8E9"/>
            <w:vAlign w:val="center"/>
            <w:hideMark/>
          </w:tcPr>
          <w:p w14:paraId="5C73CBA0"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 </w:t>
            </w:r>
          </w:p>
        </w:tc>
      </w:tr>
      <w:tr w:rsidR="000515C1" w:rsidRPr="00762D3C" w14:paraId="7F49E5C5"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7A6B3FD8" w14:textId="77777777" w:rsidR="000515C1" w:rsidRPr="00762D3C" w:rsidRDefault="000515C1" w:rsidP="0040493E">
            <w:pPr>
              <w:spacing w:before="0" w:after="0" w:line="240" w:lineRule="auto"/>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Fiscal balance</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7F7D3920"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020583FA"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nil"/>
              <w:left w:val="nil"/>
              <w:bottom w:val="single" w:sz="4" w:space="0" w:color="788184"/>
              <w:right w:val="single" w:sz="4" w:space="0" w:color="788184"/>
            </w:tcBorders>
            <w:shd w:val="clear" w:color="auto" w:fill="auto"/>
            <w:vAlign w:val="center"/>
            <w:hideMark/>
          </w:tcPr>
          <w:p w14:paraId="28A4D155"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-20.1</w:t>
            </w:r>
          </w:p>
        </w:tc>
        <w:tc>
          <w:tcPr>
            <w:tcW w:w="1161" w:type="dxa"/>
            <w:tcBorders>
              <w:top w:val="nil"/>
              <w:left w:val="nil"/>
              <w:bottom w:val="single" w:sz="4" w:space="0" w:color="788184"/>
              <w:right w:val="single" w:sz="4" w:space="0" w:color="788184"/>
            </w:tcBorders>
            <w:shd w:val="clear" w:color="auto" w:fill="auto"/>
            <w:vAlign w:val="center"/>
            <w:hideMark/>
          </w:tcPr>
          <w:p w14:paraId="55FF769B"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-146.5</w:t>
            </w:r>
          </w:p>
        </w:tc>
        <w:tc>
          <w:tcPr>
            <w:tcW w:w="1162" w:type="dxa"/>
            <w:tcBorders>
              <w:top w:val="nil"/>
              <w:left w:val="nil"/>
              <w:bottom w:val="single" w:sz="4" w:space="0" w:color="788184"/>
              <w:right w:val="single" w:sz="4" w:space="0" w:color="788184"/>
            </w:tcBorders>
            <w:shd w:val="clear" w:color="auto" w:fill="auto"/>
            <w:vAlign w:val="center"/>
            <w:hideMark/>
          </w:tcPr>
          <w:p w14:paraId="44760927"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-166.7</w:t>
            </w:r>
          </w:p>
        </w:tc>
      </w:tr>
      <w:tr w:rsidR="000515C1" w:rsidRPr="00762D3C" w14:paraId="0125B243"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5100B725" w14:textId="77777777" w:rsidR="000515C1" w:rsidRPr="00762D3C" w:rsidRDefault="000515C1" w:rsidP="0040493E">
            <w:pPr>
              <w:spacing w:before="0" w:after="0" w:line="240" w:lineRule="auto"/>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Underlying cash balance</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237ED498"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3AE9001"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nil"/>
              <w:left w:val="nil"/>
              <w:bottom w:val="single" w:sz="4" w:space="0" w:color="788184"/>
              <w:right w:val="single" w:sz="4" w:space="0" w:color="788184"/>
            </w:tcBorders>
            <w:shd w:val="clear" w:color="auto" w:fill="auto"/>
            <w:vAlign w:val="center"/>
            <w:hideMark/>
          </w:tcPr>
          <w:p w14:paraId="6AD74676"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-20.1</w:t>
            </w:r>
          </w:p>
        </w:tc>
        <w:tc>
          <w:tcPr>
            <w:tcW w:w="1161" w:type="dxa"/>
            <w:tcBorders>
              <w:top w:val="nil"/>
              <w:left w:val="nil"/>
              <w:bottom w:val="single" w:sz="4" w:space="0" w:color="788184"/>
              <w:right w:val="single" w:sz="4" w:space="0" w:color="788184"/>
            </w:tcBorders>
            <w:shd w:val="clear" w:color="auto" w:fill="auto"/>
            <w:vAlign w:val="center"/>
            <w:hideMark/>
          </w:tcPr>
          <w:p w14:paraId="5FB6FD60"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-146.5</w:t>
            </w:r>
          </w:p>
        </w:tc>
        <w:tc>
          <w:tcPr>
            <w:tcW w:w="1162" w:type="dxa"/>
            <w:tcBorders>
              <w:top w:val="nil"/>
              <w:left w:val="nil"/>
              <w:bottom w:val="single" w:sz="4" w:space="0" w:color="788184"/>
              <w:right w:val="single" w:sz="4" w:space="0" w:color="788184"/>
            </w:tcBorders>
            <w:shd w:val="clear" w:color="auto" w:fill="auto"/>
            <w:vAlign w:val="center"/>
            <w:hideMark/>
          </w:tcPr>
          <w:p w14:paraId="0A2323EB"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-166.7</w:t>
            </w:r>
          </w:p>
        </w:tc>
      </w:tr>
      <w:tr w:rsidR="000515C1" w:rsidRPr="00762D3C" w14:paraId="2DF8A49C"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000000" w:fill="D3D8E9"/>
            <w:noWrap/>
            <w:vAlign w:val="center"/>
            <w:hideMark/>
          </w:tcPr>
          <w:p w14:paraId="1E34572F" w14:textId="77777777" w:rsidR="000515C1" w:rsidRPr="00762D3C" w:rsidRDefault="000515C1" w:rsidP="0040493E">
            <w:pPr>
              <w:spacing w:before="0" w:after="0" w:line="240" w:lineRule="auto"/>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5% decreased scope</w:t>
            </w:r>
          </w:p>
        </w:tc>
        <w:tc>
          <w:tcPr>
            <w:tcW w:w="1161" w:type="dxa"/>
            <w:tcBorders>
              <w:top w:val="nil"/>
              <w:left w:val="nil"/>
              <w:bottom w:val="single" w:sz="4" w:space="0" w:color="788184"/>
              <w:right w:val="single" w:sz="4" w:space="0" w:color="788184"/>
            </w:tcBorders>
            <w:shd w:val="clear" w:color="000000" w:fill="D3D8E9"/>
            <w:vAlign w:val="center"/>
            <w:hideMark/>
          </w:tcPr>
          <w:p w14:paraId="59016B4F"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267E94BF"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611D39DA"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1" w:type="dxa"/>
            <w:tcBorders>
              <w:top w:val="nil"/>
              <w:left w:val="nil"/>
              <w:bottom w:val="single" w:sz="4" w:space="0" w:color="788184"/>
              <w:right w:val="single" w:sz="4" w:space="0" w:color="788184"/>
            </w:tcBorders>
            <w:shd w:val="clear" w:color="000000" w:fill="D3D8E9"/>
            <w:vAlign w:val="center"/>
            <w:hideMark/>
          </w:tcPr>
          <w:p w14:paraId="39415190"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 </w:t>
            </w:r>
          </w:p>
        </w:tc>
        <w:tc>
          <w:tcPr>
            <w:tcW w:w="1162" w:type="dxa"/>
            <w:tcBorders>
              <w:top w:val="nil"/>
              <w:left w:val="nil"/>
              <w:bottom w:val="single" w:sz="4" w:space="0" w:color="788184"/>
              <w:right w:val="single" w:sz="4" w:space="0" w:color="788184"/>
            </w:tcBorders>
            <w:shd w:val="clear" w:color="000000" w:fill="D3D8E9"/>
            <w:vAlign w:val="center"/>
            <w:hideMark/>
          </w:tcPr>
          <w:p w14:paraId="19E2D456"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 </w:t>
            </w:r>
          </w:p>
        </w:tc>
      </w:tr>
      <w:tr w:rsidR="000515C1" w:rsidRPr="00762D3C" w14:paraId="5F28D059"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36CFC572" w14:textId="77777777" w:rsidR="000515C1" w:rsidRPr="00762D3C" w:rsidRDefault="000515C1" w:rsidP="0040493E">
            <w:pPr>
              <w:spacing w:before="0" w:after="0" w:line="240" w:lineRule="auto"/>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Fiscal balance</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5BD678E9"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DE95BF5"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nil"/>
              <w:left w:val="nil"/>
              <w:bottom w:val="single" w:sz="4" w:space="0" w:color="788184"/>
              <w:right w:val="single" w:sz="4" w:space="0" w:color="788184"/>
            </w:tcBorders>
            <w:shd w:val="clear" w:color="auto" w:fill="auto"/>
            <w:vAlign w:val="center"/>
            <w:hideMark/>
          </w:tcPr>
          <w:p w14:paraId="0C79B3A1"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-18.2</w:t>
            </w:r>
          </w:p>
        </w:tc>
        <w:tc>
          <w:tcPr>
            <w:tcW w:w="1161" w:type="dxa"/>
            <w:tcBorders>
              <w:top w:val="nil"/>
              <w:left w:val="nil"/>
              <w:bottom w:val="single" w:sz="4" w:space="0" w:color="788184"/>
              <w:right w:val="single" w:sz="4" w:space="0" w:color="788184"/>
            </w:tcBorders>
            <w:shd w:val="clear" w:color="auto" w:fill="auto"/>
            <w:vAlign w:val="center"/>
            <w:hideMark/>
          </w:tcPr>
          <w:p w14:paraId="33ECD100"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-132.6</w:t>
            </w:r>
          </w:p>
        </w:tc>
        <w:tc>
          <w:tcPr>
            <w:tcW w:w="1162" w:type="dxa"/>
            <w:tcBorders>
              <w:top w:val="nil"/>
              <w:left w:val="nil"/>
              <w:bottom w:val="single" w:sz="4" w:space="0" w:color="788184"/>
              <w:right w:val="single" w:sz="4" w:space="0" w:color="788184"/>
            </w:tcBorders>
            <w:shd w:val="clear" w:color="auto" w:fill="auto"/>
            <w:vAlign w:val="center"/>
            <w:hideMark/>
          </w:tcPr>
          <w:p w14:paraId="1F1AB89B"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-150.8</w:t>
            </w:r>
          </w:p>
        </w:tc>
      </w:tr>
      <w:tr w:rsidR="000515C1" w:rsidRPr="00762D3C" w14:paraId="2A73AC0E" w14:textId="77777777" w:rsidTr="0040493E">
        <w:trPr>
          <w:trHeight w:val="307"/>
        </w:trPr>
        <w:tc>
          <w:tcPr>
            <w:tcW w:w="3539" w:type="dxa"/>
            <w:tcBorders>
              <w:top w:val="nil"/>
              <w:left w:val="single" w:sz="4" w:space="0" w:color="788184"/>
              <w:bottom w:val="single" w:sz="4" w:space="0" w:color="788184"/>
              <w:right w:val="single" w:sz="4" w:space="0" w:color="788184"/>
            </w:tcBorders>
            <w:shd w:val="clear" w:color="auto" w:fill="auto"/>
            <w:vAlign w:val="center"/>
            <w:hideMark/>
          </w:tcPr>
          <w:p w14:paraId="3BCDCF75" w14:textId="77777777" w:rsidR="000515C1" w:rsidRPr="00762D3C" w:rsidRDefault="000515C1" w:rsidP="0040493E">
            <w:pPr>
              <w:spacing w:before="0" w:after="0" w:line="240" w:lineRule="auto"/>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Underlying cash balance</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619C8F46"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single" w:sz="4" w:space="0" w:color="788184"/>
              <w:left w:val="single" w:sz="4" w:space="0" w:color="788184"/>
              <w:bottom w:val="single" w:sz="4" w:space="0" w:color="788184"/>
              <w:right w:val="single" w:sz="4" w:space="0" w:color="788184"/>
            </w:tcBorders>
            <w:shd w:val="clear" w:color="auto" w:fill="auto"/>
            <w:vAlign w:val="center"/>
            <w:hideMark/>
          </w:tcPr>
          <w:p w14:paraId="4E314D1E"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Pr>
                <w:rFonts w:ascii="Calibri" w:hAnsi="Calibri" w:cs="Calibri"/>
                <w:color w:val="000000"/>
                <w:sz w:val="20"/>
                <w:szCs w:val="20"/>
              </w:rPr>
              <w:t>-</w:t>
            </w:r>
          </w:p>
        </w:tc>
        <w:tc>
          <w:tcPr>
            <w:tcW w:w="1161" w:type="dxa"/>
            <w:tcBorders>
              <w:top w:val="nil"/>
              <w:left w:val="nil"/>
              <w:bottom w:val="single" w:sz="4" w:space="0" w:color="788184"/>
              <w:right w:val="single" w:sz="4" w:space="0" w:color="788184"/>
            </w:tcBorders>
            <w:shd w:val="clear" w:color="auto" w:fill="auto"/>
            <w:vAlign w:val="center"/>
            <w:hideMark/>
          </w:tcPr>
          <w:p w14:paraId="546845D3"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-18.2</w:t>
            </w:r>
          </w:p>
        </w:tc>
        <w:tc>
          <w:tcPr>
            <w:tcW w:w="1161" w:type="dxa"/>
            <w:tcBorders>
              <w:top w:val="nil"/>
              <w:left w:val="nil"/>
              <w:bottom w:val="single" w:sz="4" w:space="0" w:color="788184"/>
              <w:right w:val="single" w:sz="4" w:space="0" w:color="788184"/>
            </w:tcBorders>
            <w:shd w:val="clear" w:color="auto" w:fill="auto"/>
            <w:vAlign w:val="center"/>
            <w:hideMark/>
          </w:tcPr>
          <w:p w14:paraId="3F4B85E5" w14:textId="77777777" w:rsidR="000515C1" w:rsidRPr="00762D3C" w:rsidRDefault="000515C1" w:rsidP="0040493E">
            <w:pPr>
              <w:spacing w:before="0" w:after="0" w:line="240" w:lineRule="auto"/>
              <w:jc w:val="right"/>
              <w:rPr>
                <w:rFonts w:ascii="Calibri" w:eastAsia="Times New Roman" w:hAnsi="Calibri" w:cs="Calibri"/>
                <w:color w:val="000000"/>
                <w:spacing w:val="0"/>
                <w:sz w:val="20"/>
                <w:szCs w:val="20"/>
                <w:lang w:eastAsia="en-AU"/>
              </w:rPr>
            </w:pPr>
            <w:r w:rsidRPr="00762D3C">
              <w:rPr>
                <w:rFonts w:ascii="Calibri" w:eastAsia="Times New Roman" w:hAnsi="Calibri" w:cs="Calibri"/>
                <w:color w:val="000000"/>
                <w:spacing w:val="0"/>
                <w:sz w:val="20"/>
                <w:szCs w:val="20"/>
                <w:lang w:eastAsia="en-AU"/>
              </w:rPr>
              <w:t>-132.6</w:t>
            </w:r>
          </w:p>
        </w:tc>
        <w:tc>
          <w:tcPr>
            <w:tcW w:w="1162" w:type="dxa"/>
            <w:tcBorders>
              <w:top w:val="nil"/>
              <w:left w:val="nil"/>
              <w:bottom w:val="single" w:sz="4" w:space="0" w:color="788184"/>
              <w:right w:val="single" w:sz="4" w:space="0" w:color="788184"/>
            </w:tcBorders>
            <w:shd w:val="clear" w:color="auto" w:fill="auto"/>
            <w:vAlign w:val="center"/>
            <w:hideMark/>
          </w:tcPr>
          <w:p w14:paraId="4F5C7EA7" w14:textId="77777777" w:rsidR="000515C1" w:rsidRPr="00762D3C" w:rsidRDefault="000515C1" w:rsidP="0040493E">
            <w:pPr>
              <w:spacing w:before="0" w:after="0" w:line="240" w:lineRule="auto"/>
              <w:jc w:val="right"/>
              <w:rPr>
                <w:rFonts w:ascii="Calibri" w:eastAsia="Times New Roman" w:hAnsi="Calibri" w:cs="Calibri"/>
                <w:b/>
                <w:bCs/>
                <w:color w:val="000000"/>
                <w:spacing w:val="0"/>
                <w:sz w:val="20"/>
                <w:szCs w:val="20"/>
                <w:lang w:eastAsia="en-AU"/>
              </w:rPr>
            </w:pPr>
            <w:r w:rsidRPr="00762D3C">
              <w:rPr>
                <w:rFonts w:ascii="Calibri" w:eastAsia="Times New Roman" w:hAnsi="Calibri" w:cs="Calibri"/>
                <w:b/>
                <w:bCs/>
                <w:color w:val="000000"/>
                <w:spacing w:val="0"/>
                <w:sz w:val="20"/>
                <w:szCs w:val="20"/>
                <w:lang w:eastAsia="en-AU"/>
              </w:rPr>
              <w:t>-150.8</w:t>
            </w:r>
          </w:p>
        </w:tc>
      </w:tr>
    </w:tbl>
    <w:p w14:paraId="676FFC81" w14:textId="360D5723" w:rsidR="00AB5C3E" w:rsidRDefault="00AB5C3E" w:rsidP="00AB5C3E">
      <w:pPr>
        <w:spacing w:after="60" w:line="240" w:lineRule="auto"/>
        <w:rPr>
          <w:color w:val="FF0000"/>
        </w:rPr>
      </w:pPr>
    </w:p>
    <w:sectPr w:rsidR="00AB5C3E" w:rsidSect="00840994">
      <w:footerReference w:type="default" r:id="rId21"/>
      <w:pgSz w:w="16839" w:h="11907" w:orient="landscape" w:code="9"/>
      <w:pgMar w:top="992" w:right="907" w:bottom="992" w:left="1134" w:header="28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146B" w14:textId="77777777" w:rsidR="00D9716A" w:rsidRDefault="00D9716A" w:rsidP="00A20802">
      <w:r>
        <w:separator/>
      </w:r>
    </w:p>
    <w:p w14:paraId="48DCFCAD" w14:textId="77777777" w:rsidR="00D9716A" w:rsidRDefault="00D9716A"/>
    <w:p w14:paraId="60D64E57" w14:textId="77777777" w:rsidR="00D9716A" w:rsidRDefault="00D9716A"/>
  </w:endnote>
  <w:endnote w:type="continuationSeparator" w:id="0">
    <w:p w14:paraId="3E836B67" w14:textId="77777777" w:rsidR="00D9716A" w:rsidRDefault="00D9716A" w:rsidP="00A20802">
      <w:r>
        <w:continuationSeparator/>
      </w:r>
    </w:p>
    <w:p w14:paraId="52BC2D47" w14:textId="77777777" w:rsidR="00D9716A" w:rsidRDefault="00D9716A"/>
    <w:p w14:paraId="1821D4FC" w14:textId="77777777" w:rsidR="00D9716A" w:rsidRDefault="00D9716A"/>
  </w:endnote>
  <w:endnote w:type="continuationNotice" w:id="1">
    <w:p w14:paraId="16AC927A" w14:textId="77777777" w:rsidR="00D9716A" w:rsidRDefault="00D971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0BDE" w14:textId="2067D0D1" w:rsidR="00352EA7" w:rsidRDefault="001A4BE7" w:rsidP="00AE667F">
    <w:pPr>
      <w:pStyle w:val="Footer"/>
      <w:tabs>
        <w:tab w:val="clear" w:pos="9026"/>
        <w:tab w:val="right" w:pos="9781"/>
      </w:tabs>
    </w:pPr>
    <w:r>
      <w:rPr>
        <w:noProof/>
      </w:rPr>
      <mc:AlternateContent>
        <mc:Choice Requires="wps">
          <w:drawing>
            <wp:anchor distT="0" distB="0" distL="114300" distR="114300" simplePos="0" relativeHeight="251662347" behindDoc="0" locked="0" layoutInCell="0" allowOverlap="1" wp14:anchorId="51DA9907" wp14:editId="5375D285">
              <wp:simplePos x="0" y="0"/>
              <wp:positionH relativeFrom="margin">
                <wp:posOffset>-798830</wp:posOffset>
              </wp:positionH>
              <wp:positionV relativeFrom="page">
                <wp:align>bottom</wp:align>
              </wp:positionV>
              <wp:extent cx="7772400" cy="463550"/>
              <wp:effectExtent l="0" t="0" r="0" b="12700"/>
              <wp:wrapNone/>
              <wp:docPr id="2" name="Text Box 2" descr="{&quot;HashCode&quot;:-43908111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075056" w14:textId="77777777" w:rsidR="00352EA7" w:rsidRPr="00910827" w:rsidRDefault="00352EA7" w:rsidP="00352EA7">
                          <w:pPr>
                            <w:spacing w:before="0" w:after="0"/>
                            <w:jc w:val="center"/>
                            <w:rPr>
                              <w:rFonts w:ascii="Calibri" w:hAnsi="Calibri" w:cs="Calibri"/>
                              <w:strike/>
                              <w:color w:val="FF0000"/>
                              <w:sz w:val="20"/>
                            </w:rPr>
                          </w:pPr>
                          <w:r w:rsidRPr="00910827">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DA9907" id="_x0000_t202" coordsize="21600,21600" o:spt="202" path="m,l,21600r21600,l21600,xe">
              <v:stroke joinstyle="miter"/>
              <v:path gradientshapeok="t" o:connecttype="rect"/>
            </v:shapetype>
            <v:shape id="Text Box 2" o:spid="_x0000_s1027" type="#_x0000_t202" alt="{&quot;HashCode&quot;:-439081111,&quot;Height&quot;:9999999.0,&quot;Width&quot;:9999999.0,&quot;Placement&quot;:&quot;Header&quot;,&quot;Index&quot;:&quot;FirstPage&quot;,&quot;Section&quot;:1,&quot;Top&quot;:0.0,&quot;Left&quot;:0.0}" style="position:absolute;margin-left:-62.9pt;margin-top:0;width:612pt;height:36.5pt;z-index:251662347;visibility:visible;mso-wrap-style:square;mso-wrap-distance-left:9pt;mso-wrap-distance-top:0;mso-wrap-distance-right:9pt;mso-wrap-distance-bottom:0;mso-position-horizontal:absolute;mso-position-horizontal-relative:margin;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" o:allowincell="f" filled="f" stroked="f" strokeweight=".5pt">
              <v:textbox inset=",0,,0">
                <w:txbxContent>
                  <w:p w14:paraId="78075056" w14:textId="77777777" w:rsidR="00352EA7" w:rsidRPr="00910827" w:rsidRDefault="00352EA7" w:rsidP="00352EA7">
                    <w:pPr>
                      <w:spacing w:before="0" w:after="0"/>
                      <w:jc w:val="center"/>
                      <w:rPr>
                        <w:rFonts w:ascii="Calibri" w:hAnsi="Calibri" w:cs="Calibri"/>
                        <w:strike/>
                        <w:color w:val="FF0000"/>
                        <w:sz w:val="20"/>
                      </w:rPr>
                    </w:pPr>
                    <w:r w:rsidRPr="00910827">
                      <w:rPr>
                        <w:rFonts w:ascii="Calibri" w:hAnsi="Calibri" w:cs="Calibri"/>
                        <w:strike/>
                        <w:color w:val="FF0000"/>
                        <w:sz w:val="20"/>
                      </w:rPr>
                      <w:t>OFFICIAL: Sensitive</w:t>
                    </w:r>
                  </w:p>
                </w:txbxContent>
              </v:textbox>
              <w10:wrap anchorx="margin" anchory="page"/>
            </v:shape>
          </w:pict>
        </mc:Fallback>
      </mc:AlternateContent>
    </w:r>
    <w:r w:rsidR="00AE667F">
      <w:rPr>
        <w:rStyle w:val="FooterChar"/>
        <w:b/>
        <w:sz w:val="22"/>
      </w:rPr>
      <w:tab/>
    </w:r>
    <w:r w:rsidR="00AE667F">
      <w:rPr>
        <w:rStyle w:val="FooterChar"/>
        <w:b/>
        <w:sz w:val="22"/>
      </w:rPr>
      <w:tab/>
    </w:r>
    <w:r w:rsidR="00AE667F" w:rsidRPr="005415C6">
      <w:rPr>
        <w:rStyle w:val="FooterChar"/>
        <w:b/>
        <w:sz w:val="22"/>
      </w:rPr>
      <w:t>Page</w:t>
    </w:r>
    <w:r w:rsidR="00AE667F" w:rsidRPr="00C90DD5">
      <w:rPr>
        <w:rStyle w:val="FooterChar"/>
        <w:b/>
        <w:sz w:val="22"/>
        <w:szCs w:val="32"/>
      </w:rPr>
      <w:t xml:space="preserve"> </w:t>
    </w:r>
    <w:r w:rsidR="00AE667F" w:rsidRPr="00C90DD5">
      <w:rPr>
        <w:rStyle w:val="FooterChar"/>
        <w:b/>
        <w:sz w:val="22"/>
        <w:szCs w:val="32"/>
      </w:rPr>
      <w:fldChar w:fldCharType="begin"/>
    </w:r>
    <w:r w:rsidR="00AE667F" w:rsidRPr="00C90DD5">
      <w:rPr>
        <w:rStyle w:val="FooterChar"/>
        <w:b/>
        <w:sz w:val="22"/>
        <w:szCs w:val="32"/>
      </w:rPr>
      <w:instrText xml:space="preserve"> PAGE  \* Arabic  \* MERGEFORMAT </w:instrText>
    </w:r>
    <w:r w:rsidR="00AE667F" w:rsidRPr="00C90DD5">
      <w:rPr>
        <w:rStyle w:val="FooterChar"/>
        <w:b/>
        <w:sz w:val="22"/>
        <w:szCs w:val="32"/>
      </w:rPr>
      <w:fldChar w:fldCharType="separate"/>
    </w:r>
    <w:r w:rsidR="00AE667F">
      <w:rPr>
        <w:rStyle w:val="FooterChar"/>
        <w:b/>
        <w:sz w:val="22"/>
        <w:szCs w:val="32"/>
      </w:rPr>
      <w:t>1</w:t>
    </w:r>
    <w:r w:rsidR="00AE667F" w:rsidRPr="00C90DD5">
      <w:rPr>
        <w:rStyle w:val="FooterChar"/>
        <w:b/>
        <w:sz w:val="22"/>
        <w:szCs w:val="32"/>
      </w:rPr>
      <w:fldChar w:fldCharType="end"/>
    </w:r>
    <w:r w:rsidR="00AE667F" w:rsidRPr="00C90DD5">
      <w:rPr>
        <w:rStyle w:val="FooterChar"/>
        <w:b/>
        <w:sz w:val="22"/>
        <w:szCs w:val="32"/>
      </w:rPr>
      <w:t xml:space="preserve"> of </w:t>
    </w:r>
    <w:r w:rsidR="00AE667F">
      <w:rPr>
        <w:rStyle w:val="FooterChar"/>
        <w:b/>
        <w:sz w:val="22"/>
        <w:szCs w:val="32"/>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D12B" w14:textId="74B0970A" w:rsidR="00F91A0D" w:rsidRPr="002E1EA9" w:rsidRDefault="001A05A3" w:rsidP="00F91A0D">
    <w:pPr>
      <w:pStyle w:val="Footer"/>
      <w:rPr>
        <w:b/>
        <w:color w:val="auto"/>
        <w:sz w:val="20"/>
        <w:szCs w:val="20"/>
      </w:rPr>
    </w:pPr>
    <w:r w:rsidRPr="00C472E4">
      <w:rPr>
        <w:rFonts w:ascii="Calibri" w:hAnsi="Calibri" w:cs="Arial"/>
        <w:b/>
        <w:noProof/>
        <w:color w:val="auto"/>
        <w:sz w:val="18"/>
        <w:szCs w:val="18"/>
      </w:rPr>
      <mc:AlternateContent>
        <mc:Choice Requires="wps">
          <w:drawing>
            <wp:anchor distT="0" distB="0" distL="114300" distR="114300" simplePos="0" relativeHeight="251658250" behindDoc="0" locked="0" layoutInCell="0" allowOverlap="1" wp14:anchorId="632A034C" wp14:editId="2926B666">
              <wp:simplePos x="0" y="0"/>
              <wp:positionH relativeFrom="margin">
                <wp:posOffset>-817880</wp:posOffset>
              </wp:positionH>
              <wp:positionV relativeFrom="page">
                <wp:posOffset>10172065</wp:posOffset>
              </wp:positionV>
              <wp:extent cx="7772400" cy="463550"/>
              <wp:effectExtent l="0" t="0" r="0" b="12700"/>
              <wp:wrapNone/>
              <wp:docPr id="10" name="Text Box 10"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111E58" w14:textId="7ADA4505" w:rsidR="001A05A3" w:rsidRPr="00910827" w:rsidRDefault="003351F9" w:rsidP="003351F9">
                          <w:pPr>
                            <w:spacing w:before="0" w:after="0"/>
                            <w:jc w:val="center"/>
                            <w:rPr>
                              <w:rFonts w:ascii="Calibri" w:hAnsi="Calibri" w:cs="Calibri"/>
                              <w:strike/>
                              <w:color w:val="FF0000"/>
                              <w:sz w:val="20"/>
                            </w:rPr>
                          </w:pPr>
                          <w:r w:rsidRPr="00910827">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2A034C" id="_x0000_t202" coordsize="21600,21600" o:spt="202" path="m,l,21600r21600,l21600,xe">
              <v:stroke joinstyle="miter"/>
              <v:path gradientshapeok="t" o:connecttype="rect"/>
            </v:shapetype>
            <v:shape id="Text Box 10" o:spid="_x0000_s1028" type="#_x0000_t202" alt="{&quot;HashCode&quot;:-414943542,&quot;Height&quot;:9999999.0,&quot;Width&quot;:9999999.0,&quot;Placement&quot;:&quot;Footer&quot;,&quot;Index&quot;:&quot;FirstPage&quot;,&quot;Section&quot;:2,&quot;Top&quot;:0.0,&quot;Left&quot;:0.0}" style="position:absolute;margin-left:-64.4pt;margin-top:800.95pt;width:612pt;height:36.5pt;z-index:25165825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" o:allowincell="f" filled="f" stroked="f" strokeweight=".5pt">
              <v:textbox inset=",0,,0">
                <w:txbxContent>
                  <w:p w14:paraId="7D111E58" w14:textId="7ADA4505" w:rsidR="001A05A3" w:rsidRPr="00910827" w:rsidRDefault="003351F9" w:rsidP="003351F9">
                    <w:pPr>
                      <w:spacing w:before="0" w:after="0"/>
                      <w:jc w:val="center"/>
                      <w:rPr>
                        <w:rFonts w:ascii="Calibri" w:hAnsi="Calibri" w:cs="Calibri"/>
                        <w:strike/>
                        <w:color w:val="FF0000"/>
                        <w:sz w:val="20"/>
                      </w:rPr>
                    </w:pPr>
                    <w:r w:rsidRPr="00910827">
                      <w:rPr>
                        <w:rFonts w:ascii="Calibri" w:hAnsi="Calibri" w:cs="Calibri"/>
                        <w:strike/>
                        <w:color w:val="FF0000"/>
                        <w:sz w:val="20"/>
                      </w:rPr>
                      <w:t>OFFICIAL: Sensitive</w:t>
                    </w:r>
                  </w:p>
                </w:txbxContent>
              </v:textbox>
              <w10:wrap anchorx="margin" anchory="page"/>
            </v:shape>
          </w:pict>
        </mc:Fallback>
      </mc:AlternateContent>
    </w:r>
    <w:r w:rsidR="00F91A0D" w:rsidRPr="00C472E4">
      <w:rPr>
        <w:rStyle w:val="FooterChar"/>
        <w:rFonts w:ascii="Calibri" w:hAnsi="Calibri" w:cs="Arial"/>
        <w:b/>
        <w:color w:val="auto"/>
        <w:sz w:val="18"/>
        <w:szCs w:val="18"/>
      </w:rPr>
      <w:t>PBO reference PR</w:t>
    </w:r>
    <w:r w:rsidR="00D862EC" w:rsidRPr="00C472E4">
      <w:rPr>
        <w:rStyle w:val="FooterChar"/>
        <w:rFonts w:ascii="Calibri" w:hAnsi="Calibri" w:cs="Arial"/>
        <w:b/>
        <w:color w:val="auto"/>
        <w:sz w:val="18"/>
        <w:szCs w:val="18"/>
      </w:rPr>
      <w:t>-202</w:t>
    </w:r>
    <w:r w:rsidR="00B32F0C" w:rsidRPr="00C472E4">
      <w:rPr>
        <w:rStyle w:val="FooterChar"/>
        <w:rFonts w:ascii="Calibri" w:hAnsi="Calibri" w:cs="Arial"/>
        <w:b/>
        <w:color w:val="auto"/>
        <w:sz w:val="18"/>
        <w:szCs w:val="18"/>
      </w:rPr>
      <w:t>3-187</w:t>
    </w:r>
    <w:r w:rsidR="00F91A0D" w:rsidRPr="002E1EA9">
      <w:rPr>
        <w:rStyle w:val="FooterChar"/>
        <w:rFonts w:ascii="Calibri" w:hAnsi="Calibri" w:cs="Arial"/>
        <w:b/>
        <w:color w:val="auto"/>
        <w:sz w:val="20"/>
        <w:szCs w:val="20"/>
      </w:rPr>
      <w:tab/>
    </w:r>
    <w:r w:rsidR="00F91A0D" w:rsidRPr="002E1EA9">
      <w:rPr>
        <w:rStyle w:val="FooterChar"/>
        <w:rFonts w:ascii="Calibri" w:hAnsi="Calibri" w:cs="Arial"/>
        <w:b/>
        <w:color w:val="auto"/>
        <w:sz w:val="20"/>
        <w:szCs w:val="20"/>
      </w:rPr>
      <w:tab/>
    </w:r>
    <w:r w:rsidR="00F91A0D" w:rsidRPr="00C472E4">
      <w:rPr>
        <w:rStyle w:val="FooterChar"/>
        <w:b/>
        <w:color w:val="auto"/>
        <w:sz w:val="18"/>
        <w:szCs w:val="18"/>
      </w:rPr>
      <w:t xml:space="preserve">Page </w:t>
    </w:r>
    <w:r w:rsidR="00F91A0D" w:rsidRPr="00C472E4">
      <w:rPr>
        <w:rStyle w:val="FooterChar"/>
        <w:b/>
        <w:color w:val="auto"/>
        <w:sz w:val="18"/>
        <w:szCs w:val="18"/>
      </w:rPr>
      <w:fldChar w:fldCharType="begin"/>
    </w:r>
    <w:r w:rsidR="00F91A0D" w:rsidRPr="00C472E4">
      <w:rPr>
        <w:rStyle w:val="FooterChar"/>
        <w:b/>
        <w:color w:val="auto"/>
        <w:sz w:val="18"/>
        <w:szCs w:val="18"/>
      </w:rPr>
      <w:instrText xml:space="preserve"> PAGE  \* Arabic  \* MERGEFORMAT </w:instrText>
    </w:r>
    <w:r w:rsidR="00F91A0D" w:rsidRPr="00C472E4">
      <w:rPr>
        <w:rStyle w:val="FooterChar"/>
        <w:b/>
        <w:color w:val="auto"/>
        <w:sz w:val="18"/>
        <w:szCs w:val="18"/>
      </w:rPr>
      <w:fldChar w:fldCharType="separate"/>
    </w:r>
    <w:r w:rsidR="00DB2819" w:rsidRPr="00C472E4">
      <w:rPr>
        <w:rStyle w:val="FooterChar"/>
        <w:b/>
        <w:noProof/>
        <w:color w:val="auto"/>
        <w:sz w:val="18"/>
        <w:szCs w:val="18"/>
      </w:rPr>
      <w:t>1</w:t>
    </w:r>
    <w:r w:rsidR="00F91A0D" w:rsidRPr="00C472E4">
      <w:rPr>
        <w:rStyle w:val="FooterChar"/>
        <w:b/>
        <w:color w:val="auto"/>
        <w:sz w:val="18"/>
        <w:szCs w:val="18"/>
      </w:rPr>
      <w:fldChar w:fldCharType="end"/>
    </w:r>
    <w:r w:rsidR="00F91A0D" w:rsidRPr="00C472E4">
      <w:rPr>
        <w:rStyle w:val="FooterChar"/>
        <w:b/>
        <w:color w:val="auto"/>
        <w:sz w:val="18"/>
        <w:szCs w:val="18"/>
      </w:rPr>
      <w:t xml:space="preserve"> of </w:t>
    </w:r>
    <w:r w:rsidR="0048106A" w:rsidRPr="00C472E4">
      <w:rPr>
        <w:rStyle w:val="FooterChar"/>
        <w:b/>
        <w:color w:val="auto"/>
        <w:sz w:val="18"/>
        <w:szCs w:val="18"/>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4049" w14:textId="634472F3" w:rsidR="009A2406" w:rsidRPr="000515C1" w:rsidRDefault="001A05A3" w:rsidP="00014577">
    <w:pPr>
      <w:pStyle w:val="Footer"/>
      <w:tabs>
        <w:tab w:val="right" w:pos="9071"/>
      </w:tabs>
      <w:rPr>
        <w:b/>
        <w:sz w:val="22"/>
      </w:rPr>
    </w:pPr>
    <w:r>
      <w:rPr>
        <w:b/>
        <w:bCs/>
        <w:noProof/>
        <w:sz w:val="22"/>
      </w:rPr>
      <mc:AlternateContent>
        <mc:Choice Requires="wps">
          <w:drawing>
            <wp:anchor distT="0" distB="0" distL="114300" distR="114300" simplePos="0" relativeHeight="251658251" behindDoc="0" locked="0" layoutInCell="0" allowOverlap="1" wp14:anchorId="6F9F00BC" wp14:editId="691E23BF">
              <wp:simplePos x="0" y="0"/>
              <wp:positionH relativeFrom="page">
                <wp:align>center</wp:align>
              </wp:positionH>
              <wp:positionV relativeFrom="page">
                <wp:align>bottom</wp:align>
              </wp:positionV>
              <wp:extent cx="7772400" cy="463550"/>
              <wp:effectExtent l="0" t="0" r="0" b="12700"/>
              <wp:wrapNone/>
              <wp:docPr id="11" name="Text Box 11" descr="{&quot;HashCode&quot;:-41494354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515FD" w14:textId="4835ED8D" w:rsidR="001A05A3" w:rsidRPr="003351F9" w:rsidRDefault="003351F9" w:rsidP="003351F9">
                          <w:pPr>
                            <w:spacing w:before="0" w:after="0"/>
                            <w:jc w:val="center"/>
                            <w:rPr>
                              <w:rFonts w:ascii="Calibri" w:hAnsi="Calibri" w:cs="Calibri"/>
                              <w:color w:val="FF0000"/>
                              <w:sz w:val="20"/>
                            </w:rPr>
                          </w:pPr>
                          <w:r w:rsidRPr="003351F9">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9F00BC" id="_x0000_t202" coordsize="21600,21600" o:spt="202" path="m,l,21600r21600,l21600,xe">
              <v:stroke joinstyle="miter"/>
              <v:path gradientshapeok="t" o:connecttype="rect"/>
            </v:shapetype>
            <v:shape id="Text Box 11" o:spid="_x0000_s1029" type="#_x0000_t202" alt="{&quot;HashCode&quot;:-414943542,&quot;Height&quot;:9999999.0,&quot;Width&quot;:9999999.0,&quot;Placement&quot;:&quot;Footer&quot;,&quot;Index&quot;:&quot;Primary&quot;,&quot;Section&quot;:3,&quot;Top&quot;:0.0,&quot;Left&quot;:0.0}" style="position:absolute;margin-left:0;margin-top:0;width:612pt;height:36.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087515FD" w14:textId="4835ED8D" w:rsidR="001A05A3" w:rsidRPr="003351F9" w:rsidRDefault="003351F9" w:rsidP="003351F9">
                    <w:pPr>
                      <w:spacing w:before="0" w:after="0"/>
                      <w:jc w:val="center"/>
                      <w:rPr>
                        <w:rFonts w:ascii="Calibri" w:hAnsi="Calibri" w:cs="Calibri"/>
                        <w:color w:val="FF0000"/>
                        <w:sz w:val="20"/>
                      </w:rPr>
                    </w:pPr>
                    <w:r w:rsidRPr="003351F9">
                      <w:rPr>
                        <w:rFonts w:ascii="Calibri" w:hAnsi="Calibri" w:cs="Calibri"/>
                        <w:color w:val="FF0000"/>
                        <w:sz w:val="20"/>
                      </w:rPr>
                      <w:t>OFFICIAL: Sensitive</w:t>
                    </w:r>
                  </w:p>
                </w:txbxContent>
              </v:textbox>
              <w10:wrap anchorx="page" anchory="page"/>
            </v:shape>
          </w:pict>
        </mc:Fallback>
      </mc:AlternateContent>
    </w:r>
    <w:r w:rsidR="00AC2E15">
      <w:rPr>
        <w:b/>
        <w:bCs/>
        <w:noProof/>
        <w:sz w:val="22"/>
      </w:rPr>
      <mc:AlternateContent>
        <mc:Choice Requires="wps">
          <w:drawing>
            <wp:anchor distT="0" distB="0" distL="114300" distR="114300" simplePos="0" relativeHeight="251658245" behindDoc="0" locked="0" layoutInCell="0" allowOverlap="1" wp14:anchorId="4E4A7227" wp14:editId="14344879">
              <wp:simplePos x="0" y="0"/>
              <wp:positionH relativeFrom="page">
                <wp:align>center</wp:align>
              </wp:positionH>
              <wp:positionV relativeFrom="page">
                <wp:align>bottom</wp:align>
              </wp:positionV>
              <wp:extent cx="7772400" cy="463550"/>
              <wp:effectExtent l="0" t="0" r="0" b="12700"/>
              <wp:wrapNone/>
              <wp:docPr id="7" name="Text Box 7" descr="{&quot;HashCode&quot;:-41494354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52AE4" w14:textId="26101003" w:rsidR="00AC2E15" w:rsidRPr="003F2CCE" w:rsidRDefault="003F2CCE" w:rsidP="003F2CCE">
                          <w:pPr>
                            <w:spacing w:before="0" w:after="0"/>
                            <w:jc w:val="center"/>
                            <w:rPr>
                              <w:rFonts w:ascii="Calibri" w:hAnsi="Calibri" w:cs="Calibri"/>
                              <w:color w:val="FF0000"/>
                              <w:sz w:val="20"/>
                            </w:rPr>
                          </w:pPr>
                          <w:r w:rsidRPr="003F2CC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E4A7227" id="Text Box 7" o:spid="_x0000_s1030" type="#_x0000_t202" alt="{&quot;HashCode&quot;:-414943542,&quot;Height&quot;:9999999.0,&quot;Width&quot;:9999999.0,&quot;Placement&quot;:&quot;Footer&quot;,&quot;Index&quot;:&quot;Primary&quot;,&quot;Section&quot;:3,&quot;Top&quot;:0.0,&quot;Left&quot;:0.0}" style="position:absolute;margin-left:0;margin-top:0;width:612pt;height:36.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65E52AE4" w14:textId="26101003" w:rsidR="00AC2E15" w:rsidRPr="003F2CCE" w:rsidRDefault="003F2CCE" w:rsidP="003F2CCE">
                    <w:pPr>
                      <w:spacing w:before="0" w:after="0"/>
                      <w:jc w:val="center"/>
                      <w:rPr>
                        <w:rFonts w:ascii="Calibri" w:hAnsi="Calibri" w:cs="Calibri"/>
                        <w:color w:val="FF0000"/>
                        <w:sz w:val="20"/>
                      </w:rPr>
                    </w:pPr>
                    <w:r w:rsidRPr="003F2CCE">
                      <w:rPr>
                        <w:rFonts w:ascii="Calibri" w:hAnsi="Calibri" w:cs="Calibri"/>
                        <w:color w:val="FF0000"/>
                        <w:sz w:val="20"/>
                      </w:rPr>
                      <w:t>OFFICIAL: Sensitive</w:t>
                    </w:r>
                  </w:p>
                </w:txbxContent>
              </v:textbox>
              <w10:wrap anchorx="page" anchory="page"/>
            </v:shape>
          </w:pict>
        </mc:Fallback>
      </mc:AlternateContent>
    </w:r>
    <w:r w:rsidR="00617691">
      <w:rPr>
        <w:rStyle w:val="FooterChar"/>
        <w:b/>
        <w:bCs/>
        <w:sz w:val="22"/>
      </w:rPr>
      <w:tab/>
    </w:r>
    <w:r w:rsidR="00617691">
      <w:rPr>
        <w:rStyle w:val="FooterChar"/>
        <w:b/>
        <w:bCs/>
        <w:sz w:val="22"/>
      </w:rPr>
      <w:tab/>
    </w:r>
    <w:r w:rsidR="00617691">
      <w:rPr>
        <w:rStyle w:val="FooterChar"/>
        <w:b/>
        <w:bCs/>
        <w:sz w:val="22"/>
      </w:rPr>
      <w:tab/>
    </w:r>
    <w:r w:rsidR="00617691">
      <w:rPr>
        <w:rStyle w:val="FooterChar"/>
        <w:b/>
        <w:bCs/>
        <w:sz w:val="22"/>
      </w:rPr>
      <w:tab/>
    </w:r>
    <w:r w:rsidR="00617691">
      <w:rPr>
        <w:rStyle w:val="FooterChar"/>
        <w:b/>
        <w:bCs/>
        <w:sz w:val="22"/>
      </w:rPr>
      <w:tab/>
    </w:r>
    <w:r w:rsidR="00617691">
      <w:rPr>
        <w:rStyle w:val="FooterChar"/>
        <w:b/>
        <w:bCs/>
        <w:sz w:val="22"/>
      </w:rPr>
      <w:tab/>
    </w:r>
    <w:r w:rsidR="00617691">
      <w:rPr>
        <w:rStyle w:val="FooterChar"/>
        <w:b/>
        <w:bCs/>
        <w:sz w:val="22"/>
      </w:rPr>
      <w:tab/>
    </w:r>
    <w:r w:rsidR="00617691">
      <w:rPr>
        <w:rStyle w:val="FooterChar"/>
        <w:b/>
        <w:bCs/>
        <w:sz w:val="22"/>
      </w:rPr>
      <w:tab/>
    </w:r>
    <w:r w:rsidR="00617691">
      <w:rPr>
        <w:rStyle w:val="FooterChar"/>
        <w:b/>
        <w:bCs/>
        <w:sz w:val="22"/>
      </w:rPr>
      <w:tab/>
    </w:r>
    <w:r w:rsidR="00617691" w:rsidRPr="00C472E4">
      <w:rPr>
        <w:rStyle w:val="FooterChar"/>
        <w:b/>
        <w:bCs/>
        <w:sz w:val="18"/>
        <w:szCs w:val="18"/>
      </w:rPr>
      <w:t xml:space="preserve">Page </w:t>
    </w:r>
    <w:r w:rsidR="00617691" w:rsidRPr="00C472E4">
      <w:rPr>
        <w:rStyle w:val="FooterChar"/>
        <w:b/>
        <w:bCs/>
        <w:sz w:val="18"/>
        <w:szCs w:val="18"/>
      </w:rPr>
      <w:fldChar w:fldCharType="begin"/>
    </w:r>
    <w:r w:rsidR="00617691" w:rsidRPr="00C472E4">
      <w:rPr>
        <w:rStyle w:val="FooterChar"/>
        <w:b/>
        <w:bCs/>
        <w:sz w:val="18"/>
        <w:szCs w:val="18"/>
      </w:rPr>
      <w:instrText xml:space="preserve"> PAGE  \* Arabic  \* MERGEFORMAT </w:instrText>
    </w:r>
    <w:r w:rsidR="00617691" w:rsidRPr="00C472E4">
      <w:rPr>
        <w:rStyle w:val="FooterChar"/>
        <w:b/>
        <w:bCs/>
        <w:sz w:val="18"/>
        <w:szCs w:val="18"/>
      </w:rPr>
      <w:fldChar w:fldCharType="separate"/>
    </w:r>
    <w:r w:rsidR="00617691" w:rsidRPr="00C472E4">
      <w:rPr>
        <w:rStyle w:val="FooterChar"/>
        <w:b/>
        <w:bCs/>
        <w:noProof/>
        <w:sz w:val="18"/>
        <w:szCs w:val="18"/>
      </w:rPr>
      <w:t>3</w:t>
    </w:r>
    <w:r w:rsidR="00617691" w:rsidRPr="00C472E4">
      <w:rPr>
        <w:rStyle w:val="FooterChar"/>
        <w:b/>
        <w:bCs/>
        <w:sz w:val="18"/>
        <w:szCs w:val="18"/>
      </w:rPr>
      <w:fldChar w:fldCharType="end"/>
    </w:r>
    <w:r w:rsidR="00617691" w:rsidRPr="00C472E4">
      <w:rPr>
        <w:rStyle w:val="FooterChar"/>
        <w:b/>
        <w:bCs/>
        <w:sz w:val="18"/>
        <w:szCs w:val="18"/>
      </w:rPr>
      <w:t xml:space="preserve"> of </w:t>
    </w:r>
    <w:r w:rsidR="00AB49FC" w:rsidRPr="00C472E4">
      <w:rPr>
        <w:rStyle w:val="FooterChar"/>
        <w:b/>
        <w:bCs/>
        <w:sz w:val="18"/>
        <w:szCs w:val="18"/>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401E" w14:textId="77777777" w:rsidR="00D9716A" w:rsidRPr="000557A7" w:rsidRDefault="00D9716A" w:rsidP="008D5A11">
      <w:pPr>
        <w:pBdr>
          <w:top w:val="single" w:sz="4" w:space="1" w:color="auto"/>
        </w:pBdr>
        <w:spacing w:before="240" w:line="60" w:lineRule="exact"/>
        <w:rPr>
          <w:sz w:val="16"/>
          <w:szCs w:val="16"/>
        </w:rPr>
      </w:pPr>
    </w:p>
  </w:footnote>
  <w:footnote w:type="continuationSeparator" w:id="0">
    <w:p w14:paraId="673E5305" w14:textId="77777777" w:rsidR="00D9716A" w:rsidRDefault="00D9716A" w:rsidP="00A20802">
      <w:r>
        <w:continuationSeparator/>
      </w:r>
    </w:p>
    <w:p w14:paraId="5D03CA65" w14:textId="77777777" w:rsidR="00D9716A" w:rsidRDefault="00D9716A"/>
    <w:p w14:paraId="75786DE3" w14:textId="77777777" w:rsidR="00D9716A" w:rsidRDefault="00D9716A"/>
  </w:footnote>
  <w:footnote w:type="continuationNotice" w:id="1">
    <w:p w14:paraId="6CFBF950" w14:textId="77777777" w:rsidR="00D9716A" w:rsidRDefault="00D9716A">
      <w:pPr>
        <w:spacing w:before="0" w:after="0" w:line="240" w:lineRule="auto"/>
      </w:pPr>
    </w:p>
  </w:footnote>
  <w:footnote w:id="2">
    <w:p w14:paraId="07946007" w14:textId="4F80E655" w:rsidR="00E56A7B" w:rsidRDefault="002F61DB" w:rsidP="00E56A7B">
      <w:pPr>
        <w:pStyle w:val="FootnoteText"/>
      </w:pPr>
      <w:r>
        <w:t xml:space="preserve"> </w:t>
      </w:r>
      <w:r>
        <w:rPr>
          <w:rStyle w:val="FootnoteReference"/>
        </w:rPr>
        <w:footnoteRef/>
      </w:r>
      <w:r>
        <w:t xml:space="preserve"> </w:t>
      </w:r>
      <w:hyperlink r:id="rId1" w:history="1">
        <w:r>
          <w:rPr>
            <w:rStyle w:val="Hyperlink"/>
          </w:rPr>
          <w:t>Online budget glossary – Parliament of Australia (aph.gov.au)</w:t>
        </w:r>
      </w:hyperlink>
      <w:r w:rsidR="00D56233">
        <w:t xml:space="preserve"> </w:t>
      </w:r>
    </w:p>
  </w:footnote>
  <w:footnote w:id="3">
    <w:p w14:paraId="11C5E7EF" w14:textId="77777777" w:rsidR="00E56A7B" w:rsidRDefault="00E56A7B" w:rsidP="00E56A7B">
      <w:pPr>
        <w:pStyle w:val="FootnoteText"/>
      </w:pPr>
      <w:r>
        <w:rPr>
          <w:rStyle w:val="FootnoteReference"/>
        </w:rPr>
        <w:footnoteRef/>
      </w:r>
      <w:r>
        <w:t xml:space="preserve"> </w:t>
      </w:r>
      <w:hyperlink r:id="rId2" w:history="1">
        <w:r>
          <w:rPr>
            <w:rStyle w:val="Hyperlink"/>
          </w:rPr>
          <w:t>Online budget glossary – Parliament of Australia (aph.gov.au)</w:t>
        </w:r>
      </w:hyperlink>
    </w:p>
  </w:footnote>
  <w:footnote w:id="4">
    <w:p w14:paraId="20C29578" w14:textId="77777777" w:rsidR="003E4BA9" w:rsidRDefault="003E4BA9" w:rsidP="003E4BA9">
      <w:pPr>
        <w:pStyle w:val="FootnoteText"/>
      </w:pPr>
      <w:r>
        <w:rPr>
          <w:rStyle w:val="FootnoteReference"/>
        </w:rPr>
        <w:footnoteRef/>
      </w:r>
      <w:r>
        <w:t xml:space="preserve"> </w:t>
      </w:r>
      <w:hyperlink r:id="rId3" w:history="1">
        <w:r>
          <w:rPr>
            <w:rStyle w:val="Hyperlink"/>
          </w:rPr>
          <w:t>Online budget glossary – Parliament of Australia (aph.gov.au)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A25F" w14:textId="64365637" w:rsidR="00352EA7" w:rsidRDefault="00352EA7">
    <w:pPr>
      <w:pStyle w:val="Header"/>
    </w:pPr>
    <w:r>
      <w:rPr>
        <w:noProof/>
      </w:rPr>
      <mc:AlternateContent>
        <mc:Choice Requires="wps">
          <w:drawing>
            <wp:anchor distT="0" distB="0" distL="114300" distR="114300" simplePos="0" relativeHeight="251660299" behindDoc="0" locked="0" layoutInCell="0" allowOverlap="1" wp14:anchorId="13967345" wp14:editId="58DED7BD">
              <wp:simplePos x="0" y="0"/>
              <wp:positionH relativeFrom="margin">
                <wp:align>center</wp:align>
              </wp:positionH>
              <wp:positionV relativeFrom="page">
                <wp:align>top</wp:align>
              </wp:positionV>
              <wp:extent cx="7772400" cy="463550"/>
              <wp:effectExtent l="0" t="0" r="0" b="12700"/>
              <wp:wrapNone/>
              <wp:docPr id="14" name="Text Box 14" descr="{&quot;HashCode&quot;:-43908111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52F38" w14:textId="77777777" w:rsidR="00352EA7" w:rsidRPr="00910827" w:rsidRDefault="00352EA7" w:rsidP="00352EA7">
                          <w:pPr>
                            <w:spacing w:before="0" w:after="0"/>
                            <w:jc w:val="center"/>
                            <w:rPr>
                              <w:rFonts w:ascii="Calibri" w:hAnsi="Calibri" w:cs="Calibri"/>
                              <w:strike/>
                              <w:color w:val="FF0000"/>
                              <w:sz w:val="20"/>
                            </w:rPr>
                          </w:pPr>
                          <w:r w:rsidRPr="00910827">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967345" id="_x0000_t202" coordsize="21600,21600" o:spt="202" path="m,l,21600r21600,l21600,xe">
              <v:stroke joinstyle="miter"/>
              <v:path gradientshapeok="t" o:connecttype="rect"/>
            </v:shapetype>
            <v:shape id="Text Box 14" o:spid="_x0000_s1026" type="#_x0000_t202" alt="{&quot;HashCode&quot;:-439081111,&quot;Height&quot;:9999999.0,&quot;Width&quot;:9999999.0,&quot;Placement&quot;:&quot;Header&quot;,&quot;Index&quot;:&quot;FirstPage&quot;,&quot;Section&quot;:1,&quot;Top&quot;:0.0,&quot;Left&quot;:0.0}" style="position:absolute;margin-left:0;margin-top:0;width:612pt;height:36.5pt;z-index:251660299;visibility:visible;mso-wrap-style:square;mso-wrap-distance-left:9pt;mso-wrap-distance-top:0;mso-wrap-distance-right:9pt;mso-wrap-distance-bottom:0;mso-position-horizontal:center;mso-position-horizontal-relative:margin;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3AC52F38" w14:textId="77777777" w:rsidR="00352EA7" w:rsidRPr="00910827" w:rsidRDefault="00352EA7" w:rsidP="00352EA7">
                    <w:pPr>
                      <w:spacing w:before="0" w:after="0"/>
                      <w:jc w:val="center"/>
                      <w:rPr>
                        <w:rFonts w:ascii="Calibri" w:hAnsi="Calibri" w:cs="Calibri"/>
                        <w:strike/>
                        <w:color w:val="FF0000"/>
                        <w:sz w:val="20"/>
                      </w:rPr>
                    </w:pPr>
                    <w:r w:rsidRPr="00910827">
                      <w:rPr>
                        <w:rFonts w:ascii="Calibri" w:hAnsi="Calibri" w:cs="Calibri"/>
                        <w:strike/>
                        <w:color w:val="FF0000"/>
                        <w:sz w:val="20"/>
                      </w:rPr>
                      <w:t>OFFICIAL: Sensitive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3986" w14:textId="77777777" w:rsidR="00C975E8" w:rsidRPr="00910827" w:rsidRDefault="00C975E8" w:rsidP="00C975E8">
    <w:pPr>
      <w:spacing w:before="0" w:after="0"/>
      <w:jc w:val="center"/>
      <w:rPr>
        <w:rFonts w:ascii="Calibri" w:hAnsi="Calibri" w:cs="Calibri"/>
        <w:strike/>
        <w:color w:val="FF0000"/>
        <w:sz w:val="20"/>
      </w:rPr>
    </w:pPr>
    <w:r w:rsidRPr="00910827">
      <w:rPr>
        <w:rFonts w:ascii="Calibri" w:hAnsi="Calibri" w:cs="Calibri"/>
        <w:strike/>
        <w:color w:val="FF0000"/>
        <w:sz w:val="20"/>
      </w:rPr>
      <w:t>OFFICIAL: Sensitive</w:t>
    </w:r>
  </w:p>
  <w:p w14:paraId="20D573A4" w14:textId="77777777" w:rsidR="00C44D85" w:rsidRDefault="002636AE" w:rsidP="00F91A0D">
    <w:pPr>
      <w:pStyle w:val="Header"/>
      <w:spacing w:before="400" w:after="680"/>
    </w:pPr>
    <w:r>
      <w:rPr>
        <w:noProof/>
        <w:lang w:eastAsia="en-AU"/>
      </w:rPr>
      <w:drawing>
        <wp:inline distT="0" distB="0" distL="0" distR="0" wp14:anchorId="04701457" wp14:editId="5AC8F5A7">
          <wp:extent cx="1880382" cy="576000"/>
          <wp:effectExtent l="0" t="0" r="5715" b="0"/>
          <wp:docPr id="6" name="Picture 6"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liamentary Budget Offi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82"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FE"/>
    <w:multiLevelType w:val="multilevel"/>
    <w:tmpl w:val="2CA8A22A"/>
    <w:name w:val="Bullets"/>
    <w:lvl w:ilvl="0">
      <w:start w:val="1"/>
      <w:numFmt w:val="bullet"/>
      <w:lvlText w:val="•"/>
      <w:lvlJc w:val="left"/>
      <w:pPr>
        <w:tabs>
          <w:tab w:val="num" w:pos="454"/>
        </w:tabs>
        <w:ind w:left="454" w:hanging="454"/>
      </w:pPr>
      <w:rPr>
        <w:rFonts w:ascii="Calibri" w:hAnsi="Calibri" w:hint="default"/>
        <w:b w:val="0"/>
        <w:i w:val="0"/>
        <w:color w:val="auto"/>
        <w:position w:val="0"/>
        <w:sz w:val="22"/>
      </w:rPr>
    </w:lvl>
    <w:lvl w:ilvl="1">
      <w:start w:val="1"/>
      <w:numFmt w:val="bullet"/>
      <w:lvlText w:val="–"/>
      <w:lvlJc w:val="left"/>
      <w:pPr>
        <w:tabs>
          <w:tab w:val="num" w:pos="907"/>
        </w:tabs>
        <w:ind w:left="907" w:hanging="453"/>
      </w:pPr>
      <w:rPr>
        <w:rFonts w:ascii="Calibri" w:hAnsi="Calibri" w:hint="default"/>
        <w:b w:val="0"/>
        <w:i w:val="0"/>
        <w:color w:val="auto"/>
        <w:position w:val="0"/>
        <w:sz w:val="22"/>
      </w:rPr>
    </w:lvl>
    <w:lvl w:ilvl="2">
      <w:start w:val="1"/>
      <w:numFmt w:val="bullet"/>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D745448"/>
    <w:multiLevelType w:val="multilevel"/>
    <w:tmpl w:val="B9B27878"/>
    <w:name w:val="PBOHeading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15:restartNumberingAfterBreak="0">
    <w:nsid w:val="0E645256"/>
    <w:multiLevelType w:val="multilevel"/>
    <w:tmpl w:val="75FCCD40"/>
    <w:styleLink w:val="AttachementsNumbered"/>
    <w:lvl w:ilvl="0">
      <w:start w:val="1"/>
      <w:numFmt w:val="upperLetter"/>
      <w:pStyle w:val="Heading8"/>
      <w:suff w:val="space"/>
      <w:lvlText w:val="Attachment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9778B4" w:themeColor="text2"/>
      </w:rPr>
    </w:lvl>
    <w:lvl w:ilvl="2">
      <w:start w:val="1"/>
      <w:numFmt w:val="bullet"/>
      <w:lvlText w:val="»"/>
      <w:lvlJc w:val="left"/>
      <w:pPr>
        <w:ind w:left="852" w:hanging="284"/>
      </w:pPr>
      <w:rPr>
        <w:rFonts w:ascii="Arial" w:hAnsi="Arial" w:hint="default"/>
        <w:color w:val="9778B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15:restartNumberingAfterBreak="0">
    <w:nsid w:val="15E92E39"/>
    <w:multiLevelType w:val="multilevel"/>
    <w:tmpl w:val="6C6E19E4"/>
    <w:styleLink w:val="NormalNumberedParas"/>
    <w:lvl w:ilvl="0">
      <w:start w:val="1"/>
      <w:numFmt w:val="decimal"/>
      <w:pStyle w:val="NormalNumbered"/>
      <w:lvlText w:val="%1."/>
      <w:lvlJc w:val="left"/>
      <w:pPr>
        <w:ind w:left="567" w:hanging="567"/>
      </w:pPr>
      <w:rPr>
        <w:rFonts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C020AF"/>
    <w:multiLevelType w:val="hybridMultilevel"/>
    <w:tmpl w:val="0100DF4C"/>
    <w:lvl w:ilvl="0" w:tplc="8AE63CDA">
      <w:start w:val="1"/>
      <w:numFmt w:val="bullet"/>
      <w:lvlText w:val="–"/>
      <w:lvlJc w:val="left"/>
      <w:pPr>
        <w:ind w:left="417" w:hanging="360"/>
      </w:pPr>
      <w:rPr>
        <w:rFonts w:ascii="Calibri" w:eastAsiaTheme="minorHAnsi" w:hAnsi="Calibri" w:cstheme="minorBidi"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7" w15:restartNumberingAfterBreak="0">
    <w:nsid w:val="18D2735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4A695C"/>
    <w:multiLevelType w:val="multilevel"/>
    <w:tmpl w:val="9710D28A"/>
    <w:name w:val="TableBullets"/>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9F1618D"/>
    <w:multiLevelType w:val="multilevel"/>
    <w:tmpl w:val="DB9A36FA"/>
    <w:styleLink w:val="List1Numbered"/>
    <w:lvl w:ilvl="0">
      <w:start w:val="1"/>
      <w:numFmt w:val="decimal"/>
      <w:pStyle w:val="List1Numbered1"/>
      <w:lvlText w:val="%1."/>
      <w:lvlJc w:val="left"/>
      <w:pPr>
        <w:ind w:left="851" w:hanging="284"/>
      </w:pPr>
      <w:rPr>
        <w:rFonts w:hint="default"/>
        <w:b w:val="0"/>
        <w:i w:val="0"/>
        <w:color w:val="auto"/>
      </w:rPr>
    </w:lvl>
    <w:lvl w:ilvl="1">
      <w:start w:val="1"/>
      <w:numFmt w:val="lowerLetter"/>
      <w:pStyle w:val="List1Numbered2"/>
      <w:lvlText w:val="%2."/>
      <w:lvlJc w:val="left"/>
      <w:pPr>
        <w:ind w:left="1135" w:hanging="284"/>
      </w:pPr>
      <w:rPr>
        <w:rFonts w:hint="default"/>
      </w:rPr>
    </w:lvl>
    <w:lvl w:ilvl="2">
      <w:start w:val="1"/>
      <w:numFmt w:val="lowerRoman"/>
      <w:pStyle w:val="List1Numbered3"/>
      <w:lvlText w:val="%3."/>
      <w:lvlJc w:val="left"/>
      <w:pPr>
        <w:ind w:left="1419" w:hanging="284"/>
      </w:pPr>
      <w:rPr>
        <w:rFonts w:hint="default"/>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514BC"/>
    <w:multiLevelType w:val="hybridMultilevel"/>
    <w:tmpl w:val="C10EEC9C"/>
    <w:lvl w:ilvl="0" w:tplc="71BE18B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CA07F3"/>
    <w:multiLevelType w:val="hybridMultilevel"/>
    <w:tmpl w:val="57F47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0F2CCE"/>
    <w:multiLevelType w:val="multilevel"/>
    <w:tmpl w:val="DB9A36FA"/>
    <w:numStyleLink w:val="List1Numbered"/>
  </w:abstractNum>
  <w:abstractNum w:abstractNumId="16" w15:restartNumberingAfterBreak="0">
    <w:nsid w:val="2A3F00B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72580B"/>
    <w:multiLevelType w:val="multilevel"/>
    <w:tmpl w:val="A1605A0E"/>
    <w:name w:val="PullOutNumbering"/>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964"/>
        </w:tabs>
        <w:ind w:left="964" w:hanging="340"/>
      </w:pPr>
      <w:rPr>
        <w:rFonts w:hint="default"/>
        <w:color w:val="auto"/>
      </w:rPr>
    </w:lvl>
    <w:lvl w:ilvl="2">
      <w:start w:val="1"/>
      <w:numFmt w:val="lowerRoman"/>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CD034B"/>
    <w:multiLevelType w:val="hybridMultilevel"/>
    <w:tmpl w:val="AC467CF0"/>
    <w:lvl w:ilvl="0" w:tplc="E8FC92E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723AD4"/>
    <w:multiLevelType w:val="multilevel"/>
    <w:tmpl w:val="CC2400A2"/>
    <w:name w:val="PullOutBullets"/>
    <w:lvl w:ilvl="0">
      <w:start w:val="1"/>
      <w:numFmt w:val="bullet"/>
      <w:lvlText w:val="•"/>
      <w:lvlJc w:val="left"/>
      <w:pPr>
        <w:tabs>
          <w:tab w:val="num" w:pos="624"/>
        </w:tabs>
        <w:ind w:left="624" w:hanging="340"/>
      </w:pPr>
      <w:rPr>
        <w:rFonts w:ascii="Calibri" w:hAnsi="Calibri" w:hint="default"/>
        <w:color w:val="auto"/>
        <w:sz w:val="22"/>
      </w:rPr>
    </w:lvl>
    <w:lvl w:ilvl="1">
      <w:start w:val="1"/>
      <w:numFmt w:val="bullet"/>
      <w:lvlText w:val="–"/>
      <w:lvlJc w:val="left"/>
      <w:pPr>
        <w:tabs>
          <w:tab w:val="num" w:pos="964"/>
        </w:tabs>
        <w:ind w:left="964" w:hanging="340"/>
      </w:pPr>
      <w:rPr>
        <w:rFonts w:ascii="Calibri" w:hAnsi="Calibri" w:hint="default"/>
        <w:color w:val="auto"/>
        <w:sz w:val="22"/>
      </w:rPr>
    </w:lvl>
    <w:lvl w:ilvl="2">
      <w:start w:val="1"/>
      <w:numFmt w:val="bullet"/>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9778B4" w:themeColor="text2"/>
      </w:rPr>
    </w:lvl>
    <w:lvl w:ilvl="3">
      <w:start w:val="1"/>
      <w:numFmt w:val="bullet"/>
      <w:lvlText w:val="»"/>
      <w:lvlJc w:val="left"/>
      <w:pPr>
        <w:ind w:left="794" w:hanging="510"/>
      </w:pPr>
      <w:rPr>
        <w:rFonts w:ascii="Arial" w:hAnsi="Arial" w:hint="default"/>
        <w:color w:val="9778B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2B34C1"/>
    <w:multiLevelType w:val="multilevel"/>
    <w:tmpl w:val="B0064A26"/>
    <w:numStyleLink w:val="DefaultBullets"/>
  </w:abstractNum>
  <w:abstractNum w:abstractNumId="24" w15:restartNumberingAfterBreak="0">
    <w:nsid w:val="483F501A"/>
    <w:multiLevelType w:val="multilevel"/>
    <w:tmpl w:val="75FCCD40"/>
    <w:numStyleLink w:val="AttachementsNumbered"/>
  </w:abstractNum>
  <w:abstractNum w:abstractNumId="25" w15:restartNumberingAfterBreak="0">
    <w:nsid w:val="52D5732E"/>
    <w:multiLevelType w:val="hybridMultilevel"/>
    <w:tmpl w:val="F8A2F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6E5A01"/>
    <w:multiLevelType w:val="hybridMultilevel"/>
    <w:tmpl w:val="CAC6B7CC"/>
    <w:lvl w:ilvl="0" w:tplc="B1466414">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9" w15:restartNumberingAfterBreak="0">
    <w:nsid w:val="59EF7A30"/>
    <w:multiLevelType w:val="hybridMultilevel"/>
    <w:tmpl w:val="9CB67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0540A9"/>
    <w:multiLevelType w:val="multilevel"/>
    <w:tmpl w:val="1A6297E2"/>
    <w:lvl w:ilvl="0">
      <w:start w:val="1"/>
      <w:numFmt w:val="upperLetter"/>
      <w:lvlRestart w:val="0"/>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suff w:val="nothing"/>
      <w:lvlText w:val=""/>
      <w:lvlJc w:val="left"/>
      <w:pPr>
        <w:tabs>
          <w:tab w:val="num" w:pos="0"/>
        </w:tabs>
        <w:ind w:left="0" w:firstLine="0"/>
      </w:pPr>
      <w:rPr>
        <w:rFonts w:hint="default"/>
      </w:rPr>
    </w:lvl>
    <w:lvl w:ilvl="3">
      <w:start w:val="1"/>
      <w:numFmt w:val="none"/>
      <w:lvlRestart w:val="2"/>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31" w15:restartNumberingAfterBreak="0">
    <w:nsid w:val="5E052959"/>
    <w:multiLevelType w:val="hybridMultilevel"/>
    <w:tmpl w:val="DFA6814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2" w15:restartNumberingAfterBreak="0">
    <w:nsid w:val="60D05A3F"/>
    <w:multiLevelType w:val="multilevel"/>
    <w:tmpl w:val="6C6E19E4"/>
    <w:numStyleLink w:val="NormalNumberedParas"/>
  </w:abstractNum>
  <w:abstractNum w:abstractNumId="33" w15:restartNumberingAfterBreak="0">
    <w:nsid w:val="65262A39"/>
    <w:multiLevelType w:val="hybridMultilevel"/>
    <w:tmpl w:val="8AC2DF44"/>
    <w:lvl w:ilvl="0" w:tplc="F886F750">
      <w:start w:val="1"/>
      <w:numFmt w:val="bullet"/>
      <w:pStyle w:val="Bullet3"/>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693614EB"/>
    <w:multiLevelType w:val="hybridMultilevel"/>
    <w:tmpl w:val="5B28A56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6D1D40AC"/>
    <w:multiLevelType w:val="multilevel"/>
    <w:tmpl w:val="D18C6390"/>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0250B03"/>
    <w:multiLevelType w:val="multilevel"/>
    <w:tmpl w:val="5796740A"/>
    <w:name w:val="QuoteBullets"/>
    <w:lvl w:ilvl="0">
      <w:start w:val="1"/>
      <w:numFmt w:val="bullet"/>
      <w:lvlText w:val="•"/>
      <w:lvlJc w:val="left"/>
      <w:pPr>
        <w:tabs>
          <w:tab w:val="num" w:pos="567"/>
        </w:tabs>
        <w:ind w:left="567" w:hanging="283"/>
      </w:pPr>
      <w:rPr>
        <w:rFonts w:ascii="Arial" w:hAnsi="Arial" w:hint="default"/>
        <w:color w:val="auto"/>
        <w:sz w:val="18"/>
      </w:rPr>
    </w:lvl>
    <w:lvl w:ilvl="1">
      <w:start w:val="1"/>
      <w:numFmt w:val="bullet"/>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7" w15:restartNumberingAfterBreak="0">
    <w:nsid w:val="738A4D83"/>
    <w:multiLevelType w:val="multilevel"/>
    <w:tmpl w:val="B0064A26"/>
    <w:styleLink w:val="DefaultBullets"/>
    <w:lvl w:ilvl="0">
      <w:start w:val="1"/>
      <w:numFmt w:val="bullet"/>
      <w:pStyle w:val="Bullet1"/>
      <w:lvlText w:val=""/>
      <w:lvlJc w:val="left"/>
      <w:pPr>
        <w:ind w:left="851" w:hanging="284"/>
      </w:pPr>
      <w:rPr>
        <w:rFonts w:ascii="Symbol" w:hAnsi="Symbol" w:hint="default"/>
        <w:color w:val="auto"/>
      </w:rPr>
    </w:lvl>
    <w:lvl w:ilvl="1">
      <w:start w:val="1"/>
      <w:numFmt w:val="bullet"/>
      <w:pStyle w:val="Bullet2"/>
      <w:lvlText w:val="–"/>
      <w:lvlJc w:val="left"/>
      <w:pPr>
        <w:ind w:left="1135"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38" w15:restartNumberingAfterBreak="0">
    <w:nsid w:val="77122F8A"/>
    <w:multiLevelType w:val="hybridMultilevel"/>
    <w:tmpl w:val="690EC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39021E"/>
    <w:multiLevelType w:val="multilevel"/>
    <w:tmpl w:val="C186E662"/>
    <w:name w:val="ListNumbering"/>
    <w:lvl w:ilvl="0">
      <w:start w:val="1"/>
      <w:numFmt w:val="decimal"/>
      <w:lvlText w:val="%1"/>
      <w:lvlJc w:val="left"/>
      <w:pPr>
        <w:tabs>
          <w:tab w:val="num" w:pos="454"/>
        </w:tabs>
        <w:ind w:left="454" w:hanging="454"/>
      </w:pPr>
      <w:rPr>
        <w:rFonts w:hint="default"/>
        <w:color w:val="auto"/>
        <w:spacing w:val="0"/>
        <w:sz w:val="22"/>
      </w:rPr>
    </w:lvl>
    <w:lvl w:ilvl="1">
      <w:start w:val="1"/>
      <w:numFmt w:val="lowerLetter"/>
      <w:lvlText w:val="%2"/>
      <w:lvlJc w:val="left"/>
      <w:pPr>
        <w:tabs>
          <w:tab w:val="num" w:pos="907"/>
        </w:tabs>
        <w:ind w:left="907" w:hanging="453"/>
      </w:pPr>
      <w:rPr>
        <w:rFonts w:hint="default"/>
        <w:color w:val="auto"/>
        <w:spacing w:val="0"/>
        <w:sz w:val="22"/>
      </w:rPr>
    </w:lvl>
    <w:lvl w:ilvl="2">
      <w:start w:val="1"/>
      <w:numFmt w:val="lowerRoman"/>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0" w15:restartNumberingAfterBreak="0">
    <w:nsid w:val="7B8C0E90"/>
    <w:multiLevelType w:val="hybridMultilevel"/>
    <w:tmpl w:val="DDD4D2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5670988">
    <w:abstractNumId w:val="26"/>
  </w:num>
  <w:num w:numId="2" w16cid:durableId="934553114">
    <w:abstractNumId w:val="2"/>
  </w:num>
  <w:num w:numId="3" w16cid:durableId="1086926638">
    <w:abstractNumId w:val="21"/>
  </w:num>
  <w:num w:numId="4" w16cid:durableId="218327147">
    <w:abstractNumId w:val="37"/>
  </w:num>
  <w:num w:numId="5" w16cid:durableId="943076234">
    <w:abstractNumId w:val="24"/>
  </w:num>
  <w:num w:numId="6" w16cid:durableId="1418752282">
    <w:abstractNumId w:val="30"/>
  </w:num>
  <w:num w:numId="7" w16cid:durableId="1614484092">
    <w:abstractNumId w:val="9"/>
  </w:num>
  <w:num w:numId="8" w16cid:durableId="2119711582">
    <w:abstractNumId w:val="15"/>
  </w:num>
  <w:num w:numId="9" w16cid:durableId="304162077">
    <w:abstractNumId w:val="5"/>
  </w:num>
  <w:num w:numId="10" w16cid:durableId="1292325537">
    <w:abstractNumId w:val="27"/>
  </w:num>
  <w:num w:numId="11" w16cid:durableId="1783767292">
    <w:abstractNumId w:val="18"/>
  </w:num>
  <w:num w:numId="12" w16cid:durableId="1411925532">
    <w:abstractNumId w:val="26"/>
  </w:num>
  <w:num w:numId="13" w16cid:durableId="753938754">
    <w:abstractNumId w:val="26"/>
  </w:num>
  <w:num w:numId="14" w16cid:durableId="509947664">
    <w:abstractNumId w:val="2"/>
  </w:num>
  <w:num w:numId="15" w16cid:durableId="580794796">
    <w:abstractNumId w:val="21"/>
  </w:num>
  <w:num w:numId="16" w16cid:durableId="1718624599">
    <w:abstractNumId w:val="21"/>
  </w:num>
  <w:num w:numId="17" w16cid:durableId="488982839">
    <w:abstractNumId w:val="21"/>
  </w:num>
  <w:num w:numId="18" w16cid:durableId="1131480151">
    <w:abstractNumId w:val="23"/>
  </w:num>
  <w:num w:numId="19" w16cid:durableId="871847148">
    <w:abstractNumId w:val="23"/>
  </w:num>
  <w:num w:numId="20" w16cid:durableId="1848210762">
    <w:abstractNumId w:val="23"/>
  </w:num>
  <w:num w:numId="21" w16cid:durableId="565730047">
    <w:abstractNumId w:val="37"/>
  </w:num>
  <w:num w:numId="22" w16cid:durableId="96758592">
    <w:abstractNumId w:val="10"/>
  </w:num>
  <w:num w:numId="23" w16cid:durableId="986324561">
    <w:abstractNumId w:val="27"/>
  </w:num>
  <w:num w:numId="24" w16cid:durableId="1489857610">
    <w:abstractNumId w:val="27"/>
  </w:num>
  <w:num w:numId="25" w16cid:durableId="780421305">
    <w:abstractNumId w:val="27"/>
  </w:num>
  <w:num w:numId="26" w16cid:durableId="1918586685">
    <w:abstractNumId w:val="24"/>
    <w:lvlOverride w:ilvl="0">
      <w:lvl w:ilvl="0">
        <w:start w:val="1"/>
        <w:numFmt w:val="upperLetter"/>
        <w:pStyle w:val="Heading8"/>
        <w:suff w:val="space"/>
        <w:lvlText w:val="Attachment %1 –"/>
        <w:lvlJc w:val="left"/>
        <w:pPr>
          <w:ind w:left="1701" w:firstLine="0"/>
        </w:pPr>
        <w:rPr>
          <w:rFonts w:hint="default"/>
          <w:color w:val="3D4D7D" w:themeColor="background2"/>
        </w:rPr>
      </w:lvl>
    </w:lvlOverride>
  </w:num>
  <w:num w:numId="27" w16cid:durableId="1180850040">
    <w:abstractNumId w:val="30"/>
  </w:num>
  <w:num w:numId="28" w16cid:durableId="1253512116">
    <w:abstractNumId w:val="3"/>
  </w:num>
  <w:num w:numId="29" w16cid:durableId="389304101">
    <w:abstractNumId w:val="9"/>
  </w:num>
  <w:num w:numId="30" w16cid:durableId="38169681">
    <w:abstractNumId w:val="15"/>
  </w:num>
  <w:num w:numId="31" w16cid:durableId="1596670942">
    <w:abstractNumId w:val="15"/>
  </w:num>
  <w:num w:numId="32" w16cid:durableId="1071855454">
    <w:abstractNumId w:val="15"/>
  </w:num>
  <w:num w:numId="33" w16cid:durableId="338430886">
    <w:abstractNumId w:val="32"/>
  </w:num>
  <w:num w:numId="34" w16cid:durableId="873662161">
    <w:abstractNumId w:val="5"/>
  </w:num>
  <w:num w:numId="35" w16cid:durableId="130369967">
    <w:abstractNumId w:val="27"/>
  </w:num>
  <w:num w:numId="36" w16cid:durableId="1534609760">
    <w:abstractNumId w:val="18"/>
  </w:num>
  <w:num w:numId="37" w16cid:durableId="878930699">
    <w:abstractNumId w:val="13"/>
  </w:num>
  <w:num w:numId="38" w16cid:durableId="727605757">
    <w:abstractNumId w:val="28"/>
  </w:num>
  <w:num w:numId="39" w16cid:durableId="67115954">
    <w:abstractNumId w:val="6"/>
  </w:num>
  <w:num w:numId="40" w16cid:durableId="766116047">
    <w:abstractNumId w:val="33"/>
  </w:num>
  <w:num w:numId="41" w16cid:durableId="677194439">
    <w:abstractNumId w:val="11"/>
  </w:num>
  <w:num w:numId="42" w16cid:durableId="1471436559">
    <w:abstractNumId w:val="4"/>
  </w:num>
  <w:num w:numId="43" w16cid:durableId="1558933983">
    <w:abstractNumId w:val="19"/>
  </w:num>
  <w:num w:numId="44" w16cid:durableId="416563415">
    <w:abstractNumId w:val="29"/>
  </w:num>
  <w:num w:numId="45" w16cid:durableId="646710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8081485">
    <w:abstractNumId w:val="12"/>
  </w:num>
  <w:num w:numId="47" w16cid:durableId="424500354">
    <w:abstractNumId w:val="14"/>
  </w:num>
  <w:num w:numId="48" w16cid:durableId="794297236">
    <w:abstractNumId w:val="40"/>
  </w:num>
  <w:num w:numId="49" w16cid:durableId="1090542693">
    <w:abstractNumId w:val="34"/>
  </w:num>
  <w:num w:numId="50" w16cid:durableId="295913577">
    <w:abstractNumId w:val="23"/>
  </w:num>
  <w:num w:numId="51" w16cid:durableId="93400589">
    <w:abstractNumId w:val="25"/>
  </w:num>
  <w:num w:numId="52" w16cid:durableId="1626810251">
    <w:abstractNumId w:val="16"/>
  </w:num>
  <w:num w:numId="53" w16cid:durableId="342171399">
    <w:abstractNumId w:val="7"/>
  </w:num>
  <w:num w:numId="54" w16cid:durableId="713428180">
    <w:abstractNumId w:val="31"/>
  </w:num>
  <w:num w:numId="55" w16cid:durableId="5416136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3F2CCE"/>
    <w:rsid w:val="000006CC"/>
    <w:rsid w:val="0000071C"/>
    <w:rsid w:val="0000233B"/>
    <w:rsid w:val="0000322C"/>
    <w:rsid w:val="00003CDD"/>
    <w:rsid w:val="000071A7"/>
    <w:rsid w:val="00007324"/>
    <w:rsid w:val="00007BBE"/>
    <w:rsid w:val="00010F1A"/>
    <w:rsid w:val="000115A8"/>
    <w:rsid w:val="00012209"/>
    <w:rsid w:val="000123C9"/>
    <w:rsid w:val="00012500"/>
    <w:rsid w:val="0001259B"/>
    <w:rsid w:val="00012618"/>
    <w:rsid w:val="00013620"/>
    <w:rsid w:val="000138B5"/>
    <w:rsid w:val="0001406F"/>
    <w:rsid w:val="00014577"/>
    <w:rsid w:val="000150C5"/>
    <w:rsid w:val="000155D9"/>
    <w:rsid w:val="00015E04"/>
    <w:rsid w:val="000168A7"/>
    <w:rsid w:val="00016D53"/>
    <w:rsid w:val="00020D01"/>
    <w:rsid w:val="0002159A"/>
    <w:rsid w:val="0002186A"/>
    <w:rsid w:val="00021929"/>
    <w:rsid w:val="000233BE"/>
    <w:rsid w:val="00023ED5"/>
    <w:rsid w:val="000262D2"/>
    <w:rsid w:val="00026E55"/>
    <w:rsid w:val="000278D0"/>
    <w:rsid w:val="00027E62"/>
    <w:rsid w:val="000307C8"/>
    <w:rsid w:val="00030F73"/>
    <w:rsid w:val="00033326"/>
    <w:rsid w:val="00035A1C"/>
    <w:rsid w:val="00035ADE"/>
    <w:rsid w:val="00040B60"/>
    <w:rsid w:val="00040D77"/>
    <w:rsid w:val="0004224B"/>
    <w:rsid w:val="00042B79"/>
    <w:rsid w:val="00045C58"/>
    <w:rsid w:val="00046226"/>
    <w:rsid w:val="00047736"/>
    <w:rsid w:val="000505FB"/>
    <w:rsid w:val="000515C1"/>
    <w:rsid w:val="00053054"/>
    <w:rsid w:val="0005330D"/>
    <w:rsid w:val="00053831"/>
    <w:rsid w:val="000540CF"/>
    <w:rsid w:val="000557A7"/>
    <w:rsid w:val="00055805"/>
    <w:rsid w:val="00055A84"/>
    <w:rsid w:val="00055AFA"/>
    <w:rsid w:val="00055C57"/>
    <w:rsid w:val="00055E56"/>
    <w:rsid w:val="00056CB3"/>
    <w:rsid w:val="0005793B"/>
    <w:rsid w:val="00057C65"/>
    <w:rsid w:val="00060350"/>
    <w:rsid w:val="00061758"/>
    <w:rsid w:val="00062FF9"/>
    <w:rsid w:val="00063461"/>
    <w:rsid w:val="00065125"/>
    <w:rsid w:val="00066A9A"/>
    <w:rsid w:val="00066D54"/>
    <w:rsid w:val="00066F09"/>
    <w:rsid w:val="00067A28"/>
    <w:rsid w:val="000707CB"/>
    <w:rsid w:val="00071292"/>
    <w:rsid w:val="0007150F"/>
    <w:rsid w:val="00071A14"/>
    <w:rsid w:val="0007260F"/>
    <w:rsid w:val="000739CB"/>
    <w:rsid w:val="00073C89"/>
    <w:rsid w:val="0007488E"/>
    <w:rsid w:val="00075119"/>
    <w:rsid w:val="00075C4B"/>
    <w:rsid w:val="00076B42"/>
    <w:rsid w:val="00077DB7"/>
    <w:rsid w:val="000803BB"/>
    <w:rsid w:val="000805D5"/>
    <w:rsid w:val="00080D01"/>
    <w:rsid w:val="0008103B"/>
    <w:rsid w:val="000834A8"/>
    <w:rsid w:val="000835B3"/>
    <w:rsid w:val="00085F97"/>
    <w:rsid w:val="0008675E"/>
    <w:rsid w:val="00087777"/>
    <w:rsid w:val="000879B1"/>
    <w:rsid w:val="00090ED7"/>
    <w:rsid w:val="00092A33"/>
    <w:rsid w:val="00094E25"/>
    <w:rsid w:val="000973F9"/>
    <w:rsid w:val="00097A23"/>
    <w:rsid w:val="00097C54"/>
    <w:rsid w:val="000A0848"/>
    <w:rsid w:val="000A2720"/>
    <w:rsid w:val="000A2F8F"/>
    <w:rsid w:val="000A2FEC"/>
    <w:rsid w:val="000A348F"/>
    <w:rsid w:val="000A4FEE"/>
    <w:rsid w:val="000A6217"/>
    <w:rsid w:val="000A64F2"/>
    <w:rsid w:val="000A659B"/>
    <w:rsid w:val="000A77AA"/>
    <w:rsid w:val="000B0A11"/>
    <w:rsid w:val="000B1119"/>
    <w:rsid w:val="000B1B0C"/>
    <w:rsid w:val="000B4345"/>
    <w:rsid w:val="000B58F5"/>
    <w:rsid w:val="000B5900"/>
    <w:rsid w:val="000B5E97"/>
    <w:rsid w:val="000B60AE"/>
    <w:rsid w:val="000B6942"/>
    <w:rsid w:val="000B6D00"/>
    <w:rsid w:val="000B6FF8"/>
    <w:rsid w:val="000B70EC"/>
    <w:rsid w:val="000C0180"/>
    <w:rsid w:val="000C0758"/>
    <w:rsid w:val="000C09FA"/>
    <w:rsid w:val="000C1AB0"/>
    <w:rsid w:val="000C37A9"/>
    <w:rsid w:val="000C570B"/>
    <w:rsid w:val="000C6728"/>
    <w:rsid w:val="000C702E"/>
    <w:rsid w:val="000D0448"/>
    <w:rsid w:val="000D15E9"/>
    <w:rsid w:val="000D2606"/>
    <w:rsid w:val="000D3182"/>
    <w:rsid w:val="000D3228"/>
    <w:rsid w:val="000D45C4"/>
    <w:rsid w:val="000D46B3"/>
    <w:rsid w:val="000E18F3"/>
    <w:rsid w:val="000E19AC"/>
    <w:rsid w:val="000E2197"/>
    <w:rsid w:val="000E266E"/>
    <w:rsid w:val="000E29CD"/>
    <w:rsid w:val="000E4C7B"/>
    <w:rsid w:val="000E5FD9"/>
    <w:rsid w:val="000F1515"/>
    <w:rsid w:val="000F16B5"/>
    <w:rsid w:val="000F1E29"/>
    <w:rsid w:val="000F2222"/>
    <w:rsid w:val="000F30DC"/>
    <w:rsid w:val="000F3C20"/>
    <w:rsid w:val="000F58CE"/>
    <w:rsid w:val="000F616E"/>
    <w:rsid w:val="000F7D50"/>
    <w:rsid w:val="00103D26"/>
    <w:rsid w:val="00106993"/>
    <w:rsid w:val="001069AF"/>
    <w:rsid w:val="00107629"/>
    <w:rsid w:val="0011033C"/>
    <w:rsid w:val="00110D43"/>
    <w:rsid w:val="001130E9"/>
    <w:rsid w:val="00114512"/>
    <w:rsid w:val="00114966"/>
    <w:rsid w:val="0011597D"/>
    <w:rsid w:val="001159EA"/>
    <w:rsid w:val="00120A75"/>
    <w:rsid w:val="00120D08"/>
    <w:rsid w:val="00121BE7"/>
    <w:rsid w:val="00124F41"/>
    <w:rsid w:val="00125410"/>
    <w:rsid w:val="0013011D"/>
    <w:rsid w:val="001301BE"/>
    <w:rsid w:val="00130858"/>
    <w:rsid w:val="00131861"/>
    <w:rsid w:val="00133541"/>
    <w:rsid w:val="00133D6B"/>
    <w:rsid w:val="00134670"/>
    <w:rsid w:val="001365C2"/>
    <w:rsid w:val="00136C26"/>
    <w:rsid w:val="0014059F"/>
    <w:rsid w:val="00140A59"/>
    <w:rsid w:val="00140B63"/>
    <w:rsid w:val="00141551"/>
    <w:rsid w:val="001417CE"/>
    <w:rsid w:val="001420BA"/>
    <w:rsid w:val="0014479F"/>
    <w:rsid w:val="00146851"/>
    <w:rsid w:val="00146B30"/>
    <w:rsid w:val="00146EAD"/>
    <w:rsid w:val="00147DDA"/>
    <w:rsid w:val="00152C8F"/>
    <w:rsid w:val="0015346B"/>
    <w:rsid w:val="001541BF"/>
    <w:rsid w:val="00154DC5"/>
    <w:rsid w:val="00155588"/>
    <w:rsid w:val="001555F5"/>
    <w:rsid w:val="00155BAF"/>
    <w:rsid w:val="0015647C"/>
    <w:rsid w:val="00156BD7"/>
    <w:rsid w:val="00156FC3"/>
    <w:rsid w:val="00157982"/>
    <w:rsid w:val="00160A13"/>
    <w:rsid w:val="00160C8D"/>
    <w:rsid w:val="001616E8"/>
    <w:rsid w:val="001629C0"/>
    <w:rsid w:val="00162C72"/>
    <w:rsid w:val="00162EB9"/>
    <w:rsid w:val="00163737"/>
    <w:rsid w:val="00165122"/>
    <w:rsid w:val="00165854"/>
    <w:rsid w:val="00166078"/>
    <w:rsid w:val="0016698A"/>
    <w:rsid w:val="00166A15"/>
    <w:rsid w:val="00167210"/>
    <w:rsid w:val="00167A05"/>
    <w:rsid w:val="001711BC"/>
    <w:rsid w:val="001738DB"/>
    <w:rsid w:val="001738F5"/>
    <w:rsid w:val="00173DFD"/>
    <w:rsid w:val="00174BB4"/>
    <w:rsid w:val="00174FA2"/>
    <w:rsid w:val="001764D4"/>
    <w:rsid w:val="00176D69"/>
    <w:rsid w:val="00180FF9"/>
    <w:rsid w:val="00183642"/>
    <w:rsid w:val="001836F1"/>
    <w:rsid w:val="00185068"/>
    <w:rsid w:val="00186DB5"/>
    <w:rsid w:val="00187251"/>
    <w:rsid w:val="00191AEB"/>
    <w:rsid w:val="0019204F"/>
    <w:rsid w:val="001930E3"/>
    <w:rsid w:val="00194661"/>
    <w:rsid w:val="00195228"/>
    <w:rsid w:val="00195696"/>
    <w:rsid w:val="00196532"/>
    <w:rsid w:val="0019664C"/>
    <w:rsid w:val="001967B2"/>
    <w:rsid w:val="001A0004"/>
    <w:rsid w:val="001A02D8"/>
    <w:rsid w:val="001A05A3"/>
    <w:rsid w:val="001A112B"/>
    <w:rsid w:val="001A1ACD"/>
    <w:rsid w:val="001A1EFC"/>
    <w:rsid w:val="001A3FB1"/>
    <w:rsid w:val="001A43F5"/>
    <w:rsid w:val="001A48EF"/>
    <w:rsid w:val="001A49CC"/>
    <w:rsid w:val="001A4BE7"/>
    <w:rsid w:val="001A5553"/>
    <w:rsid w:val="001A6DE5"/>
    <w:rsid w:val="001A716E"/>
    <w:rsid w:val="001A7E73"/>
    <w:rsid w:val="001B18C6"/>
    <w:rsid w:val="001B25FE"/>
    <w:rsid w:val="001B2C65"/>
    <w:rsid w:val="001B3BA2"/>
    <w:rsid w:val="001B3E5A"/>
    <w:rsid w:val="001B4255"/>
    <w:rsid w:val="001B7058"/>
    <w:rsid w:val="001C21AC"/>
    <w:rsid w:val="001C3A4F"/>
    <w:rsid w:val="001C4121"/>
    <w:rsid w:val="001C48DE"/>
    <w:rsid w:val="001C640D"/>
    <w:rsid w:val="001C6881"/>
    <w:rsid w:val="001C6A45"/>
    <w:rsid w:val="001C71E9"/>
    <w:rsid w:val="001C7424"/>
    <w:rsid w:val="001C7A03"/>
    <w:rsid w:val="001C7F8D"/>
    <w:rsid w:val="001D1ECB"/>
    <w:rsid w:val="001D2829"/>
    <w:rsid w:val="001D30C1"/>
    <w:rsid w:val="001D3A6A"/>
    <w:rsid w:val="001D3C13"/>
    <w:rsid w:val="001D3E6E"/>
    <w:rsid w:val="001D52E3"/>
    <w:rsid w:val="001D576F"/>
    <w:rsid w:val="001D7C29"/>
    <w:rsid w:val="001E0475"/>
    <w:rsid w:val="001E20EA"/>
    <w:rsid w:val="001E230A"/>
    <w:rsid w:val="001E2840"/>
    <w:rsid w:val="001E3251"/>
    <w:rsid w:val="001E33C2"/>
    <w:rsid w:val="001E4C96"/>
    <w:rsid w:val="001E55FD"/>
    <w:rsid w:val="001E5BD5"/>
    <w:rsid w:val="001E636D"/>
    <w:rsid w:val="001E708A"/>
    <w:rsid w:val="001E7BA4"/>
    <w:rsid w:val="001F2AAD"/>
    <w:rsid w:val="001F39F0"/>
    <w:rsid w:val="001F3F23"/>
    <w:rsid w:val="001F4A69"/>
    <w:rsid w:val="001F53D9"/>
    <w:rsid w:val="001F59D5"/>
    <w:rsid w:val="001F5C90"/>
    <w:rsid w:val="001F5CB3"/>
    <w:rsid w:val="001F6C84"/>
    <w:rsid w:val="001F767C"/>
    <w:rsid w:val="001F7AD0"/>
    <w:rsid w:val="001F7B10"/>
    <w:rsid w:val="00201EAE"/>
    <w:rsid w:val="00203A7B"/>
    <w:rsid w:val="002057EF"/>
    <w:rsid w:val="00205C6E"/>
    <w:rsid w:val="00210074"/>
    <w:rsid w:val="00210507"/>
    <w:rsid w:val="00210FCF"/>
    <w:rsid w:val="0021320D"/>
    <w:rsid w:val="00213558"/>
    <w:rsid w:val="00214684"/>
    <w:rsid w:val="00214B3F"/>
    <w:rsid w:val="0021562A"/>
    <w:rsid w:val="002163BB"/>
    <w:rsid w:val="00217488"/>
    <w:rsid w:val="002179B6"/>
    <w:rsid w:val="00222350"/>
    <w:rsid w:val="00222EFF"/>
    <w:rsid w:val="002240D5"/>
    <w:rsid w:val="0022525C"/>
    <w:rsid w:val="00225CA4"/>
    <w:rsid w:val="00225F3D"/>
    <w:rsid w:val="00226123"/>
    <w:rsid w:val="002261A7"/>
    <w:rsid w:val="002265B9"/>
    <w:rsid w:val="00226AEC"/>
    <w:rsid w:val="0023077A"/>
    <w:rsid w:val="002313EA"/>
    <w:rsid w:val="00231DA8"/>
    <w:rsid w:val="00232D13"/>
    <w:rsid w:val="00232E1A"/>
    <w:rsid w:val="002341ED"/>
    <w:rsid w:val="00234920"/>
    <w:rsid w:val="00235C95"/>
    <w:rsid w:val="00237BE0"/>
    <w:rsid w:val="00240F1B"/>
    <w:rsid w:val="0024238E"/>
    <w:rsid w:val="00242698"/>
    <w:rsid w:val="002458D0"/>
    <w:rsid w:val="002459BF"/>
    <w:rsid w:val="00245CE9"/>
    <w:rsid w:val="00246E30"/>
    <w:rsid w:val="00247258"/>
    <w:rsid w:val="00247E7A"/>
    <w:rsid w:val="002545F3"/>
    <w:rsid w:val="002559FB"/>
    <w:rsid w:val="0025726E"/>
    <w:rsid w:val="00260B56"/>
    <w:rsid w:val="0026257E"/>
    <w:rsid w:val="0026275E"/>
    <w:rsid w:val="0026344F"/>
    <w:rsid w:val="002636AE"/>
    <w:rsid w:val="002662C5"/>
    <w:rsid w:val="00266A17"/>
    <w:rsid w:val="00267EC4"/>
    <w:rsid w:val="00270372"/>
    <w:rsid w:val="00270409"/>
    <w:rsid w:val="00274539"/>
    <w:rsid w:val="00275534"/>
    <w:rsid w:val="00277075"/>
    <w:rsid w:val="00277135"/>
    <w:rsid w:val="00277207"/>
    <w:rsid w:val="002775D2"/>
    <w:rsid w:val="00277D19"/>
    <w:rsid w:val="00280BCB"/>
    <w:rsid w:val="0028139B"/>
    <w:rsid w:val="0028188D"/>
    <w:rsid w:val="00281A7A"/>
    <w:rsid w:val="00281ADD"/>
    <w:rsid w:val="00283E43"/>
    <w:rsid w:val="002847F4"/>
    <w:rsid w:val="0028563E"/>
    <w:rsid w:val="002873B7"/>
    <w:rsid w:val="00287823"/>
    <w:rsid w:val="0028792D"/>
    <w:rsid w:val="00293E0D"/>
    <w:rsid w:val="00293E80"/>
    <w:rsid w:val="00296230"/>
    <w:rsid w:val="002973B0"/>
    <w:rsid w:val="00297C14"/>
    <w:rsid w:val="00297EBF"/>
    <w:rsid w:val="00297F3B"/>
    <w:rsid w:val="002A1C22"/>
    <w:rsid w:val="002A1F83"/>
    <w:rsid w:val="002A220F"/>
    <w:rsid w:val="002A24F1"/>
    <w:rsid w:val="002A32DC"/>
    <w:rsid w:val="002A3394"/>
    <w:rsid w:val="002A33F4"/>
    <w:rsid w:val="002A43A0"/>
    <w:rsid w:val="002A453D"/>
    <w:rsid w:val="002A5778"/>
    <w:rsid w:val="002A5F0F"/>
    <w:rsid w:val="002A6E3B"/>
    <w:rsid w:val="002A76A5"/>
    <w:rsid w:val="002A78F6"/>
    <w:rsid w:val="002A7DF5"/>
    <w:rsid w:val="002B05B9"/>
    <w:rsid w:val="002B1B91"/>
    <w:rsid w:val="002B1C24"/>
    <w:rsid w:val="002B1E84"/>
    <w:rsid w:val="002B2085"/>
    <w:rsid w:val="002B3EC4"/>
    <w:rsid w:val="002B3FCC"/>
    <w:rsid w:val="002B50B4"/>
    <w:rsid w:val="002B5253"/>
    <w:rsid w:val="002C0E40"/>
    <w:rsid w:val="002C16D1"/>
    <w:rsid w:val="002C37D5"/>
    <w:rsid w:val="002C39DA"/>
    <w:rsid w:val="002C3A8F"/>
    <w:rsid w:val="002C46B2"/>
    <w:rsid w:val="002C4DA6"/>
    <w:rsid w:val="002C56B6"/>
    <w:rsid w:val="002C60A0"/>
    <w:rsid w:val="002C61A8"/>
    <w:rsid w:val="002C64BF"/>
    <w:rsid w:val="002C7880"/>
    <w:rsid w:val="002D0BAB"/>
    <w:rsid w:val="002D11C3"/>
    <w:rsid w:val="002D187C"/>
    <w:rsid w:val="002D18E1"/>
    <w:rsid w:val="002D1FE6"/>
    <w:rsid w:val="002D239A"/>
    <w:rsid w:val="002D34DB"/>
    <w:rsid w:val="002D4407"/>
    <w:rsid w:val="002D48BE"/>
    <w:rsid w:val="002D4B11"/>
    <w:rsid w:val="002E0CD6"/>
    <w:rsid w:val="002E10B8"/>
    <w:rsid w:val="002E1EA9"/>
    <w:rsid w:val="002E280C"/>
    <w:rsid w:val="002E3BD9"/>
    <w:rsid w:val="002E494D"/>
    <w:rsid w:val="002E515E"/>
    <w:rsid w:val="002E5633"/>
    <w:rsid w:val="002E5CE6"/>
    <w:rsid w:val="002E6659"/>
    <w:rsid w:val="002F01E1"/>
    <w:rsid w:val="002F1963"/>
    <w:rsid w:val="002F2E92"/>
    <w:rsid w:val="002F3CB9"/>
    <w:rsid w:val="002F3E59"/>
    <w:rsid w:val="002F4763"/>
    <w:rsid w:val="002F5B6E"/>
    <w:rsid w:val="002F61B5"/>
    <w:rsid w:val="002F61DB"/>
    <w:rsid w:val="00300066"/>
    <w:rsid w:val="0030013D"/>
    <w:rsid w:val="003013F1"/>
    <w:rsid w:val="0030209B"/>
    <w:rsid w:val="0030291F"/>
    <w:rsid w:val="0030332C"/>
    <w:rsid w:val="0030389E"/>
    <w:rsid w:val="003045F1"/>
    <w:rsid w:val="003049B5"/>
    <w:rsid w:val="00305EEC"/>
    <w:rsid w:val="0030650B"/>
    <w:rsid w:val="003072BA"/>
    <w:rsid w:val="00307D3B"/>
    <w:rsid w:val="003103B1"/>
    <w:rsid w:val="003116DE"/>
    <w:rsid w:val="00312494"/>
    <w:rsid w:val="003127E4"/>
    <w:rsid w:val="0031287E"/>
    <w:rsid w:val="00312B48"/>
    <w:rsid w:val="00312C42"/>
    <w:rsid w:val="00313215"/>
    <w:rsid w:val="00313DA1"/>
    <w:rsid w:val="00316CEA"/>
    <w:rsid w:val="00317042"/>
    <w:rsid w:val="003174C3"/>
    <w:rsid w:val="003203B5"/>
    <w:rsid w:val="00322CF0"/>
    <w:rsid w:val="003230D5"/>
    <w:rsid w:val="00323175"/>
    <w:rsid w:val="00324863"/>
    <w:rsid w:val="003254B5"/>
    <w:rsid w:val="0032557A"/>
    <w:rsid w:val="00326E3E"/>
    <w:rsid w:val="00327B75"/>
    <w:rsid w:val="00330622"/>
    <w:rsid w:val="003306EB"/>
    <w:rsid w:val="00330D8C"/>
    <w:rsid w:val="003310E2"/>
    <w:rsid w:val="003318BA"/>
    <w:rsid w:val="003326F7"/>
    <w:rsid w:val="00334247"/>
    <w:rsid w:val="003351F9"/>
    <w:rsid w:val="00335469"/>
    <w:rsid w:val="00335C88"/>
    <w:rsid w:val="00336643"/>
    <w:rsid w:val="00337A32"/>
    <w:rsid w:val="00340233"/>
    <w:rsid w:val="00340778"/>
    <w:rsid w:val="003407B9"/>
    <w:rsid w:val="00342FF6"/>
    <w:rsid w:val="00343205"/>
    <w:rsid w:val="00344D2C"/>
    <w:rsid w:val="003458CE"/>
    <w:rsid w:val="00345A57"/>
    <w:rsid w:val="003462EB"/>
    <w:rsid w:val="00346D90"/>
    <w:rsid w:val="00347D3B"/>
    <w:rsid w:val="00350931"/>
    <w:rsid w:val="00351324"/>
    <w:rsid w:val="00351F62"/>
    <w:rsid w:val="00352EA7"/>
    <w:rsid w:val="00353C32"/>
    <w:rsid w:val="003558A2"/>
    <w:rsid w:val="003560D5"/>
    <w:rsid w:val="003577D8"/>
    <w:rsid w:val="0035792C"/>
    <w:rsid w:val="003601F4"/>
    <w:rsid w:val="00361150"/>
    <w:rsid w:val="003614E1"/>
    <w:rsid w:val="00363423"/>
    <w:rsid w:val="003634B2"/>
    <w:rsid w:val="00363D32"/>
    <w:rsid w:val="00364B87"/>
    <w:rsid w:val="00366D5B"/>
    <w:rsid w:val="00366D7B"/>
    <w:rsid w:val="003671E2"/>
    <w:rsid w:val="00367E8A"/>
    <w:rsid w:val="00370320"/>
    <w:rsid w:val="00370706"/>
    <w:rsid w:val="00372AE6"/>
    <w:rsid w:val="00373DBE"/>
    <w:rsid w:val="00374E86"/>
    <w:rsid w:val="00376C3A"/>
    <w:rsid w:val="0038082C"/>
    <w:rsid w:val="00382C7D"/>
    <w:rsid w:val="003837E1"/>
    <w:rsid w:val="003849C7"/>
    <w:rsid w:val="00384D5D"/>
    <w:rsid w:val="003850BB"/>
    <w:rsid w:val="0038542D"/>
    <w:rsid w:val="0038584D"/>
    <w:rsid w:val="003870CD"/>
    <w:rsid w:val="00387D7B"/>
    <w:rsid w:val="003907E3"/>
    <w:rsid w:val="00391509"/>
    <w:rsid w:val="0039257F"/>
    <w:rsid w:val="003931DE"/>
    <w:rsid w:val="00393217"/>
    <w:rsid w:val="00394E9E"/>
    <w:rsid w:val="00395F1F"/>
    <w:rsid w:val="00397D1A"/>
    <w:rsid w:val="003A00FD"/>
    <w:rsid w:val="003A163C"/>
    <w:rsid w:val="003A1932"/>
    <w:rsid w:val="003A1FA7"/>
    <w:rsid w:val="003A2B4E"/>
    <w:rsid w:val="003A2FBB"/>
    <w:rsid w:val="003A34E7"/>
    <w:rsid w:val="003A3799"/>
    <w:rsid w:val="003A3967"/>
    <w:rsid w:val="003A43A8"/>
    <w:rsid w:val="003A4913"/>
    <w:rsid w:val="003A54A9"/>
    <w:rsid w:val="003A59F7"/>
    <w:rsid w:val="003A62A5"/>
    <w:rsid w:val="003A7083"/>
    <w:rsid w:val="003B096D"/>
    <w:rsid w:val="003B2CF2"/>
    <w:rsid w:val="003B3103"/>
    <w:rsid w:val="003B365E"/>
    <w:rsid w:val="003B38B3"/>
    <w:rsid w:val="003B3A97"/>
    <w:rsid w:val="003B3AAD"/>
    <w:rsid w:val="003B3D44"/>
    <w:rsid w:val="003B47BC"/>
    <w:rsid w:val="003B4A2A"/>
    <w:rsid w:val="003C0677"/>
    <w:rsid w:val="003C2540"/>
    <w:rsid w:val="003C2AA4"/>
    <w:rsid w:val="003C56A2"/>
    <w:rsid w:val="003C6BB5"/>
    <w:rsid w:val="003C7CC2"/>
    <w:rsid w:val="003D0884"/>
    <w:rsid w:val="003D2955"/>
    <w:rsid w:val="003D2A9C"/>
    <w:rsid w:val="003D3379"/>
    <w:rsid w:val="003D3596"/>
    <w:rsid w:val="003D43D4"/>
    <w:rsid w:val="003D46CB"/>
    <w:rsid w:val="003D50B6"/>
    <w:rsid w:val="003D56A7"/>
    <w:rsid w:val="003D661A"/>
    <w:rsid w:val="003D6A6E"/>
    <w:rsid w:val="003D6B3B"/>
    <w:rsid w:val="003E05DF"/>
    <w:rsid w:val="003E1562"/>
    <w:rsid w:val="003E286F"/>
    <w:rsid w:val="003E3B88"/>
    <w:rsid w:val="003E41B2"/>
    <w:rsid w:val="003E4BA9"/>
    <w:rsid w:val="003E56BF"/>
    <w:rsid w:val="003E5F9B"/>
    <w:rsid w:val="003E6085"/>
    <w:rsid w:val="003E6CA3"/>
    <w:rsid w:val="003F0402"/>
    <w:rsid w:val="003F11F7"/>
    <w:rsid w:val="003F2442"/>
    <w:rsid w:val="003F262F"/>
    <w:rsid w:val="003F2CCE"/>
    <w:rsid w:val="003F3031"/>
    <w:rsid w:val="003F3107"/>
    <w:rsid w:val="003F4535"/>
    <w:rsid w:val="003F4C96"/>
    <w:rsid w:val="003F4D18"/>
    <w:rsid w:val="003F5F2D"/>
    <w:rsid w:val="003F7A46"/>
    <w:rsid w:val="00400044"/>
    <w:rsid w:val="0040174A"/>
    <w:rsid w:val="00401C49"/>
    <w:rsid w:val="0040274C"/>
    <w:rsid w:val="004029B8"/>
    <w:rsid w:val="00402FB4"/>
    <w:rsid w:val="00403929"/>
    <w:rsid w:val="0040493E"/>
    <w:rsid w:val="00404CFE"/>
    <w:rsid w:val="0040547A"/>
    <w:rsid w:val="00405692"/>
    <w:rsid w:val="0040591E"/>
    <w:rsid w:val="00405C1C"/>
    <w:rsid w:val="00406002"/>
    <w:rsid w:val="00406AD3"/>
    <w:rsid w:val="00410453"/>
    <w:rsid w:val="00410731"/>
    <w:rsid w:val="004107BB"/>
    <w:rsid w:val="004113FD"/>
    <w:rsid w:val="00412E42"/>
    <w:rsid w:val="00413EC1"/>
    <w:rsid w:val="00414A13"/>
    <w:rsid w:val="00414D25"/>
    <w:rsid w:val="0041566E"/>
    <w:rsid w:val="00415776"/>
    <w:rsid w:val="00416480"/>
    <w:rsid w:val="00416DAC"/>
    <w:rsid w:val="00420809"/>
    <w:rsid w:val="00420862"/>
    <w:rsid w:val="0042112A"/>
    <w:rsid w:val="00421155"/>
    <w:rsid w:val="00421965"/>
    <w:rsid w:val="00422796"/>
    <w:rsid w:val="00422C54"/>
    <w:rsid w:val="00423087"/>
    <w:rsid w:val="00425534"/>
    <w:rsid w:val="00425C05"/>
    <w:rsid w:val="00426356"/>
    <w:rsid w:val="00426929"/>
    <w:rsid w:val="0042781C"/>
    <w:rsid w:val="004302BB"/>
    <w:rsid w:val="00430FCD"/>
    <w:rsid w:val="00431069"/>
    <w:rsid w:val="004319E7"/>
    <w:rsid w:val="00433D11"/>
    <w:rsid w:val="00434F59"/>
    <w:rsid w:val="00437B10"/>
    <w:rsid w:val="00440108"/>
    <w:rsid w:val="00441A6D"/>
    <w:rsid w:val="00442C16"/>
    <w:rsid w:val="00442DE0"/>
    <w:rsid w:val="00444B2E"/>
    <w:rsid w:val="00445410"/>
    <w:rsid w:val="004461CE"/>
    <w:rsid w:val="00446439"/>
    <w:rsid w:val="00446715"/>
    <w:rsid w:val="00446B23"/>
    <w:rsid w:val="00446E75"/>
    <w:rsid w:val="004473F5"/>
    <w:rsid w:val="00447F4F"/>
    <w:rsid w:val="00450BDA"/>
    <w:rsid w:val="00453A3E"/>
    <w:rsid w:val="00454114"/>
    <w:rsid w:val="0045452F"/>
    <w:rsid w:val="0045766B"/>
    <w:rsid w:val="00457EA9"/>
    <w:rsid w:val="004618A2"/>
    <w:rsid w:val="0046194E"/>
    <w:rsid w:val="00461BAE"/>
    <w:rsid w:val="0046217E"/>
    <w:rsid w:val="00463C83"/>
    <w:rsid w:val="0046444F"/>
    <w:rsid w:val="00464FF9"/>
    <w:rsid w:val="00465B4F"/>
    <w:rsid w:val="00471234"/>
    <w:rsid w:val="004716E3"/>
    <w:rsid w:val="00472502"/>
    <w:rsid w:val="00474BB7"/>
    <w:rsid w:val="00476133"/>
    <w:rsid w:val="00476800"/>
    <w:rsid w:val="0048106A"/>
    <w:rsid w:val="004810E0"/>
    <w:rsid w:val="004816D7"/>
    <w:rsid w:val="00481C6E"/>
    <w:rsid w:val="004820A7"/>
    <w:rsid w:val="0048215B"/>
    <w:rsid w:val="00482F63"/>
    <w:rsid w:val="0048318B"/>
    <w:rsid w:val="0048342E"/>
    <w:rsid w:val="00487478"/>
    <w:rsid w:val="0048782D"/>
    <w:rsid w:val="00490873"/>
    <w:rsid w:val="00491703"/>
    <w:rsid w:val="004917E4"/>
    <w:rsid w:val="0049266E"/>
    <w:rsid w:val="00492845"/>
    <w:rsid w:val="00492AB5"/>
    <w:rsid w:val="00494DC1"/>
    <w:rsid w:val="00495F3D"/>
    <w:rsid w:val="0049749A"/>
    <w:rsid w:val="004A0697"/>
    <w:rsid w:val="004A129A"/>
    <w:rsid w:val="004A30B3"/>
    <w:rsid w:val="004A3F56"/>
    <w:rsid w:val="004A4BB2"/>
    <w:rsid w:val="004A4F1C"/>
    <w:rsid w:val="004A5E21"/>
    <w:rsid w:val="004A666A"/>
    <w:rsid w:val="004A7D4E"/>
    <w:rsid w:val="004B00F3"/>
    <w:rsid w:val="004B143F"/>
    <w:rsid w:val="004B2153"/>
    <w:rsid w:val="004B3022"/>
    <w:rsid w:val="004B3D05"/>
    <w:rsid w:val="004B3E63"/>
    <w:rsid w:val="004B49A0"/>
    <w:rsid w:val="004B52AF"/>
    <w:rsid w:val="004B6C2D"/>
    <w:rsid w:val="004C051A"/>
    <w:rsid w:val="004C25C6"/>
    <w:rsid w:val="004C2BD7"/>
    <w:rsid w:val="004C2E4C"/>
    <w:rsid w:val="004C3A37"/>
    <w:rsid w:val="004C3BDA"/>
    <w:rsid w:val="004C426A"/>
    <w:rsid w:val="004C4F6C"/>
    <w:rsid w:val="004C5294"/>
    <w:rsid w:val="004C6230"/>
    <w:rsid w:val="004C6306"/>
    <w:rsid w:val="004C6F5E"/>
    <w:rsid w:val="004C7E94"/>
    <w:rsid w:val="004D21FE"/>
    <w:rsid w:val="004D31AC"/>
    <w:rsid w:val="004D4551"/>
    <w:rsid w:val="004D5A64"/>
    <w:rsid w:val="004D7CF8"/>
    <w:rsid w:val="004D7EDA"/>
    <w:rsid w:val="004E0E49"/>
    <w:rsid w:val="004E197A"/>
    <w:rsid w:val="004E22E8"/>
    <w:rsid w:val="004E5154"/>
    <w:rsid w:val="004E5840"/>
    <w:rsid w:val="004E5D52"/>
    <w:rsid w:val="004F07D7"/>
    <w:rsid w:val="004F1254"/>
    <w:rsid w:val="004F1297"/>
    <w:rsid w:val="004F16DB"/>
    <w:rsid w:val="004F173B"/>
    <w:rsid w:val="004F302C"/>
    <w:rsid w:val="004F4D7E"/>
    <w:rsid w:val="004F5B16"/>
    <w:rsid w:val="004F5D9D"/>
    <w:rsid w:val="004F5F28"/>
    <w:rsid w:val="004F68E5"/>
    <w:rsid w:val="004F7037"/>
    <w:rsid w:val="004F741B"/>
    <w:rsid w:val="00500F08"/>
    <w:rsid w:val="00501215"/>
    <w:rsid w:val="0050132A"/>
    <w:rsid w:val="00501855"/>
    <w:rsid w:val="00502245"/>
    <w:rsid w:val="00502249"/>
    <w:rsid w:val="00503253"/>
    <w:rsid w:val="00503272"/>
    <w:rsid w:val="00503BB0"/>
    <w:rsid w:val="00503E03"/>
    <w:rsid w:val="00504A69"/>
    <w:rsid w:val="0050565C"/>
    <w:rsid w:val="005064CA"/>
    <w:rsid w:val="00511F0B"/>
    <w:rsid w:val="005121D5"/>
    <w:rsid w:val="00512226"/>
    <w:rsid w:val="00512B31"/>
    <w:rsid w:val="0051313D"/>
    <w:rsid w:val="005147C6"/>
    <w:rsid w:val="00514985"/>
    <w:rsid w:val="005149C0"/>
    <w:rsid w:val="005155A5"/>
    <w:rsid w:val="005159B1"/>
    <w:rsid w:val="00515E48"/>
    <w:rsid w:val="00522502"/>
    <w:rsid w:val="00522530"/>
    <w:rsid w:val="00523AE1"/>
    <w:rsid w:val="005248F0"/>
    <w:rsid w:val="005255A1"/>
    <w:rsid w:val="00525825"/>
    <w:rsid w:val="00525CA8"/>
    <w:rsid w:val="005263EC"/>
    <w:rsid w:val="0052641C"/>
    <w:rsid w:val="005267D0"/>
    <w:rsid w:val="00526C22"/>
    <w:rsid w:val="005311C2"/>
    <w:rsid w:val="005319E9"/>
    <w:rsid w:val="00533015"/>
    <w:rsid w:val="0053335B"/>
    <w:rsid w:val="00533857"/>
    <w:rsid w:val="0053449C"/>
    <w:rsid w:val="00534E92"/>
    <w:rsid w:val="0053795D"/>
    <w:rsid w:val="005415C6"/>
    <w:rsid w:val="00541698"/>
    <w:rsid w:val="00542760"/>
    <w:rsid w:val="00543482"/>
    <w:rsid w:val="005444A6"/>
    <w:rsid w:val="00544522"/>
    <w:rsid w:val="00544C21"/>
    <w:rsid w:val="00544F4C"/>
    <w:rsid w:val="00545A5E"/>
    <w:rsid w:val="00545D37"/>
    <w:rsid w:val="005467E2"/>
    <w:rsid w:val="005468AB"/>
    <w:rsid w:val="005501A0"/>
    <w:rsid w:val="0055026B"/>
    <w:rsid w:val="00550831"/>
    <w:rsid w:val="00550A6C"/>
    <w:rsid w:val="005525B0"/>
    <w:rsid w:val="00553340"/>
    <w:rsid w:val="005535CE"/>
    <w:rsid w:val="00554273"/>
    <w:rsid w:val="00555007"/>
    <w:rsid w:val="005552AA"/>
    <w:rsid w:val="005570F4"/>
    <w:rsid w:val="0055763C"/>
    <w:rsid w:val="0056001A"/>
    <w:rsid w:val="00561F43"/>
    <w:rsid w:val="00563C0E"/>
    <w:rsid w:val="005642B6"/>
    <w:rsid w:val="00565734"/>
    <w:rsid w:val="00565FBC"/>
    <w:rsid w:val="00566A97"/>
    <w:rsid w:val="00570179"/>
    <w:rsid w:val="00571D5E"/>
    <w:rsid w:val="00573158"/>
    <w:rsid w:val="00574715"/>
    <w:rsid w:val="005763FC"/>
    <w:rsid w:val="00577A21"/>
    <w:rsid w:val="005814CA"/>
    <w:rsid w:val="00581A70"/>
    <w:rsid w:val="005820CB"/>
    <w:rsid w:val="005823D0"/>
    <w:rsid w:val="005823DB"/>
    <w:rsid w:val="00582D54"/>
    <w:rsid w:val="00583AAF"/>
    <w:rsid w:val="00584313"/>
    <w:rsid w:val="00587485"/>
    <w:rsid w:val="00587AF9"/>
    <w:rsid w:val="00590D30"/>
    <w:rsid w:val="00591875"/>
    <w:rsid w:val="0059282B"/>
    <w:rsid w:val="0059438F"/>
    <w:rsid w:val="005962D5"/>
    <w:rsid w:val="005979D8"/>
    <w:rsid w:val="005A0B3B"/>
    <w:rsid w:val="005A2748"/>
    <w:rsid w:val="005A3A3D"/>
    <w:rsid w:val="005A3F51"/>
    <w:rsid w:val="005A443F"/>
    <w:rsid w:val="005A5215"/>
    <w:rsid w:val="005A578D"/>
    <w:rsid w:val="005A5B9A"/>
    <w:rsid w:val="005A5CCF"/>
    <w:rsid w:val="005A65A0"/>
    <w:rsid w:val="005A7C26"/>
    <w:rsid w:val="005B0970"/>
    <w:rsid w:val="005B0E43"/>
    <w:rsid w:val="005B2B39"/>
    <w:rsid w:val="005B54F9"/>
    <w:rsid w:val="005B5712"/>
    <w:rsid w:val="005B58D4"/>
    <w:rsid w:val="005B5B58"/>
    <w:rsid w:val="005B78F1"/>
    <w:rsid w:val="005B7DC9"/>
    <w:rsid w:val="005C07B3"/>
    <w:rsid w:val="005C0830"/>
    <w:rsid w:val="005C284E"/>
    <w:rsid w:val="005C2A33"/>
    <w:rsid w:val="005C47D4"/>
    <w:rsid w:val="005C5A21"/>
    <w:rsid w:val="005C7535"/>
    <w:rsid w:val="005C7E20"/>
    <w:rsid w:val="005D044D"/>
    <w:rsid w:val="005D127E"/>
    <w:rsid w:val="005D2248"/>
    <w:rsid w:val="005D51D0"/>
    <w:rsid w:val="005D6F83"/>
    <w:rsid w:val="005D7877"/>
    <w:rsid w:val="005D7B50"/>
    <w:rsid w:val="005D7B5B"/>
    <w:rsid w:val="005D7CCF"/>
    <w:rsid w:val="005E04CF"/>
    <w:rsid w:val="005E0AFE"/>
    <w:rsid w:val="005E31B6"/>
    <w:rsid w:val="005E3D03"/>
    <w:rsid w:val="005E5354"/>
    <w:rsid w:val="005E58C4"/>
    <w:rsid w:val="005E5D8F"/>
    <w:rsid w:val="005E6B65"/>
    <w:rsid w:val="005F044F"/>
    <w:rsid w:val="005F2D07"/>
    <w:rsid w:val="005F47BA"/>
    <w:rsid w:val="005F5698"/>
    <w:rsid w:val="005F5A5C"/>
    <w:rsid w:val="005F5CD9"/>
    <w:rsid w:val="005F6E29"/>
    <w:rsid w:val="006022C4"/>
    <w:rsid w:val="00602664"/>
    <w:rsid w:val="00602C39"/>
    <w:rsid w:val="00602D30"/>
    <w:rsid w:val="00605876"/>
    <w:rsid w:val="00605FF1"/>
    <w:rsid w:val="0060642D"/>
    <w:rsid w:val="00606629"/>
    <w:rsid w:val="006069F9"/>
    <w:rsid w:val="0061056A"/>
    <w:rsid w:val="0061135C"/>
    <w:rsid w:val="00612788"/>
    <w:rsid w:val="006136DD"/>
    <w:rsid w:val="00614705"/>
    <w:rsid w:val="006149F0"/>
    <w:rsid w:val="0061695D"/>
    <w:rsid w:val="0061740E"/>
    <w:rsid w:val="00617691"/>
    <w:rsid w:val="006176FE"/>
    <w:rsid w:val="00617D07"/>
    <w:rsid w:val="00617F58"/>
    <w:rsid w:val="00620714"/>
    <w:rsid w:val="006208BD"/>
    <w:rsid w:val="00621E3E"/>
    <w:rsid w:val="006220A5"/>
    <w:rsid w:val="006227BC"/>
    <w:rsid w:val="00622D86"/>
    <w:rsid w:val="00624AC8"/>
    <w:rsid w:val="006262CF"/>
    <w:rsid w:val="006262FE"/>
    <w:rsid w:val="00630F33"/>
    <w:rsid w:val="006326B1"/>
    <w:rsid w:val="00633812"/>
    <w:rsid w:val="00633C60"/>
    <w:rsid w:val="0063425B"/>
    <w:rsid w:val="00635ACC"/>
    <w:rsid w:val="00635E63"/>
    <w:rsid w:val="00637CC6"/>
    <w:rsid w:val="00641009"/>
    <w:rsid w:val="0064126D"/>
    <w:rsid w:val="00643173"/>
    <w:rsid w:val="00643843"/>
    <w:rsid w:val="0064442A"/>
    <w:rsid w:val="006448CA"/>
    <w:rsid w:val="006451B8"/>
    <w:rsid w:val="00645722"/>
    <w:rsid w:val="0064672D"/>
    <w:rsid w:val="0064798F"/>
    <w:rsid w:val="00647FA7"/>
    <w:rsid w:val="0065054A"/>
    <w:rsid w:val="006509C3"/>
    <w:rsid w:val="00650DBF"/>
    <w:rsid w:val="0065168C"/>
    <w:rsid w:val="00652432"/>
    <w:rsid w:val="00657840"/>
    <w:rsid w:val="0066003C"/>
    <w:rsid w:val="0066041E"/>
    <w:rsid w:val="006615CC"/>
    <w:rsid w:val="006619BB"/>
    <w:rsid w:val="00661B41"/>
    <w:rsid w:val="00662188"/>
    <w:rsid w:val="006623E1"/>
    <w:rsid w:val="00662D80"/>
    <w:rsid w:val="00663C49"/>
    <w:rsid w:val="00664A16"/>
    <w:rsid w:val="00665596"/>
    <w:rsid w:val="00667255"/>
    <w:rsid w:val="00670D66"/>
    <w:rsid w:val="00673005"/>
    <w:rsid w:val="00673679"/>
    <w:rsid w:val="0067372E"/>
    <w:rsid w:val="00673CCC"/>
    <w:rsid w:val="006746D2"/>
    <w:rsid w:val="00674DCE"/>
    <w:rsid w:val="00675C98"/>
    <w:rsid w:val="006767E3"/>
    <w:rsid w:val="00676AAE"/>
    <w:rsid w:val="006810A1"/>
    <w:rsid w:val="0068133B"/>
    <w:rsid w:val="00682351"/>
    <w:rsid w:val="006839BC"/>
    <w:rsid w:val="006879C9"/>
    <w:rsid w:val="0069026B"/>
    <w:rsid w:val="0069034E"/>
    <w:rsid w:val="00690F7E"/>
    <w:rsid w:val="006956EA"/>
    <w:rsid w:val="00696DCC"/>
    <w:rsid w:val="006A0D82"/>
    <w:rsid w:val="006A23C6"/>
    <w:rsid w:val="006A277F"/>
    <w:rsid w:val="006A330D"/>
    <w:rsid w:val="006A4434"/>
    <w:rsid w:val="006A490C"/>
    <w:rsid w:val="006A5881"/>
    <w:rsid w:val="006A766E"/>
    <w:rsid w:val="006B2479"/>
    <w:rsid w:val="006B2D21"/>
    <w:rsid w:val="006B385B"/>
    <w:rsid w:val="006B3F17"/>
    <w:rsid w:val="006B4DBB"/>
    <w:rsid w:val="006B4EA6"/>
    <w:rsid w:val="006B4F7D"/>
    <w:rsid w:val="006B54BF"/>
    <w:rsid w:val="006B63B1"/>
    <w:rsid w:val="006B71E5"/>
    <w:rsid w:val="006C0141"/>
    <w:rsid w:val="006C08A6"/>
    <w:rsid w:val="006C114C"/>
    <w:rsid w:val="006C1B16"/>
    <w:rsid w:val="006C2864"/>
    <w:rsid w:val="006C2A9D"/>
    <w:rsid w:val="006C2E2C"/>
    <w:rsid w:val="006C3668"/>
    <w:rsid w:val="006C3864"/>
    <w:rsid w:val="006C3DFC"/>
    <w:rsid w:val="006C5383"/>
    <w:rsid w:val="006C5E72"/>
    <w:rsid w:val="006D07C2"/>
    <w:rsid w:val="006D0FCE"/>
    <w:rsid w:val="006D2AEC"/>
    <w:rsid w:val="006D438F"/>
    <w:rsid w:val="006D4964"/>
    <w:rsid w:val="006D4B1C"/>
    <w:rsid w:val="006D4C8E"/>
    <w:rsid w:val="006E19D1"/>
    <w:rsid w:val="006E1CBB"/>
    <w:rsid w:val="006E23E3"/>
    <w:rsid w:val="006E467C"/>
    <w:rsid w:val="006E4B27"/>
    <w:rsid w:val="006E4FD9"/>
    <w:rsid w:val="006E5E7E"/>
    <w:rsid w:val="006E6E09"/>
    <w:rsid w:val="006F049E"/>
    <w:rsid w:val="006F100B"/>
    <w:rsid w:val="006F239A"/>
    <w:rsid w:val="006F2C9D"/>
    <w:rsid w:val="006F3324"/>
    <w:rsid w:val="006F3FD9"/>
    <w:rsid w:val="006F4201"/>
    <w:rsid w:val="006F485E"/>
    <w:rsid w:val="006F681C"/>
    <w:rsid w:val="006F6B51"/>
    <w:rsid w:val="006F7332"/>
    <w:rsid w:val="00704199"/>
    <w:rsid w:val="007048DB"/>
    <w:rsid w:val="00705C64"/>
    <w:rsid w:val="0070637D"/>
    <w:rsid w:val="00706B63"/>
    <w:rsid w:val="007071DD"/>
    <w:rsid w:val="007074BD"/>
    <w:rsid w:val="0070771F"/>
    <w:rsid w:val="007122E6"/>
    <w:rsid w:val="00712A14"/>
    <w:rsid w:val="00712FAD"/>
    <w:rsid w:val="00713208"/>
    <w:rsid w:val="007143B5"/>
    <w:rsid w:val="00715F33"/>
    <w:rsid w:val="00716726"/>
    <w:rsid w:val="00716C04"/>
    <w:rsid w:val="00717180"/>
    <w:rsid w:val="007179D2"/>
    <w:rsid w:val="00717B43"/>
    <w:rsid w:val="00720750"/>
    <w:rsid w:val="00720C2B"/>
    <w:rsid w:val="00721592"/>
    <w:rsid w:val="0072160A"/>
    <w:rsid w:val="0072549C"/>
    <w:rsid w:val="00725A80"/>
    <w:rsid w:val="00726E61"/>
    <w:rsid w:val="007271A8"/>
    <w:rsid w:val="0073102A"/>
    <w:rsid w:val="00732EE6"/>
    <w:rsid w:val="00733970"/>
    <w:rsid w:val="007375FE"/>
    <w:rsid w:val="00740EF5"/>
    <w:rsid w:val="0074148C"/>
    <w:rsid w:val="00741A63"/>
    <w:rsid w:val="00741C71"/>
    <w:rsid w:val="00741D0B"/>
    <w:rsid w:val="00742547"/>
    <w:rsid w:val="0074395F"/>
    <w:rsid w:val="00744505"/>
    <w:rsid w:val="007467F7"/>
    <w:rsid w:val="00746827"/>
    <w:rsid w:val="00751C09"/>
    <w:rsid w:val="00751C5F"/>
    <w:rsid w:val="007536CC"/>
    <w:rsid w:val="00753D84"/>
    <w:rsid w:val="0075405C"/>
    <w:rsid w:val="00754C58"/>
    <w:rsid w:val="00756837"/>
    <w:rsid w:val="00762D3C"/>
    <w:rsid w:val="00763A42"/>
    <w:rsid w:val="0076431B"/>
    <w:rsid w:val="007648B8"/>
    <w:rsid w:val="0076594B"/>
    <w:rsid w:val="00765D6C"/>
    <w:rsid w:val="00766334"/>
    <w:rsid w:val="00771A32"/>
    <w:rsid w:val="007732BA"/>
    <w:rsid w:val="00773A6B"/>
    <w:rsid w:val="0077436E"/>
    <w:rsid w:val="0077460E"/>
    <w:rsid w:val="0077471E"/>
    <w:rsid w:val="00774E8F"/>
    <w:rsid w:val="007758B7"/>
    <w:rsid w:val="00775A92"/>
    <w:rsid w:val="00775D85"/>
    <w:rsid w:val="00776E78"/>
    <w:rsid w:val="00777D98"/>
    <w:rsid w:val="0078019D"/>
    <w:rsid w:val="0078138A"/>
    <w:rsid w:val="00781956"/>
    <w:rsid w:val="00781FAB"/>
    <w:rsid w:val="00782581"/>
    <w:rsid w:val="00783014"/>
    <w:rsid w:val="007834DC"/>
    <w:rsid w:val="007856F1"/>
    <w:rsid w:val="007901A8"/>
    <w:rsid w:val="00790768"/>
    <w:rsid w:val="007914A5"/>
    <w:rsid w:val="00791D6A"/>
    <w:rsid w:val="00792E76"/>
    <w:rsid w:val="0079537C"/>
    <w:rsid w:val="007959D8"/>
    <w:rsid w:val="0079630F"/>
    <w:rsid w:val="00796D50"/>
    <w:rsid w:val="007A04C2"/>
    <w:rsid w:val="007A1E6C"/>
    <w:rsid w:val="007A4188"/>
    <w:rsid w:val="007A4238"/>
    <w:rsid w:val="007A47D0"/>
    <w:rsid w:val="007A7329"/>
    <w:rsid w:val="007B146A"/>
    <w:rsid w:val="007B28BE"/>
    <w:rsid w:val="007B57C9"/>
    <w:rsid w:val="007B5DCB"/>
    <w:rsid w:val="007B68C7"/>
    <w:rsid w:val="007C0E7C"/>
    <w:rsid w:val="007C0EAA"/>
    <w:rsid w:val="007C179C"/>
    <w:rsid w:val="007C19C3"/>
    <w:rsid w:val="007C4069"/>
    <w:rsid w:val="007C44B2"/>
    <w:rsid w:val="007C5037"/>
    <w:rsid w:val="007C54EE"/>
    <w:rsid w:val="007C6496"/>
    <w:rsid w:val="007C6545"/>
    <w:rsid w:val="007C745E"/>
    <w:rsid w:val="007C7985"/>
    <w:rsid w:val="007D060B"/>
    <w:rsid w:val="007D0ABE"/>
    <w:rsid w:val="007D0CC4"/>
    <w:rsid w:val="007D5900"/>
    <w:rsid w:val="007D5A81"/>
    <w:rsid w:val="007D5D19"/>
    <w:rsid w:val="007D7624"/>
    <w:rsid w:val="007D78D6"/>
    <w:rsid w:val="007E0E53"/>
    <w:rsid w:val="007E210B"/>
    <w:rsid w:val="007E319A"/>
    <w:rsid w:val="007E356F"/>
    <w:rsid w:val="007E3EA6"/>
    <w:rsid w:val="007E3F8C"/>
    <w:rsid w:val="007E7AE3"/>
    <w:rsid w:val="007F07A5"/>
    <w:rsid w:val="007F0FC0"/>
    <w:rsid w:val="007F2058"/>
    <w:rsid w:val="007F374C"/>
    <w:rsid w:val="007F41A3"/>
    <w:rsid w:val="007F56A5"/>
    <w:rsid w:val="007F58E0"/>
    <w:rsid w:val="007F7685"/>
    <w:rsid w:val="0080011D"/>
    <w:rsid w:val="00800EA5"/>
    <w:rsid w:val="00801C01"/>
    <w:rsid w:val="00804AA9"/>
    <w:rsid w:val="00804B85"/>
    <w:rsid w:val="00806CA9"/>
    <w:rsid w:val="00810CAA"/>
    <w:rsid w:val="008112CC"/>
    <w:rsid w:val="008130BB"/>
    <w:rsid w:val="00813D7D"/>
    <w:rsid w:val="008147C6"/>
    <w:rsid w:val="00815BB0"/>
    <w:rsid w:val="008160F1"/>
    <w:rsid w:val="00816734"/>
    <w:rsid w:val="00816A88"/>
    <w:rsid w:val="00816E26"/>
    <w:rsid w:val="00817406"/>
    <w:rsid w:val="0082008D"/>
    <w:rsid w:val="008208A7"/>
    <w:rsid w:val="0082095D"/>
    <w:rsid w:val="0082225E"/>
    <w:rsid w:val="00822BBB"/>
    <w:rsid w:val="008237FA"/>
    <w:rsid w:val="00824771"/>
    <w:rsid w:val="00825D37"/>
    <w:rsid w:val="00827E18"/>
    <w:rsid w:val="00830220"/>
    <w:rsid w:val="00830B25"/>
    <w:rsid w:val="00830B66"/>
    <w:rsid w:val="00832419"/>
    <w:rsid w:val="008324B0"/>
    <w:rsid w:val="00833405"/>
    <w:rsid w:val="00833927"/>
    <w:rsid w:val="008357BE"/>
    <w:rsid w:val="008369B0"/>
    <w:rsid w:val="00836BFB"/>
    <w:rsid w:val="008372D1"/>
    <w:rsid w:val="0083748A"/>
    <w:rsid w:val="00837B59"/>
    <w:rsid w:val="00837C71"/>
    <w:rsid w:val="00840994"/>
    <w:rsid w:val="00841E8C"/>
    <w:rsid w:val="00843511"/>
    <w:rsid w:val="00844532"/>
    <w:rsid w:val="00845C01"/>
    <w:rsid w:val="00845C1E"/>
    <w:rsid w:val="00850EA0"/>
    <w:rsid w:val="00851579"/>
    <w:rsid w:val="00851F18"/>
    <w:rsid w:val="00855F1F"/>
    <w:rsid w:val="008566BD"/>
    <w:rsid w:val="00856AE9"/>
    <w:rsid w:val="00856CEA"/>
    <w:rsid w:val="0085732C"/>
    <w:rsid w:val="00857C91"/>
    <w:rsid w:val="00860240"/>
    <w:rsid w:val="00860B45"/>
    <w:rsid w:val="00861959"/>
    <w:rsid w:val="00861F68"/>
    <w:rsid w:val="00863133"/>
    <w:rsid w:val="00863860"/>
    <w:rsid w:val="008638B5"/>
    <w:rsid w:val="00864608"/>
    <w:rsid w:val="00865231"/>
    <w:rsid w:val="008661F0"/>
    <w:rsid w:val="00866B47"/>
    <w:rsid w:val="0086700D"/>
    <w:rsid w:val="0087068E"/>
    <w:rsid w:val="008710BA"/>
    <w:rsid w:val="00871241"/>
    <w:rsid w:val="00871F13"/>
    <w:rsid w:val="00871F34"/>
    <w:rsid w:val="008734DB"/>
    <w:rsid w:val="008735E6"/>
    <w:rsid w:val="0087390B"/>
    <w:rsid w:val="00874035"/>
    <w:rsid w:val="008745A1"/>
    <w:rsid w:val="00874D42"/>
    <w:rsid w:val="00875A5E"/>
    <w:rsid w:val="00875C49"/>
    <w:rsid w:val="008768E9"/>
    <w:rsid w:val="0087751B"/>
    <w:rsid w:val="00877E7E"/>
    <w:rsid w:val="008801E2"/>
    <w:rsid w:val="00881A32"/>
    <w:rsid w:val="0088275F"/>
    <w:rsid w:val="008840E6"/>
    <w:rsid w:val="00885300"/>
    <w:rsid w:val="0088731D"/>
    <w:rsid w:val="0089006C"/>
    <w:rsid w:val="0089066C"/>
    <w:rsid w:val="00890995"/>
    <w:rsid w:val="00890A85"/>
    <w:rsid w:val="008914FB"/>
    <w:rsid w:val="0089185E"/>
    <w:rsid w:val="00892516"/>
    <w:rsid w:val="00892EED"/>
    <w:rsid w:val="00893F31"/>
    <w:rsid w:val="00894E9B"/>
    <w:rsid w:val="008955D5"/>
    <w:rsid w:val="0089595D"/>
    <w:rsid w:val="0089737A"/>
    <w:rsid w:val="00897BFC"/>
    <w:rsid w:val="00897E99"/>
    <w:rsid w:val="00897F2F"/>
    <w:rsid w:val="00897F60"/>
    <w:rsid w:val="008A0C87"/>
    <w:rsid w:val="008A18C8"/>
    <w:rsid w:val="008A4508"/>
    <w:rsid w:val="008A4829"/>
    <w:rsid w:val="008A4B74"/>
    <w:rsid w:val="008A5F51"/>
    <w:rsid w:val="008B1359"/>
    <w:rsid w:val="008B2384"/>
    <w:rsid w:val="008B2DE0"/>
    <w:rsid w:val="008B38D6"/>
    <w:rsid w:val="008B4802"/>
    <w:rsid w:val="008B4C53"/>
    <w:rsid w:val="008B545D"/>
    <w:rsid w:val="008B69E3"/>
    <w:rsid w:val="008C0A3B"/>
    <w:rsid w:val="008C0D78"/>
    <w:rsid w:val="008C1FD1"/>
    <w:rsid w:val="008C23F9"/>
    <w:rsid w:val="008C24A8"/>
    <w:rsid w:val="008C35EF"/>
    <w:rsid w:val="008C3664"/>
    <w:rsid w:val="008C506A"/>
    <w:rsid w:val="008C5996"/>
    <w:rsid w:val="008C6195"/>
    <w:rsid w:val="008D034D"/>
    <w:rsid w:val="008D0C26"/>
    <w:rsid w:val="008D336F"/>
    <w:rsid w:val="008D4AA6"/>
    <w:rsid w:val="008D4FA9"/>
    <w:rsid w:val="008D5380"/>
    <w:rsid w:val="008D582D"/>
    <w:rsid w:val="008D5A11"/>
    <w:rsid w:val="008D5E23"/>
    <w:rsid w:val="008D7446"/>
    <w:rsid w:val="008D77AF"/>
    <w:rsid w:val="008E135B"/>
    <w:rsid w:val="008E266C"/>
    <w:rsid w:val="008E279E"/>
    <w:rsid w:val="008E6D59"/>
    <w:rsid w:val="008F04F1"/>
    <w:rsid w:val="008F09C5"/>
    <w:rsid w:val="008F1513"/>
    <w:rsid w:val="008F30C7"/>
    <w:rsid w:val="008F3E15"/>
    <w:rsid w:val="008F4527"/>
    <w:rsid w:val="008F46B2"/>
    <w:rsid w:val="008F46E1"/>
    <w:rsid w:val="008F5D66"/>
    <w:rsid w:val="008F6D03"/>
    <w:rsid w:val="00900398"/>
    <w:rsid w:val="009010F3"/>
    <w:rsid w:val="00901A31"/>
    <w:rsid w:val="00901D5B"/>
    <w:rsid w:val="009028AA"/>
    <w:rsid w:val="00903E3F"/>
    <w:rsid w:val="009049C3"/>
    <w:rsid w:val="00904AB8"/>
    <w:rsid w:val="00904B51"/>
    <w:rsid w:val="00904C18"/>
    <w:rsid w:val="00904C3B"/>
    <w:rsid w:val="009057D9"/>
    <w:rsid w:val="00906BF7"/>
    <w:rsid w:val="0090774A"/>
    <w:rsid w:val="00907C97"/>
    <w:rsid w:val="00910827"/>
    <w:rsid w:val="009108AD"/>
    <w:rsid w:val="00910D07"/>
    <w:rsid w:val="009113C4"/>
    <w:rsid w:val="009120DF"/>
    <w:rsid w:val="0091283B"/>
    <w:rsid w:val="00914B2F"/>
    <w:rsid w:val="009150E6"/>
    <w:rsid w:val="00915192"/>
    <w:rsid w:val="00915DCE"/>
    <w:rsid w:val="00916290"/>
    <w:rsid w:val="0091651D"/>
    <w:rsid w:val="00916F37"/>
    <w:rsid w:val="00917924"/>
    <w:rsid w:val="00917F89"/>
    <w:rsid w:val="00920EFD"/>
    <w:rsid w:val="009223BE"/>
    <w:rsid w:val="0092400E"/>
    <w:rsid w:val="0092499B"/>
    <w:rsid w:val="009255EE"/>
    <w:rsid w:val="00925603"/>
    <w:rsid w:val="00925F76"/>
    <w:rsid w:val="00925FCE"/>
    <w:rsid w:val="00926ABA"/>
    <w:rsid w:val="009277CF"/>
    <w:rsid w:val="0093097D"/>
    <w:rsid w:val="00930A35"/>
    <w:rsid w:val="00930C28"/>
    <w:rsid w:val="00931BC6"/>
    <w:rsid w:val="00932E87"/>
    <w:rsid w:val="00932E89"/>
    <w:rsid w:val="0093359D"/>
    <w:rsid w:val="00933F2B"/>
    <w:rsid w:val="00935901"/>
    <w:rsid w:val="00935CBF"/>
    <w:rsid w:val="00935F04"/>
    <w:rsid w:val="009372FA"/>
    <w:rsid w:val="009413D7"/>
    <w:rsid w:val="00941E48"/>
    <w:rsid w:val="00942EEB"/>
    <w:rsid w:val="0094468E"/>
    <w:rsid w:val="00944B6E"/>
    <w:rsid w:val="00945261"/>
    <w:rsid w:val="00945758"/>
    <w:rsid w:val="00947377"/>
    <w:rsid w:val="00947D36"/>
    <w:rsid w:val="00947F02"/>
    <w:rsid w:val="009506A5"/>
    <w:rsid w:val="00951452"/>
    <w:rsid w:val="00952901"/>
    <w:rsid w:val="00952D5D"/>
    <w:rsid w:val="0095398D"/>
    <w:rsid w:val="009541CC"/>
    <w:rsid w:val="00955C2B"/>
    <w:rsid w:val="00955F77"/>
    <w:rsid w:val="00956564"/>
    <w:rsid w:val="009567A6"/>
    <w:rsid w:val="00956D5A"/>
    <w:rsid w:val="00961B2C"/>
    <w:rsid w:val="00961DBB"/>
    <w:rsid w:val="00963D2B"/>
    <w:rsid w:val="0096439E"/>
    <w:rsid w:val="0096618E"/>
    <w:rsid w:val="00970736"/>
    <w:rsid w:val="00971045"/>
    <w:rsid w:val="00972E2B"/>
    <w:rsid w:val="00973901"/>
    <w:rsid w:val="009758AE"/>
    <w:rsid w:val="009762E1"/>
    <w:rsid w:val="00981433"/>
    <w:rsid w:val="0098222F"/>
    <w:rsid w:val="0098244F"/>
    <w:rsid w:val="00982A37"/>
    <w:rsid w:val="00983122"/>
    <w:rsid w:val="00983138"/>
    <w:rsid w:val="009840FD"/>
    <w:rsid w:val="00985C07"/>
    <w:rsid w:val="009860F4"/>
    <w:rsid w:val="0098640D"/>
    <w:rsid w:val="00986BF1"/>
    <w:rsid w:val="00990730"/>
    <w:rsid w:val="00990FBA"/>
    <w:rsid w:val="0099342F"/>
    <w:rsid w:val="00994E78"/>
    <w:rsid w:val="00995B4F"/>
    <w:rsid w:val="00995FA3"/>
    <w:rsid w:val="00997582"/>
    <w:rsid w:val="00997D3C"/>
    <w:rsid w:val="009A22F8"/>
    <w:rsid w:val="009A2406"/>
    <w:rsid w:val="009A2C21"/>
    <w:rsid w:val="009A3E58"/>
    <w:rsid w:val="009A5F02"/>
    <w:rsid w:val="009A662F"/>
    <w:rsid w:val="009A6A41"/>
    <w:rsid w:val="009A7AB1"/>
    <w:rsid w:val="009B2F9B"/>
    <w:rsid w:val="009B33D1"/>
    <w:rsid w:val="009B3C4E"/>
    <w:rsid w:val="009B424D"/>
    <w:rsid w:val="009B6408"/>
    <w:rsid w:val="009B70E6"/>
    <w:rsid w:val="009C0C08"/>
    <w:rsid w:val="009C6DAA"/>
    <w:rsid w:val="009C7E0B"/>
    <w:rsid w:val="009D0E74"/>
    <w:rsid w:val="009D1A96"/>
    <w:rsid w:val="009D29E7"/>
    <w:rsid w:val="009D370B"/>
    <w:rsid w:val="009D394F"/>
    <w:rsid w:val="009D3CB8"/>
    <w:rsid w:val="009D4CEF"/>
    <w:rsid w:val="009D6A15"/>
    <w:rsid w:val="009D76BB"/>
    <w:rsid w:val="009D7C38"/>
    <w:rsid w:val="009D7EE0"/>
    <w:rsid w:val="009E0904"/>
    <w:rsid w:val="009E2087"/>
    <w:rsid w:val="009E252B"/>
    <w:rsid w:val="009E31AB"/>
    <w:rsid w:val="009E3265"/>
    <w:rsid w:val="009E3353"/>
    <w:rsid w:val="009E40C3"/>
    <w:rsid w:val="009E446D"/>
    <w:rsid w:val="009E4D18"/>
    <w:rsid w:val="009E5CD6"/>
    <w:rsid w:val="009E6FED"/>
    <w:rsid w:val="009E7C09"/>
    <w:rsid w:val="009F146D"/>
    <w:rsid w:val="009F17E1"/>
    <w:rsid w:val="009F3855"/>
    <w:rsid w:val="009F4C1D"/>
    <w:rsid w:val="009F4F1E"/>
    <w:rsid w:val="009F5A4B"/>
    <w:rsid w:val="009F5D6A"/>
    <w:rsid w:val="009F76AD"/>
    <w:rsid w:val="00A0016D"/>
    <w:rsid w:val="00A0054B"/>
    <w:rsid w:val="00A00929"/>
    <w:rsid w:val="00A00FF5"/>
    <w:rsid w:val="00A015E4"/>
    <w:rsid w:val="00A0357C"/>
    <w:rsid w:val="00A035FB"/>
    <w:rsid w:val="00A03A72"/>
    <w:rsid w:val="00A0595F"/>
    <w:rsid w:val="00A06E80"/>
    <w:rsid w:val="00A07081"/>
    <w:rsid w:val="00A075BC"/>
    <w:rsid w:val="00A11222"/>
    <w:rsid w:val="00A12308"/>
    <w:rsid w:val="00A12C39"/>
    <w:rsid w:val="00A12D91"/>
    <w:rsid w:val="00A134FB"/>
    <w:rsid w:val="00A14FB0"/>
    <w:rsid w:val="00A162FE"/>
    <w:rsid w:val="00A172D3"/>
    <w:rsid w:val="00A203CF"/>
    <w:rsid w:val="00A20802"/>
    <w:rsid w:val="00A221F4"/>
    <w:rsid w:val="00A23615"/>
    <w:rsid w:val="00A23CB6"/>
    <w:rsid w:val="00A25B4F"/>
    <w:rsid w:val="00A261B3"/>
    <w:rsid w:val="00A27035"/>
    <w:rsid w:val="00A27E8B"/>
    <w:rsid w:val="00A303E0"/>
    <w:rsid w:val="00A30697"/>
    <w:rsid w:val="00A311CF"/>
    <w:rsid w:val="00A31F1D"/>
    <w:rsid w:val="00A32CF7"/>
    <w:rsid w:val="00A34CA4"/>
    <w:rsid w:val="00A37380"/>
    <w:rsid w:val="00A3764B"/>
    <w:rsid w:val="00A377A8"/>
    <w:rsid w:val="00A3790C"/>
    <w:rsid w:val="00A404CF"/>
    <w:rsid w:val="00A4100B"/>
    <w:rsid w:val="00A41C99"/>
    <w:rsid w:val="00A42AE0"/>
    <w:rsid w:val="00A42E40"/>
    <w:rsid w:val="00A43A05"/>
    <w:rsid w:val="00A44089"/>
    <w:rsid w:val="00A442BF"/>
    <w:rsid w:val="00A47CF9"/>
    <w:rsid w:val="00A50BC1"/>
    <w:rsid w:val="00A517D0"/>
    <w:rsid w:val="00A51B96"/>
    <w:rsid w:val="00A53716"/>
    <w:rsid w:val="00A5629E"/>
    <w:rsid w:val="00A61F17"/>
    <w:rsid w:val="00A61F35"/>
    <w:rsid w:val="00A63BC6"/>
    <w:rsid w:val="00A64832"/>
    <w:rsid w:val="00A6511A"/>
    <w:rsid w:val="00A669E2"/>
    <w:rsid w:val="00A67377"/>
    <w:rsid w:val="00A732DB"/>
    <w:rsid w:val="00A73637"/>
    <w:rsid w:val="00A75338"/>
    <w:rsid w:val="00A7574B"/>
    <w:rsid w:val="00A75969"/>
    <w:rsid w:val="00A777BE"/>
    <w:rsid w:val="00A77D2A"/>
    <w:rsid w:val="00A80E87"/>
    <w:rsid w:val="00A8113A"/>
    <w:rsid w:val="00A81BDE"/>
    <w:rsid w:val="00A83071"/>
    <w:rsid w:val="00A838D2"/>
    <w:rsid w:val="00A847C4"/>
    <w:rsid w:val="00A85F50"/>
    <w:rsid w:val="00A86F04"/>
    <w:rsid w:val="00A92C08"/>
    <w:rsid w:val="00A94400"/>
    <w:rsid w:val="00A946C4"/>
    <w:rsid w:val="00A96A31"/>
    <w:rsid w:val="00AA478E"/>
    <w:rsid w:val="00AA4C19"/>
    <w:rsid w:val="00AA57F7"/>
    <w:rsid w:val="00AA5C46"/>
    <w:rsid w:val="00AB0EA0"/>
    <w:rsid w:val="00AB137D"/>
    <w:rsid w:val="00AB2DAD"/>
    <w:rsid w:val="00AB49FC"/>
    <w:rsid w:val="00AB4D12"/>
    <w:rsid w:val="00AB5C3E"/>
    <w:rsid w:val="00AB5D7D"/>
    <w:rsid w:val="00AB6879"/>
    <w:rsid w:val="00AB7C89"/>
    <w:rsid w:val="00AC01F8"/>
    <w:rsid w:val="00AC051F"/>
    <w:rsid w:val="00AC059A"/>
    <w:rsid w:val="00AC1601"/>
    <w:rsid w:val="00AC2E15"/>
    <w:rsid w:val="00AC3B6E"/>
    <w:rsid w:val="00AC3BE3"/>
    <w:rsid w:val="00AC41CF"/>
    <w:rsid w:val="00AC43C8"/>
    <w:rsid w:val="00AC5E4E"/>
    <w:rsid w:val="00AC6EBE"/>
    <w:rsid w:val="00AD0308"/>
    <w:rsid w:val="00AD377A"/>
    <w:rsid w:val="00AD67BB"/>
    <w:rsid w:val="00AE0067"/>
    <w:rsid w:val="00AE1224"/>
    <w:rsid w:val="00AE1CC1"/>
    <w:rsid w:val="00AE1DE1"/>
    <w:rsid w:val="00AE2260"/>
    <w:rsid w:val="00AE246B"/>
    <w:rsid w:val="00AE3EA4"/>
    <w:rsid w:val="00AE5105"/>
    <w:rsid w:val="00AE51FE"/>
    <w:rsid w:val="00AE667F"/>
    <w:rsid w:val="00AF03C4"/>
    <w:rsid w:val="00AF1B02"/>
    <w:rsid w:val="00AF1C12"/>
    <w:rsid w:val="00AF2946"/>
    <w:rsid w:val="00AF2B07"/>
    <w:rsid w:val="00AF3226"/>
    <w:rsid w:val="00AF37D6"/>
    <w:rsid w:val="00AF41E4"/>
    <w:rsid w:val="00AF5171"/>
    <w:rsid w:val="00AF568A"/>
    <w:rsid w:val="00AF60C1"/>
    <w:rsid w:val="00AF6B9C"/>
    <w:rsid w:val="00B00A89"/>
    <w:rsid w:val="00B01AE0"/>
    <w:rsid w:val="00B01C57"/>
    <w:rsid w:val="00B0378F"/>
    <w:rsid w:val="00B03DD7"/>
    <w:rsid w:val="00B04AD0"/>
    <w:rsid w:val="00B05262"/>
    <w:rsid w:val="00B05767"/>
    <w:rsid w:val="00B06A75"/>
    <w:rsid w:val="00B06BC3"/>
    <w:rsid w:val="00B075A1"/>
    <w:rsid w:val="00B109FE"/>
    <w:rsid w:val="00B11BA9"/>
    <w:rsid w:val="00B11FB2"/>
    <w:rsid w:val="00B130EC"/>
    <w:rsid w:val="00B13365"/>
    <w:rsid w:val="00B138CC"/>
    <w:rsid w:val="00B147A8"/>
    <w:rsid w:val="00B14CE3"/>
    <w:rsid w:val="00B15A0F"/>
    <w:rsid w:val="00B17DF2"/>
    <w:rsid w:val="00B17FB2"/>
    <w:rsid w:val="00B20236"/>
    <w:rsid w:val="00B2092A"/>
    <w:rsid w:val="00B20937"/>
    <w:rsid w:val="00B220A0"/>
    <w:rsid w:val="00B22B64"/>
    <w:rsid w:val="00B22D72"/>
    <w:rsid w:val="00B22FEA"/>
    <w:rsid w:val="00B23818"/>
    <w:rsid w:val="00B24321"/>
    <w:rsid w:val="00B30FEB"/>
    <w:rsid w:val="00B311BA"/>
    <w:rsid w:val="00B32F0C"/>
    <w:rsid w:val="00B3522D"/>
    <w:rsid w:val="00B35B47"/>
    <w:rsid w:val="00B37385"/>
    <w:rsid w:val="00B37D18"/>
    <w:rsid w:val="00B40AA3"/>
    <w:rsid w:val="00B42EE6"/>
    <w:rsid w:val="00B43AF9"/>
    <w:rsid w:val="00B44478"/>
    <w:rsid w:val="00B456BF"/>
    <w:rsid w:val="00B4609C"/>
    <w:rsid w:val="00B508DA"/>
    <w:rsid w:val="00B5196B"/>
    <w:rsid w:val="00B523D4"/>
    <w:rsid w:val="00B538BA"/>
    <w:rsid w:val="00B53CFE"/>
    <w:rsid w:val="00B54B43"/>
    <w:rsid w:val="00B561A0"/>
    <w:rsid w:val="00B5658E"/>
    <w:rsid w:val="00B565DA"/>
    <w:rsid w:val="00B6002C"/>
    <w:rsid w:val="00B6060B"/>
    <w:rsid w:val="00B61877"/>
    <w:rsid w:val="00B620EE"/>
    <w:rsid w:val="00B65452"/>
    <w:rsid w:val="00B661BE"/>
    <w:rsid w:val="00B66AA4"/>
    <w:rsid w:val="00B66E0C"/>
    <w:rsid w:val="00B66F2E"/>
    <w:rsid w:val="00B67CFF"/>
    <w:rsid w:val="00B67DE1"/>
    <w:rsid w:val="00B717FF"/>
    <w:rsid w:val="00B7450C"/>
    <w:rsid w:val="00B74B27"/>
    <w:rsid w:val="00B763F7"/>
    <w:rsid w:val="00B76ED6"/>
    <w:rsid w:val="00B774E6"/>
    <w:rsid w:val="00B80FB4"/>
    <w:rsid w:val="00B84A9E"/>
    <w:rsid w:val="00B85061"/>
    <w:rsid w:val="00B85366"/>
    <w:rsid w:val="00B85AF0"/>
    <w:rsid w:val="00B87186"/>
    <w:rsid w:val="00B87C0A"/>
    <w:rsid w:val="00B87F60"/>
    <w:rsid w:val="00B9079B"/>
    <w:rsid w:val="00B91B52"/>
    <w:rsid w:val="00B92B50"/>
    <w:rsid w:val="00B93B5E"/>
    <w:rsid w:val="00B93D3D"/>
    <w:rsid w:val="00B95780"/>
    <w:rsid w:val="00B95E40"/>
    <w:rsid w:val="00B96341"/>
    <w:rsid w:val="00B97094"/>
    <w:rsid w:val="00B97D16"/>
    <w:rsid w:val="00B97F9C"/>
    <w:rsid w:val="00BA169A"/>
    <w:rsid w:val="00BA3B24"/>
    <w:rsid w:val="00BA471F"/>
    <w:rsid w:val="00BA4C22"/>
    <w:rsid w:val="00BA5B34"/>
    <w:rsid w:val="00BA7CD0"/>
    <w:rsid w:val="00BB0A7B"/>
    <w:rsid w:val="00BB0B01"/>
    <w:rsid w:val="00BB12F5"/>
    <w:rsid w:val="00BB5013"/>
    <w:rsid w:val="00BB50EA"/>
    <w:rsid w:val="00BB528E"/>
    <w:rsid w:val="00BB615A"/>
    <w:rsid w:val="00BB78CD"/>
    <w:rsid w:val="00BC108D"/>
    <w:rsid w:val="00BC11EC"/>
    <w:rsid w:val="00BC2600"/>
    <w:rsid w:val="00BC36F0"/>
    <w:rsid w:val="00BC3E99"/>
    <w:rsid w:val="00BC4FA7"/>
    <w:rsid w:val="00BC5E30"/>
    <w:rsid w:val="00BC6D23"/>
    <w:rsid w:val="00BC7D47"/>
    <w:rsid w:val="00BD00ED"/>
    <w:rsid w:val="00BD02C5"/>
    <w:rsid w:val="00BD068D"/>
    <w:rsid w:val="00BD3059"/>
    <w:rsid w:val="00BD38C6"/>
    <w:rsid w:val="00BD7805"/>
    <w:rsid w:val="00BE0D9A"/>
    <w:rsid w:val="00BE1A50"/>
    <w:rsid w:val="00BE1A63"/>
    <w:rsid w:val="00BE28BD"/>
    <w:rsid w:val="00BE2F0D"/>
    <w:rsid w:val="00BE359C"/>
    <w:rsid w:val="00BE5E2E"/>
    <w:rsid w:val="00BE6A4A"/>
    <w:rsid w:val="00BF0BD5"/>
    <w:rsid w:val="00BF0D35"/>
    <w:rsid w:val="00BF0D8D"/>
    <w:rsid w:val="00BF4B8D"/>
    <w:rsid w:val="00BF55F8"/>
    <w:rsid w:val="00C000C6"/>
    <w:rsid w:val="00C030A1"/>
    <w:rsid w:val="00C03742"/>
    <w:rsid w:val="00C051FD"/>
    <w:rsid w:val="00C0635C"/>
    <w:rsid w:val="00C100A5"/>
    <w:rsid w:val="00C11E38"/>
    <w:rsid w:val="00C14C84"/>
    <w:rsid w:val="00C155D6"/>
    <w:rsid w:val="00C15FD2"/>
    <w:rsid w:val="00C1744F"/>
    <w:rsid w:val="00C20C7D"/>
    <w:rsid w:val="00C20DEF"/>
    <w:rsid w:val="00C2317F"/>
    <w:rsid w:val="00C24B25"/>
    <w:rsid w:val="00C24CC2"/>
    <w:rsid w:val="00C24E89"/>
    <w:rsid w:val="00C309D2"/>
    <w:rsid w:val="00C310AC"/>
    <w:rsid w:val="00C315A9"/>
    <w:rsid w:val="00C32C2F"/>
    <w:rsid w:val="00C32E46"/>
    <w:rsid w:val="00C33064"/>
    <w:rsid w:val="00C342F7"/>
    <w:rsid w:val="00C35E5F"/>
    <w:rsid w:val="00C3738A"/>
    <w:rsid w:val="00C40859"/>
    <w:rsid w:val="00C429B5"/>
    <w:rsid w:val="00C4315A"/>
    <w:rsid w:val="00C43BB6"/>
    <w:rsid w:val="00C43F5E"/>
    <w:rsid w:val="00C44074"/>
    <w:rsid w:val="00C44D85"/>
    <w:rsid w:val="00C44D86"/>
    <w:rsid w:val="00C4651F"/>
    <w:rsid w:val="00C472E4"/>
    <w:rsid w:val="00C50001"/>
    <w:rsid w:val="00C5168D"/>
    <w:rsid w:val="00C51852"/>
    <w:rsid w:val="00C51D0B"/>
    <w:rsid w:val="00C52207"/>
    <w:rsid w:val="00C52A50"/>
    <w:rsid w:val="00C5315B"/>
    <w:rsid w:val="00C556E8"/>
    <w:rsid w:val="00C562D0"/>
    <w:rsid w:val="00C602D7"/>
    <w:rsid w:val="00C6053C"/>
    <w:rsid w:val="00C607D7"/>
    <w:rsid w:val="00C60FDD"/>
    <w:rsid w:val="00C61628"/>
    <w:rsid w:val="00C62D68"/>
    <w:rsid w:val="00C642D4"/>
    <w:rsid w:val="00C66AF6"/>
    <w:rsid w:val="00C7139E"/>
    <w:rsid w:val="00C718E9"/>
    <w:rsid w:val="00C719BC"/>
    <w:rsid w:val="00C730F4"/>
    <w:rsid w:val="00C74311"/>
    <w:rsid w:val="00C7466E"/>
    <w:rsid w:val="00C7482B"/>
    <w:rsid w:val="00C75BF3"/>
    <w:rsid w:val="00C77AC6"/>
    <w:rsid w:val="00C80200"/>
    <w:rsid w:val="00C80E0A"/>
    <w:rsid w:val="00C8270B"/>
    <w:rsid w:val="00C841A9"/>
    <w:rsid w:val="00C84B2E"/>
    <w:rsid w:val="00C8728F"/>
    <w:rsid w:val="00C90578"/>
    <w:rsid w:val="00C90DD5"/>
    <w:rsid w:val="00C91D48"/>
    <w:rsid w:val="00C9638C"/>
    <w:rsid w:val="00C975E8"/>
    <w:rsid w:val="00C97FBC"/>
    <w:rsid w:val="00CA06C8"/>
    <w:rsid w:val="00CA0B7E"/>
    <w:rsid w:val="00CA2E6B"/>
    <w:rsid w:val="00CA2F99"/>
    <w:rsid w:val="00CA37B6"/>
    <w:rsid w:val="00CA4C28"/>
    <w:rsid w:val="00CA4E33"/>
    <w:rsid w:val="00CA5598"/>
    <w:rsid w:val="00CA5EF8"/>
    <w:rsid w:val="00CA6C8F"/>
    <w:rsid w:val="00CA7E91"/>
    <w:rsid w:val="00CB28A3"/>
    <w:rsid w:val="00CB3115"/>
    <w:rsid w:val="00CB3134"/>
    <w:rsid w:val="00CB38DD"/>
    <w:rsid w:val="00CB4FD0"/>
    <w:rsid w:val="00CB60C6"/>
    <w:rsid w:val="00CB73EC"/>
    <w:rsid w:val="00CC00A0"/>
    <w:rsid w:val="00CC0FED"/>
    <w:rsid w:val="00CC260C"/>
    <w:rsid w:val="00CC3C34"/>
    <w:rsid w:val="00CC3F9F"/>
    <w:rsid w:val="00CC4FEB"/>
    <w:rsid w:val="00CC5455"/>
    <w:rsid w:val="00CC5CE4"/>
    <w:rsid w:val="00CC61F1"/>
    <w:rsid w:val="00CC6978"/>
    <w:rsid w:val="00CC6C06"/>
    <w:rsid w:val="00CC6D46"/>
    <w:rsid w:val="00CC7C2E"/>
    <w:rsid w:val="00CD0156"/>
    <w:rsid w:val="00CD1526"/>
    <w:rsid w:val="00CD1546"/>
    <w:rsid w:val="00CD2807"/>
    <w:rsid w:val="00CD4429"/>
    <w:rsid w:val="00CD5509"/>
    <w:rsid w:val="00CD64EA"/>
    <w:rsid w:val="00CD68E8"/>
    <w:rsid w:val="00CD7285"/>
    <w:rsid w:val="00CE0215"/>
    <w:rsid w:val="00CE06B7"/>
    <w:rsid w:val="00CE13F7"/>
    <w:rsid w:val="00CE1EB0"/>
    <w:rsid w:val="00CE3333"/>
    <w:rsid w:val="00CE3D82"/>
    <w:rsid w:val="00CE3DF2"/>
    <w:rsid w:val="00CE48B0"/>
    <w:rsid w:val="00CE52D8"/>
    <w:rsid w:val="00CE7284"/>
    <w:rsid w:val="00CF04D5"/>
    <w:rsid w:val="00CF09A6"/>
    <w:rsid w:val="00CF0C0F"/>
    <w:rsid w:val="00CF1690"/>
    <w:rsid w:val="00CF1746"/>
    <w:rsid w:val="00CF1F2A"/>
    <w:rsid w:val="00CF5C73"/>
    <w:rsid w:val="00CF5CE3"/>
    <w:rsid w:val="00CF60AC"/>
    <w:rsid w:val="00CF6372"/>
    <w:rsid w:val="00CF6489"/>
    <w:rsid w:val="00CF6E62"/>
    <w:rsid w:val="00CF7412"/>
    <w:rsid w:val="00CF7CEC"/>
    <w:rsid w:val="00D00350"/>
    <w:rsid w:val="00D00706"/>
    <w:rsid w:val="00D00AFD"/>
    <w:rsid w:val="00D014E1"/>
    <w:rsid w:val="00D0234E"/>
    <w:rsid w:val="00D02762"/>
    <w:rsid w:val="00D02B1E"/>
    <w:rsid w:val="00D030F8"/>
    <w:rsid w:val="00D074FA"/>
    <w:rsid w:val="00D077B7"/>
    <w:rsid w:val="00D10B8A"/>
    <w:rsid w:val="00D14E05"/>
    <w:rsid w:val="00D20297"/>
    <w:rsid w:val="00D210D1"/>
    <w:rsid w:val="00D21E43"/>
    <w:rsid w:val="00D21E6B"/>
    <w:rsid w:val="00D2336A"/>
    <w:rsid w:val="00D23634"/>
    <w:rsid w:val="00D261CF"/>
    <w:rsid w:val="00D265D2"/>
    <w:rsid w:val="00D31AC6"/>
    <w:rsid w:val="00D34551"/>
    <w:rsid w:val="00D34ECE"/>
    <w:rsid w:val="00D36717"/>
    <w:rsid w:val="00D36D27"/>
    <w:rsid w:val="00D36D9F"/>
    <w:rsid w:val="00D37710"/>
    <w:rsid w:val="00D3777B"/>
    <w:rsid w:val="00D41664"/>
    <w:rsid w:val="00D4569D"/>
    <w:rsid w:val="00D457D6"/>
    <w:rsid w:val="00D4604C"/>
    <w:rsid w:val="00D53F4E"/>
    <w:rsid w:val="00D55013"/>
    <w:rsid w:val="00D56233"/>
    <w:rsid w:val="00D569A2"/>
    <w:rsid w:val="00D56DD9"/>
    <w:rsid w:val="00D57A45"/>
    <w:rsid w:val="00D64CE2"/>
    <w:rsid w:val="00D6617D"/>
    <w:rsid w:val="00D661D4"/>
    <w:rsid w:val="00D674A5"/>
    <w:rsid w:val="00D702E1"/>
    <w:rsid w:val="00D70783"/>
    <w:rsid w:val="00D70D32"/>
    <w:rsid w:val="00D719B9"/>
    <w:rsid w:val="00D7270F"/>
    <w:rsid w:val="00D74D34"/>
    <w:rsid w:val="00D7596A"/>
    <w:rsid w:val="00D76756"/>
    <w:rsid w:val="00D76CF7"/>
    <w:rsid w:val="00D7751B"/>
    <w:rsid w:val="00D77864"/>
    <w:rsid w:val="00D80053"/>
    <w:rsid w:val="00D815DC"/>
    <w:rsid w:val="00D822B5"/>
    <w:rsid w:val="00D83D3C"/>
    <w:rsid w:val="00D84128"/>
    <w:rsid w:val="00D84451"/>
    <w:rsid w:val="00D84600"/>
    <w:rsid w:val="00D85C95"/>
    <w:rsid w:val="00D862EC"/>
    <w:rsid w:val="00D867AE"/>
    <w:rsid w:val="00D87B83"/>
    <w:rsid w:val="00D87BBB"/>
    <w:rsid w:val="00D87C87"/>
    <w:rsid w:val="00D921C4"/>
    <w:rsid w:val="00D9290E"/>
    <w:rsid w:val="00D9296A"/>
    <w:rsid w:val="00D938D9"/>
    <w:rsid w:val="00D93C23"/>
    <w:rsid w:val="00D95638"/>
    <w:rsid w:val="00D9584C"/>
    <w:rsid w:val="00D9716A"/>
    <w:rsid w:val="00D97180"/>
    <w:rsid w:val="00D97477"/>
    <w:rsid w:val="00D978C8"/>
    <w:rsid w:val="00D97C79"/>
    <w:rsid w:val="00DA1368"/>
    <w:rsid w:val="00DA14D9"/>
    <w:rsid w:val="00DA3918"/>
    <w:rsid w:val="00DA3952"/>
    <w:rsid w:val="00DA5159"/>
    <w:rsid w:val="00DA5C02"/>
    <w:rsid w:val="00DA7588"/>
    <w:rsid w:val="00DB0DCE"/>
    <w:rsid w:val="00DB13AD"/>
    <w:rsid w:val="00DB23F9"/>
    <w:rsid w:val="00DB2819"/>
    <w:rsid w:val="00DB58BE"/>
    <w:rsid w:val="00DB5C57"/>
    <w:rsid w:val="00DB602E"/>
    <w:rsid w:val="00DB6176"/>
    <w:rsid w:val="00DB6A08"/>
    <w:rsid w:val="00DB6AA0"/>
    <w:rsid w:val="00DB7C3A"/>
    <w:rsid w:val="00DC0944"/>
    <w:rsid w:val="00DC3932"/>
    <w:rsid w:val="00DC4BBA"/>
    <w:rsid w:val="00DC52BA"/>
    <w:rsid w:val="00DC67C3"/>
    <w:rsid w:val="00DD14EE"/>
    <w:rsid w:val="00DD15ED"/>
    <w:rsid w:val="00DD1BC2"/>
    <w:rsid w:val="00DD264A"/>
    <w:rsid w:val="00DD27E9"/>
    <w:rsid w:val="00DD2D75"/>
    <w:rsid w:val="00DD32AB"/>
    <w:rsid w:val="00DD4F10"/>
    <w:rsid w:val="00DD5BF6"/>
    <w:rsid w:val="00DD64DC"/>
    <w:rsid w:val="00DD6DA8"/>
    <w:rsid w:val="00DD7212"/>
    <w:rsid w:val="00DE1865"/>
    <w:rsid w:val="00DE5B7F"/>
    <w:rsid w:val="00DE5FE8"/>
    <w:rsid w:val="00DE611A"/>
    <w:rsid w:val="00DE6802"/>
    <w:rsid w:val="00DE6CEF"/>
    <w:rsid w:val="00DF11C2"/>
    <w:rsid w:val="00DF1404"/>
    <w:rsid w:val="00DF2134"/>
    <w:rsid w:val="00DF22A0"/>
    <w:rsid w:val="00DF2EDA"/>
    <w:rsid w:val="00DF308A"/>
    <w:rsid w:val="00DF3373"/>
    <w:rsid w:val="00DF43E1"/>
    <w:rsid w:val="00DF4593"/>
    <w:rsid w:val="00DF64E0"/>
    <w:rsid w:val="00E00F6F"/>
    <w:rsid w:val="00E02694"/>
    <w:rsid w:val="00E02A74"/>
    <w:rsid w:val="00E02D0F"/>
    <w:rsid w:val="00E03D32"/>
    <w:rsid w:val="00E04FA5"/>
    <w:rsid w:val="00E06D85"/>
    <w:rsid w:val="00E06FA9"/>
    <w:rsid w:val="00E10D05"/>
    <w:rsid w:val="00E11879"/>
    <w:rsid w:val="00E12AD0"/>
    <w:rsid w:val="00E13162"/>
    <w:rsid w:val="00E143C4"/>
    <w:rsid w:val="00E17DB3"/>
    <w:rsid w:val="00E2223E"/>
    <w:rsid w:val="00E227AE"/>
    <w:rsid w:val="00E22D98"/>
    <w:rsid w:val="00E24623"/>
    <w:rsid w:val="00E25097"/>
    <w:rsid w:val="00E252E3"/>
    <w:rsid w:val="00E2535C"/>
    <w:rsid w:val="00E257E7"/>
    <w:rsid w:val="00E25B1B"/>
    <w:rsid w:val="00E26F82"/>
    <w:rsid w:val="00E2734E"/>
    <w:rsid w:val="00E3009A"/>
    <w:rsid w:val="00E318B3"/>
    <w:rsid w:val="00E32A7B"/>
    <w:rsid w:val="00E33F7F"/>
    <w:rsid w:val="00E345A3"/>
    <w:rsid w:val="00E35E6C"/>
    <w:rsid w:val="00E36E00"/>
    <w:rsid w:val="00E378A9"/>
    <w:rsid w:val="00E40505"/>
    <w:rsid w:val="00E42A41"/>
    <w:rsid w:val="00E43426"/>
    <w:rsid w:val="00E44410"/>
    <w:rsid w:val="00E44E44"/>
    <w:rsid w:val="00E45766"/>
    <w:rsid w:val="00E45A46"/>
    <w:rsid w:val="00E45AC5"/>
    <w:rsid w:val="00E46893"/>
    <w:rsid w:val="00E50AE4"/>
    <w:rsid w:val="00E534B8"/>
    <w:rsid w:val="00E534D0"/>
    <w:rsid w:val="00E555CE"/>
    <w:rsid w:val="00E55BFD"/>
    <w:rsid w:val="00E5625E"/>
    <w:rsid w:val="00E567E5"/>
    <w:rsid w:val="00E56A7B"/>
    <w:rsid w:val="00E5757D"/>
    <w:rsid w:val="00E60B50"/>
    <w:rsid w:val="00E613A3"/>
    <w:rsid w:val="00E62D3D"/>
    <w:rsid w:val="00E64480"/>
    <w:rsid w:val="00E646F5"/>
    <w:rsid w:val="00E65807"/>
    <w:rsid w:val="00E65E8C"/>
    <w:rsid w:val="00E66103"/>
    <w:rsid w:val="00E6708B"/>
    <w:rsid w:val="00E677A4"/>
    <w:rsid w:val="00E67C93"/>
    <w:rsid w:val="00E72A3C"/>
    <w:rsid w:val="00E73A8C"/>
    <w:rsid w:val="00E74FFF"/>
    <w:rsid w:val="00E75050"/>
    <w:rsid w:val="00E75D5E"/>
    <w:rsid w:val="00E76894"/>
    <w:rsid w:val="00E76F42"/>
    <w:rsid w:val="00E7709D"/>
    <w:rsid w:val="00E77D6D"/>
    <w:rsid w:val="00E82A12"/>
    <w:rsid w:val="00E83854"/>
    <w:rsid w:val="00E84284"/>
    <w:rsid w:val="00E87D3D"/>
    <w:rsid w:val="00E915E6"/>
    <w:rsid w:val="00E916EE"/>
    <w:rsid w:val="00E91F44"/>
    <w:rsid w:val="00E9279A"/>
    <w:rsid w:val="00E92E40"/>
    <w:rsid w:val="00E92EEE"/>
    <w:rsid w:val="00E93482"/>
    <w:rsid w:val="00E9376A"/>
    <w:rsid w:val="00E94496"/>
    <w:rsid w:val="00E96BD3"/>
    <w:rsid w:val="00EA0C7E"/>
    <w:rsid w:val="00EA0CE5"/>
    <w:rsid w:val="00EA1AD9"/>
    <w:rsid w:val="00EA2763"/>
    <w:rsid w:val="00EA2D06"/>
    <w:rsid w:val="00EA2F5C"/>
    <w:rsid w:val="00EA3E11"/>
    <w:rsid w:val="00EA420E"/>
    <w:rsid w:val="00EA45F2"/>
    <w:rsid w:val="00EA610D"/>
    <w:rsid w:val="00EA6EB3"/>
    <w:rsid w:val="00EB1843"/>
    <w:rsid w:val="00EB32BD"/>
    <w:rsid w:val="00EB4738"/>
    <w:rsid w:val="00EB4A8E"/>
    <w:rsid w:val="00EB599E"/>
    <w:rsid w:val="00EB5EF3"/>
    <w:rsid w:val="00EB62F7"/>
    <w:rsid w:val="00EB664D"/>
    <w:rsid w:val="00EB695D"/>
    <w:rsid w:val="00EB6D60"/>
    <w:rsid w:val="00EB7763"/>
    <w:rsid w:val="00EB7C6D"/>
    <w:rsid w:val="00EC38F3"/>
    <w:rsid w:val="00EC4241"/>
    <w:rsid w:val="00EC5008"/>
    <w:rsid w:val="00EC5149"/>
    <w:rsid w:val="00EC5BA7"/>
    <w:rsid w:val="00EC5EC5"/>
    <w:rsid w:val="00ED0404"/>
    <w:rsid w:val="00ED0BDD"/>
    <w:rsid w:val="00ED1407"/>
    <w:rsid w:val="00ED1614"/>
    <w:rsid w:val="00ED2BE8"/>
    <w:rsid w:val="00ED39CE"/>
    <w:rsid w:val="00ED4134"/>
    <w:rsid w:val="00ED45D1"/>
    <w:rsid w:val="00ED64CD"/>
    <w:rsid w:val="00ED7428"/>
    <w:rsid w:val="00ED7A9F"/>
    <w:rsid w:val="00EE05F1"/>
    <w:rsid w:val="00EE0DC3"/>
    <w:rsid w:val="00EE1050"/>
    <w:rsid w:val="00EE1B0F"/>
    <w:rsid w:val="00EE2A11"/>
    <w:rsid w:val="00EE30A8"/>
    <w:rsid w:val="00EE3226"/>
    <w:rsid w:val="00EE36DC"/>
    <w:rsid w:val="00EE3875"/>
    <w:rsid w:val="00EE471A"/>
    <w:rsid w:val="00EE4ADB"/>
    <w:rsid w:val="00EE5492"/>
    <w:rsid w:val="00EE583A"/>
    <w:rsid w:val="00EE684B"/>
    <w:rsid w:val="00EE69D2"/>
    <w:rsid w:val="00EE71D0"/>
    <w:rsid w:val="00EF0A00"/>
    <w:rsid w:val="00EF10D1"/>
    <w:rsid w:val="00EF1534"/>
    <w:rsid w:val="00EF3F91"/>
    <w:rsid w:val="00EF4B21"/>
    <w:rsid w:val="00EF5193"/>
    <w:rsid w:val="00EF7395"/>
    <w:rsid w:val="00EF7C75"/>
    <w:rsid w:val="00F00964"/>
    <w:rsid w:val="00F015E1"/>
    <w:rsid w:val="00F0183C"/>
    <w:rsid w:val="00F01C4B"/>
    <w:rsid w:val="00F034F7"/>
    <w:rsid w:val="00F0379D"/>
    <w:rsid w:val="00F03C79"/>
    <w:rsid w:val="00F05229"/>
    <w:rsid w:val="00F05CDF"/>
    <w:rsid w:val="00F05E80"/>
    <w:rsid w:val="00F077A8"/>
    <w:rsid w:val="00F07BD5"/>
    <w:rsid w:val="00F122D6"/>
    <w:rsid w:val="00F147EA"/>
    <w:rsid w:val="00F15BF4"/>
    <w:rsid w:val="00F1713B"/>
    <w:rsid w:val="00F171E0"/>
    <w:rsid w:val="00F17940"/>
    <w:rsid w:val="00F17DC0"/>
    <w:rsid w:val="00F2046C"/>
    <w:rsid w:val="00F20647"/>
    <w:rsid w:val="00F207FC"/>
    <w:rsid w:val="00F222D1"/>
    <w:rsid w:val="00F274DB"/>
    <w:rsid w:val="00F2772B"/>
    <w:rsid w:val="00F31392"/>
    <w:rsid w:val="00F33293"/>
    <w:rsid w:val="00F348B5"/>
    <w:rsid w:val="00F34E23"/>
    <w:rsid w:val="00F3652B"/>
    <w:rsid w:val="00F36D40"/>
    <w:rsid w:val="00F36D95"/>
    <w:rsid w:val="00F377B9"/>
    <w:rsid w:val="00F42BD5"/>
    <w:rsid w:val="00F43F0F"/>
    <w:rsid w:val="00F45442"/>
    <w:rsid w:val="00F45EDA"/>
    <w:rsid w:val="00F46670"/>
    <w:rsid w:val="00F501C0"/>
    <w:rsid w:val="00F5145E"/>
    <w:rsid w:val="00F54072"/>
    <w:rsid w:val="00F54677"/>
    <w:rsid w:val="00F54B6E"/>
    <w:rsid w:val="00F554DB"/>
    <w:rsid w:val="00F558EA"/>
    <w:rsid w:val="00F5662C"/>
    <w:rsid w:val="00F5681C"/>
    <w:rsid w:val="00F6045D"/>
    <w:rsid w:val="00F613CB"/>
    <w:rsid w:val="00F618A2"/>
    <w:rsid w:val="00F61F79"/>
    <w:rsid w:val="00F647A5"/>
    <w:rsid w:val="00F651DD"/>
    <w:rsid w:val="00F65230"/>
    <w:rsid w:val="00F656A4"/>
    <w:rsid w:val="00F66297"/>
    <w:rsid w:val="00F6665E"/>
    <w:rsid w:val="00F66A6A"/>
    <w:rsid w:val="00F67007"/>
    <w:rsid w:val="00F7075F"/>
    <w:rsid w:val="00F7167A"/>
    <w:rsid w:val="00F71D76"/>
    <w:rsid w:val="00F72697"/>
    <w:rsid w:val="00F73885"/>
    <w:rsid w:val="00F75913"/>
    <w:rsid w:val="00F75A4D"/>
    <w:rsid w:val="00F75F0B"/>
    <w:rsid w:val="00F77FEA"/>
    <w:rsid w:val="00F8349F"/>
    <w:rsid w:val="00F83FB7"/>
    <w:rsid w:val="00F85935"/>
    <w:rsid w:val="00F85D29"/>
    <w:rsid w:val="00F90762"/>
    <w:rsid w:val="00F90D82"/>
    <w:rsid w:val="00F911F1"/>
    <w:rsid w:val="00F91A0D"/>
    <w:rsid w:val="00F9346B"/>
    <w:rsid w:val="00F93F57"/>
    <w:rsid w:val="00F94157"/>
    <w:rsid w:val="00F969D3"/>
    <w:rsid w:val="00F9789E"/>
    <w:rsid w:val="00FA04D5"/>
    <w:rsid w:val="00FA190E"/>
    <w:rsid w:val="00FA4546"/>
    <w:rsid w:val="00FA49C6"/>
    <w:rsid w:val="00FA54D8"/>
    <w:rsid w:val="00FA5917"/>
    <w:rsid w:val="00FA5C8F"/>
    <w:rsid w:val="00FA6F15"/>
    <w:rsid w:val="00FA7164"/>
    <w:rsid w:val="00FB3E99"/>
    <w:rsid w:val="00FB460E"/>
    <w:rsid w:val="00FB4C6B"/>
    <w:rsid w:val="00FB51F2"/>
    <w:rsid w:val="00FB5994"/>
    <w:rsid w:val="00FB5AE4"/>
    <w:rsid w:val="00FB6E79"/>
    <w:rsid w:val="00FB7754"/>
    <w:rsid w:val="00FC3C8F"/>
    <w:rsid w:val="00FC4FB7"/>
    <w:rsid w:val="00FC5585"/>
    <w:rsid w:val="00FC65E5"/>
    <w:rsid w:val="00FC6998"/>
    <w:rsid w:val="00FC741D"/>
    <w:rsid w:val="00FD1EE0"/>
    <w:rsid w:val="00FD357B"/>
    <w:rsid w:val="00FD38FC"/>
    <w:rsid w:val="00FD3934"/>
    <w:rsid w:val="00FD3C0C"/>
    <w:rsid w:val="00FD4168"/>
    <w:rsid w:val="00FD6119"/>
    <w:rsid w:val="00FD6267"/>
    <w:rsid w:val="00FD688E"/>
    <w:rsid w:val="00FD75B3"/>
    <w:rsid w:val="00FD7C0C"/>
    <w:rsid w:val="00FE045C"/>
    <w:rsid w:val="00FE09AB"/>
    <w:rsid w:val="00FE0C52"/>
    <w:rsid w:val="00FE1212"/>
    <w:rsid w:val="00FE1692"/>
    <w:rsid w:val="00FE1805"/>
    <w:rsid w:val="00FE20C3"/>
    <w:rsid w:val="00FE2E1F"/>
    <w:rsid w:val="00FE3069"/>
    <w:rsid w:val="00FE3B13"/>
    <w:rsid w:val="00FE55E0"/>
    <w:rsid w:val="00FE69B2"/>
    <w:rsid w:val="00FE6DB1"/>
    <w:rsid w:val="00FF0566"/>
    <w:rsid w:val="00FF15F5"/>
    <w:rsid w:val="00FF1E2C"/>
    <w:rsid w:val="00FF366A"/>
    <w:rsid w:val="00FF5869"/>
    <w:rsid w:val="00FF6218"/>
    <w:rsid w:val="00FF63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25E5D"/>
  <w15:docId w15:val="{521E16F5-B284-4390-8266-2F3B1BBE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qFormat="1"/>
    <w:lsdException w:name="Intense Reference" w:semiHidden="1" w:qFormat="1"/>
    <w:lsdException w:name="Book Title" w:semiHidden="1"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C6"/>
    <w:pPr>
      <w:spacing w:after="120" w:line="300" w:lineRule="atLeast"/>
    </w:pPr>
    <w:rPr>
      <w:spacing w:val="-1"/>
    </w:rPr>
  </w:style>
  <w:style w:type="paragraph" w:styleId="Heading1">
    <w:name w:val="heading 1"/>
    <w:basedOn w:val="Normal"/>
    <w:next w:val="Normal"/>
    <w:link w:val="Heading1Char"/>
    <w:uiPriority w:val="9"/>
    <w:qFormat/>
    <w:rsid w:val="009B33D1"/>
    <w:pPr>
      <w:keepNext/>
      <w:keepLines/>
      <w:spacing w:before="360" w:after="180"/>
      <w:outlineLvl w:val="0"/>
    </w:pPr>
    <w:rPr>
      <w:rFonts w:asciiTheme="majorHAnsi" w:eastAsiaTheme="majorEastAsia" w:hAnsiTheme="majorHAnsi" w:cstheme="majorBidi"/>
      <w:color w:val="3D4D7D" w:themeColor="background2"/>
      <w:sz w:val="32"/>
      <w:szCs w:val="32"/>
    </w:rPr>
  </w:style>
  <w:style w:type="paragraph" w:styleId="Heading2">
    <w:name w:val="heading 2"/>
    <w:basedOn w:val="Normal"/>
    <w:next w:val="Normal"/>
    <w:link w:val="Heading2Char"/>
    <w:uiPriority w:val="9"/>
    <w:qFormat/>
    <w:rsid w:val="009B33D1"/>
    <w:pPr>
      <w:keepNext/>
      <w:keepLines/>
      <w:spacing w:before="300"/>
      <w:outlineLvl w:val="1"/>
    </w:pPr>
    <w:rPr>
      <w:rFonts w:asciiTheme="majorHAnsi" w:eastAsiaTheme="majorEastAsia" w:hAnsiTheme="majorHAnsi" w:cstheme="majorBidi"/>
      <w:color w:val="3D4D7D" w:themeColor="background2"/>
      <w:sz w:val="30"/>
      <w:szCs w:val="26"/>
    </w:rPr>
  </w:style>
  <w:style w:type="paragraph" w:styleId="Heading3">
    <w:name w:val="heading 3"/>
    <w:basedOn w:val="Normal"/>
    <w:next w:val="Normal"/>
    <w:link w:val="Heading3Char"/>
    <w:uiPriority w:val="9"/>
    <w:qFormat/>
    <w:rsid w:val="009B33D1"/>
    <w:pPr>
      <w:keepNext/>
      <w:keepLines/>
      <w:spacing w:before="240"/>
      <w:outlineLvl w:val="2"/>
    </w:pPr>
    <w:rPr>
      <w:rFonts w:asciiTheme="majorHAnsi" w:eastAsiaTheme="majorEastAsia" w:hAnsiTheme="majorHAnsi" w:cstheme="majorBidi"/>
      <w:b/>
      <w:color w:val="3D4D7D" w:themeColor="background2"/>
      <w:sz w:val="24"/>
      <w:szCs w:val="24"/>
    </w:rPr>
  </w:style>
  <w:style w:type="paragraph" w:styleId="Heading4">
    <w:name w:val="heading 4"/>
    <w:basedOn w:val="Normal"/>
    <w:next w:val="Normal"/>
    <w:link w:val="Heading4Char"/>
    <w:uiPriority w:val="9"/>
    <w:unhideWhenUsed/>
    <w:qFormat/>
    <w:rsid w:val="00D674A5"/>
    <w:pPr>
      <w:keepNext/>
      <w:keepLines/>
      <w:spacing w:before="240"/>
      <w:outlineLvl w:val="3"/>
    </w:pPr>
    <w:rPr>
      <w:rFonts w:eastAsiaTheme="majorEastAsia" w:cstheme="majorBidi"/>
      <w:b/>
      <w:iCs/>
      <w:color w:val="auto"/>
    </w:rPr>
  </w:style>
  <w:style w:type="paragraph" w:styleId="Heading5">
    <w:name w:val="heading 5"/>
    <w:basedOn w:val="Normal"/>
    <w:next w:val="Normal"/>
    <w:link w:val="Heading5Char"/>
    <w:uiPriority w:val="9"/>
    <w:semiHidden/>
    <w:rsid w:val="00D674A5"/>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semiHidden/>
    <w:rsid w:val="00D674A5"/>
    <w:pPr>
      <w:keepNext/>
      <w:keepLines/>
      <w:outlineLvl w:val="5"/>
    </w:pPr>
    <w:rPr>
      <w:rFonts w:eastAsiaTheme="majorEastAsia" w:cstheme="majorBidi"/>
      <w:b/>
      <w:i/>
    </w:rPr>
  </w:style>
  <w:style w:type="paragraph" w:styleId="Heading7">
    <w:name w:val="heading 7"/>
    <w:basedOn w:val="Normal"/>
    <w:next w:val="Normal"/>
    <w:link w:val="Heading7Char"/>
    <w:uiPriority w:val="9"/>
    <w:semiHidden/>
    <w:rsid w:val="00D674A5"/>
    <w:pPr>
      <w:keepNext/>
      <w:keepLines/>
      <w:outlineLvl w:val="6"/>
    </w:pPr>
    <w:rPr>
      <w:rFonts w:eastAsiaTheme="majorEastAsia" w:cstheme="majorBidi"/>
      <w:i/>
      <w:iCs/>
    </w:rPr>
  </w:style>
  <w:style w:type="paragraph" w:styleId="Heading8">
    <w:name w:val="heading 8"/>
    <w:aliases w:val="Attachment Title"/>
    <w:basedOn w:val="Heading1"/>
    <w:next w:val="Normal"/>
    <w:link w:val="Heading8Char"/>
    <w:uiPriority w:val="9"/>
    <w:unhideWhenUsed/>
    <w:rsid w:val="009B33D1"/>
    <w:pPr>
      <w:numPr>
        <w:numId w:val="26"/>
      </w:numPr>
      <w:tabs>
        <w:tab w:val="left" w:pos="4536"/>
      </w:tabs>
      <w:spacing w:before="480" w:after="340"/>
      <w:ind w:left="0"/>
      <w:outlineLvl w:val="7"/>
    </w:pPr>
    <w:rPr>
      <w:sz w:val="30"/>
    </w:rPr>
  </w:style>
  <w:style w:type="paragraph" w:styleId="Heading9">
    <w:name w:val="heading 9"/>
    <w:basedOn w:val="Normal"/>
    <w:next w:val="Normal"/>
    <w:link w:val="Heading9Char"/>
    <w:uiPriority w:val="9"/>
    <w:semiHidden/>
    <w:rsid w:val="00D674A5"/>
    <w:pPr>
      <w:keepNext/>
      <w:keepLines/>
      <w:numPr>
        <w:ilvl w:val="1"/>
        <w:numId w:val="27"/>
      </w:numPr>
      <w:tabs>
        <w:tab w:val="left" w:pos="1559"/>
        <w:tab w:val="left" w:pos="1843"/>
        <w:tab w:val="left" w:pos="2126"/>
        <w:tab w:val="left" w:pos="2410"/>
      </w:tabs>
      <w:spacing w:before="470" w:after="227"/>
      <w:outlineLvl w:val="8"/>
    </w:pPr>
    <w:rPr>
      <w:rFonts w:asciiTheme="majorHAnsi" w:hAnsiTheme="majorHAnsi"/>
      <w:color w:val="9778B4"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D674A5"/>
    <w:pPr>
      <w:spacing w:before="60"/>
    </w:pPr>
    <w:rPr>
      <w:sz w:val="18"/>
    </w:rPr>
  </w:style>
  <w:style w:type="character" w:customStyle="1" w:styleId="FootnoteTextChar">
    <w:name w:val="Footnote Text Char"/>
    <w:basedOn w:val="DefaultParagraphFont"/>
    <w:link w:val="FootnoteText"/>
    <w:uiPriority w:val="13"/>
    <w:rsid w:val="00D674A5"/>
    <w:rPr>
      <w:spacing w:val="-1"/>
      <w:sz w:val="18"/>
    </w:rPr>
  </w:style>
  <w:style w:type="character" w:styleId="FootnoteReference">
    <w:name w:val="footnote reference"/>
    <w:basedOn w:val="DefaultParagraphFont"/>
    <w:uiPriority w:val="39"/>
    <w:rsid w:val="00D674A5"/>
    <w:rPr>
      <w:vertAlign w:val="superscript"/>
    </w:rPr>
  </w:style>
  <w:style w:type="paragraph" w:customStyle="1" w:styleId="AppendixNumbered">
    <w:name w:val="Appendix Numbered"/>
    <w:basedOn w:val="Heading2"/>
    <w:uiPriority w:val="11"/>
    <w:qFormat/>
    <w:rsid w:val="00D674A5"/>
    <w:pPr>
      <w:numPr>
        <w:numId w:val="13"/>
      </w:numPr>
    </w:pPr>
  </w:style>
  <w:style w:type="character" w:customStyle="1" w:styleId="Heading1Char">
    <w:name w:val="Heading 1 Char"/>
    <w:basedOn w:val="DefaultParagraphFont"/>
    <w:link w:val="Heading1"/>
    <w:uiPriority w:val="9"/>
    <w:rsid w:val="009B33D1"/>
    <w:rPr>
      <w:rFonts w:asciiTheme="majorHAnsi" w:eastAsiaTheme="majorEastAsia" w:hAnsiTheme="majorHAnsi" w:cstheme="majorBidi"/>
      <w:color w:val="3D4D7D" w:themeColor="background2"/>
      <w:spacing w:val="-1"/>
      <w:sz w:val="32"/>
      <w:szCs w:val="32"/>
    </w:rPr>
  </w:style>
  <w:style w:type="character" w:customStyle="1" w:styleId="Heading2Char">
    <w:name w:val="Heading 2 Char"/>
    <w:basedOn w:val="DefaultParagraphFont"/>
    <w:link w:val="Heading2"/>
    <w:uiPriority w:val="9"/>
    <w:rsid w:val="009B33D1"/>
    <w:rPr>
      <w:rFonts w:asciiTheme="majorHAnsi" w:eastAsiaTheme="majorEastAsia" w:hAnsiTheme="majorHAnsi" w:cstheme="majorBidi"/>
      <w:color w:val="3D4D7D" w:themeColor="background2"/>
      <w:spacing w:val="-1"/>
      <w:sz w:val="30"/>
      <w:szCs w:val="26"/>
    </w:rPr>
  </w:style>
  <w:style w:type="character" w:customStyle="1" w:styleId="Heading3Char">
    <w:name w:val="Heading 3 Char"/>
    <w:basedOn w:val="DefaultParagraphFont"/>
    <w:link w:val="Heading3"/>
    <w:uiPriority w:val="9"/>
    <w:rsid w:val="009B33D1"/>
    <w:rPr>
      <w:rFonts w:asciiTheme="majorHAnsi" w:eastAsiaTheme="majorEastAsia" w:hAnsiTheme="majorHAnsi" w:cstheme="majorBidi"/>
      <w:b/>
      <w:color w:val="3D4D7D" w:themeColor="background2"/>
      <w:spacing w:val="-1"/>
      <w:sz w:val="24"/>
      <w:szCs w:val="24"/>
    </w:rPr>
  </w:style>
  <w:style w:type="character" w:customStyle="1" w:styleId="Heading4Char">
    <w:name w:val="Heading 4 Char"/>
    <w:basedOn w:val="DefaultParagraphFont"/>
    <w:link w:val="Heading4"/>
    <w:uiPriority w:val="9"/>
    <w:rsid w:val="00D674A5"/>
    <w:rPr>
      <w:rFonts w:eastAsiaTheme="majorEastAsia" w:cstheme="majorBidi"/>
      <w:b/>
      <w:iCs/>
      <w:color w:val="auto"/>
      <w:spacing w:val="-1"/>
    </w:rPr>
  </w:style>
  <w:style w:type="character" w:customStyle="1" w:styleId="Heading5Char">
    <w:name w:val="Heading 5 Char"/>
    <w:basedOn w:val="DefaultParagraphFont"/>
    <w:link w:val="Heading5"/>
    <w:uiPriority w:val="9"/>
    <w:semiHidden/>
    <w:rsid w:val="00D674A5"/>
    <w:rPr>
      <w:rFonts w:eastAsiaTheme="majorEastAsia" w:cstheme="majorBidi"/>
      <w:b/>
      <w:i/>
      <w:color w:val="auto"/>
      <w:spacing w:val="-1"/>
    </w:rPr>
  </w:style>
  <w:style w:type="character" w:customStyle="1" w:styleId="Heading6Char">
    <w:name w:val="Heading 6 Char"/>
    <w:basedOn w:val="DefaultParagraphFont"/>
    <w:link w:val="Heading6"/>
    <w:uiPriority w:val="9"/>
    <w:semiHidden/>
    <w:rsid w:val="00D674A5"/>
    <w:rPr>
      <w:rFonts w:eastAsiaTheme="majorEastAsia" w:cstheme="majorBidi"/>
      <w:b/>
      <w:i/>
      <w:spacing w:val="-1"/>
    </w:rPr>
  </w:style>
  <w:style w:type="character" w:customStyle="1" w:styleId="Heading7Char">
    <w:name w:val="Heading 7 Char"/>
    <w:basedOn w:val="DefaultParagraphFont"/>
    <w:link w:val="Heading7"/>
    <w:uiPriority w:val="9"/>
    <w:semiHidden/>
    <w:rsid w:val="00D674A5"/>
    <w:rPr>
      <w:rFonts w:eastAsiaTheme="majorEastAsia" w:cstheme="majorBidi"/>
      <w:i/>
      <w:iCs/>
      <w:spacing w:val="-1"/>
    </w:rPr>
  </w:style>
  <w:style w:type="character" w:customStyle="1" w:styleId="Heading8Char">
    <w:name w:val="Heading 8 Char"/>
    <w:aliases w:val="Attachment Title Char"/>
    <w:basedOn w:val="DefaultParagraphFont"/>
    <w:link w:val="Heading8"/>
    <w:uiPriority w:val="9"/>
    <w:rsid w:val="009B33D1"/>
    <w:rPr>
      <w:rFonts w:asciiTheme="majorHAnsi" w:eastAsiaTheme="majorEastAsia" w:hAnsiTheme="majorHAnsi" w:cstheme="majorBidi"/>
      <w:color w:val="3D4D7D" w:themeColor="background2"/>
      <w:spacing w:val="-1"/>
      <w:sz w:val="30"/>
      <w:szCs w:val="32"/>
    </w:rPr>
  </w:style>
  <w:style w:type="character" w:customStyle="1" w:styleId="Heading9Char">
    <w:name w:val="Heading 9 Char"/>
    <w:basedOn w:val="DefaultParagraphFont"/>
    <w:link w:val="Heading9"/>
    <w:uiPriority w:val="9"/>
    <w:semiHidden/>
    <w:rsid w:val="00D674A5"/>
    <w:rPr>
      <w:rFonts w:asciiTheme="majorHAnsi" w:hAnsiTheme="majorHAnsi"/>
      <w:color w:val="9778B4" w:themeColor="text2"/>
      <w:spacing w:val="-1"/>
      <w:sz w:val="32"/>
    </w:rPr>
  </w:style>
  <w:style w:type="numbering" w:customStyle="1" w:styleId="AppendixNumbers">
    <w:name w:val="Appendix Numbers"/>
    <w:uiPriority w:val="99"/>
    <w:rsid w:val="00D674A5"/>
    <w:pPr>
      <w:numPr>
        <w:numId w:val="1"/>
      </w:numPr>
    </w:pPr>
  </w:style>
  <w:style w:type="numbering" w:customStyle="1" w:styleId="AttachementsNumbered">
    <w:name w:val="Attachements Numbered"/>
    <w:uiPriority w:val="99"/>
    <w:rsid w:val="00D674A5"/>
    <w:pPr>
      <w:numPr>
        <w:numId w:val="2"/>
      </w:numPr>
    </w:pPr>
  </w:style>
  <w:style w:type="paragraph" w:customStyle="1" w:styleId="Box1Text">
    <w:name w:val="Box 1 Text"/>
    <w:basedOn w:val="Normal"/>
    <w:uiPriority w:val="13"/>
    <w:rsid w:val="00D674A5"/>
    <w:pPr>
      <w:pBdr>
        <w:top w:val="single" w:sz="4" w:space="14" w:color="D3D8E9" w:themeColor="background2" w:themeTint="33"/>
        <w:left w:val="single" w:sz="4" w:space="14" w:color="D3D8E9" w:themeColor="background2" w:themeTint="33"/>
        <w:bottom w:val="single" w:sz="4" w:space="14" w:color="D3D8E9" w:themeColor="background2" w:themeTint="33"/>
        <w:right w:val="single" w:sz="4" w:space="14" w:color="D3D8E9" w:themeColor="background2" w:themeTint="33"/>
      </w:pBdr>
      <w:shd w:val="clear" w:color="auto" w:fill="D3D8E9" w:themeFill="background2" w:themeFillTint="33"/>
      <w:ind w:left="284" w:right="284"/>
    </w:pPr>
  </w:style>
  <w:style w:type="paragraph" w:customStyle="1" w:styleId="Box1Bullet">
    <w:name w:val="Box 1 Bullet"/>
    <w:basedOn w:val="Box1Text"/>
    <w:uiPriority w:val="14"/>
    <w:rsid w:val="00D674A5"/>
    <w:pPr>
      <w:numPr>
        <w:numId w:val="17"/>
      </w:numPr>
    </w:pPr>
  </w:style>
  <w:style w:type="paragraph" w:styleId="Caption">
    <w:name w:val="caption"/>
    <w:basedOn w:val="Normal"/>
    <w:next w:val="Normal"/>
    <w:uiPriority w:val="13"/>
    <w:qFormat/>
    <w:rsid w:val="00D674A5"/>
    <w:pPr>
      <w:keepNext/>
      <w:keepLines/>
      <w:spacing w:before="360"/>
    </w:pPr>
    <w:rPr>
      <w:b/>
      <w:iCs/>
      <w:color w:val="3D4D7D" w:themeColor="background2"/>
      <w:szCs w:val="18"/>
    </w:rPr>
  </w:style>
  <w:style w:type="paragraph" w:styleId="Footer">
    <w:name w:val="footer"/>
    <w:basedOn w:val="Normal"/>
    <w:link w:val="FooterChar"/>
    <w:uiPriority w:val="99"/>
    <w:semiHidden/>
    <w:rsid w:val="00D674A5"/>
    <w:pPr>
      <w:tabs>
        <w:tab w:val="center" w:pos="4513"/>
        <w:tab w:val="right" w:pos="9026"/>
      </w:tabs>
      <w:spacing w:before="0"/>
    </w:pPr>
    <w:rPr>
      <w:sz w:val="16"/>
    </w:rPr>
  </w:style>
  <w:style w:type="character" w:customStyle="1" w:styleId="FooterChar">
    <w:name w:val="Footer Char"/>
    <w:basedOn w:val="DefaultParagraphFont"/>
    <w:link w:val="Footer"/>
    <w:uiPriority w:val="99"/>
    <w:semiHidden/>
    <w:rsid w:val="00D674A5"/>
    <w:rPr>
      <w:spacing w:val="-1"/>
      <w:sz w:val="16"/>
    </w:rPr>
  </w:style>
  <w:style w:type="paragraph" w:customStyle="1" w:styleId="Box1Heading">
    <w:name w:val="Box 1 Heading"/>
    <w:basedOn w:val="Box1Text"/>
    <w:uiPriority w:val="13"/>
    <w:rsid w:val="00D674A5"/>
    <w:rPr>
      <w:b/>
      <w:bCs/>
      <w:sz w:val="24"/>
      <w:szCs w:val="24"/>
    </w:rPr>
  </w:style>
  <w:style w:type="paragraph" w:customStyle="1" w:styleId="Box2Text">
    <w:name w:val="Box 2 Text"/>
    <w:basedOn w:val="Normal"/>
    <w:uiPriority w:val="14"/>
    <w:rsid w:val="00D674A5"/>
    <w:pPr>
      <w:pBdr>
        <w:top w:val="single" w:sz="4" w:space="14" w:color="3D4D7D" w:themeColor="background2"/>
        <w:left w:val="single" w:sz="4" w:space="14" w:color="3D4D7D" w:themeColor="background2"/>
        <w:bottom w:val="single" w:sz="4" w:space="14" w:color="3D4D7D" w:themeColor="background2"/>
        <w:right w:val="single" w:sz="4" w:space="14" w:color="3D4D7D" w:themeColor="background2"/>
      </w:pBdr>
      <w:ind w:left="284" w:right="284"/>
    </w:pPr>
  </w:style>
  <w:style w:type="paragraph" w:customStyle="1" w:styleId="Box2Bullet">
    <w:name w:val="Box 2 Bullet"/>
    <w:basedOn w:val="Box2Text"/>
    <w:uiPriority w:val="15"/>
    <w:rsid w:val="00D674A5"/>
    <w:pPr>
      <w:numPr>
        <w:ilvl w:val="1"/>
        <w:numId w:val="17"/>
      </w:numPr>
    </w:pPr>
  </w:style>
  <w:style w:type="paragraph" w:customStyle="1" w:styleId="Box2Heading">
    <w:name w:val="Box 2 Heading"/>
    <w:basedOn w:val="Box2Text"/>
    <w:uiPriority w:val="14"/>
    <w:rsid w:val="00D674A5"/>
    <w:rPr>
      <w:b/>
      <w:bCs/>
      <w:sz w:val="24"/>
      <w:szCs w:val="24"/>
    </w:rPr>
  </w:style>
  <w:style w:type="numbering" w:customStyle="1" w:styleId="BoxedBullets">
    <w:name w:val="Boxed Bullets"/>
    <w:uiPriority w:val="99"/>
    <w:rsid w:val="00D674A5"/>
    <w:pPr>
      <w:numPr>
        <w:numId w:val="3"/>
      </w:numPr>
    </w:pPr>
  </w:style>
  <w:style w:type="paragraph" w:styleId="Header">
    <w:name w:val="header"/>
    <w:basedOn w:val="Normal"/>
    <w:link w:val="HeaderChar"/>
    <w:uiPriority w:val="99"/>
    <w:semiHidden/>
    <w:rsid w:val="00D674A5"/>
    <w:pPr>
      <w:tabs>
        <w:tab w:val="center" w:pos="4513"/>
        <w:tab w:val="right" w:pos="9026"/>
      </w:tabs>
      <w:spacing w:before="0"/>
    </w:pPr>
    <w:rPr>
      <w:rFonts w:asciiTheme="majorHAnsi" w:hAnsiTheme="majorHAnsi"/>
      <w:sz w:val="16"/>
    </w:rPr>
  </w:style>
  <w:style w:type="character" w:customStyle="1" w:styleId="HeaderChar">
    <w:name w:val="Header Char"/>
    <w:basedOn w:val="DefaultParagraphFont"/>
    <w:link w:val="Header"/>
    <w:uiPriority w:val="99"/>
    <w:semiHidden/>
    <w:rsid w:val="00D674A5"/>
    <w:rPr>
      <w:rFonts w:asciiTheme="majorHAnsi" w:hAnsiTheme="majorHAnsi"/>
      <w:spacing w:val="-1"/>
      <w:sz w:val="16"/>
    </w:rPr>
  </w:style>
  <w:style w:type="paragraph" w:customStyle="1" w:styleId="Bullet1">
    <w:name w:val="Bullet 1"/>
    <w:basedOn w:val="Normal"/>
    <w:uiPriority w:val="2"/>
    <w:qFormat/>
    <w:rsid w:val="00AF37D6"/>
    <w:pPr>
      <w:numPr>
        <w:numId w:val="18"/>
      </w:numPr>
    </w:pPr>
  </w:style>
  <w:style w:type="paragraph" w:customStyle="1" w:styleId="Bullet2">
    <w:name w:val="Bullet 2"/>
    <w:basedOn w:val="Normal"/>
    <w:uiPriority w:val="2"/>
    <w:qFormat/>
    <w:rsid w:val="00673005"/>
    <w:pPr>
      <w:numPr>
        <w:ilvl w:val="1"/>
        <w:numId w:val="18"/>
      </w:numPr>
    </w:pPr>
  </w:style>
  <w:style w:type="paragraph" w:customStyle="1" w:styleId="Bullet3">
    <w:name w:val="Bullet 3"/>
    <w:basedOn w:val="Normal"/>
    <w:uiPriority w:val="2"/>
    <w:qFormat/>
    <w:rsid w:val="00201EAE"/>
    <w:pPr>
      <w:numPr>
        <w:numId w:val="40"/>
      </w:numPr>
      <w:spacing w:before="70"/>
      <w:ind w:left="851" w:hanging="284"/>
    </w:pPr>
  </w:style>
  <w:style w:type="paragraph" w:styleId="ListContinue">
    <w:name w:val="List Continue"/>
    <w:basedOn w:val="Normal"/>
    <w:uiPriority w:val="99"/>
    <w:semiHidden/>
    <w:qFormat/>
    <w:rsid w:val="00D674A5"/>
    <w:pPr>
      <w:spacing w:before="220" w:after="220"/>
      <w:ind w:left="340"/>
    </w:pPr>
  </w:style>
  <w:style w:type="paragraph" w:styleId="ListContinue2">
    <w:name w:val="List Continue 2"/>
    <w:basedOn w:val="Normal"/>
    <w:uiPriority w:val="99"/>
    <w:semiHidden/>
    <w:qFormat/>
    <w:rsid w:val="00D674A5"/>
    <w:pPr>
      <w:spacing w:before="220" w:after="220"/>
      <w:ind w:left="680"/>
    </w:pPr>
  </w:style>
  <w:style w:type="numbering" w:customStyle="1" w:styleId="DefaultBullets">
    <w:name w:val="Default Bullets"/>
    <w:uiPriority w:val="99"/>
    <w:rsid w:val="00D674A5"/>
    <w:pPr>
      <w:numPr>
        <w:numId w:val="4"/>
      </w:numPr>
    </w:pPr>
  </w:style>
  <w:style w:type="character" w:styleId="Emphasis">
    <w:name w:val="Emphasis"/>
    <w:basedOn w:val="DefaultParagraphFont"/>
    <w:uiPriority w:val="20"/>
    <w:qFormat/>
    <w:rsid w:val="00D674A5"/>
    <w:rPr>
      <w:i/>
      <w:iCs/>
    </w:rPr>
  </w:style>
  <w:style w:type="table" w:styleId="GridTable5Dark-Accent1">
    <w:name w:val="Grid Table 5 Dark Accent 1"/>
    <w:basedOn w:val="TableNormal"/>
    <w:uiPriority w:val="50"/>
    <w:rsid w:val="00D674A5"/>
    <w:pPr>
      <w:spacing w:after="0"/>
    </w:pPr>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paragraph" w:customStyle="1" w:styleId="Heading1Numbered">
    <w:name w:val="Heading 1 Numbered"/>
    <w:basedOn w:val="Heading1"/>
    <w:uiPriority w:val="10"/>
    <w:qFormat/>
    <w:rsid w:val="00D674A5"/>
    <w:pPr>
      <w:numPr>
        <w:numId w:val="35"/>
      </w:numPr>
    </w:pPr>
  </w:style>
  <w:style w:type="paragraph" w:styleId="NoSpacing">
    <w:name w:val="No Spacing"/>
    <w:uiPriority w:val="4"/>
    <w:rsid w:val="00D674A5"/>
    <w:pPr>
      <w:spacing w:after="120"/>
      <w:contextualSpacing/>
    </w:pPr>
    <w:rPr>
      <w:sz w:val="20"/>
      <w:szCs w:val="20"/>
    </w:rPr>
  </w:style>
  <w:style w:type="paragraph" w:customStyle="1" w:styleId="Heading2Numbered">
    <w:name w:val="Heading 2 Numbered"/>
    <w:basedOn w:val="Heading2"/>
    <w:uiPriority w:val="10"/>
    <w:qFormat/>
    <w:rsid w:val="00D674A5"/>
    <w:pPr>
      <w:numPr>
        <w:ilvl w:val="1"/>
        <w:numId w:val="35"/>
      </w:numPr>
    </w:pPr>
  </w:style>
  <w:style w:type="paragraph" w:customStyle="1" w:styleId="Heading3Numbered">
    <w:name w:val="Heading 3 Numbered"/>
    <w:basedOn w:val="Heading3"/>
    <w:uiPriority w:val="10"/>
    <w:qFormat/>
    <w:rsid w:val="00D674A5"/>
    <w:pPr>
      <w:numPr>
        <w:ilvl w:val="2"/>
        <w:numId w:val="35"/>
      </w:numPr>
    </w:pPr>
  </w:style>
  <w:style w:type="character" w:styleId="IntenseEmphasis">
    <w:name w:val="Intense Emphasis"/>
    <w:basedOn w:val="DefaultParagraphFont"/>
    <w:uiPriority w:val="33"/>
    <w:semiHidden/>
    <w:rsid w:val="00D674A5"/>
    <w:rPr>
      <w:b/>
      <w:i/>
      <w:iCs/>
      <w:color w:val="000000" w:themeColor="text1"/>
    </w:rPr>
  </w:style>
  <w:style w:type="character" w:styleId="PageNumber">
    <w:name w:val="page number"/>
    <w:basedOn w:val="DefaultParagraphFont"/>
    <w:uiPriority w:val="99"/>
    <w:semiHidden/>
    <w:rsid w:val="00D674A5"/>
    <w:rPr>
      <w:rFonts w:ascii="Arial" w:hAnsi="Arial"/>
      <w:b/>
      <w:color w:val="auto"/>
      <w:sz w:val="16"/>
    </w:rPr>
  </w:style>
  <w:style w:type="paragraph" w:customStyle="1" w:styleId="IntroPara">
    <w:name w:val="Intro Para"/>
    <w:basedOn w:val="Normal"/>
    <w:uiPriority w:val="1"/>
    <w:qFormat/>
    <w:rsid w:val="00D674A5"/>
    <w:pPr>
      <w:spacing w:before="240" w:after="240" w:line="400" w:lineRule="atLeast"/>
      <w:contextualSpacing/>
    </w:pPr>
    <w:rPr>
      <w:rFonts w:asciiTheme="majorHAnsi" w:hAnsiTheme="majorHAnsi"/>
      <w:color w:val="8D487F" w:themeColor="accent1"/>
      <w:sz w:val="28"/>
    </w:rPr>
  </w:style>
  <w:style w:type="table" w:styleId="LightList-Accent1">
    <w:name w:val="Light List Accent 1"/>
    <w:basedOn w:val="TableNormal"/>
    <w:uiPriority w:val="61"/>
    <w:rsid w:val="00D674A5"/>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character" w:styleId="PlaceholderText">
    <w:name w:val="Placeholder Text"/>
    <w:basedOn w:val="DefaultParagraphFont"/>
    <w:uiPriority w:val="99"/>
    <w:rsid w:val="00D674A5"/>
    <w:rPr>
      <w:color w:val="808080"/>
    </w:rPr>
  </w:style>
  <w:style w:type="numbering" w:customStyle="1" w:styleId="List1Numbered">
    <w:name w:val="List 1 Numbered"/>
    <w:uiPriority w:val="99"/>
    <w:rsid w:val="00D674A5"/>
    <w:pPr>
      <w:numPr>
        <w:numId w:val="7"/>
      </w:numPr>
    </w:pPr>
  </w:style>
  <w:style w:type="paragraph" w:customStyle="1" w:styleId="List1Numbered1">
    <w:name w:val="List 1 Numbered 1"/>
    <w:basedOn w:val="Normal"/>
    <w:uiPriority w:val="2"/>
    <w:qFormat/>
    <w:rsid w:val="00D674A5"/>
    <w:pPr>
      <w:numPr>
        <w:numId w:val="32"/>
      </w:numPr>
      <w:spacing w:before="60"/>
    </w:pPr>
  </w:style>
  <w:style w:type="paragraph" w:customStyle="1" w:styleId="List1Numbered2">
    <w:name w:val="List 1 Numbered 2"/>
    <w:basedOn w:val="Normal"/>
    <w:uiPriority w:val="2"/>
    <w:qFormat/>
    <w:rsid w:val="00D674A5"/>
    <w:pPr>
      <w:numPr>
        <w:ilvl w:val="1"/>
        <w:numId w:val="32"/>
      </w:numPr>
      <w:spacing w:before="60"/>
    </w:pPr>
  </w:style>
  <w:style w:type="paragraph" w:customStyle="1" w:styleId="List1Numbered3">
    <w:name w:val="List 1 Numbered 3"/>
    <w:basedOn w:val="Normal"/>
    <w:uiPriority w:val="2"/>
    <w:qFormat/>
    <w:rsid w:val="00D674A5"/>
    <w:pPr>
      <w:numPr>
        <w:ilvl w:val="2"/>
        <w:numId w:val="32"/>
      </w:numPr>
      <w:spacing w:before="60"/>
    </w:pPr>
  </w:style>
  <w:style w:type="paragraph" w:customStyle="1" w:styleId="NameofProposal">
    <w:name w:val="Name of Proposal"/>
    <w:basedOn w:val="Normal"/>
    <w:uiPriority w:val="12"/>
    <w:qFormat/>
    <w:rsid w:val="00D674A5"/>
    <w:rPr>
      <w:b/>
      <w:bCs/>
    </w:rPr>
  </w:style>
  <w:style w:type="paragraph" w:styleId="NormalWeb">
    <w:name w:val="Normal (Web)"/>
    <w:basedOn w:val="Normal"/>
    <w:uiPriority w:val="99"/>
    <w:semiHidden/>
    <w:unhideWhenUsed/>
    <w:rsid w:val="00D674A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malIndent10mm">
    <w:name w:val="Normal Indent 10mm"/>
    <w:basedOn w:val="Normal"/>
    <w:uiPriority w:val="1"/>
    <w:rsid w:val="00D674A5"/>
    <w:pPr>
      <w:ind w:left="567"/>
    </w:pPr>
  </w:style>
  <w:style w:type="paragraph" w:customStyle="1" w:styleId="NormalNumbered">
    <w:name w:val="Normal Numbered"/>
    <w:basedOn w:val="Normal"/>
    <w:qFormat/>
    <w:rsid w:val="00D674A5"/>
    <w:pPr>
      <w:numPr>
        <w:numId w:val="33"/>
      </w:numPr>
    </w:pPr>
  </w:style>
  <w:style w:type="paragraph" w:styleId="Quote">
    <w:name w:val="Quote"/>
    <w:basedOn w:val="Normal"/>
    <w:link w:val="QuoteChar"/>
    <w:uiPriority w:val="99"/>
    <w:semiHidden/>
    <w:rsid w:val="00D674A5"/>
    <w:pPr>
      <w:tabs>
        <w:tab w:val="left" w:pos="1134"/>
      </w:tabs>
      <w:spacing w:before="240" w:after="240"/>
      <w:ind w:left="284"/>
    </w:pPr>
    <w:rPr>
      <w:i/>
      <w:iCs/>
    </w:rPr>
  </w:style>
  <w:style w:type="character" w:customStyle="1" w:styleId="QuoteChar">
    <w:name w:val="Quote Char"/>
    <w:basedOn w:val="DefaultParagraphFont"/>
    <w:link w:val="Quote"/>
    <w:uiPriority w:val="99"/>
    <w:semiHidden/>
    <w:rsid w:val="00D674A5"/>
    <w:rPr>
      <w:i/>
      <w:iCs/>
      <w:spacing w:val="-1"/>
    </w:rPr>
  </w:style>
  <w:style w:type="numbering" w:customStyle="1" w:styleId="NormalNumberedParas">
    <w:name w:val="Normal Numbered Paras"/>
    <w:uiPriority w:val="99"/>
    <w:rsid w:val="00D674A5"/>
    <w:pPr>
      <w:numPr>
        <w:numId w:val="9"/>
      </w:numPr>
    </w:pPr>
  </w:style>
  <w:style w:type="numbering" w:customStyle="1" w:styleId="NumberedHeadings">
    <w:name w:val="Numbered Headings"/>
    <w:uiPriority w:val="99"/>
    <w:rsid w:val="00D674A5"/>
    <w:pPr>
      <w:numPr>
        <w:numId w:val="10"/>
      </w:numPr>
    </w:pPr>
  </w:style>
  <w:style w:type="paragraph" w:styleId="Subtitle">
    <w:name w:val="Subtitle"/>
    <w:basedOn w:val="Normal"/>
    <w:next w:val="Normal"/>
    <w:link w:val="SubtitleChar"/>
    <w:uiPriority w:val="23"/>
    <w:qFormat/>
    <w:rsid w:val="00D674A5"/>
    <w:pPr>
      <w:keepLines/>
      <w:numPr>
        <w:ilvl w:val="1"/>
      </w:numPr>
      <w:spacing w:before="0"/>
      <w:contextualSpacing/>
    </w:pPr>
    <w:rPr>
      <w:rFonts w:eastAsiaTheme="minorEastAsia"/>
      <w:b/>
      <w:color w:val="3D4D7D" w:themeColor="background2"/>
      <w:sz w:val="30"/>
    </w:rPr>
  </w:style>
  <w:style w:type="character" w:customStyle="1" w:styleId="SubtitleChar">
    <w:name w:val="Subtitle Char"/>
    <w:basedOn w:val="DefaultParagraphFont"/>
    <w:link w:val="Subtitle"/>
    <w:uiPriority w:val="23"/>
    <w:rsid w:val="00D674A5"/>
    <w:rPr>
      <w:rFonts w:eastAsiaTheme="minorEastAsia"/>
      <w:b/>
      <w:color w:val="3D4D7D" w:themeColor="background2"/>
      <w:spacing w:val="-1"/>
      <w:sz w:val="30"/>
    </w:rPr>
  </w:style>
  <w:style w:type="paragraph" w:customStyle="1" w:styleId="SourceNotes">
    <w:name w:val="Source Notes"/>
    <w:basedOn w:val="Normal"/>
    <w:uiPriority w:val="21"/>
    <w:qFormat/>
    <w:rsid w:val="001B25FE"/>
    <w:pPr>
      <w:spacing w:before="0" w:line="260" w:lineRule="atLeast"/>
      <w:ind w:left="341" w:hanging="284"/>
    </w:pPr>
    <w:rPr>
      <w:sz w:val="20"/>
    </w:rPr>
  </w:style>
  <w:style w:type="paragraph" w:customStyle="1" w:styleId="SourceNotesHeading">
    <w:name w:val="Source Notes Heading"/>
    <w:basedOn w:val="SourceNotes"/>
    <w:uiPriority w:val="20"/>
    <w:qFormat/>
    <w:rsid w:val="00D674A5"/>
    <w:rPr>
      <w:rFonts w:asciiTheme="majorHAnsi" w:hAnsiTheme="majorHAnsi"/>
      <w:b/>
    </w:rPr>
  </w:style>
  <w:style w:type="paragraph" w:customStyle="1" w:styleId="SourceNotesNumbered">
    <w:name w:val="Source Notes Numbered"/>
    <w:basedOn w:val="SourceNotes"/>
    <w:uiPriority w:val="21"/>
    <w:qFormat/>
    <w:rsid w:val="00D674A5"/>
    <w:pPr>
      <w:numPr>
        <w:numId w:val="36"/>
      </w:numPr>
    </w:pPr>
  </w:style>
  <w:style w:type="table" w:styleId="TableGrid">
    <w:name w:val="Table Grid"/>
    <w:basedOn w:val="TableNormal"/>
    <w:uiPriority w:val="39"/>
    <w:rsid w:val="00D674A5"/>
    <w:pPr>
      <w:spacing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74A5"/>
    <w:rPr>
      <w:b/>
      <w:bCs/>
    </w:rPr>
  </w:style>
  <w:style w:type="table" w:styleId="TableGridLight">
    <w:name w:val="Grid Table Light"/>
    <w:basedOn w:val="TableNormal"/>
    <w:uiPriority w:val="40"/>
    <w:rsid w:val="00D674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9">
    <w:name w:val="toc 9"/>
    <w:basedOn w:val="Normal"/>
    <w:next w:val="Normal"/>
    <w:uiPriority w:val="39"/>
    <w:semiHidden/>
    <w:rsid w:val="00D674A5"/>
    <w:pPr>
      <w:spacing w:after="100"/>
      <w:ind w:left="1600"/>
    </w:pPr>
  </w:style>
  <w:style w:type="paragraph" w:styleId="Title">
    <w:name w:val="Title"/>
    <w:basedOn w:val="Normal"/>
    <w:next w:val="Normal"/>
    <w:link w:val="TitleChar"/>
    <w:uiPriority w:val="22"/>
    <w:qFormat/>
    <w:rsid w:val="00D674A5"/>
    <w:pPr>
      <w:keepLines/>
      <w:spacing w:before="0"/>
      <w:contextualSpacing/>
      <w:outlineLvl w:val="0"/>
    </w:pPr>
    <w:rPr>
      <w:rFonts w:asciiTheme="majorHAnsi" w:eastAsiaTheme="majorEastAsia" w:hAnsiTheme="majorHAnsi" w:cstheme="majorBidi"/>
      <w:color w:val="3D4D7D" w:themeColor="background2"/>
      <w:kern w:val="28"/>
      <w:sz w:val="52"/>
      <w:szCs w:val="56"/>
    </w:rPr>
  </w:style>
  <w:style w:type="character" w:customStyle="1" w:styleId="TitleChar">
    <w:name w:val="Title Char"/>
    <w:basedOn w:val="DefaultParagraphFont"/>
    <w:link w:val="Title"/>
    <w:uiPriority w:val="22"/>
    <w:rsid w:val="00D674A5"/>
    <w:rPr>
      <w:rFonts w:asciiTheme="majorHAnsi" w:eastAsiaTheme="majorEastAsia" w:hAnsiTheme="majorHAnsi" w:cstheme="majorBidi"/>
      <w:color w:val="3D4D7D" w:themeColor="background2"/>
      <w:spacing w:val="-1"/>
      <w:kern w:val="28"/>
      <w:sz w:val="52"/>
      <w:szCs w:val="56"/>
    </w:rPr>
  </w:style>
  <w:style w:type="paragraph" w:styleId="TOC1">
    <w:name w:val="toc 1"/>
    <w:basedOn w:val="Normal"/>
    <w:next w:val="Normal"/>
    <w:uiPriority w:val="39"/>
    <w:semiHidden/>
    <w:rsid w:val="00D674A5"/>
    <w:pPr>
      <w:keepNext/>
      <w:tabs>
        <w:tab w:val="right" w:pos="9628"/>
      </w:tabs>
      <w:spacing w:line="340" w:lineRule="atLeast"/>
    </w:pPr>
    <w:rPr>
      <w:b/>
      <w:sz w:val="24"/>
      <w:u w:color="9778B4" w:themeColor="text2"/>
    </w:rPr>
  </w:style>
  <w:style w:type="paragraph" w:styleId="TOC2">
    <w:name w:val="toc 2"/>
    <w:basedOn w:val="Normal"/>
    <w:next w:val="Normal"/>
    <w:uiPriority w:val="39"/>
    <w:semiHidden/>
    <w:rsid w:val="00D674A5"/>
    <w:pPr>
      <w:tabs>
        <w:tab w:val="right" w:pos="9628"/>
      </w:tabs>
      <w:ind w:left="567" w:hanging="567"/>
    </w:pPr>
    <w:rPr>
      <w:rFonts w:asciiTheme="majorHAnsi" w:hAnsiTheme="majorHAnsi"/>
    </w:rPr>
  </w:style>
  <w:style w:type="paragraph" w:styleId="TOC3">
    <w:name w:val="toc 3"/>
    <w:basedOn w:val="Normal"/>
    <w:next w:val="Normal"/>
    <w:uiPriority w:val="39"/>
    <w:semiHidden/>
    <w:rsid w:val="00D674A5"/>
    <w:pPr>
      <w:tabs>
        <w:tab w:val="right" w:pos="9628"/>
      </w:tabs>
      <w:spacing w:before="60"/>
      <w:ind w:left="284"/>
    </w:pPr>
  </w:style>
  <w:style w:type="paragraph" w:styleId="TOC4">
    <w:name w:val="toc 4"/>
    <w:basedOn w:val="Normal"/>
    <w:next w:val="Normal"/>
    <w:uiPriority w:val="39"/>
    <w:semiHidden/>
    <w:rsid w:val="00D674A5"/>
    <w:pPr>
      <w:tabs>
        <w:tab w:val="right" w:pos="9628"/>
      </w:tabs>
      <w:spacing w:before="60"/>
      <w:ind w:left="1135" w:hanging="851"/>
    </w:pPr>
  </w:style>
  <w:style w:type="paragraph" w:styleId="TOC5">
    <w:name w:val="toc 5"/>
    <w:basedOn w:val="Normal"/>
    <w:next w:val="Normal"/>
    <w:uiPriority w:val="39"/>
    <w:semiHidden/>
    <w:rsid w:val="00D674A5"/>
    <w:pPr>
      <w:tabs>
        <w:tab w:val="right" w:leader="underscore" w:pos="8165"/>
      </w:tabs>
      <w:spacing w:after="227"/>
      <w:ind w:right="851"/>
    </w:pPr>
    <w:rPr>
      <w:b/>
      <w:color w:val="9778B4" w:themeColor="text2"/>
    </w:rPr>
  </w:style>
  <w:style w:type="paragraph" w:styleId="TOC6">
    <w:name w:val="toc 6"/>
    <w:basedOn w:val="Normal"/>
    <w:next w:val="Normal"/>
    <w:uiPriority w:val="39"/>
    <w:semiHidden/>
    <w:rsid w:val="00D674A5"/>
    <w:pPr>
      <w:spacing w:after="100"/>
      <w:ind w:left="1000"/>
    </w:pPr>
  </w:style>
  <w:style w:type="paragraph" w:styleId="TOC7">
    <w:name w:val="toc 7"/>
    <w:basedOn w:val="Normal"/>
    <w:next w:val="Normal"/>
    <w:uiPriority w:val="39"/>
    <w:semiHidden/>
    <w:rsid w:val="00D674A5"/>
    <w:pPr>
      <w:spacing w:after="100"/>
      <w:ind w:left="1200"/>
    </w:pPr>
  </w:style>
  <w:style w:type="paragraph" w:styleId="TOC8">
    <w:name w:val="toc 8"/>
    <w:basedOn w:val="Normal"/>
    <w:next w:val="Normal"/>
    <w:uiPriority w:val="39"/>
    <w:semiHidden/>
    <w:rsid w:val="00D674A5"/>
    <w:pPr>
      <w:tabs>
        <w:tab w:val="right" w:leader="dot" w:pos="9582"/>
      </w:tabs>
      <w:spacing w:after="227"/>
      <w:ind w:right="907"/>
    </w:pPr>
    <w:rPr>
      <w:color w:val="9778B4" w:themeColor="text2"/>
    </w:rPr>
  </w:style>
  <w:style w:type="paragraph" w:styleId="TOCHeading">
    <w:name w:val="TOC Heading"/>
    <w:basedOn w:val="Heading1"/>
    <w:next w:val="Normal"/>
    <w:uiPriority w:val="39"/>
    <w:semiHidden/>
    <w:rsid w:val="00D674A5"/>
    <w:pPr>
      <w:outlineLvl w:val="9"/>
    </w:pPr>
  </w:style>
  <w:style w:type="character" w:styleId="Hyperlink">
    <w:name w:val="Hyperlink"/>
    <w:basedOn w:val="DefaultParagraphFont"/>
    <w:uiPriority w:val="99"/>
    <w:rsid w:val="00D674A5"/>
    <w:rPr>
      <w:color w:val="0070C0"/>
      <w:u w:val="single"/>
    </w:rPr>
  </w:style>
  <w:style w:type="paragraph" w:styleId="BalloonText">
    <w:name w:val="Balloon Text"/>
    <w:basedOn w:val="Normal"/>
    <w:link w:val="BalloonTextChar"/>
    <w:uiPriority w:val="99"/>
    <w:semiHidden/>
    <w:unhideWhenUsed/>
    <w:rsid w:val="00D674A5"/>
    <w:rPr>
      <w:rFonts w:ascii="Tahoma" w:hAnsi="Tahoma" w:cs="Tahoma"/>
      <w:sz w:val="16"/>
      <w:szCs w:val="16"/>
    </w:rPr>
  </w:style>
  <w:style w:type="character" w:customStyle="1" w:styleId="BalloonTextChar">
    <w:name w:val="Balloon Text Char"/>
    <w:basedOn w:val="DefaultParagraphFont"/>
    <w:link w:val="BalloonText"/>
    <w:uiPriority w:val="99"/>
    <w:semiHidden/>
    <w:rsid w:val="00D674A5"/>
    <w:rPr>
      <w:rFonts w:ascii="Tahoma" w:hAnsi="Tahoma" w:cs="Tahoma"/>
      <w:spacing w:val="-1"/>
      <w:sz w:val="16"/>
      <w:szCs w:val="16"/>
    </w:rPr>
  </w:style>
  <w:style w:type="paragraph" w:styleId="TableofFigures">
    <w:name w:val="table of figures"/>
    <w:basedOn w:val="Normal"/>
    <w:next w:val="Normal"/>
    <w:uiPriority w:val="99"/>
    <w:semiHidden/>
    <w:rsid w:val="00D674A5"/>
    <w:pPr>
      <w:tabs>
        <w:tab w:val="right" w:leader="underscore" w:pos="8165"/>
      </w:tabs>
      <w:spacing w:after="80"/>
      <w:ind w:right="851"/>
    </w:pPr>
  </w:style>
  <w:style w:type="table" w:styleId="LightGrid-Accent6">
    <w:name w:val="Light Grid Accent 6"/>
    <w:basedOn w:val="TableNormal"/>
    <w:uiPriority w:val="62"/>
    <w:unhideWhenUsed/>
    <w:rsid w:val="00D674A5"/>
    <w:pPr>
      <w:spacing w:before="0" w:after="0"/>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character" w:styleId="FollowedHyperlink">
    <w:name w:val="FollowedHyperlink"/>
    <w:basedOn w:val="DefaultParagraphFont"/>
    <w:uiPriority w:val="99"/>
    <w:semiHidden/>
    <w:rsid w:val="00D674A5"/>
    <w:rPr>
      <w:color w:val="0070C0"/>
      <w:u w:val="single"/>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uiPriority w:val="99"/>
    <w:semiHidden/>
    <w:unhideWhenUsed/>
    <w:rsid w:val="00D674A5"/>
    <w:rPr>
      <w:sz w:val="16"/>
      <w:szCs w:val="16"/>
    </w:rPr>
  </w:style>
  <w:style w:type="paragraph" w:styleId="CommentText">
    <w:name w:val="annotation text"/>
    <w:basedOn w:val="Normal"/>
    <w:link w:val="CommentTextChar"/>
    <w:uiPriority w:val="99"/>
    <w:unhideWhenUsed/>
    <w:rsid w:val="00D674A5"/>
    <w:pPr>
      <w:spacing w:after="114"/>
    </w:pPr>
    <w:rPr>
      <w:sz w:val="20"/>
      <w:szCs w:val="20"/>
    </w:rPr>
  </w:style>
  <w:style w:type="character" w:customStyle="1" w:styleId="CommentTextChar">
    <w:name w:val="Comment Text Char"/>
    <w:basedOn w:val="DefaultParagraphFont"/>
    <w:link w:val="CommentText"/>
    <w:uiPriority w:val="99"/>
    <w:rsid w:val="00D674A5"/>
    <w:rPr>
      <w:spacing w:val="-1"/>
      <w:sz w:val="20"/>
      <w:szCs w:val="20"/>
    </w:rPr>
  </w:style>
  <w:style w:type="paragraph" w:styleId="CommentSubject">
    <w:name w:val="annotation subject"/>
    <w:basedOn w:val="CommentText"/>
    <w:next w:val="CommentText"/>
    <w:link w:val="CommentSubjectChar"/>
    <w:uiPriority w:val="99"/>
    <w:semiHidden/>
    <w:unhideWhenUsed/>
    <w:rsid w:val="009758AE"/>
    <w:rPr>
      <w:b/>
      <w:bCs/>
    </w:rPr>
  </w:style>
  <w:style w:type="character" w:customStyle="1" w:styleId="CommentSubjectChar">
    <w:name w:val="Comment Subject Char"/>
    <w:basedOn w:val="CommentTextChar"/>
    <w:link w:val="CommentSubject"/>
    <w:uiPriority w:val="99"/>
    <w:semiHidden/>
    <w:rsid w:val="004B6C2D"/>
    <w:rPr>
      <w:b/>
      <w:bCs/>
      <w:spacing w:val="-1"/>
      <w:sz w:val="20"/>
      <w:szCs w:val="20"/>
    </w:rPr>
  </w:style>
  <w:style w:type="paragraph" w:styleId="Revision">
    <w:name w:val="Revision"/>
    <w:hidden/>
    <w:uiPriority w:val="99"/>
    <w:semiHidden/>
    <w:rsid w:val="00EE3226"/>
  </w:style>
  <w:style w:type="character" w:customStyle="1" w:styleId="SecurityClassification">
    <w:name w:val="Security Classification"/>
    <w:basedOn w:val="DefaultParagraphFont"/>
    <w:uiPriority w:val="99"/>
    <w:semiHidden/>
    <w:qFormat/>
    <w:rsid w:val="00D674A5"/>
    <w:rPr>
      <w:rFonts w:ascii="Calibri" w:hAnsi="Calibri"/>
      <w:b/>
      <w:caps w:val="0"/>
      <w:smallCaps w:val="0"/>
      <w:color w:val="FF0000"/>
      <w:sz w:val="36"/>
      <w:szCs w:val="36"/>
    </w:rPr>
  </w:style>
  <w:style w:type="numbering" w:customStyle="1" w:styleId="FigureNumbers">
    <w:name w:val="Figure Numbers"/>
    <w:uiPriority w:val="99"/>
    <w:rsid w:val="00D674A5"/>
    <w:pPr>
      <w:numPr>
        <w:numId w:val="22"/>
      </w:numPr>
    </w:pPr>
  </w:style>
  <w:style w:type="numbering" w:customStyle="1" w:styleId="KCBullets">
    <w:name w:val="KC Bullets"/>
    <w:uiPriority w:val="99"/>
    <w:rsid w:val="00D674A5"/>
    <w:pPr>
      <w:numPr>
        <w:numId w:val="28"/>
      </w:numPr>
    </w:pPr>
  </w:style>
  <w:style w:type="table" w:customStyle="1" w:styleId="PBOTable3-Financials">
    <w:name w:val="PBO Table 3 - Financials"/>
    <w:basedOn w:val="TableNormal"/>
    <w:uiPriority w:val="99"/>
    <w:rsid w:val="00851579"/>
    <w:pPr>
      <w:spacing w:before="70" w:after="70" w:line="260" w:lineRule="atLeast"/>
    </w:p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16"/>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1-9pt">
    <w:name w:val="PBO Table 1 - 9pt"/>
    <w:basedOn w:val="PBOTable3-Financials"/>
    <w:uiPriority w:val="99"/>
    <w:rsid w:val="00BB0B01"/>
    <w:pPr>
      <w:spacing w:before="0" w:after="0"/>
    </w:pPr>
    <w:rPr>
      <w:sz w:val="18"/>
    </w:rPr>
    <w:tblPr>
      <w:tblBorders>
        <w:top w:val="single" w:sz="8" w:space="0" w:color="7C8CBF" w:themeColor="background2" w:themeTint="99"/>
        <w:left w:val="single" w:sz="8" w:space="0" w:color="7C8CBF" w:themeColor="background2" w:themeTint="99"/>
        <w:bottom w:val="single" w:sz="8" w:space="0" w:color="7C8CBF" w:themeColor="background2" w:themeTint="99"/>
        <w:right w:val="single" w:sz="8" w:space="0" w:color="7C8CBF" w:themeColor="background2" w:themeTint="99"/>
        <w:insideH w:val="single" w:sz="8" w:space="0" w:color="7C8CBF" w:themeColor="background2" w:themeTint="99"/>
        <w:insideV w:val="single" w:sz="8" w:space="0" w:color="7C8CBF" w:themeColor="background2" w:themeTint="99"/>
      </w:tblBorders>
      <w:tblCellMar>
        <w:top w:w="57" w:type="dxa"/>
        <w:left w:w="113" w:type="dxa"/>
        <w:bottom w:w="57" w:type="dxa"/>
        <w:right w:w="113" w:type="dxa"/>
      </w:tblCellMar>
    </w:tblPr>
    <w:tblStylePr w:type="firstRow">
      <w:pPr>
        <w:jc w:val="left"/>
      </w:pPr>
      <w:rPr>
        <w:b/>
        <w:color w:val="FFFFFF" w:themeColor="background1"/>
        <w:sz w:val="18"/>
      </w:rPr>
      <w:tblPr/>
      <w:tcPr>
        <w:shd w:val="clear" w:color="auto" w:fill="3D4D7D" w:themeFill="background2"/>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1Vert">
      <w:tblPr/>
      <w:tcPr>
        <w:shd w:val="clear" w:color="auto" w:fill="FFFFFF" w:themeFill="background1"/>
      </w:tcPr>
    </w:tblStylePr>
    <w:tblStylePr w:type="band2Vert">
      <w:tblPr/>
      <w:tcPr>
        <w:shd w:val="clear" w:color="auto" w:fill="D3D8E9" w:themeFill="background2" w:themeFillTint="33"/>
      </w:tcPr>
    </w:tblStylePr>
    <w:tblStylePr w:type="band1Horz">
      <w:tblPr/>
      <w:tcPr>
        <w:shd w:val="clear" w:color="auto" w:fill="FFFFFF" w:themeFill="background1"/>
      </w:tcPr>
    </w:tblStylePr>
    <w:tblStylePr w:type="band2Horz">
      <w:tblPr/>
      <w:tcPr>
        <w:shd w:val="clear" w:color="auto" w:fill="D3D8E9" w:themeFill="background2" w:themeFillTint="33"/>
      </w:tcPr>
    </w:tblStylePr>
  </w:style>
  <w:style w:type="table" w:customStyle="1" w:styleId="PBOTable2-11pt">
    <w:name w:val="PBO Table 2 - 11pt"/>
    <w:basedOn w:val="PBOTable3-Financials"/>
    <w:uiPriority w:val="99"/>
    <w:rsid w:val="002559FB"/>
    <w:tblPr/>
    <w:tblStylePr w:type="firstRow">
      <w:pPr>
        <w:jc w:val="left"/>
      </w:pPr>
      <w:rPr>
        <w:sz w:val="22"/>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PullOut">
    <w:name w:val="Pull Out"/>
    <w:basedOn w:val="Normal"/>
    <w:uiPriority w:val="22"/>
    <w:qFormat/>
    <w:rsid w:val="00D674A5"/>
    <w:pPr>
      <w:spacing w:line="340" w:lineRule="atLeast"/>
    </w:pPr>
    <w:rPr>
      <w:color w:val="9778B4" w:themeColor="text2"/>
      <w:spacing w:val="0"/>
      <w:sz w:val="24"/>
      <w:szCs w:val="20"/>
    </w:rPr>
  </w:style>
  <w:style w:type="numbering" w:customStyle="1" w:styleId="TableNumbers">
    <w:name w:val="Table Numbers"/>
    <w:uiPriority w:val="99"/>
    <w:rsid w:val="00D674A5"/>
    <w:pPr>
      <w:numPr>
        <w:numId w:val="37"/>
      </w:numPr>
    </w:pPr>
  </w:style>
  <w:style w:type="paragraph" w:customStyle="1" w:styleId="PBOheader">
    <w:name w:val="PBO header"/>
    <w:basedOn w:val="Header"/>
    <w:uiPriority w:val="39"/>
    <w:rsid w:val="00935F04"/>
    <w:pPr>
      <w:tabs>
        <w:tab w:val="clear" w:pos="4513"/>
        <w:tab w:val="clear" w:pos="9026"/>
      </w:tabs>
      <w:spacing w:before="1320" w:after="114" w:line="240" w:lineRule="auto"/>
      <w:ind w:left="6521"/>
    </w:pPr>
    <w:rPr>
      <w:rFonts w:ascii="Arial" w:hAnsi="Arial" w:cs="Arial"/>
      <w:b/>
      <w:color w:val="auto"/>
      <w:spacing w:val="0"/>
      <w:sz w:val="18"/>
      <w:szCs w:val="18"/>
    </w:rPr>
  </w:style>
  <w:style w:type="paragraph" w:customStyle="1" w:styleId="Lettertext">
    <w:name w:val="Letter text"/>
    <w:basedOn w:val="BodyText"/>
    <w:qFormat/>
    <w:rsid w:val="00935F04"/>
    <w:pPr>
      <w:spacing w:before="240" w:after="0"/>
    </w:pPr>
    <w:rPr>
      <w:rFonts w:ascii="Calibri" w:hAnsi="Calibri" w:cs="Times New Roman"/>
      <w:color w:val="auto"/>
      <w:spacing w:val="0"/>
    </w:rPr>
  </w:style>
  <w:style w:type="paragraph" w:styleId="BodyText">
    <w:name w:val="Body Text"/>
    <w:basedOn w:val="Normal"/>
    <w:link w:val="BodyTextChar"/>
    <w:uiPriority w:val="5"/>
    <w:unhideWhenUsed/>
    <w:qFormat/>
    <w:rsid w:val="00935F04"/>
  </w:style>
  <w:style w:type="character" w:customStyle="1" w:styleId="BodyTextChar">
    <w:name w:val="Body Text Char"/>
    <w:basedOn w:val="DefaultParagraphFont"/>
    <w:link w:val="BodyText"/>
    <w:uiPriority w:val="5"/>
    <w:rsid w:val="00935F04"/>
    <w:rPr>
      <w:spacing w:val="-1"/>
    </w:rPr>
  </w:style>
  <w:style w:type="paragraph" w:customStyle="1" w:styleId="TableFootnotes">
    <w:name w:val="Table Footnotes"/>
    <w:basedOn w:val="Normal"/>
    <w:uiPriority w:val="22"/>
    <w:qFormat/>
    <w:rsid w:val="00C000C6"/>
    <w:pPr>
      <w:keepLines/>
      <w:numPr>
        <w:numId w:val="42"/>
      </w:numPr>
      <w:spacing w:before="0" w:line="260" w:lineRule="atLeast"/>
    </w:pPr>
    <w:rPr>
      <w:color w:val="auto"/>
      <w:spacing w:val="0"/>
      <w:sz w:val="20"/>
    </w:rPr>
  </w:style>
  <w:style w:type="paragraph" w:customStyle="1" w:styleId="TableHeading">
    <w:name w:val="Table Heading"/>
    <w:basedOn w:val="Normal"/>
    <w:uiPriority w:val="14"/>
    <w:qFormat/>
    <w:rsid w:val="00C000C6"/>
    <w:pPr>
      <w:keepNext/>
      <w:keepLines/>
      <w:spacing w:before="70" w:after="70" w:line="260" w:lineRule="atLeast"/>
      <w:ind w:left="57" w:right="57"/>
    </w:pPr>
    <w:rPr>
      <w:rFonts w:ascii="Calibri" w:hAnsi="Calibri" w:cs="Times New Roman"/>
      <w:b/>
      <w:color w:val="auto"/>
      <w:spacing w:val="0"/>
      <w:sz w:val="20"/>
    </w:rPr>
  </w:style>
  <w:style w:type="paragraph" w:customStyle="1" w:styleId="TableHeadingRight">
    <w:name w:val="Table Heading Right"/>
    <w:basedOn w:val="TableHeading"/>
    <w:uiPriority w:val="16"/>
    <w:qFormat/>
    <w:rsid w:val="00C000C6"/>
    <w:pPr>
      <w:jc w:val="right"/>
    </w:pPr>
  </w:style>
  <w:style w:type="paragraph" w:customStyle="1" w:styleId="TableTextRight">
    <w:name w:val="Table Text Right"/>
    <w:basedOn w:val="Normal"/>
    <w:uiPriority w:val="19"/>
    <w:qFormat/>
    <w:rsid w:val="00C000C6"/>
    <w:pPr>
      <w:spacing w:before="70" w:after="70" w:line="260" w:lineRule="atLeast"/>
      <w:ind w:left="57" w:right="57"/>
      <w:jc w:val="right"/>
    </w:pPr>
    <w:rPr>
      <w:rFonts w:ascii="Calibri" w:hAnsi="Calibri" w:cs="Times New Roman"/>
      <w:color w:val="auto"/>
      <w:spacing w:val="0"/>
      <w:sz w:val="20"/>
    </w:rPr>
  </w:style>
  <w:style w:type="paragraph" w:customStyle="1" w:styleId="TableTextRightBold">
    <w:name w:val="Table Text Right Bold"/>
    <w:basedOn w:val="TableTextRight"/>
    <w:uiPriority w:val="20"/>
    <w:qFormat/>
    <w:rsid w:val="00C000C6"/>
    <w:rPr>
      <w:b/>
    </w:rPr>
  </w:style>
  <w:style w:type="paragraph" w:styleId="ListParagraph">
    <w:name w:val="List Paragraph"/>
    <w:basedOn w:val="Normal"/>
    <w:uiPriority w:val="39"/>
    <w:semiHidden/>
    <w:rsid w:val="00C000C6"/>
    <w:pPr>
      <w:ind w:left="720"/>
      <w:contextualSpacing/>
    </w:pPr>
  </w:style>
  <w:style w:type="paragraph" w:customStyle="1" w:styleId="TableText">
    <w:name w:val="Table Text"/>
    <w:basedOn w:val="Normal"/>
    <w:uiPriority w:val="17"/>
    <w:qFormat/>
    <w:rsid w:val="000B70EC"/>
    <w:pPr>
      <w:spacing w:before="70" w:after="70" w:line="260" w:lineRule="atLeast"/>
      <w:ind w:left="57" w:right="57"/>
    </w:pPr>
    <w:rPr>
      <w:rFonts w:ascii="Calibri" w:hAnsi="Calibri" w:cs="Times New Roman"/>
      <w:color w:val="auto"/>
      <w:spacing w:val="0"/>
      <w:sz w:val="20"/>
    </w:rPr>
  </w:style>
  <w:style w:type="paragraph" w:customStyle="1" w:styleId="TableTextRightItalic">
    <w:name w:val="Table Text Right Italic"/>
    <w:basedOn w:val="TableTextRight"/>
    <w:uiPriority w:val="21"/>
    <w:qFormat/>
    <w:rsid w:val="000B70EC"/>
    <w:rPr>
      <w:i/>
    </w:rPr>
  </w:style>
  <w:style w:type="paragraph" w:customStyle="1" w:styleId="PRRfootnote1">
    <w:name w:val="PRR footnote 1"/>
    <w:basedOn w:val="Normal"/>
    <w:link w:val="PRRfootnote1Char"/>
    <w:qFormat/>
    <w:rsid w:val="003049B5"/>
    <w:pPr>
      <w:keepNext/>
      <w:keepLines/>
      <w:spacing w:before="0" w:after="0" w:line="240" w:lineRule="auto"/>
      <w:ind w:left="284" w:hanging="284"/>
    </w:pPr>
    <w:rPr>
      <w:sz w:val="20"/>
      <w:szCs w:val="20"/>
    </w:rPr>
  </w:style>
  <w:style w:type="character" w:customStyle="1" w:styleId="PRRfootnote1Char">
    <w:name w:val="PRR footnote 1 Char"/>
    <w:basedOn w:val="DefaultParagraphFont"/>
    <w:link w:val="PRRfootnote1"/>
    <w:rsid w:val="003049B5"/>
    <w:rPr>
      <w:spacing w:val="-1"/>
      <w:sz w:val="20"/>
      <w:szCs w:val="20"/>
    </w:rPr>
  </w:style>
  <w:style w:type="paragraph" w:customStyle="1" w:styleId="PRRfootnote2">
    <w:name w:val="PRR footnote 2"/>
    <w:basedOn w:val="PRRfootnote1"/>
    <w:link w:val="PRRfootnote2Char"/>
    <w:qFormat/>
    <w:rsid w:val="003049B5"/>
    <w:pPr>
      <w:spacing w:line="260" w:lineRule="atLeast"/>
    </w:pPr>
    <w:rPr>
      <w:sz w:val="16"/>
      <w:szCs w:val="16"/>
    </w:rPr>
  </w:style>
  <w:style w:type="character" w:customStyle="1" w:styleId="PRRfootnote2Char">
    <w:name w:val="PRR footnote 2 Char"/>
    <w:basedOn w:val="PRRfootnote1Char"/>
    <w:link w:val="PRRfootnote2"/>
    <w:rsid w:val="003049B5"/>
    <w:rPr>
      <w:spacing w:val="-1"/>
      <w:sz w:val="16"/>
      <w:szCs w:val="16"/>
    </w:rPr>
  </w:style>
  <w:style w:type="table" w:customStyle="1" w:styleId="TableAsPlaceholder">
    <w:name w:val="Table As Placeholder"/>
    <w:basedOn w:val="TableNormal"/>
    <w:uiPriority w:val="99"/>
    <w:qFormat/>
    <w:rsid w:val="002E1EA9"/>
    <w:pPr>
      <w:spacing w:before="0" w:after="0" w:line="300" w:lineRule="atLeast"/>
    </w:pPr>
    <w:rPr>
      <w:rFonts w:eastAsia="Times New Roman" w:cs="Arial"/>
      <w:color w:val="auto"/>
      <w:lang w:eastAsia="en-AU"/>
    </w:rPr>
    <w:tblPr>
      <w:tblCellMar>
        <w:left w:w="0" w:type="dxa"/>
        <w:right w:w="0" w:type="dxa"/>
      </w:tblCellMar>
    </w:tblPr>
  </w:style>
  <w:style w:type="character" w:styleId="UnresolvedMention">
    <w:name w:val="Unresolved Mention"/>
    <w:basedOn w:val="DefaultParagraphFont"/>
    <w:uiPriority w:val="99"/>
    <w:semiHidden/>
    <w:unhideWhenUsed/>
    <w:rsid w:val="008A5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287">
      <w:bodyDiv w:val="1"/>
      <w:marLeft w:val="0"/>
      <w:marRight w:val="0"/>
      <w:marTop w:val="0"/>
      <w:marBottom w:val="0"/>
      <w:divBdr>
        <w:top w:val="none" w:sz="0" w:space="0" w:color="auto"/>
        <w:left w:val="none" w:sz="0" w:space="0" w:color="auto"/>
        <w:bottom w:val="none" w:sz="0" w:space="0" w:color="auto"/>
        <w:right w:val="none" w:sz="0" w:space="0" w:color="auto"/>
      </w:divBdr>
    </w:div>
    <w:div w:id="51274919">
      <w:bodyDiv w:val="1"/>
      <w:marLeft w:val="0"/>
      <w:marRight w:val="0"/>
      <w:marTop w:val="0"/>
      <w:marBottom w:val="0"/>
      <w:divBdr>
        <w:top w:val="none" w:sz="0" w:space="0" w:color="auto"/>
        <w:left w:val="none" w:sz="0" w:space="0" w:color="auto"/>
        <w:bottom w:val="none" w:sz="0" w:space="0" w:color="auto"/>
        <w:right w:val="none" w:sz="0" w:space="0" w:color="auto"/>
      </w:divBdr>
    </w:div>
    <w:div w:id="122846065">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416294522">
      <w:bodyDiv w:val="1"/>
      <w:marLeft w:val="0"/>
      <w:marRight w:val="0"/>
      <w:marTop w:val="0"/>
      <w:marBottom w:val="0"/>
      <w:divBdr>
        <w:top w:val="none" w:sz="0" w:space="0" w:color="auto"/>
        <w:left w:val="none" w:sz="0" w:space="0" w:color="auto"/>
        <w:bottom w:val="none" w:sz="0" w:space="0" w:color="auto"/>
        <w:right w:val="none" w:sz="0" w:space="0" w:color="auto"/>
      </w:divBdr>
    </w:div>
    <w:div w:id="445278260">
      <w:bodyDiv w:val="1"/>
      <w:marLeft w:val="0"/>
      <w:marRight w:val="0"/>
      <w:marTop w:val="0"/>
      <w:marBottom w:val="0"/>
      <w:divBdr>
        <w:top w:val="none" w:sz="0" w:space="0" w:color="auto"/>
        <w:left w:val="none" w:sz="0" w:space="0" w:color="auto"/>
        <w:bottom w:val="none" w:sz="0" w:space="0" w:color="auto"/>
        <w:right w:val="none" w:sz="0" w:space="0" w:color="auto"/>
      </w:divBdr>
    </w:div>
    <w:div w:id="814295575">
      <w:bodyDiv w:val="1"/>
      <w:marLeft w:val="0"/>
      <w:marRight w:val="0"/>
      <w:marTop w:val="0"/>
      <w:marBottom w:val="0"/>
      <w:divBdr>
        <w:top w:val="none" w:sz="0" w:space="0" w:color="auto"/>
        <w:left w:val="none" w:sz="0" w:space="0" w:color="auto"/>
        <w:bottom w:val="none" w:sz="0" w:space="0" w:color="auto"/>
        <w:right w:val="none" w:sz="0" w:space="0" w:color="auto"/>
      </w:divBdr>
    </w:div>
    <w:div w:id="944728127">
      <w:bodyDiv w:val="1"/>
      <w:marLeft w:val="0"/>
      <w:marRight w:val="0"/>
      <w:marTop w:val="0"/>
      <w:marBottom w:val="0"/>
      <w:divBdr>
        <w:top w:val="none" w:sz="0" w:space="0" w:color="auto"/>
        <w:left w:val="none" w:sz="0" w:space="0" w:color="auto"/>
        <w:bottom w:val="none" w:sz="0" w:space="0" w:color="auto"/>
        <w:right w:val="none" w:sz="0" w:space="0" w:color="auto"/>
      </w:divBdr>
    </w:div>
    <w:div w:id="980236082">
      <w:bodyDiv w:val="1"/>
      <w:marLeft w:val="0"/>
      <w:marRight w:val="0"/>
      <w:marTop w:val="0"/>
      <w:marBottom w:val="0"/>
      <w:divBdr>
        <w:top w:val="none" w:sz="0" w:space="0" w:color="auto"/>
        <w:left w:val="none" w:sz="0" w:space="0" w:color="auto"/>
        <w:bottom w:val="none" w:sz="0" w:space="0" w:color="auto"/>
        <w:right w:val="none" w:sz="0" w:space="0" w:color="auto"/>
      </w:divBdr>
    </w:div>
    <w:div w:id="1127697240">
      <w:bodyDiv w:val="1"/>
      <w:marLeft w:val="0"/>
      <w:marRight w:val="0"/>
      <w:marTop w:val="0"/>
      <w:marBottom w:val="0"/>
      <w:divBdr>
        <w:top w:val="none" w:sz="0" w:space="0" w:color="auto"/>
        <w:left w:val="none" w:sz="0" w:space="0" w:color="auto"/>
        <w:bottom w:val="none" w:sz="0" w:space="0" w:color="auto"/>
        <w:right w:val="none" w:sz="0" w:space="0" w:color="auto"/>
      </w:divBdr>
    </w:div>
    <w:div w:id="1220943729">
      <w:bodyDiv w:val="1"/>
      <w:marLeft w:val="0"/>
      <w:marRight w:val="0"/>
      <w:marTop w:val="0"/>
      <w:marBottom w:val="0"/>
      <w:divBdr>
        <w:top w:val="none" w:sz="0" w:space="0" w:color="auto"/>
        <w:left w:val="none" w:sz="0" w:space="0" w:color="auto"/>
        <w:bottom w:val="none" w:sz="0" w:space="0" w:color="auto"/>
        <w:right w:val="none" w:sz="0" w:space="0" w:color="auto"/>
      </w:divBdr>
    </w:div>
    <w:div w:id="1222449118">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1408502558">
      <w:bodyDiv w:val="1"/>
      <w:marLeft w:val="0"/>
      <w:marRight w:val="0"/>
      <w:marTop w:val="0"/>
      <w:marBottom w:val="0"/>
      <w:divBdr>
        <w:top w:val="none" w:sz="0" w:space="0" w:color="auto"/>
        <w:left w:val="none" w:sz="0" w:space="0" w:color="auto"/>
        <w:bottom w:val="none" w:sz="0" w:space="0" w:color="auto"/>
        <w:right w:val="none" w:sz="0" w:space="0" w:color="auto"/>
      </w:divBdr>
    </w:div>
    <w:div w:id="1576013964">
      <w:bodyDiv w:val="1"/>
      <w:marLeft w:val="0"/>
      <w:marRight w:val="0"/>
      <w:marTop w:val="0"/>
      <w:marBottom w:val="0"/>
      <w:divBdr>
        <w:top w:val="none" w:sz="0" w:space="0" w:color="auto"/>
        <w:left w:val="none" w:sz="0" w:space="0" w:color="auto"/>
        <w:bottom w:val="none" w:sz="0" w:space="0" w:color="auto"/>
        <w:right w:val="none" w:sz="0" w:space="0" w:color="auto"/>
      </w:divBdr>
    </w:div>
    <w:div w:id="1786733969">
      <w:bodyDiv w:val="1"/>
      <w:marLeft w:val="0"/>
      <w:marRight w:val="0"/>
      <w:marTop w:val="0"/>
      <w:marBottom w:val="0"/>
      <w:divBdr>
        <w:top w:val="none" w:sz="0" w:space="0" w:color="auto"/>
        <w:left w:val="none" w:sz="0" w:space="0" w:color="auto"/>
        <w:bottom w:val="none" w:sz="0" w:space="0" w:color="auto"/>
        <w:right w:val="none" w:sz="0" w:space="0" w:color="auto"/>
      </w:divBdr>
    </w:div>
    <w:div w:id="1839076487">
      <w:bodyDiv w:val="1"/>
      <w:marLeft w:val="0"/>
      <w:marRight w:val="0"/>
      <w:marTop w:val="0"/>
      <w:marBottom w:val="0"/>
      <w:divBdr>
        <w:top w:val="none" w:sz="0" w:space="0" w:color="auto"/>
        <w:left w:val="none" w:sz="0" w:space="0" w:color="auto"/>
        <w:bottom w:val="none" w:sz="0" w:space="0" w:color="auto"/>
        <w:right w:val="none" w:sz="0" w:space="0" w:color="auto"/>
      </w:divBdr>
    </w:div>
    <w:div w:id="1881815622">
      <w:bodyDiv w:val="1"/>
      <w:marLeft w:val="0"/>
      <w:marRight w:val="0"/>
      <w:marTop w:val="0"/>
      <w:marBottom w:val="0"/>
      <w:divBdr>
        <w:top w:val="none" w:sz="0" w:space="0" w:color="auto"/>
        <w:left w:val="none" w:sz="0" w:space="0" w:color="auto"/>
        <w:bottom w:val="none" w:sz="0" w:space="0" w:color="auto"/>
        <w:right w:val="none" w:sz="0" w:space="0" w:color="auto"/>
      </w:divBdr>
    </w:div>
    <w:div w:id="1988590574">
      <w:bodyDiv w:val="1"/>
      <w:marLeft w:val="0"/>
      <w:marRight w:val="0"/>
      <w:marTop w:val="0"/>
      <w:marBottom w:val="0"/>
      <w:divBdr>
        <w:top w:val="none" w:sz="0" w:space="0" w:color="auto"/>
        <w:left w:val="none" w:sz="0" w:space="0" w:color="auto"/>
        <w:bottom w:val="none" w:sz="0" w:space="0" w:color="auto"/>
        <w:right w:val="none" w:sz="0" w:space="0" w:color="auto"/>
      </w:divBdr>
    </w:div>
    <w:div w:id="1993868505">
      <w:bodyDiv w:val="1"/>
      <w:marLeft w:val="0"/>
      <w:marRight w:val="0"/>
      <w:marTop w:val="0"/>
      <w:marBottom w:val="0"/>
      <w:divBdr>
        <w:top w:val="none" w:sz="0" w:space="0" w:color="auto"/>
        <w:left w:val="none" w:sz="0" w:space="0" w:color="auto"/>
        <w:bottom w:val="none" w:sz="0" w:space="0" w:color="auto"/>
        <w:right w:val="none" w:sz="0" w:space="0" w:color="auto"/>
      </w:divBdr>
    </w:div>
    <w:div w:id="2035644744">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 w:id="21185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nsw.gov.au/about-us/publications-and-reports/annual-reports/finance/our-financial-overvie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epa.nsw.gov.au/about-us/publications-and-reports/annual-reports/who-we-are/our-board-and-executiv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mtribunal.gov.au/sites/default/files/2022-08/Travel%20Principal%20Determination%20202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mtribunal.gov.au/sites/default/files/2023-03/PTO%202022%20-%20Compilation%20No.%207.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sites/default/files/documents/paes-2019-20-agriculture-water-environment.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About_Parliament/Parliamentary_Departments/Parliamentary_Budget_Office/Online_Budget_Glossary" TargetMode="External"/><Relationship Id="rId2" Type="http://schemas.openxmlformats.org/officeDocument/2006/relationships/hyperlink" Target="https://www.aph.gov.au/About_Parliament/Parliamentary_Departments/Parliamentary_Budget_Office/Online_Budget_Glossary" TargetMode="External"/><Relationship Id="rId1" Type="http://schemas.openxmlformats.org/officeDocument/2006/relationships/hyperlink" Target="https://www.aph.gov.au/About_Parliament/Parliamentary_Departments/Parliamentary_Budget_Office/Online_Budget_Gloss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boprotected.sharepoint.com/Office%20Templates/1%20PR%20%20IR/PRR%20-%20costing%20template.dotx" TargetMode="External"/></Relationships>
</file>

<file path=word/theme/theme1.xml><?xml version="1.0" encoding="utf-8"?>
<a:theme xmlns:a="http://schemas.openxmlformats.org/drawingml/2006/main" name="Office Theme">
  <a:themeElements>
    <a:clrScheme name="PBO 2021">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5AFF"/>
      </a:hlink>
      <a:folHlink>
        <a:srgbClr val="005AFF"/>
      </a:folHlink>
    </a:clrScheme>
    <a:fontScheme name="PBO 202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15EFC147243408AAD18E5E049EEF9" ma:contentTypeVersion="20" ma:contentTypeDescription="Create a new document." ma:contentTypeScope="" ma:versionID="89761aecb10e27309c99359fe0f2d97d">
  <xsd:schema xmlns:xsd="http://www.w3.org/2001/XMLSchema" xmlns:xs="http://www.w3.org/2001/XMLSchema" xmlns:p="http://schemas.microsoft.com/office/2006/metadata/properties" xmlns:ns1="http://schemas.microsoft.com/sharepoint/v3" xmlns:ns2="ad8e907a-e1a6-4b76-8caa-2c3a6e0bcaac" xmlns:ns3="392fc61f-e94e-493b-9859-a48021fe120e" xmlns:ns4="http://schemas.microsoft.com/sharepoint/v4" targetNamespace="http://schemas.microsoft.com/office/2006/metadata/properties" ma:root="true" ma:fieldsID="fd4c61aca97ce3e663bc729f58972285" ns1:_="" ns2:_="" ns3:_="" ns4:_="">
    <xsd:import namespace="http://schemas.microsoft.com/sharepoint/v3"/>
    <xsd:import namespace="ad8e907a-e1a6-4b76-8caa-2c3a6e0bcaac"/>
    <xsd:import namespace="392fc61f-e94e-493b-9859-a48021fe120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n5dfb72b69c24bd0be10e5c7f2c63979" minOccurs="0"/>
                <xsd:element ref="ns2:TaxCatchAll" minOccurs="0"/>
                <xsd:element ref="ns2:PR_x0020_ID"/>
                <xsd:element ref="ns3:MediaServiceMetadata" minOccurs="0"/>
                <xsd:element ref="ns3:MediaServiceFastMetadata" minOccurs="0"/>
                <xsd:element ref="ns3:MediaServiceAutoKeyPoints" minOccurs="0"/>
                <xsd:element ref="ns3:MediaServiceKeyPoints" minOccurs="0"/>
                <xsd:element ref="ns4:IconOverlay" minOccurs="0"/>
                <xsd:element ref="ns1:_ip_UnifiedCompliancePolicyProperties" minOccurs="0"/>
                <xsd:element ref="ns1:_ip_UnifiedCompliancePolicyUIAction"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e907a-e1a6-4b76-8caa-2c3a6e0bca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7162e0b1-20f3-465a-b0e3-74ffe66b3512}" ma:internalName="TaxCatchAll" ma:showField="CatchAllData" ma:web="ad8e907a-e1a6-4b76-8caa-2c3a6e0bcaac">
      <xsd:complexType>
        <xsd:complexContent>
          <xsd:extension base="dms:MultiChoiceLookup">
            <xsd:sequence>
              <xsd:element name="Value" type="dms:Lookup" maxOccurs="unbounded" minOccurs="0" nillable="true"/>
            </xsd:sequence>
          </xsd:extension>
        </xsd:complexContent>
      </xsd:complexType>
    </xsd:element>
    <xsd:element name="PR_x0020_ID" ma:index="14" ma:displayName="PR ID" ma:default="" ma:description="ID of the parliamentarian request" ma:internalName="PR_x0020_ID0">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fc61f-e94e-493b-9859-a48021fe120e" elementFormDefault="qualified">
    <xsd:import namespace="http://schemas.microsoft.com/office/2006/documentManagement/types"/>
    <xsd:import namespace="http://schemas.microsoft.com/office/infopath/2007/PartnerControls"/>
    <xsd:element name="n5dfb72b69c24bd0be10e5c7f2c63979" ma:index="12" ma:taxonomy="true" ma:internalName="n5dfb72b69c24bd0be10e5c7f2c63979" ma:taxonomyFieldName="DocType" ma:displayName="DocType" ma:default="3;#Other|a82e5e6b-4124-495e-bcdc-32042f6b6fbc" ma:fieldId="{75dfb72b-69c2-4bd0-be10-e5c7f2c63979}" ma:sspId="8511bdff-a9c3-4342-ad56-d9f2319b2060" ma:termSetId="a18ff4e3-1268-49c1-bbce-f08b63b82ba6"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511bdff-a9c3-4342-ad56-d9f2319b206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d8e907a-e1a6-4b76-8caa-2c3a6e0bcaac">PRQ-151418482-4250</_dlc_DocId>
    <_dlc_DocIdUrl xmlns="ad8e907a-e1a6-4b76-8caa-2c3a6e0bcaac">
      <Url>https://pboprotected.sharepoint.com/sites/PRQHub/_layouts/15/DocIdRedir.aspx?ID=PRQ-151418482-4250</Url>
      <Description>PRQ-151418482-4250</Description>
    </_dlc_DocIdUrl>
    <PR_x0020_ID xmlns="ad8e907a-e1a6-4b76-8caa-2c3a6e0bcaac">PR-2023-187</PR_x0020_ID>
    <n5dfb72b69c24bd0be10e5c7f2c63979 xmlns="392fc61f-e94e-493b-9859-a48021fe120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a82e5e6b-4124-495e-bcdc-32042f6b6fbc</TermId>
        </TermInfo>
      </Terms>
    </n5dfb72b69c24bd0be10e5c7f2c63979>
    <_ip_UnifiedCompliancePolicyUIAction xmlns="http://schemas.microsoft.com/sharepoint/v3" xsi:nil="true"/>
    <IconOverlay xmlns="http://schemas.microsoft.com/sharepoint/v4" xsi:nil="true"/>
    <_ip_UnifiedCompliancePolicyProperties xmlns="http://schemas.microsoft.com/sharepoint/v3" xsi:nil="true"/>
    <TaxCatchAll xmlns="ad8e907a-e1a6-4b76-8caa-2c3a6e0bcaac">
      <Value>3</Value>
    </TaxCatchAll>
    <lcf76f155ced4ddcb4097134ff3c332f xmlns="392fc61f-e94e-493b-9859-a48021fe12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F03207-5C75-42BE-86A4-A4E97BAC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8e907a-e1a6-4b76-8caa-2c3a6e0bcaac"/>
    <ds:schemaRef ds:uri="392fc61f-e94e-493b-9859-a48021fe12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EEE22-F233-45E8-A772-BD6284AB6735}">
  <ds:schemaRefs>
    <ds:schemaRef ds:uri="http://schemas.microsoft.com/sharepoint/v3/contenttype/forms"/>
  </ds:schemaRefs>
</ds:datastoreItem>
</file>

<file path=customXml/itemProps3.xml><?xml version="1.0" encoding="utf-8"?>
<ds:datastoreItem xmlns:ds="http://schemas.openxmlformats.org/officeDocument/2006/customXml" ds:itemID="{DE3A9F88-472E-4085-8E7D-0F31E3B67651}">
  <ds:schemaRefs>
    <ds:schemaRef ds:uri="392fc61f-e94e-493b-9859-a48021fe120e"/>
    <ds:schemaRef ds:uri="http://www.w3.org/XML/1998/namespace"/>
    <ds:schemaRef ds:uri="http://schemas.microsoft.com/office/2006/documentManagement/types"/>
    <ds:schemaRef ds:uri="http://purl.org/dc/elements/1.1/"/>
    <ds:schemaRef ds:uri="http://schemas.microsoft.com/office/infopath/2007/PartnerControls"/>
    <ds:schemaRef ds:uri="ad8e907a-e1a6-4b76-8caa-2c3a6e0bcaac"/>
    <ds:schemaRef ds:uri="http://schemas.microsoft.com/sharepoint/v3"/>
    <ds:schemaRef ds:uri="http://schemas.microsoft.com/office/2006/metadata/properties"/>
    <ds:schemaRef ds:uri="http://purl.org/dc/dcmitype/"/>
    <ds:schemaRef ds:uri="http://purl.org/dc/term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6956DAC7-282D-4C21-8A5D-077A867C5E5B}">
  <ds:schemaRefs>
    <ds:schemaRef ds:uri="http://schemas.openxmlformats.org/officeDocument/2006/bibliography"/>
  </ds:schemaRefs>
</ds:datastoreItem>
</file>

<file path=customXml/itemProps5.xml><?xml version="1.0" encoding="utf-8"?>
<ds:datastoreItem xmlns:ds="http://schemas.openxmlformats.org/officeDocument/2006/customXml" ds:itemID="{F4ECEB69-F64D-4D3A-80B2-72212ED8F6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PRR%20-%20costing%20template</Template>
  <TotalTime>5481</TotalTime>
  <Pages>10</Pages>
  <Words>3181</Words>
  <Characters>17181</Characters>
  <DocSecurity>0</DocSecurity>
  <Lines>1321</Lines>
  <Paragraphs>969</Paragraphs>
  <ScaleCrop>false</ScaleCrop>
  <HeadingPairs>
    <vt:vector size="2" baseType="variant">
      <vt:variant>
        <vt:lpstr>Title</vt:lpstr>
      </vt:variant>
      <vt:variant>
        <vt:i4>1</vt:i4>
      </vt:variant>
    </vt:vector>
  </HeadingPairs>
  <TitlesOfParts>
    <vt:vector size="1" baseType="lpstr">
      <vt:lpstr>Insert title of proposal</vt:lpstr>
    </vt:vector>
  </TitlesOfParts>
  <LinksUpToDate>false</LinksUpToDate>
  <CharactersWithSpaces>19393</CharactersWithSpaces>
  <SharedDoc>false</SharedDoc>
  <HLinks>
    <vt:vector size="60" baseType="variant">
      <vt:variant>
        <vt:i4>8126516</vt:i4>
      </vt:variant>
      <vt:variant>
        <vt:i4>12</vt:i4>
      </vt:variant>
      <vt:variant>
        <vt:i4>0</vt:i4>
      </vt:variant>
      <vt:variant>
        <vt:i4>5</vt:i4>
      </vt:variant>
      <vt:variant>
        <vt:lpwstr>https://www.remtribunal.gov.au/sites/default/files/2023-03/PTO 2022 - Compilation No. 7.pdf</vt:lpwstr>
      </vt:variant>
      <vt:variant>
        <vt:lpwstr/>
      </vt:variant>
      <vt:variant>
        <vt:i4>8126516</vt:i4>
      </vt:variant>
      <vt:variant>
        <vt:i4>9</vt:i4>
      </vt:variant>
      <vt:variant>
        <vt:i4>0</vt:i4>
      </vt:variant>
      <vt:variant>
        <vt:i4>5</vt:i4>
      </vt:variant>
      <vt:variant>
        <vt:lpwstr>https://www.remtribunal.gov.au/sites/default/files/2023-03/PTO 2022 - Compilation No. 7.pdf</vt:lpwstr>
      </vt:variant>
      <vt:variant>
        <vt:lpwstr/>
      </vt:variant>
      <vt:variant>
        <vt:i4>2097263</vt:i4>
      </vt:variant>
      <vt:variant>
        <vt:i4>6</vt:i4>
      </vt:variant>
      <vt:variant>
        <vt:i4>0</vt:i4>
      </vt:variant>
      <vt:variant>
        <vt:i4>5</vt:i4>
      </vt:variant>
      <vt:variant>
        <vt:lpwstr>https://www.agriculture.gov.au/sites/default/files/documents/paes-2019-20-agriculture-water-environment.pdf</vt:lpwstr>
      </vt:variant>
      <vt:variant>
        <vt:lpwstr/>
      </vt:variant>
      <vt:variant>
        <vt:i4>7864441</vt:i4>
      </vt:variant>
      <vt:variant>
        <vt:i4>3</vt:i4>
      </vt:variant>
      <vt:variant>
        <vt:i4>0</vt:i4>
      </vt:variant>
      <vt:variant>
        <vt:i4>5</vt:i4>
      </vt:variant>
      <vt:variant>
        <vt:lpwstr>https://www.epa.nsw.gov.au/about-us/publications-and-reports/annual-reports/finance/our-financial-overview</vt:lpwstr>
      </vt:variant>
      <vt:variant>
        <vt:lpwstr/>
      </vt:variant>
      <vt:variant>
        <vt:i4>2424940</vt:i4>
      </vt:variant>
      <vt:variant>
        <vt:i4>0</vt:i4>
      </vt:variant>
      <vt:variant>
        <vt:i4>0</vt:i4>
      </vt:variant>
      <vt:variant>
        <vt:i4>5</vt:i4>
      </vt:variant>
      <vt:variant>
        <vt:lpwstr>https://www.epa.nsw.gov.au/about-us/publications-and-reports/annual-reports/who-we-are/our-board-and-executive</vt:lpwstr>
      </vt:variant>
      <vt:variant>
        <vt:lpwstr>:~:text=Members%20are%20appointed%20terms%20not,does%20the%20EPA%20Board%20do%3F</vt:lpwstr>
      </vt:variant>
      <vt:variant>
        <vt:i4>2818110</vt:i4>
      </vt:variant>
      <vt:variant>
        <vt:i4>6</vt:i4>
      </vt:variant>
      <vt:variant>
        <vt:i4>0</vt:i4>
      </vt:variant>
      <vt:variant>
        <vt:i4>5</vt:i4>
      </vt:variant>
      <vt:variant>
        <vt:lpwstr>https://www.aph.gov.au/About_Parliament/Parliamentary_Departments/Parliamentary_Budget_Office/Online_Budget_Glossary</vt:lpwstr>
      </vt:variant>
      <vt:variant>
        <vt:lpwstr/>
      </vt:variant>
      <vt:variant>
        <vt:i4>2818110</vt:i4>
      </vt:variant>
      <vt:variant>
        <vt:i4>3</vt:i4>
      </vt:variant>
      <vt:variant>
        <vt:i4>0</vt:i4>
      </vt:variant>
      <vt:variant>
        <vt:i4>5</vt:i4>
      </vt:variant>
      <vt:variant>
        <vt:lpwstr>https://www.aph.gov.au/About_Parliament/Parliamentary_Departments/Parliamentary_Budget_Office/Online_Budget_Glossary</vt:lpwstr>
      </vt:variant>
      <vt:variant>
        <vt:lpwstr/>
      </vt:variant>
      <vt:variant>
        <vt:i4>2818110</vt:i4>
      </vt:variant>
      <vt:variant>
        <vt:i4>0</vt:i4>
      </vt:variant>
      <vt:variant>
        <vt:i4>0</vt:i4>
      </vt:variant>
      <vt:variant>
        <vt:i4>5</vt:i4>
      </vt:variant>
      <vt:variant>
        <vt:lpwstr>https://www.aph.gov.au/About_Parliament/Parliamentary_Departments/Parliamentary_Budget_Office/Online_Budget_Glossary</vt:lpwstr>
      </vt:variant>
      <vt:variant>
        <vt:lpwstr/>
      </vt:variant>
      <vt:variant>
        <vt:i4>1179749</vt:i4>
      </vt:variant>
      <vt:variant>
        <vt:i4>9</vt:i4>
      </vt:variant>
      <vt:variant>
        <vt:i4>0</vt:i4>
      </vt:variant>
      <vt:variant>
        <vt:i4>5</vt:i4>
      </vt:variant>
      <vt:variant>
        <vt:lpwstr>mailto:pbo@pbo.gov.au</vt:lpwstr>
      </vt:variant>
      <vt:variant>
        <vt:lpwstr/>
      </vt:variant>
      <vt:variant>
        <vt:i4>7012392</vt:i4>
      </vt:variant>
      <vt:variant>
        <vt:i4>6</vt:i4>
      </vt:variant>
      <vt:variant>
        <vt:i4>0</vt:i4>
      </vt:variant>
      <vt:variant>
        <vt:i4>5</vt:i4>
      </vt:variant>
      <vt:variant>
        <vt:lpwstr>http://www.pbo.gov.au/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Costings for a Commonwealth Environment Protection Agency</dc:title>
  <dc:subject/>
  <dc:creator>Parliamentary Budget Office (PBO)</dc:creator>
  <cp:keywords/>
  <cp:lastPrinted>2023-04-28T04:52:00Z</cp:lastPrinted>
  <dcterms:created xsi:type="dcterms:W3CDTF">2023-01-23T22:35:00Z</dcterms:created>
  <dcterms:modified xsi:type="dcterms:W3CDTF">2023-05-11T00:14:00Z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ContentTypeId">
    <vt:lpwstr>0x010100C8215EFC147243408AAD18E5E049EEF9</vt:lpwstr>
  </property>
  <property fmtid="{D5CDD505-2E9C-101B-9397-08002B2CF9AE}" pid="13" name="_dlc_DocIdItemGuid">
    <vt:lpwstr>29e928fe-149d-4ccc-a1b0-472aa17f50ea</vt:lpwstr>
  </property>
  <property fmtid="{D5CDD505-2E9C-101B-9397-08002B2CF9AE}" pid="14" name="Doc_Type_Task">
    <vt:lpwstr>2;#Other|5995c78e-9269-4dd3-85a9-76f942b2ab0d</vt:lpwstr>
  </property>
  <property fmtid="{D5CDD505-2E9C-101B-9397-08002B2CF9AE}" pid="15" name="MediaServiceImageTags">
    <vt:lpwstr/>
  </property>
  <property fmtid="{D5CDD505-2E9C-101B-9397-08002B2CF9AE}" pid="16" name="DocType">
    <vt:lpwstr>3;#Other|a82e5e6b-4124-495e-bcdc-32042f6b6fbc</vt:lpwstr>
  </property>
  <property fmtid="{D5CDD505-2E9C-101B-9397-08002B2CF9AE}" pid="17" name="_docset_NoMedatataSyncRequired">
    <vt:lpwstr>False</vt:lpwstr>
  </property>
  <property fmtid="{D5CDD505-2E9C-101B-9397-08002B2CF9AE}" pid="18" name="MSIP_Label_02081b7c-3c5d-4266-a0e9-2dfd3c6da554_Enabled">
    <vt:lpwstr>true</vt:lpwstr>
  </property>
  <property fmtid="{D5CDD505-2E9C-101B-9397-08002B2CF9AE}" pid="19" name="MSIP_Label_02081b7c-3c5d-4266-a0e9-2dfd3c6da554_SetDate">
    <vt:lpwstr>2023-04-27T23:12:11Z</vt:lpwstr>
  </property>
  <property fmtid="{D5CDD505-2E9C-101B-9397-08002B2CF9AE}" pid="20" name="MSIP_Label_02081b7c-3c5d-4266-a0e9-2dfd3c6da554_Method">
    <vt:lpwstr>Privileged</vt:lpwstr>
  </property>
  <property fmtid="{D5CDD505-2E9C-101B-9397-08002B2CF9AE}" pid="21" name="MSIP_Label_02081b7c-3c5d-4266-a0e9-2dfd3c6da554_Name">
    <vt:lpwstr>OFFICIAL Sensitive</vt:lpwstr>
  </property>
  <property fmtid="{D5CDD505-2E9C-101B-9397-08002B2CF9AE}" pid="22" name="MSIP_Label_02081b7c-3c5d-4266-a0e9-2dfd3c6da554_SiteId">
    <vt:lpwstr>dc2a6fc4-3a5c-4009-8148-25a15ab44bf4</vt:lpwstr>
  </property>
  <property fmtid="{D5CDD505-2E9C-101B-9397-08002B2CF9AE}" pid="23" name="MSIP_Label_02081b7c-3c5d-4266-a0e9-2dfd3c6da554_ActionId">
    <vt:lpwstr>74220ee8-f4eb-4604-b45d-129ed9bfe391</vt:lpwstr>
  </property>
  <property fmtid="{D5CDD505-2E9C-101B-9397-08002B2CF9AE}" pid="24" name="MSIP_Label_02081b7c-3c5d-4266-a0e9-2dfd3c6da554_ContentBits">
    <vt:lpwstr>3</vt:lpwstr>
  </property>
</Properties>
</file>