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E9B7" w14:textId="4C101CEF" w:rsidR="00AA478E" w:rsidRDefault="00CA7A48" w:rsidP="002636AE">
      <w:pPr>
        <w:pStyle w:val="Heading1"/>
        <w:spacing w:before="0"/>
      </w:pPr>
      <w:r>
        <w:t>Request for budget analysis</w:t>
      </w:r>
    </w:p>
    <w:tbl>
      <w:tblPr>
        <w:tblStyle w:val="PBOTable2-11pt"/>
        <w:tblW w:w="4992" w:type="pct"/>
        <w:tblLook w:val="0620" w:firstRow="1" w:lastRow="0" w:firstColumn="0" w:lastColumn="0" w:noHBand="1" w:noVBand="1"/>
      </w:tblPr>
      <w:tblGrid>
        <w:gridCol w:w="3870"/>
        <w:gridCol w:w="3023"/>
        <w:gridCol w:w="2994"/>
      </w:tblGrid>
      <w:tr w:rsidR="00AA478E" w:rsidRPr="004F5F28" w14:paraId="00DD4BFC" w14:textId="77777777" w:rsidTr="00D6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</w:tcPr>
          <w:p w14:paraId="0C6B064C" w14:textId="537D10A0" w:rsidR="00AA478E" w:rsidRPr="004F5F28" w:rsidRDefault="00F63EC0" w:rsidP="002E0CD6">
            <w:pPr>
              <w:pStyle w:val="NameofProposal"/>
              <w:spacing w:before="120" w:line="260" w:lineRule="atLeast"/>
            </w:pPr>
            <w:r w:rsidRPr="00F63EC0">
              <w:t>Changes to franked distributions funded by capital raisings</w:t>
            </w:r>
          </w:p>
        </w:tc>
      </w:tr>
      <w:tr w:rsidR="00AA478E" w:rsidRPr="004F5F28" w14:paraId="6107A326" w14:textId="77777777" w:rsidTr="00D674A5">
        <w:tc>
          <w:tcPr>
            <w:tcW w:w="1957" w:type="pct"/>
          </w:tcPr>
          <w:p w14:paraId="44B8A2C4" w14:textId="723565F6" w:rsidR="00AA478E" w:rsidRPr="004F5F28" w:rsidRDefault="00AA478E" w:rsidP="002E0CD6">
            <w:pPr>
              <w:spacing w:before="120" w:line="260" w:lineRule="atLeast"/>
            </w:pPr>
            <w:r w:rsidRPr="004F5F28">
              <w:t xml:space="preserve">Person/party requesting the </w:t>
            </w:r>
            <w:r w:rsidR="00320BC2">
              <w:t>analysis</w:t>
            </w:r>
            <w:r w:rsidRPr="004F5F28">
              <w:t>:</w:t>
            </w:r>
          </w:p>
        </w:tc>
        <w:tc>
          <w:tcPr>
            <w:tcW w:w="3043" w:type="pct"/>
            <w:gridSpan w:val="2"/>
          </w:tcPr>
          <w:p w14:paraId="7A491716" w14:textId="07586797" w:rsidR="00AA478E" w:rsidRPr="004F5F28" w:rsidRDefault="002F0469" w:rsidP="002E0CD6">
            <w:pPr>
              <w:spacing w:before="120" w:line="260" w:lineRule="atLeast"/>
            </w:pPr>
            <w:r>
              <w:t>Senator Andrew Bragg</w:t>
            </w:r>
          </w:p>
        </w:tc>
      </w:tr>
      <w:tr w:rsidR="00AA478E" w:rsidRPr="004F5F28" w14:paraId="18560E85" w14:textId="77777777" w:rsidTr="00D674A5">
        <w:tc>
          <w:tcPr>
            <w:tcW w:w="1957" w:type="pct"/>
          </w:tcPr>
          <w:p w14:paraId="7D0AC1E4" w14:textId="26201F7C" w:rsidR="00AA478E" w:rsidRPr="004F5F28" w:rsidRDefault="00AA478E" w:rsidP="002E0CD6">
            <w:pPr>
              <w:spacing w:before="120" w:line="260" w:lineRule="atLeast"/>
            </w:pPr>
            <w:r w:rsidRPr="004F5F28">
              <w:t>Date</w:t>
            </w:r>
            <w:r w:rsidR="008C6C53">
              <w:t xml:space="preserve"> analysis</w:t>
            </w:r>
            <w:r w:rsidRPr="004F5F28">
              <w:t xml:space="preserve"> completed:</w:t>
            </w:r>
          </w:p>
        </w:tc>
        <w:tc>
          <w:tcPr>
            <w:tcW w:w="3043" w:type="pct"/>
            <w:gridSpan w:val="2"/>
          </w:tcPr>
          <w:p w14:paraId="20BD46E9" w14:textId="60F35945" w:rsidR="00AA478E" w:rsidRPr="004F5F28" w:rsidRDefault="00E9202E" w:rsidP="002E0CD6">
            <w:pPr>
              <w:spacing w:before="120" w:line="260" w:lineRule="atLeast"/>
            </w:pPr>
            <w:r>
              <w:t xml:space="preserve">22 May 2023 </w:t>
            </w:r>
          </w:p>
        </w:tc>
      </w:tr>
      <w:tr w:rsidR="00AA478E" w:rsidRPr="004F5F28" w14:paraId="646AB6B1" w14:textId="77777777" w:rsidTr="00D674A5">
        <w:tc>
          <w:tcPr>
            <w:tcW w:w="1957" w:type="pct"/>
          </w:tcPr>
          <w:p w14:paraId="3877CECC" w14:textId="511C2052" w:rsidR="00AA478E" w:rsidRPr="004F5F28" w:rsidRDefault="00AA478E" w:rsidP="002E0CD6">
            <w:pPr>
              <w:spacing w:before="120" w:line="260" w:lineRule="atLeast"/>
            </w:pPr>
            <w:r w:rsidRPr="004F5F28">
              <w:t xml:space="preserve">Expiry date of the </w:t>
            </w:r>
            <w:r w:rsidR="00320BC2">
              <w:t>analysis</w:t>
            </w:r>
            <w:r w:rsidRPr="004F5F28">
              <w:t>:</w:t>
            </w:r>
          </w:p>
        </w:tc>
        <w:tc>
          <w:tcPr>
            <w:tcW w:w="3043" w:type="pct"/>
            <w:gridSpan w:val="2"/>
          </w:tcPr>
          <w:p w14:paraId="674530B6" w14:textId="77777777" w:rsidR="00AA478E" w:rsidRPr="004F5F28" w:rsidRDefault="00AA478E" w:rsidP="002E0CD6">
            <w:pPr>
              <w:spacing w:before="120" w:line="260" w:lineRule="atLeast"/>
            </w:pPr>
            <w:r w:rsidRPr="004F5F28">
              <w:t>Release of the next economic and fiscal outlook report.</w:t>
            </w:r>
          </w:p>
        </w:tc>
      </w:tr>
      <w:tr w:rsidR="00AA478E" w:rsidRPr="004F5F28" w14:paraId="58C66C5D" w14:textId="77777777" w:rsidTr="00D674A5">
        <w:tc>
          <w:tcPr>
            <w:tcW w:w="1957" w:type="pct"/>
            <w:vMerge w:val="restart"/>
          </w:tcPr>
          <w:p w14:paraId="6CEF98D0" w14:textId="77777777" w:rsidR="00AA478E" w:rsidRPr="004F5F28" w:rsidRDefault="00AA478E" w:rsidP="002E0CD6">
            <w:pPr>
              <w:spacing w:before="120" w:line="260" w:lineRule="atLeast"/>
            </w:pPr>
            <w:r w:rsidRPr="004F5F28">
              <w:t>Status at time of request:</w:t>
            </w:r>
          </w:p>
        </w:tc>
        <w:tc>
          <w:tcPr>
            <w:tcW w:w="3043" w:type="pct"/>
            <w:gridSpan w:val="2"/>
          </w:tcPr>
          <w:p w14:paraId="3EC64EB6" w14:textId="77777777" w:rsidR="00AA478E" w:rsidRPr="004F5F28" w:rsidRDefault="00AA478E" w:rsidP="002E0CD6">
            <w:pPr>
              <w:spacing w:before="120" w:line="260" w:lineRule="atLeast"/>
            </w:pPr>
            <w:r w:rsidRPr="004F5F28">
              <w:t>Submitted outside the caretaker period</w:t>
            </w:r>
          </w:p>
        </w:tc>
      </w:tr>
      <w:tr w:rsidR="00AA478E" w:rsidRPr="004F5F28" w14:paraId="54847F7C" w14:textId="77777777" w:rsidTr="00D674A5">
        <w:tc>
          <w:tcPr>
            <w:tcW w:w="1957" w:type="pct"/>
            <w:vMerge/>
          </w:tcPr>
          <w:p w14:paraId="4F381A3B" w14:textId="77777777" w:rsidR="00AA478E" w:rsidRPr="004F5F28" w:rsidRDefault="00AA478E" w:rsidP="002E0CD6">
            <w:pPr>
              <w:spacing w:before="120" w:line="260" w:lineRule="atLeast"/>
            </w:pPr>
          </w:p>
        </w:tc>
        <w:tc>
          <w:tcPr>
            <w:tcW w:w="1529" w:type="pct"/>
          </w:tcPr>
          <w:p w14:paraId="3653193C" w14:textId="04AF6554" w:rsidR="00AA478E" w:rsidRPr="004F5F28" w:rsidRDefault="00BB607F" w:rsidP="002E0CD6">
            <w:pPr>
              <w:spacing w:before="120" w:line="260" w:lineRule="atLeast"/>
            </w:pPr>
            <w:sdt>
              <w:sdtPr>
                <w:id w:val="-90191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71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478E" w:rsidRPr="004F5F28">
              <w:t xml:space="preserve"> </w:t>
            </w:r>
            <w:r w:rsidR="00AA478E" w:rsidRPr="004B299F">
              <w:rPr>
                <w:strike/>
              </w:rPr>
              <w:t>Confidential</w:t>
            </w:r>
            <w:r w:rsidR="00361B61" w:rsidRPr="004B299F">
              <w:rPr>
                <w:strike/>
              </w:rPr>
              <w:t xml:space="preserve"> </w:t>
            </w:r>
            <w:r w:rsidR="004B299F">
              <w:t>–</w:t>
            </w:r>
            <w:r w:rsidR="00361B61">
              <w:t xml:space="preserve"> Authorised</w:t>
            </w:r>
            <w:r w:rsidR="004B299F">
              <w:t xml:space="preserve"> for public release on 31 May 2023</w:t>
            </w:r>
          </w:p>
        </w:tc>
        <w:tc>
          <w:tcPr>
            <w:tcW w:w="1514" w:type="pct"/>
          </w:tcPr>
          <w:p w14:paraId="2CFBD76F" w14:textId="77777777" w:rsidR="00AA478E" w:rsidRPr="004F5F28" w:rsidRDefault="00BB607F" w:rsidP="002E0CD6">
            <w:pPr>
              <w:spacing w:before="120" w:line="260" w:lineRule="atLeast"/>
            </w:pPr>
            <w:sdt>
              <w:sdtPr>
                <w:id w:val="16350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78E" w:rsidRPr="004F5F28">
              <w:t xml:space="preserve"> Not confidential</w:t>
            </w:r>
          </w:p>
        </w:tc>
      </w:tr>
      <w:tr w:rsidR="00AA478E" w:rsidRPr="004F5F28" w14:paraId="61BDEDAB" w14:textId="77777777" w:rsidTr="00D674A5">
        <w:tc>
          <w:tcPr>
            <w:tcW w:w="5000" w:type="pct"/>
            <w:gridSpan w:val="3"/>
          </w:tcPr>
          <w:p w14:paraId="7A1BA0CB" w14:textId="301F97D6" w:rsidR="00AA478E" w:rsidRDefault="00AA478E" w:rsidP="002E0CD6">
            <w:pPr>
              <w:spacing w:before="120" w:line="260" w:lineRule="atLeast"/>
            </w:pPr>
            <w:r w:rsidRPr="004F5F28">
              <w:t xml:space="preserve">Summary of </w:t>
            </w:r>
            <w:r w:rsidR="00A671A4">
              <w:t>request</w:t>
            </w:r>
            <w:r w:rsidRPr="004F5F28">
              <w:t>:</w:t>
            </w:r>
            <w:r w:rsidR="002E515E">
              <w:t xml:space="preserve"> </w:t>
            </w:r>
          </w:p>
          <w:p w14:paraId="10F48967" w14:textId="24567C8E" w:rsidR="00850EA0" w:rsidRDefault="00850EA0" w:rsidP="002E0CD6">
            <w:pPr>
              <w:spacing w:before="120" w:line="260" w:lineRule="atLeast"/>
              <w:rPr>
                <w:iCs/>
                <w:szCs w:val="20"/>
              </w:rPr>
            </w:pPr>
            <w:r>
              <w:t xml:space="preserve">The </w:t>
            </w:r>
            <w:r w:rsidR="00776151">
              <w:t>request sought the following</w:t>
            </w:r>
            <w:r w:rsidR="00B35E67">
              <w:t xml:space="preserve"> analyses relating to the </w:t>
            </w:r>
            <w:r w:rsidR="00FE6192" w:rsidRPr="00BC6C39">
              <w:rPr>
                <w:iCs/>
                <w:szCs w:val="20"/>
              </w:rPr>
              <w:t xml:space="preserve">‘Tax integrity </w:t>
            </w:r>
            <w:r w:rsidR="005F6CFB" w:rsidRPr="005F6CFB">
              <w:rPr>
                <w:iCs/>
                <w:szCs w:val="20"/>
              </w:rPr>
              <w:t>—</w:t>
            </w:r>
            <w:r w:rsidR="00FE6192" w:rsidRPr="00BC6C39">
              <w:rPr>
                <w:iCs/>
                <w:szCs w:val="20"/>
              </w:rPr>
              <w:t xml:space="preserve"> franked distributions funded by capital raisings’ measure from the 2016-17 M</w:t>
            </w:r>
            <w:r w:rsidR="00320BC2">
              <w:rPr>
                <w:iCs/>
                <w:szCs w:val="20"/>
              </w:rPr>
              <w:t>id-</w:t>
            </w:r>
            <w:r w:rsidR="00FE6192" w:rsidRPr="00BC6C39">
              <w:rPr>
                <w:iCs/>
                <w:szCs w:val="20"/>
              </w:rPr>
              <w:t>Y</w:t>
            </w:r>
            <w:r w:rsidR="00320BC2">
              <w:rPr>
                <w:iCs/>
                <w:szCs w:val="20"/>
              </w:rPr>
              <w:t xml:space="preserve">ear </w:t>
            </w:r>
            <w:r w:rsidR="00FE6192" w:rsidRPr="00BC6C39">
              <w:rPr>
                <w:iCs/>
                <w:szCs w:val="20"/>
              </w:rPr>
              <w:t>E</w:t>
            </w:r>
            <w:r w:rsidR="00320BC2">
              <w:rPr>
                <w:iCs/>
                <w:szCs w:val="20"/>
              </w:rPr>
              <w:t xml:space="preserve">conomic and </w:t>
            </w:r>
            <w:r w:rsidR="00FE6192" w:rsidRPr="00BC6C39">
              <w:rPr>
                <w:iCs/>
                <w:szCs w:val="20"/>
              </w:rPr>
              <w:t>F</w:t>
            </w:r>
            <w:r w:rsidR="00320BC2">
              <w:rPr>
                <w:iCs/>
                <w:szCs w:val="20"/>
              </w:rPr>
              <w:t xml:space="preserve">iscal </w:t>
            </w:r>
            <w:r w:rsidR="00FE6192" w:rsidRPr="00BC6C39">
              <w:rPr>
                <w:iCs/>
                <w:szCs w:val="20"/>
              </w:rPr>
              <w:t>O</w:t>
            </w:r>
            <w:r w:rsidR="00320BC2">
              <w:rPr>
                <w:iCs/>
                <w:szCs w:val="20"/>
              </w:rPr>
              <w:t>utlook</w:t>
            </w:r>
            <w:r w:rsidR="00FE6192" w:rsidRPr="00BC6C39">
              <w:rPr>
                <w:iCs/>
                <w:szCs w:val="20"/>
              </w:rPr>
              <w:t>.</w:t>
            </w:r>
            <w:r w:rsidR="00FE6192">
              <w:rPr>
                <w:iCs/>
                <w:szCs w:val="20"/>
              </w:rPr>
              <w:t xml:space="preserve"> The measure was costed according to Schedule 5 in the </w:t>
            </w:r>
            <w:r w:rsidR="00FE6192" w:rsidRPr="00AD678F">
              <w:rPr>
                <w:i/>
                <w:szCs w:val="20"/>
              </w:rPr>
              <w:t>T</w:t>
            </w:r>
            <w:r w:rsidR="00257B0B" w:rsidRPr="00AD678F">
              <w:rPr>
                <w:i/>
                <w:szCs w:val="20"/>
              </w:rPr>
              <w:t xml:space="preserve">reasury </w:t>
            </w:r>
            <w:r w:rsidR="00FE6192" w:rsidRPr="00AD678F">
              <w:rPr>
                <w:i/>
                <w:szCs w:val="20"/>
              </w:rPr>
              <w:t>L</w:t>
            </w:r>
            <w:r w:rsidR="00257B0B" w:rsidRPr="00AD678F">
              <w:rPr>
                <w:i/>
                <w:szCs w:val="20"/>
              </w:rPr>
              <w:t xml:space="preserve">aws </w:t>
            </w:r>
            <w:r w:rsidR="00FE6192" w:rsidRPr="00AD678F">
              <w:rPr>
                <w:i/>
                <w:szCs w:val="20"/>
              </w:rPr>
              <w:t>A</w:t>
            </w:r>
            <w:r w:rsidR="00257B0B" w:rsidRPr="00AD678F">
              <w:rPr>
                <w:i/>
                <w:szCs w:val="20"/>
              </w:rPr>
              <w:t xml:space="preserve">mendment </w:t>
            </w:r>
            <w:r w:rsidR="00FE6192" w:rsidRPr="00AD678F">
              <w:rPr>
                <w:i/>
                <w:szCs w:val="20"/>
              </w:rPr>
              <w:t>B</w:t>
            </w:r>
            <w:r w:rsidR="00AD678F" w:rsidRPr="00AD678F">
              <w:rPr>
                <w:i/>
                <w:szCs w:val="20"/>
              </w:rPr>
              <w:t>ill</w:t>
            </w:r>
            <w:r w:rsidR="00FE6192" w:rsidRPr="00AD678F">
              <w:rPr>
                <w:i/>
                <w:szCs w:val="20"/>
              </w:rPr>
              <w:t xml:space="preserve"> 1 2023</w:t>
            </w:r>
            <w:r w:rsidR="00C443E4">
              <w:rPr>
                <w:i/>
                <w:szCs w:val="20"/>
              </w:rPr>
              <w:t xml:space="preserve"> </w:t>
            </w:r>
            <w:r w:rsidR="00C443E4">
              <w:rPr>
                <w:iCs/>
                <w:szCs w:val="20"/>
              </w:rPr>
              <w:t>(the Bill)</w:t>
            </w:r>
            <w:r w:rsidR="00A671A4">
              <w:rPr>
                <w:iCs/>
                <w:szCs w:val="20"/>
              </w:rPr>
              <w:t xml:space="preserve"> </w:t>
            </w:r>
            <w:r w:rsidR="00D95067">
              <w:rPr>
                <w:iCs/>
                <w:szCs w:val="20"/>
              </w:rPr>
              <w:t>to increase revenue by $10</w:t>
            </w:r>
            <w:r w:rsidR="000930C8">
              <w:rPr>
                <w:iCs/>
                <w:szCs w:val="20"/>
              </w:rPr>
              <w:t> </w:t>
            </w:r>
            <w:r w:rsidR="00D95067">
              <w:rPr>
                <w:iCs/>
                <w:szCs w:val="20"/>
              </w:rPr>
              <w:t>million per year</w:t>
            </w:r>
            <w:r w:rsidR="00FE6192">
              <w:rPr>
                <w:iCs/>
                <w:szCs w:val="20"/>
              </w:rPr>
              <w:t>.</w:t>
            </w:r>
          </w:p>
          <w:p w14:paraId="1047FF6D" w14:textId="6CF4515E" w:rsidR="00A31F1D" w:rsidRDefault="00C85981" w:rsidP="00E14357">
            <w:pPr>
              <w:pStyle w:val="List1Numbered1"/>
              <w:ind w:left="366"/>
            </w:pPr>
            <w:r>
              <w:t xml:space="preserve">How the forecast amount would change if </w:t>
            </w:r>
            <w:r w:rsidR="00550AE4">
              <w:t xml:space="preserve">it was assumed corporate </w:t>
            </w:r>
            <w:r w:rsidR="00E16F15">
              <w:t>Australia</w:t>
            </w:r>
            <w:r w:rsidR="00550AE4">
              <w:t xml:space="preserve"> would reduce their overall corporate tax paid </w:t>
            </w:r>
            <w:r w:rsidR="00AD524A">
              <w:t>by</w:t>
            </w:r>
          </w:p>
          <w:p w14:paraId="73E26CF2" w14:textId="70E1CE79" w:rsidR="00AD524A" w:rsidRDefault="00AD524A" w:rsidP="00A70794">
            <w:pPr>
              <w:pStyle w:val="List1Numbered2"/>
              <w:ind w:left="649" w:hanging="360"/>
            </w:pPr>
            <w:r>
              <w:t>0.5%</w:t>
            </w:r>
          </w:p>
          <w:p w14:paraId="21BAF949" w14:textId="7C347327" w:rsidR="00AD524A" w:rsidRDefault="00AD524A" w:rsidP="00A70794">
            <w:pPr>
              <w:pStyle w:val="List1Numbered2"/>
              <w:ind w:left="649" w:hanging="360"/>
            </w:pPr>
            <w:r>
              <w:t>1%</w:t>
            </w:r>
          </w:p>
          <w:p w14:paraId="36D57660" w14:textId="0B018749" w:rsidR="00AD524A" w:rsidRDefault="00AD524A" w:rsidP="00A70794">
            <w:pPr>
              <w:pStyle w:val="List1Numbered2"/>
              <w:ind w:left="649" w:hanging="360"/>
            </w:pPr>
            <w:r>
              <w:t>5%</w:t>
            </w:r>
          </w:p>
          <w:p w14:paraId="54AFC459" w14:textId="07825734" w:rsidR="00AD524A" w:rsidRDefault="00AD524A" w:rsidP="00A70794">
            <w:pPr>
              <w:pStyle w:val="List1Numbered2"/>
              <w:ind w:left="649" w:hanging="360"/>
            </w:pPr>
            <w:r>
              <w:t>10%</w:t>
            </w:r>
          </w:p>
          <w:p w14:paraId="2E582761" w14:textId="361436FB" w:rsidR="00E14357" w:rsidRDefault="00E14357" w:rsidP="002D26FF">
            <w:pPr>
              <w:pStyle w:val="List1Numbered1"/>
              <w:ind w:left="366"/>
            </w:pPr>
            <w:r>
              <w:t xml:space="preserve">The same as </w:t>
            </w:r>
            <w:r w:rsidR="001C6AD4">
              <w:t xml:space="preserve">Item </w:t>
            </w:r>
            <w:r w:rsidR="00491FC4">
              <w:t>1, but only for tax paid in each year that is not paid out in franked</w:t>
            </w:r>
            <w:r w:rsidR="002D26FF">
              <w:t xml:space="preserve"> dividends</w:t>
            </w:r>
            <w:r w:rsidR="003403DE">
              <w:t>.</w:t>
            </w:r>
          </w:p>
          <w:p w14:paraId="39BD8557" w14:textId="6F54D858" w:rsidR="009E588D" w:rsidRDefault="009E588D" w:rsidP="009E588D">
            <w:pPr>
              <w:pStyle w:val="List1Numbered1"/>
              <w:numPr>
                <w:ilvl w:val="0"/>
                <w:numId w:val="0"/>
              </w:numPr>
            </w:pPr>
            <w:r>
              <w:t>The request further sought the following</w:t>
            </w:r>
            <w:r w:rsidR="00F0484A">
              <w:t xml:space="preserve"> pieces of information</w:t>
            </w:r>
            <w:r>
              <w:t>:</w:t>
            </w:r>
          </w:p>
          <w:p w14:paraId="18BF6A1E" w14:textId="10A4CD38" w:rsidR="002D26FF" w:rsidRPr="002D2321" w:rsidRDefault="00F0484A" w:rsidP="002D26FF">
            <w:pPr>
              <w:pStyle w:val="List1Numbered1"/>
              <w:ind w:left="366"/>
            </w:pPr>
            <w:r>
              <w:rPr>
                <w:iCs/>
                <w:szCs w:val="20"/>
              </w:rPr>
              <w:t>T</w:t>
            </w:r>
            <w:r w:rsidR="00441F49" w:rsidRPr="008E4EB3">
              <w:rPr>
                <w:iCs/>
                <w:szCs w:val="20"/>
              </w:rPr>
              <w:t xml:space="preserve">he total franking paid out each year </w:t>
            </w:r>
            <w:r w:rsidR="00812335">
              <w:rPr>
                <w:iCs/>
                <w:szCs w:val="20"/>
              </w:rPr>
              <w:t>to</w:t>
            </w:r>
            <w:r w:rsidR="00441F49" w:rsidRPr="008E4EB3">
              <w:rPr>
                <w:iCs/>
                <w:szCs w:val="20"/>
              </w:rPr>
              <w:t xml:space="preserve"> unlisted companies</w:t>
            </w:r>
            <w:r w:rsidR="00441F49">
              <w:rPr>
                <w:iCs/>
                <w:szCs w:val="20"/>
              </w:rPr>
              <w:t xml:space="preserve"> below </w:t>
            </w:r>
            <w:r w:rsidR="00520F6C">
              <w:rPr>
                <w:iCs/>
                <w:szCs w:val="20"/>
              </w:rPr>
              <w:t>the</w:t>
            </w:r>
            <w:r w:rsidR="00441F49">
              <w:rPr>
                <w:iCs/>
                <w:szCs w:val="20"/>
              </w:rPr>
              <w:t xml:space="preserve"> Australian Securities and Investment Commission</w:t>
            </w:r>
            <w:r w:rsidR="002D2321">
              <w:rPr>
                <w:iCs/>
                <w:szCs w:val="20"/>
              </w:rPr>
              <w:t>’s large company reporting threshold ($50 million)</w:t>
            </w:r>
          </w:p>
          <w:p w14:paraId="260D6012" w14:textId="0DD29A94" w:rsidR="002D2321" w:rsidRDefault="002D2321" w:rsidP="002D26FF">
            <w:pPr>
              <w:pStyle w:val="List1Numbered1"/>
              <w:ind w:left="366"/>
            </w:pPr>
            <w:r>
              <w:t xml:space="preserve">Total franking credits claimed </w:t>
            </w:r>
            <w:r w:rsidR="00520F6C">
              <w:t>by philanthropic companies with deductible gift recipient status</w:t>
            </w:r>
            <w:r w:rsidR="005B1271">
              <w:t xml:space="preserve">, including a breakdown of how much was from off-market </w:t>
            </w:r>
            <w:r w:rsidR="00266B73">
              <w:t xml:space="preserve">buy-backs, special </w:t>
            </w:r>
            <w:proofErr w:type="gramStart"/>
            <w:r w:rsidR="00266B73">
              <w:t>dividends</w:t>
            </w:r>
            <w:proofErr w:type="gramEnd"/>
            <w:r w:rsidR="00266B73">
              <w:t xml:space="preserve"> and ordinary dividends</w:t>
            </w:r>
            <w:r w:rsidR="00520F6C">
              <w:t>.</w:t>
            </w:r>
          </w:p>
          <w:p w14:paraId="3E190ABE" w14:textId="67E60FD6" w:rsidR="00D13DC9" w:rsidRPr="00850EA0" w:rsidRDefault="00D13DC9" w:rsidP="004B2153">
            <w:pPr>
              <w:spacing w:before="120" w:line="260" w:lineRule="atLeast"/>
              <w:rPr>
                <w:color w:val="FF0000"/>
              </w:rPr>
            </w:pPr>
            <w:r w:rsidRPr="005063B5">
              <w:rPr>
                <w:color w:val="auto"/>
              </w:rPr>
              <w:t xml:space="preserve">The analyses were requested to be backdated to </w:t>
            </w:r>
            <w:r w:rsidR="005063B5" w:rsidRPr="005063B5">
              <w:rPr>
                <w:color w:val="auto"/>
              </w:rPr>
              <w:t>apply to distributions made</w:t>
            </w:r>
            <w:r w:rsidR="001C6AD4">
              <w:rPr>
                <w:color w:val="auto"/>
              </w:rPr>
              <w:t xml:space="preserve"> </w:t>
            </w:r>
            <w:r w:rsidR="005063B5" w:rsidRPr="005063B5">
              <w:rPr>
                <w:color w:val="auto"/>
              </w:rPr>
              <w:t>on or after 15</w:t>
            </w:r>
            <w:r w:rsidR="001C6AD4">
              <w:rPr>
                <w:color w:val="auto"/>
              </w:rPr>
              <w:t> </w:t>
            </w:r>
            <w:r w:rsidR="005063B5" w:rsidRPr="005063B5">
              <w:rPr>
                <w:color w:val="auto"/>
              </w:rPr>
              <w:t>September 202</w:t>
            </w:r>
            <w:r w:rsidR="00CC7361">
              <w:rPr>
                <w:color w:val="auto"/>
              </w:rPr>
              <w:t>2</w:t>
            </w:r>
            <w:r w:rsidR="005063B5" w:rsidRPr="005063B5">
              <w:rPr>
                <w:color w:val="auto"/>
              </w:rPr>
              <w:t>.</w:t>
            </w:r>
            <w:r w:rsidR="005063B5">
              <w:rPr>
                <w:color w:val="auto"/>
              </w:rPr>
              <w:t xml:space="preserve"> </w:t>
            </w:r>
            <w:r w:rsidR="005D280A">
              <w:rPr>
                <w:color w:val="auto"/>
              </w:rPr>
              <w:t>Ongoing p</w:t>
            </w:r>
            <w:r w:rsidR="005063B5">
              <w:rPr>
                <w:color w:val="auto"/>
              </w:rPr>
              <w:t xml:space="preserve">rojections were requested for </w:t>
            </w:r>
            <w:r w:rsidR="005D280A">
              <w:rPr>
                <w:color w:val="auto"/>
              </w:rPr>
              <w:t>Items 1 and 2, while Items 3 and 4 were requested for the most recent year available.</w:t>
            </w:r>
          </w:p>
        </w:tc>
      </w:tr>
    </w:tbl>
    <w:p w14:paraId="4E53A05F" w14:textId="685091BD" w:rsidR="00AA478E" w:rsidRPr="009B33D1" w:rsidRDefault="006E3679" w:rsidP="009B33D1">
      <w:pPr>
        <w:pStyle w:val="Heading2"/>
      </w:pPr>
      <w:r>
        <w:t>O</w:t>
      </w:r>
      <w:r w:rsidR="00AA478E" w:rsidRPr="009B33D1">
        <w:t>verview</w:t>
      </w:r>
    </w:p>
    <w:p w14:paraId="1E223B6E" w14:textId="77777777" w:rsidR="000A693F" w:rsidRDefault="0059592F" w:rsidP="0059592F">
      <w:pPr>
        <w:rPr>
          <w:color w:val="auto"/>
        </w:rPr>
        <w:sectPr w:rsidR="000A693F" w:rsidSect="000A69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907" w:right="992" w:bottom="1134" w:left="992" w:header="284" w:footer="454" w:gutter="0"/>
          <w:pgNumType w:start="1"/>
          <w:cols w:space="708"/>
          <w:formProt w:val="0"/>
          <w:docGrid w:linePitch="360"/>
        </w:sectPr>
      </w:pPr>
      <w:r>
        <w:rPr>
          <w:color w:val="auto"/>
        </w:rPr>
        <w:t xml:space="preserve">Responses to each element of the request are included below. </w:t>
      </w:r>
      <w:r w:rsidR="001500FC">
        <w:rPr>
          <w:color w:val="auto"/>
        </w:rPr>
        <w:t xml:space="preserve">Where data relating to these requests is publicly available, the Parliamentary Budget Office (PBO) has </w:t>
      </w:r>
      <w:r w:rsidR="00182F38">
        <w:rPr>
          <w:color w:val="auto"/>
        </w:rPr>
        <w:t>included reference to where those figures can be obtained.</w:t>
      </w:r>
    </w:p>
    <w:p w14:paraId="0B3B39EC" w14:textId="45B42A37" w:rsidR="00D64062" w:rsidRDefault="0058348D" w:rsidP="0059592F">
      <w:pPr>
        <w:rPr>
          <w:color w:val="auto"/>
        </w:rPr>
      </w:pPr>
      <w:r>
        <w:rPr>
          <w:color w:val="auto"/>
        </w:rPr>
        <w:lastRenderedPageBreak/>
        <w:t xml:space="preserve">The PBO has provided data for some additional historical years relating to questions 3 and 4. </w:t>
      </w:r>
      <w:r w:rsidR="00A105AA">
        <w:rPr>
          <w:color w:val="auto"/>
        </w:rPr>
        <w:t>Due to</w:t>
      </w:r>
      <w:r w:rsidR="000461B9" w:rsidDel="00A105AA">
        <w:rPr>
          <w:color w:val="auto"/>
        </w:rPr>
        <w:t xml:space="preserve"> </w:t>
      </w:r>
      <w:r w:rsidR="00A105AA">
        <w:rPr>
          <w:color w:val="auto"/>
        </w:rPr>
        <w:t>the</w:t>
      </w:r>
      <w:r w:rsidR="000461B9">
        <w:rPr>
          <w:color w:val="auto"/>
        </w:rPr>
        <w:t xml:space="preserve"> COVID</w:t>
      </w:r>
      <w:r w:rsidR="001F2CE2">
        <w:rPr>
          <w:color w:val="auto"/>
        </w:rPr>
        <w:noBreakHyphen/>
      </w:r>
      <w:r w:rsidR="000461B9">
        <w:rPr>
          <w:color w:val="auto"/>
        </w:rPr>
        <w:t xml:space="preserve">19 pandemic, </w:t>
      </w:r>
      <w:r w:rsidR="008950CB">
        <w:rPr>
          <w:color w:val="auto"/>
        </w:rPr>
        <w:t xml:space="preserve">figures relating to 2019-20 and 2020-21 may not be a good reflection of </w:t>
      </w:r>
      <w:r w:rsidR="00BB78A6">
        <w:rPr>
          <w:color w:val="auto"/>
        </w:rPr>
        <w:t>standard economic activity</w:t>
      </w:r>
      <w:r w:rsidR="008950CB">
        <w:rPr>
          <w:color w:val="auto"/>
        </w:rPr>
        <w:t xml:space="preserve">. </w:t>
      </w:r>
      <w:r w:rsidR="00BB78A6">
        <w:rPr>
          <w:color w:val="auto"/>
        </w:rPr>
        <w:t xml:space="preserve">Figures for 2018-19 have been included to provide some of this </w:t>
      </w:r>
      <w:r w:rsidR="003B4633">
        <w:rPr>
          <w:color w:val="auto"/>
        </w:rPr>
        <w:t>context. Where</w:t>
      </w:r>
      <w:r w:rsidR="00D64062">
        <w:rPr>
          <w:color w:val="auto"/>
        </w:rPr>
        <w:t xml:space="preserve"> the PBO has not been able to address a question in detail, we have included </w:t>
      </w:r>
      <w:r w:rsidR="00E153A6">
        <w:rPr>
          <w:color w:val="auto"/>
        </w:rPr>
        <w:t xml:space="preserve">supporting information </w:t>
      </w:r>
      <w:r w:rsidR="00D54228">
        <w:rPr>
          <w:color w:val="auto"/>
        </w:rPr>
        <w:t>to the best extent possible.</w:t>
      </w:r>
      <w:r w:rsidR="003B4633">
        <w:rPr>
          <w:color w:val="auto"/>
        </w:rPr>
        <w:t xml:space="preserve"> </w:t>
      </w:r>
    </w:p>
    <w:p w14:paraId="2C6A5B92" w14:textId="0996F541" w:rsidR="004F58DB" w:rsidRDefault="0061277E" w:rsidP="0061277E">
      <w:pPr>
        <w:pStyle w:val="Heading3"/>
      </w:pPr>
      <w:r>
        <w:t>Question 1</w:t>
      </w:r>
    </w:p>
    <w:p w14:paraId="0458700A" w14:textId="50C11E0F" w:rsidR="00150C9D" w:rsidRDefault="0061277E" w:rsidP="0061277E">
      <w:r>
        <w:t xml:space="preserve">Forecasts relating to company taxation </w:t>
      </w:r>
      <w:r w:rsidR="00813138">
        <w:t xml:space="preserve">receipts can be found </w:t>
      </w:r>
      <w:r w:rsidR="00612898">
        <w:t>in Table 5.7 of the 2023-24 Budget Paper no. 1</w:t>
      </w:r>
      <w:r w:rsidR="00482B93">
        <w:t xml:space="preserve"> (page 185)</w:t>
      </w:r>
      <w:r w:rsidR="000518E7">
        <w:rPr>
          <w:rFonts w:ascii="ZWAdobeF" w:hAnsi="ZWAdobeF" w:cs="ZWAdobeF"/>
          <w:color w:val="auto"/>
          <w:spacing w:val="0"/>
          <w:sz w:val="2"/>
          <w:szCs w:val="2"/>
        </w:rPr>
        <w:t>0F</w:t>
      </w:r>
      <w:r w:rsidR="00D65911">
        <w:rPr>
          <w:rStyle w:val="FootnoteReference"/>
        </w:rPr>
        <w:footnoteReference w:id="2"/>
      </w:r>
      <w:r w:rsidR="00612898">
        <w:t>.</w:t>
      </w:r>
      <w:r w:rsidR="00F9614F">
        <w:t xml:space="preserve"> The </w:t>
      </w:r>
      <w:r w:rsidR="00E5433F">
        <w:t>reductions in</w:t>
      </w:r>
      <w:r w:rsidR="001C0744">
        <w:t xml:space="preserve"> company tax revenue a</w:t>
      </w:r>
      <w:r w:rsidR="00C3547E">
        <w:t>t</w:t>
      </w:r>
      <w:r w:rsidR="001C0744">
        <w:t xml:space="preserve"> the requested scenario</w:t>
      </w:r>
      <w:r w:rsidR="00B90053">
        <w:t xml:space="preserve"> levels</w:t>
      </w:r>
      <w:r w:rsidR="00160B37">
        <w:t xml:space="preserve"> </w:t>
      </w:r>
      <w:r w:rsidR="00E30A67">
        <w:t>is provided in Table</w:t>
      </w:r>
      <w:r w:rsidR="00A60D14">
        <w:t> </w:t>
      </w:r>
      <w:r w:rsidR="00E30A67">
        <w:t>1.</w:t>
      </w:r>
    </w:p>
    <w:p w14:paraId="16EF6A29" w14:textId="5701E088" w:rsidR="004B72B4" w:rsidRPr="00BD216D" w:rsidRDefault="004B72B4" w:rsidP="004B72B4">
      <w:pPr>
        <w:pStyle w:val="Caption"/>
        <w:rPr>
          <w:lang w:val="fr-FR"/>
        </w:rPr>
      </w:pPr>
      <w:r w:rsidRPr="00BD216D">
        <w:rPr>
          <w:lang w:val="fr-FR"/>
        </w:rPr>
        <w:t xml:space="preserve">Table </w:t>
      </w:r>
      <w:proofErr w:type="gramStart"/>
      <w:r>
        <w:rPr>
          <w:lang w:val="fr-FR"/>
        </w:rPr>
        <w:t>1</w:t>
      </w:r>
      <w:r w:rsidRPr="00BD216D">
        <w:rPr>
          <w:lang w:val="fr-FR"/>
        </w:rPr>
        <w:t>:</w:t>
      </w:r>
      <w:proofErr w:type="gramEnd"/>
      <w:r w:rsidRPr="00BD216D">
        <w:rPr>
          <w:lang w:val="fr-FR"/>
        </w:rPr>
        <w:t xml:space="preserve"> </w:t>
      </w:r>
      <w:r w:rsidR="00D768BE">
        <w:rPr>
          <w:noProof/>
        </w:rPr>
        <w:t>F</w:t>
      </w:r>
      <w:proofErr w:type="spellStart"/>
      <w:r>
        <w:t>orecast</w:t>
      </w:r>
      <w:proofErr w:type="spellEnd"/>
      <w:r>
        <w:t xml:space="preserve"> company tax </w:t>
      </w:r>
      <w:r w:rsidR="00383ACC">
        <w:t>(</w:t>
      </w:r>
      <w:r w:rsidR="005B342F">
        <w:t>cash</w:t>
      </w:r>
      <w:r w:rsidR="00383ACC">
        <w:t>)</w:t>
      </w:r>
      <w:r w:rsidR="005B342F">
        <w:t xml:space="preserve"> </w:t>
      </w:r>
      <w:r>
        <w:t>receipts</w:t>
      </w:r>
      <w:r w:rsidR="00F9614F">
        <w:t xml:space="preserve"> and various tax reduction scenarios</w:t>
      </w:r>
      <w:r>
        <w:t> </w:t>
      </w:r>
      <w:r w:rsidRPr="00BD216D">
        <w:rPr>
          <w:lang w:val="fr-FR"/>
        </w:rPr>
        <w:t>($</w:t>
      </w:r>
      <w:r>
        <w:rPr>
          <w:lang w:val="fr-FR"/>
        </w:rPr>
        <w:t>b</w:t>
      </w:r>
      <w:r w:rsidRPr="00BD216D">
        <w:rPr>
          <w:lang w:val="fr-FR"/>
        </w:rPr>
        <w:t>)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1304"/>
        <w:gridCol w:w="1304"/>
        <w:gridCol w:w="1304"/>
        <w:gridCol w:w="1304"/>
        <w:gridCol w:w="1304"/>
      </w:tblGrid>
      <w:tr w:rsidR="001C0841" w14:paraId="69152DC1" w14:textId="45EA6C9F" w:rsidTr="004A2356">
        <w:trPr>
          <w:trHeight w:val="531"/>
        </w:trPr>
        <w:tc>
          <w:tcPr>
            <w:tcW w:w="2552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  <w:hideMark/>
          </w:tcPr>
          <w:p w14:paraId="2AE20061" w14:textId="77777777" w:rsidR="004B72B4" w:rsidRPr="009263F6" w:rsidRDefault="004B72B4" w:rsidP="004B72B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 w:rsidRPr="009263F6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04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  <w:hideMark/>
          </w:tcPr>
          <w:p w14:paraId="3B354C73" w14:textId="6C3378A4" w:rsidR="004B72B4" w:rsidRPr="009263F6" w:rsidRDefault="004B72B4" w:rsidP="004B72B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2022-23</w:t>
            </w:r>
          </w:p>
        </w:tc>
        <w:tc>
          <w:tcPr>
            <w:tcW w:w="1304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  <w:hideMark/>
          </w:tcPr>
          <w:p w14:paraId="06C2AEFF" w14:textId="1D07B6E8" w:rsidR="004B72B4" w:rsidRPr="009263F6" w:rsidRDefault="004B72B4" w:rsidP="004B72B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2023-24</w:t>
            </w:r>
          </w:p>
        </w:tc>
        <w:tc>
          <w:tcPr>
            <w:tcW w:w="1304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</w:tcPr>
          <w:p w14:paraId="75C03098" w14:textId="00881367" w:rsidR="004B72B4" w:rsidRDefault="004B72B4" w:rsidP="004B72B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2024-25</w:t>
            </w:r>
          </w:p>
        </w:tc>
        <w:tc>
          <w:tcPr>
            <w:tcW w:w="1304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</w:tcPr>
          <w:p w14:paraId="57E0E314" w14:textId="2247FDA4" w:rsidR="004B72B4" w:rsidRDefault="004B72B4" w:rsidP="004B72B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 w:rsidRPr="003A64DF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5</w:t>
            </w:r>
            <w:r w:rsidRPr="003A64DF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304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</w:tcPr>
          <w:p w14:paraId="4D55F8F6" w14:textId="67F8F165" w:rsidR="004B72B4" w:rsidRDefault="004B72B4" w:rsidP="004B72B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 w:rsidRPr="003A64DF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6</w:t>
            </w:r>
            <w:r w:rsidRPr="003A64DF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7</w:t>
            </w:r>
          </w:p>
        </w:tc>
      </w:tr>
      <w:tr w:rsidR="001C0841" w:rsidRPr="007034F0" w14:paraId="05A0C327" w14:textId="77777777" w:rsidTr="004A2356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14:paraId="49CAE010" w14:textId="076A5829" w:rsidR="007B705D" w:rsidRDefault="007B705D" w:rsidP="007B705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Company tax receipts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14:paraId="0702AF3E" w14:textId="15C4BEC4" w:rsidR="007B705D" w:rsidRPr="00952F01" w:rsidRDefault="007B705D" w:rsidP="007B705D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52F01">
              <w:rPr>
                <w:rFonts w:ascii="Calibri" w:hAnsi="Calibri" w:cs="Calibri"/>
                <w:color w:val="000000"/>
                <w:sz w:val="20"/>
                <w:szCs w:val="20"/>
              </w:rPr>
              <w:t>138.4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14:paraId="0D098072" w14:textId="37D71C93" w:rsidR="007B705D" w:rsidRPr="00952F01" w:rsidRDefault="007B705D" w:rsidP="007B705D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52F01">
              <w:rPr>
                <w:rFonts w:ascii="Calibri" w:hAnsi="Calibri" w:cs="Calibri"/>
                <w:color w:val="000000"/>
                <w:sz w:val="20"/>
                <w:szCs w:val="20"/>
              </w:rPr>
              <w:t>128.7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14:paraId="40913B41" w14:textId="52701628" w:rsidR="007B705D" w:rsidRPr="00952F01" w:rsidRDefault="007B705D" w:rsidP="007B705D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52F01">
              <w:rPr>
                <w:rFonts w:ascii="Calibri" w:hAnsi="Calibri" w:cs="Calibri"/>
                <w:color w:val="000000"/>
                <w:sz w:val="20"/>
                <w:szCs w:val="20"/>
              </w:rPr>
              <w:t>119.8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14:paraId="1E9AFC0A" w14:textId="310EE5CF" w:rsidR="007B705D" w:rsidRPr="00952F01" w:rsidRDefault="007B705D" w:rsidP="007B705D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52F01">
              <w:rPr>
                <w:rFonts w:ascii="Calibri" w:hAnsi="Calibri" w:cs="Calibri"/>
                <w:color w:val="000000"/>
                <w:sz w:val="20"/>
                <w:szCs w:val="20"/>
              </w:rPr>
              <w:t>130.2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14:paraId="3AC3D3CA" w14:textId="2392F18B" w:rsidR="007B705D" w:rsidRPr="00952F01" w:rsidRDefault="007B705D" w:rsidP="007B705D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52F01">
              <w:rPr>
                <w:rFonts w:ascii="Calibri" w:hAnsi="Calibri" w:cs="Calibri"/>
                <w:color w:val="000000"/>
                <w:sz w:val="20"/>
                <w:szCs w:val="20"/>
              </w:rPr>
              <w:t>128.6</w:t>
            </w:r>
          </w:p>
        </w:tc>
      </w:tr>
      <w:tr w:rsidR="001C0841" w:rsidRPr="007034F0" w14:paraId="30CB4BCA" w14:textId="77777777" w:rsidTr="004A2356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14:paraId="2C4E758D" w14:textId="63F32904" w:rsidR="00CB3BC6" w:rsidRPr="00BD2F41" w:rsidRDefault="004A2356" w:rsidP="004A2356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  <w:t xml:space="preserve">     </w:t>
            </w:r>
            <w:r w:rsidR="00CB3BC6"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  <w:t>0.</w:t>
            </w:r>
            <w:r w:rsidR="00CB3BC6" w:rsidRPr="00BD2F41"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  <w:t>5% reduction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14:paraId="59006A61" w14:textId="60B4D3EC" w:rsidR="00CB3BC6" w:rsidRPr="00BD2F41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D2F4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14:paraId="7FFDE200" w14:textId="1433017E" w:rsidR="00CB3BC6" w:rsidRPr="00BD2F41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D2F4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49D4273D" w14:textId="03CD02D0" w:rsidR="00CB3BC6" w:rsidRPr="00BD2F41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A3D4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6AF23822" w14:textId="6AF19657" w:rsidR="00CB3BC6" w:rsidRPr="00AA3D4E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A3D4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69605C8C" w14:textId="51216AF6" w:rsidR="00CB3BC6" w:rsidRPr="00E31156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-0.6</w:t>
            </w:r>
          </w:p>
        </w:tc>
      </w:tr>
      <w:tr w:rsidR="001C0841" w:rsidRPr="007034F0" w14:paraId="71A7DFF5" w14:textId="77777777" w:rsidTr="004A2356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14:paraId="02275190" w14:textId="4A29C5EB" w:rsidR="00CB3BC6" w:rsidRPr="001A312C" w:rsidRDefault="004A2356" w:rsidP="004A2356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  <w:t xml:space="preserve">     </w:t>
            </w:r>
            <w:r w:rsidR="00CB3BC6"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  <w:t>1% reduction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14:paraId="3970B83C" w14:textId="0A1133D1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14:paraId="3458B51C" w14:textId="50FD813D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4A28BF73" w14:textId="2853D05C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1845752C" w14:textId="326D330A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3BACDD05" w14:textId="224BC367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-1.3</w:t>
            </w:r>
          </w:p>
        </w:tc>
      </w:tr>
      <w:tr w:rsidR="001C0841" w:rsidRPr="007034F0" w14:paraId="74C44E33" w14:textId="77777777" w:rsidTr="004A2356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14:paraId="67ACCD7D" w14:textId="18AA1A5A" w:rsidR="00CB3BC6" w:rsidRPr="001A312C" w:rsidRDefault="004A2356" w:rsidP="004A2356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  <w:t xml:space="preserve">     </w:t>
            </w:r>
            <w:r w:rsidR="00CB3BC6"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  <w:t>5% reduction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14:paraId="6B542660" w14:textId="4F9405CF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14:paraId="16511548" w14:textId="7CAFA34C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3FAA2DEB" w14:textId="79189749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-6.0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7EB06423" w14:textId="3F70D550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-6.5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4FFE95C4" w14:textId="66B43966" w:rsidR="00CB3BC6" w:rsidRPr="001A312C" w:rsidRDefault="00CB3BC6" w:rsidP="00CB3BC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-6.4</w:t>
            </w:r>
          </w:p>
        </w:tc>
      </w:tr>
      <w:tr w:rsidR="001C0841" w:rsidRPr="007034F0" w14:paraId="40625F94" w14:textId="5D655553" w:rsidTr="004A2356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14:paraId="6C892CBD" w14:textId="05C12D1E" w:rsidR="00CB3BC6" w:rsidRPr="007B0748" w:rsidRDefault="004A2356" w:rsidP="004A2356">
            <w:pPr>
              <w:spacing w:before="0" w:after="0" w:line="240" w:lineRule="auto"/>
              <w:rPr>
                <w:rFonts w:ascii="Calibri" w:eastAsia="Times New Roman" w:hAnsi="Calibri" w:cs="Calibri"/>
                <w:i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  <w:t xml:space="preserve">     </w:t>
            </w:r>
            <w:r w:rsidR="00CB3BC6">
              <w:rPr>
                <w:rFonts w:ascii="Calibri" w:eastAsia="Times New Roman" w:hAnsi="Calibri" w:cs="Calibri"/>
                <w:i/>
                <w:iCs/>
                <w:color w:val="000000"/>
                <w:spacing w:val="0"/>
                <w:sz w:val="20"/>
                <w:szCs w:val="20"/>
                <w:lang w:eastAsia="en-AU"/>
              </w:rPr>
              <w:t>10% reduction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14:paraId="65863084" w14:textId="46EE724A" w:rsidR="00CB3BC6" w:rsidRPr="007B0748" w:rsidRDefault="00CB3BC6" w:rsidP="00CB3BC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spacing w:val="0"/>
                <w:sz w:val="20"/>
                <w:szCs w:val="20"/>
                <w:lang w:eastAsia="en-AU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-13.</w:t>
            </w:r>
            <w:r w:rsidRPr="001A312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14:paraId="68001A7B" w14:textId="44A36908" w:rsidR="00CB3BC6" w:rsidRPr="007B0748" w:rsidRDefault="00CB3BC6" w:rsidP="00CB3BC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spacing w:val="0"/>
                <w:sz w:val="20"/>
                <w:szCs w:val="20"/>
                <w:lang w:eastAsia="en-AU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-12.</w:t>
            </w:r>
            <w:r w:rsidRPr="001A312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6704DB6A" w14:textId="4C01442D" w:rsidR="00CB3BC6" w:rsidRPr="007B0748" w:rsidRDefault="00CB3BC6" w:rsidP="00CB3BC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spacing w:val="0"/>
                <w:sz w:val="20"/>
                <w:szCs w:val="20"/>
                <w:lang w:eastAsia="en-AU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-12.</w:t>
            </w:r>
            <w:r w:rsidRPr="001A312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7A289195" w14:textId="67A15E3E" w:rsidR="00CB3BC6" w:rsidRPr="007B0748" w:rsidRDefault="00CB3BC6" w:rsidP="00CB3BC6">
            <w:pPr>
              <w:spacing w:before="0" w:after="0" w:line="240" w:lineRule="auto"/>
              <w:jc w:val="right"/>
              <w:rPr>
                <w:i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-13.</w:t>
            </w:r>
            <w:r w:rsidRPr="001A312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14:paraId="138731D0" w14:textId="34A95FF1" w:rsidR="00CB3BC6" w:rsidRPr="007B0748" w:rsidRDefault="00CB3BC6" w:rsidP="00CB3BC6">
            <w:pPr>
              <w:spacing w:before="0" w:after="0" w:line="240" w:lineRule="auto"/>
              <w:jc w:val="right"/>
              <w:rPr>
                <w:i/>
                <w:sz w:val="20"/>
                <w:szCs w:val="20"/>
              </w:rPr>
            </w:pPr>
            <w:r w:rsidRPr="001A312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-12.</w:t>
            </w:r>
            <w:r w:rsidRPr="001A312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9</w:t>
            </w:r>
          </w:p>
        </w:tc>
      </w:tr>
    </w:tbl>
    <w:p w14:paraId="6B52A068" w14:textId="20AD92D6" w:rsidR="00FB2AB4" w:rsidRDefault="00BE3AEC" w:rsidP="00FB2AB4">
      <w:r>
        <w:t>In broad terms, r</w:t>
      </w:r>
      <w:r w:rsidR="002A4677">
        <w:t>eductions in company tax receipts</w:t>
      </w:r>
      <w:r w:rsidR="005B68D3">
        <w:t xml:space="preserve"> do not happen in isolation</w:t>
      </w:r>
      <w:r w:rsidR="005B2A0A" w:rsidRPr="008F79F9">
        <w:t>.</w:t>
      </w:r>
      <w:r w:rsidR="002A4677" w:rsidRPr="008F79F9">
        <w:t xml:space="preserve"> </w:t>
      </w:r>
      <w:r w:rsidR="0079024F" w:rsidRPr="008F79F9">
        <w:t xml:space="preserve">The fiscal impact </w:t>
      </w:r>
      <w:r>
        <w:t xml:space="preserve">of any specific driver will depend on the mechanisms which </w:t>
      </w:r>
      <w:r w:rsidR="00ED08F4">
        <w:t>apply.</w:t>
      </w:r>
      <w:r w:rsidR="00365998">
        <w:t xml:space="preserve"> </w:t>
      </w:r>
      <w:r w:rsidR="005B59F8">
        <w:t>The various mechanisms set out below</w:t>
      </w:r>
      <w:r w:rsidR="00365998">
        <w:t xml:space="preserve"> may result in increases or decreases elsewhere in the tax system</w:t>
      </w:r>
      <w:r w:rsidR="00A9119E" w:rsidRPr="008F79F9">
        <w:t xml:space="preserve">. </w:t>
      </w:r>
      <w:r w:rsidR="00DA4FC4" w:rsidRPr="008F79F9">
        <w:t>The</w:t>
      </w:r>
      <w:r w:rsidR="005B59F8">
        <w:t xml:space="preserve"> key tax reduction</w:t>
      </w:r>
      <w:r w:rsidR="00DA4FC4" w:rsidRPr="008F79F9">
        <w:t xml:space="preserve"> </w:t>
      </w:r>
      <w:r w:rsidR="00755D7A" w:rsidRPr="008F79F9">
        <w:t xml:space="preserve">mechanisms </w:t>
      </w:r>
      <w:r w:rsidR="00DA4FC4">
        <w:t>may include:</w:t>
      </w:r>
    </w:p>
    <w:p w14:paraId="4BA3BB9C" w14:textId="2758493A" w:rsidR="00DA4FC4" w:rsidRDefault="00427CBE" w:rsidP="000518E7">
      <w:pPr>
        <w:pStyle w:val="ListParagraph"/>
        <w:numPr>
          <w:ilvl w:val="0"/>
          <w:numId w:val="22"/>
        </w:numPr>
        <w:ind w:left="426"/>
      </w:pPr>
      <w:r>
        <w:t>companies relocating offshore</w:t>
      </w:r>
      <w:r w:rsidR="009A2A6F">
        <w:t xml:space="preserve"> (resulting in less activity captured by the Australian tax system)</w:t>
      </w:r>
    </w:p>
    <w:p w14:paraId="1DCAA91E" w14:textId="0A58FB9E" w:rsidR="00427CBE" w:rsidRDefault="00BC1BA4" w:rsidP="000518E7">
      <w:pPr>
        <w:pStyle w:val="ListParagraph"/>
        <w:numPr>
          <w:ilvl w:val="1"/>
          <w:numId w:val="22"/>
        </w:numPr>
        <w:ind w:left="851"/>
      </w:pPr>
      <w:r>
        <w:t>c</w:t>
      </w:r>
      <w:r w:rsidR="005B71AB">
        <w:t xml:space="preserve">ompanies </w:t>
      </w:r>
      <w:r w:rsidR="00C240EB">
        <w:t xml:space="preserve">servicing </w:t>
      </w:r>
      <w:r w:rsidR="0019111D">
        <w:t>only</w:t>
      </w:r>
      <w:r w:rsidR="00C240EB">
        <w:t xml:space="preserve"> international clients </w:t>
      </w:r>
      <w:r w:rsidR="005B71AB">
        <w:t xml:space="preserve">may elect to </w:t>
      </w:r>
      <w:r w:rsidR="00FB096E">
        <w:t xml:space="preserve">shift activity from </w:t>
      </w:r>
      <w:r w:rsidR="005B71AB">
        <w:t>the Australian market</w:t>
      </w:r>
      <w:r w:rsidR="00D47289">
        <w:t xml:space="preserve"> to other foreign based </w:t>
      </w:r>
      <w:proofErr w:type="gramStart"/>
      <w:r w:rsidR="00D47289">
        <w:t>companies</w:t>
      </w:r>
      <w:r w:rsidR="00FB096E">
        <w:t>, or</w:t>
      </w:r>
      <w:proofErr w:type="gramEnd"/>
      <w:r w:rsidR="00FB096E">
        <w:t xml:space="preserve"> leave altogether. </w:t>
      </w:r>
    </w:p>
    <w:p w14:paraId="0FC84B05" w14:textId="0BACE051" w:rsidR="00866E9D" w:rsidRDefault="002A7F3A" w:rsidP="000518E7">
      <w:pPr>
        <w:pStyle w:val="ListParagraph"/>
        <w:numPr>
          <w:ilvl w:val="1"/>
          <w:numId w:val="22"/>
        </w:numPr>
        <w:ind w:left="851"/>
      </w:pPr>
      <w:r>
        <w:t>c</w:t>
      </w:r>
      <w:r w:rsidR="00866E9D">
        <w:t>ompanies servicing Australian clients could mov</w:t>
      </w:r>
      <w:r w:rsidR="007E1416">
        <w:t>e</w:t>
      </w:r>
      <w:r w:rsidR="00866E9D">
        <w:t xml:space="preserve"> </w:t>
      </w:r>
      <w:r w:rsidR="00587EE1">
        <w:t xml:space="preserve">all or </w:t>
      </w:r>
      <w:r w:rsidR="00866E9D">
        <w:t xml:space="preserve">part of their </w:t>
      </w:r>
      <w:r w:rsidR="00B161D0">
        <w:t>operations offshore</w:t>
      </w:r>
      <w:r w:rsidR="00DC5FE7">
        <w:t>.</w:t>
      </w:r>
      <w:r w:rsidR="0019111D">
        <w:t xml:space="preserve"> However, such an impact would likely be mitigated to some extent by a competitor expanding their activities</w:t>
      </w:r>
      <w:r w:rsidR="006959A4">
        <w:t xml:space="preserve"> and </w:t>
      </w:r>
      <w:r w:rsidR="00A51D2B">
        <w:t>increasing their profits</w:t>
      </w:r>
      <w:r w:rsidR="0019111D">
        <w:t>, or the entrance of another competitor to the marketplace.</w:t>
      </w:r>
    </w:p>
    <w:p w14:paraId="534D0817" w14:textId="4D17F7D4" w:rsidR="002A7F3A" w:rsidRDefault="00D307E6" w:rsidP="000518E7">
      <w:pPr>
        <w:pStyle w:val="ListParagraph"/>
        <w:numPr>
          <w:ilvl w:val="1"/>
          <w:numId w:val="22"/>
        </w:numPr>
        <w:ind w:left="851"/>
      </w:pPr>
      <w:r>
        <w:t>analysis of this kind of scenario would require the use of a macroeconomic model</w:t>
      </w:r>
      <w:r w:rsidR="006058C2">
        <w:t xml:space="preserve">, </w:t>
      </w:r>
      <w:r w:rsidR="006959A4">
        <w:t xml:space="preserve">which the PBO does not </w:t>
      </w:r>
      <w:r w:rsidR="00DC3E8A">
        <w:t xml:space="preserve">maintain or have expertise, </w:t>
      </w:r>
      <w:r w:rsidR="005838FA">
        <w:t xml:space="preserve">so </w:t>
      </w:r>
      <w:r w:rsidR="002A7F3A">
        <w:t xml:space="preserve">we are unable to quantify the net impact </w:t>
      </w:r>
      <w:r>
        <w:t>on tax</w:t>
      </w:r>
      <w:r w:rsidR="00DC3E8A">
        <w:t>.</w:t>
      </w:r>
    </w:p>
    <w:p w14:paraId="7DEA58AF" w14:textId="4521DE05" w:rsidR="00405151" w:rsidRDefault="00405151" w:rsidP="000518E7">
      <w:pPr>
        <w:pStyle w:val="ListParagraph"/>
        <w:numPr>
          <w:ilvl w:val="0"/>
          <w:numId w:val="22"/>
        </w:numPr>
        <w:ind w:left="426"/>
      </w:pPr>
      <w:r>
        <w:t>a reduction in income or increase in expenses</w:t>
      </w:r>
      <w:r w:rsidR="00DC3E8A">
        <w:t xml:space="preserve"> to reduce profit and hence </w:t>
      </w:r>
      <w:proofErr w:type="gramStart"/>
      <w:r w:rsidR="00DC3E8A">
        <w:t>tax</w:t>
      </w:r>
      <w:proofErr w:type="gramEnd"/>
    </w:p>
    <w:p w14:paraId="67416D7F" w14:textId="501FE961" w:rsidR="00784933" w:rsidRDefault="00784933" w:rsidP="000518E7">
      <w:pPr>
        <w:pStyle w:val="ListParagraph"/>
        <w:numPr>
          <w:ilvl w:val="1"/>
          <w:numId w:val="22"/>
        </w:numPr>
        <w:ind w:left="851"/>
      </w:pPr>
      <w:r>
        <w:t xml:space="preserve">companies may increase </w:t>
      </w:r>
      <w:r w:rsidR="008F6D47">
        <w:t>their capital investment, resulting in increased depreciation or other capital deductions</w:t>
      </w:r>
      <w:r w:rsidR="00981802">
        <w:t xml:space="preserve">, reducing tax in the short term, </w:t>
      </w:r>
      <w:r w:rsidR="008F6D47">
        <w:t xml:space="preserve">but resulting in higher earnings </w:t>
      </w:r>
      <w:r w:rsidR="00981802">
        <w:t xml:space="preserve">and higher tax </w:t>
      </w:r>
      <w:r w:rsidR="008F6D47">
        <w:t>in the future.</w:t>
      </w:r>
    </w:p>
    <w:p w14:paraId="2F841881" w14:textId="01482778" w:rsidR="00784933" w:rsidRDefault="00501753" w:rsidP="000518E7">
      <w:pPr>
        <w:pStyle w:val="ListParagraph"/>
        <w:numPr>
          <w:ilvl w:val="1"/>
          <w:numId w:val="22"/>
        </w:numPr>
        <w:ind w:left="851"/>
      </w:pPr>
      <w:r>
        <w:t>companies m</w:t>
      </w:r>
      <w:r w:rsidR="00784933">
        <w:t>a</w:t>
      </w:r>
      <w:r>
        <w:t xml:space="preserve">y </w:t>
      </w:r>
      <w:r w:rsidR="00784933">
        <w:t xml:space="preserve">artificially </w:t>
      </w:r>
      <w:r>
        <w:t xml:space="preserve">decrease income </w:t>
      </w:r>
      <w:r w:rsidR="00AE5EBB">
        <w:t>(decrease price or volume)</w:t>
      </w:r>
      <w:r>
        <w:t xml:space="preserve"> or increase expenses </w:t>
      </w:r>
      <w:r w:rsidR="00020743">
        <w:t>(</w:t>
      </w:r>
      <w:proofErr w:type="gramStart"/>
      <w:r w:rsidR="007F4576">
        <w:t>e.g.</w:t>
      </w:r>
      <w:proofErr w:type="gramEnd"/>
      <w:r w:rsidR="007F4576">
        <w:t xml:space="preserve"> </w:t>
      </w:r>
      <w:r w:rsidR="00020743">
        <w:t>h</w:t>
      </w:r>
      <w:r w:rsidR="00B25847">
        <w:t>ire</w:t>
      </w:r>
      <w:r w:rsidR="00020743">
        <w:t xml:space="preserve"> more than the optimal staffing level) </w:t>
      </w:r>
      <w:r>
        <w:t xml:space="preserve">in order to avoid paying the same level of tax. However, this would </w:t>
      </w:r>
      <w:r w:rsidR="00022EB0">
        <w:t>be counter to shareholder interests and as such may not be</w:t>
      </w:r>
      <w:r w:rsidR="007F4576">
        <w:t xml:space="preserve"> </w:t>
      </w:r>
      <w:r w:rsidR="00022EB0">
        <w:t>pronounced.</w:t>
      </w:r>
    </w:p>
    <w:p w14:paraId="1275749A" w14:textId="061B82B7" w:rsidR="00864ED8" w:rsidRDefault="00B73C00" w:rsidP="000518E7">
      <w:pPr>
        <w:pStyle w:val="ListParagraph"/>
        <w:numPr>
          <w:ilvl w:val="1"/>
          <w:numId w:val="22"/>
        </w:numPr>
        <w:ind w:left="851"/>
      </w:pPr>
      <w:r>
        <w:t xml:space="preserve">In these cases, increased expenses for one business will result in higher revenue for another business or businesses.  For example, </w:t>
      </w:r>
      <w:r w:rsidR="00CB0F9F">
        <w:t xml:space="preserve">if a company builds a warehouse, the warehouse building </w:t>
      </w:r>
      <w:r w:rsidR="00A51D2B">
        <w:t>business</w:t>
      </w:r>
      <w:r w:rsidR="00CB0F9F">
        <w:t xml:space="preserve"> will </w:t>
      </w:r>
      <w:r w:rsidR="00A51D2B">
        <w:t>increase its revenue, resulting in more tax.</w:t>
      </w:r>
    </w:p>
    <w:p w14:paraId="687255D5" w14:textId="10743E37" w:rsidR="008F79F9" w:rsidRDefault="008F79F9" w:rsidP="000518E7">
      <w:pPr>
        <w:pStyle w:val="ListParagraph"/>
        <w:numPr>
          <w:ilvl w:val="1"/>
          <w:numId w:val="22"/>
        </w:numPr>
        <w:ind w:left="851"/>
      </w:pPr>
      <w:r>
        <w:t>analysis of this kind of scenario would also require the use of a macroeconomic model</w:t>
      </w:r>
      <w:r w:rsidR="000D2040">
        <w:t xml:space="preserve"> and</w:t>
      </w:r>
      <w:r>
        <w:t xml:space="preserve"> we are unable to quantify the net impact on tax</w:t>
      </w:r>
      <w:r w:rsidR="00FF32DA">
        <w:t>.</w:t>
      </w:r>
    </w:p>
    <w:p w14:paraId="31AF01B2" w14:textId="54B9A173" w:rsidR="00240B53" w:rsidRDefault="00240B53">
      <w:pPr>
        <w:spacing w:after="60" w:line="240" w:lineRule="auto"/>
      </w:pPr>
      <w:r>
        <w:br w:type="page"/>
      </w:r>
    </w:p>
    <w:p w14:paraId="13C78712" w14:textId="1468EDEC" w:rsidR="00022EB0" w:rsidRDefault="00022EB0" w:rsidP="000518E7">
      <w:pPr>
        <w:pStyle w:val="ListParagraph"/>
        <w:numPr>
          <w:ilvl w:val="0"/>
          <w:numId w:val="22"/>
        </w:numPr>
        <w:ind w:left="426"/>
      </w:pPr>
      <w:r>
        <w:lastRenderedPageBreak/>
        <w:t>an increase in non-compliance</w:t>
      </w:r>
    </w:p>
    <w:p w14:paraId="6A0F7F0C" w14:textId="4336EDC9" w:rsidR="00022EB0" w:rsidRDefault="00022EB0" w:rsidP="000518E7">
      <w:pPr>
        <w:pStyle w:val="ListParagraph"/>
        <w:numPr>
          <w:ilvl w:val="1"/>
          <w:numId w:val="22"/>
        </w:numPr>
        <w:ind w:left="851"/>
      </w:pPr>
      <w:r>
        <w:t>companies may engage in a higher level of tax non-</w:t>
      </w:r>
      <w:r w:rsidR="00BC1BA4">
        <w:t>compliance</w:t>
      </w:r>
      <w:r>
        <w:t xml:space="preserve"> or </w:t>
      </w:r>
      <w:r w:rsidR="00BC1BA4">
        <w:t xml:space="preserve">avoidance activities </w:t>
      </w:r>
      <w:r w:rsidR="00FB2121">
        <w:t>including non-payment</w:t>
      </w:r>
      <w:r w:rsidR="00AE5820">
        <w:t xml:space="preserve"> of </w:t>
      </w:r>
      <w:r w:rsidR="00C676BB">
        <w:t>liabilities, though</w:t>
      </w:r>
      <w:r w:rsidR="00BC1BA4">
        <w:t xml:space="preserve"> such activities may attract heavy penalties.</w:t>
      </w:r>
      <w:r w:rsidR="00C61309">
        <w:t xml:space="preserve"> This area of tax</w:t>
      </w:r>
      <w:r w:rsidR="00E16523">
        <w:t xml:space="preserve"> compliance is more suited to analysis by the </w:t>
      </w:r>
      <w:r w:rsidR="00796D5E">
        <w:t>Australian Taxation Office (</w:t>
      </w:r>
      <w:r w:rsidR="00E16523">
        <w:t>ATO</w:t>
      </w:r>
      <w:r w:rsidR="00796D5E">
        <w:t>)</w:t>
      </w:r>
      <w:r w:rsidR="00E16523">
        <w:t xml:space="preserve"> </w:t>
      </w:r>
      <w:r w:rsidR="00B42E70">
        <w:t>than the PBO</w:t>
      </w:r>
      <w:r w:rsidR="00E16523">
        <w:t>.</w:t>
      </w:r>
    </w:p>
    <w:p w14:paraId="3B499322" w14:textId="4CE0E8DF" w:rsidR="00150C9D" w:rsidRDefault="00150C9D" w:rsidP="00150C9D">
      <w:pPr>
        <w:pStyle w:val="Heading3"/>
      </w:pPr>
      <w:r>
        <w:t>Question 2</w:t>
      </w:r>
    </w:p>
    <w:p w14:paraId="58CEA8D5" w14:textId="32244E7D" w:rsidR="00C55E5C" w:rsidRPr="00221EF9" w:rsidRDefault="0031066D" w:rsidP="00221EF9">
      <w:pPr>
        <w:rPr>
          <w:color w:val="auto"/>
        </w:rPr>
      </w:pPr>
      <w:r w:rsidRPr="00221EF9">
        <w:rPr>
          <w:color w:val="auto"/>
        </w:rPr>
        <w:t xml:space="preserve">We estimate that </w:t>
      </w:r>
      <w:r w:rsidR="007D38B0" w:rsidRPr="00221EF9">
        <w:rPr>
          <w:color w:val="auto"/>
        </w:rPr>
        <w:t xml:space="preserve">between 80% and 90% of company tax is eventually distributed to owners as franking credits, although </w:t>
      </w:r>
      <w:r w:rsidR="00C94B1C" w:rsidRPr="00221EF9">
        <w:rPr>
          <w:color w:val="auto"/>
        </w:rPr>
        <w:t>this may take several years</w:t>
      </w:r>
      <w:r w:rsidR="00C55E5C" w:rsidRPr="00221EF9">
        <w:rPr>
          <w:color w:val="auto"/>
        </w:rPr>
        <w:t xml:space="preserve"> to eventuate</w:t>
      </w:r>
      <w:r w:rsidR="00C94B1C" w:rsidRPr="00221EF9">
        <w:rPr>
          <w:color w:val="auto"/>
        </w:rPr>
        <w:t>.</w:t>
      </w:r>
    </w:p>
    <w:p w14:paraId="485FB10B" w14:textId="021F6446" w:rsidR="00C55E5C" w:rsidRPr="00221EF9" w:rsidRDefault="00F573D1" w:rsidP="00221EF9">
      <w:pPr>
        <w:rPr>
          <w:color w:val="auto"/>
        </w:rPr>
      </w:pPr>
      <w:r>
        <w:rPr>
          <w:color w:val="auto"/>
        </w:rPr>
        <w:t xml:space="preserve">If company tax were reduced for any reason, </w:t>
      </w:r>
      <w:r w:rsidR="00BC78E2">
        <w:rPr>
          <w:color w:val="auto"/>
        </w:rPr>
        <w:t xml:space="preserve">with </w:t>
      </w:r>
      <w:r w:rsidR="008D4EEE">
        <w:rPr>
          <w:color w:val="auto"/>
        </w:rPr>
        <w:t xml:space="preserve">percentages shown in Table 1, </w:t>
      </w:r>
      <w:r w:rsidR="006E2339">
        <w:rPr>
          <w:color w:val="auto"/>
        </w:rPr>
        <w:t xml:space="preserve">around 10% to 20% </w:t>
      </w:r>
      <w:r w:rsidR="008D4EEE">
        <w:rPr>
          <w:color w:val="auto"/>
        </w:rPr>
        <w:t xml:space="preserve">of these amounts </w:t>
      </w:r>
      <w:r w:rsidR="006E2339">
        <w:rPr>
          <w:color w:val="auto"/>
        </w:rPr>
        <w:t>would not be paid out as franking credits.</w:t>
      </w:r>
    </w:p>
    <w:p w14:paraId="3C9AFAD2" w14:textId="2C4D128B" w:rsidR="00375A60" w:rsidRDefault="00375A60" w:rsidP="00BF04C9">
      <w:pPr>
        <w:pStyle w:val="Heading3"/>
      </w:pPr>
      <w:r>
        <w:t>Question 3</w:t>
      </w:r>
    </w:p>
    <w:p w14:paraId="209516F1" w14:textId="36CCA18C" w:rsidR="00375A60" w:rsidRDefault="00854D2C" w:rsidP="00375A60">
      <w:r>
        <w:t xml:space="preserve">The </w:t>
      </w:r>
      <w:r w:rsidR="00CA590E">
        <w:t xml:space="preserve">estimated </w:t>
      </w:r>
      <w:r>
        <w:t>value of frank</w:t>
      </w:r>
      <w:r w:rsidR="00570A95">
        <w:t>ing</w:t>
      </w:r>
      <w:r>
        <w:t xml:space="preserve"> </w:t>
      </w:r>
      <w:r w:rsidR="005B19E1">
        <w:t>credit</w:t>
      </w:r>
      <w:r w:rsidR="00524198">
        <w:t>s</w:t>
      </w:r>
      <w:r w:rsidR="005B19E1">
        <w:t xml:space="preserve"> </w:t>
      </w:r>
      <w:r>
        <w:t>paid out by private companies</w:t>
      </w:r>
      <w:r w:rsidR="003152CF">
        <w:t xml:space="preserve"> with a turnover of less than $50</w:t>
      </w:r>
      <w:r w:rsidR="005212F5">
        <w:t> </w:t>
      </w:r>
      <w:r w:rsidR="003152CF">
        <w:t xml:space="preserve">million </w:t>
      </w:r>
      <w:r w:rsidR="007668BE">
        <w:t xml:space="preserve">is outlined in Table </w:t>
      </w:r>
      <w:r w:rsidR="00492DED">
        <w:t>2</w:t>
      </w:r>
      <w:r w:rsidR="007668BE">
        <w:t xml:space="preserve">. </w:t>
      </w:r>
      <w:r w:rsidR="00965ECF">
        <w:t xml:space="preserve">The PBO has assumed all </w:t>
      </w:r>
      <w:r w:rsidR="00A00B21">
        <w:t xml:space="preserve">relevant companies would be paying tax at the 27.5% </w:t>
      </w:r>
      <w:r w:rsidR="00B1251A">
        <w:t>rate</w:t>
      </w:r>
      <w:r w:rsidR="002D1E2A">
        <w:t>.</w:t>
      </w:r>
    </w:p>
    <w:p w14:paraId="69B1739B" w14:textId="7BAB4B5B" w:rsidR="007668BE" w:rsidRPr="00075ECD" w:rsidRDefault="007668BE">
      <w:pPr>
        <w:pStyle w:val="Caption"/>
      </w:pPr>
      <w:r w:rsidRPr="00BD216D">
        <w:rPr>
          <w:lang w:val="fr-FR"/>
        </w:rPr>
        <w:t xml:space="preserve">Table </w:t>
      </w:r>
      <w:proofErr w:type="gramStart"/>
      <w:r w:rsidR="00492DED">
        <w:rPr>
          <w:lang w:val="fr-FR"/>
        </w:rPr>
        <w:t>2</w:t>
      </w:r>
      <w:r w:rsidRPr="00BD216D">
        <w:rPr>
          <w:lang w:val="fr-FR"/>
        </w:rPr>
        <w:t>:</w:t>
      </w:r>
      <w:proofErr w:type="gramEnd"/>
      <w:r w:rsidRPr="00BD216D">
        <w:rPr>
          <w:lang w:val="fr-FR"/>
        </w:rPr>
        <w:t xml:space="preserve"> </w:t>
      </w:r>
      <w:r w:rsidR="007B0A5F">
        <w:rPr>
          <w:noProof/>
        </w:rPr>
        <w:t>E</w:t>
      </w:r>
      <w:proofErr w:type="spellStart"/>
      <w:r w:rsidR="00FE24CF">
        <w:t>stimated</w:t>
      </w:r>
      <w:proofErr w:type="spellEnd"/>
      <w:r w:rsidR="00FE24CF">
        <w:t xml:space="preserve"> </w:t>
      </w:r>
      <w:r w:rsidR="000D3C7B" w:rsidRPr="00075ECD">
        <w:t>f</w:t>
      </w:r>
      <w:r w:rsidR="009263F6" w:rsidRPr="00075ECD">
        <w:t>rank</w:t>
      </w:r>
      <w:r w:rsidR="00570A95">
        <w:t>ing</w:t>
      </w:r>
      <w:r w:rsidR="009263F6" w:rsidRPr="00075ECD">
        <w:t xml:space="preserve"> </w:t>
      </w:r>
      <w:r w:rsidR="00BF4BF6">
        <w:t xml:space="preserve">credit </w:t>
      </w:r>
      <w:r w:rsidR="009263F6" w:rsidRPr="00075ECD">
        <w:t>paid</w:t>
      </w:r>
      <w:r w:rsidR="00570A95">
        <w:t xml:space="preserve"> out</w:t>
      </w:r>
      <w:r w:rsidR="009263F6" w:rsidRPr="00075ECD">
        <w:t xml:space="preserve"> by companies with a</w:t>
      </w:r>
      <w:r w:rsidR="002110F9">
        <w:t>nnual</w:t>
      </w:r>
      <w:r w:rsidR="009263F6" w:rsidRPr="00075ECD">
        <w:t xml:space="preserve"> turnover of less than $50</w:t>
      </w:r>
      <w:r w:rsidR="005637E3">
        <w:t> </w:t>
      </w:r>
      <w:r w:rsidR="009263F6" w:rsidRPr="00075ECD">
        <w:t>million</w:t>
      </w:r>
      <w:r w:rsidRPr="00075ECD">
        <w:t> ($</w:t>
      </w:r>
      <w:r w:rsidR="009263F6" w:rsidRPr="00075ECD">
        <w:t>b</w:t>
      </w:r>
      <w:r w:rsidRPr="00075ECD">
        <w:t>)</w:t>
      </w:r>
    </w:p>
    <w:tbl>
      <w:tblPr>
        <w:tblW w:w="6941" w:type="dxa"/>
        <w:tblLook w:val="04A0" w:firstRow="1" w:lastRow="0" w:firstColumn="1" w:lastColumn="0" w:noHBand="0" w:noVBand="1"/>
      </w:tblPr>
      <w:tblGrid>
        <w:gridCol w:w="4673"/>
        <w:gridCol w:w="1134"/>
        <w:gridCol w:w="1134"/>
      </w:tblGrid>
      <w:tr w:rsidR="009263F6" w:rsidRPr="009263F6" w14:paraId="618DA469" w14:textId="77777777" w:rsidTr="008C06D0">
        <w:trPr>
          <w:trHeight w:val="531"/>
        </w:trPr>
        <w:tc>
          <w:tcPr>
            <w:tcW w:w="4673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  <w:hideMark/>
          </w:tcPr>
          <w:p w14:paraId="61B00A31" w14:textId="77777777" w:rsidR="009263F6" w:rsidRPr="009263F6" w:rsidRDefault="009263F6" w:rsidP="009263F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 w:rsidRPr="009263F6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  <w:hideMark/>
          </w:tcPr>
          <w:p w14:paraId="3983E8B2" w14:textId="54F997CE" w:rsidR="009263F6" w:rsidRPr="009263F6" w:rsidRDefault="005C0E1D" w:rsidP="009263F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2018-19</w:t>
            </w:r>
          </w:p>
        </w:tc>
        <w:tc>
          <w:tcPr>
            <w:tcW w:w="1134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  <w:hideMark/>
          </w:tcPr>
          <w:p w14:paraId="1482C7EA" w14:textId="7378D94C" w:rsidR="009263F6" w:rsidRPr="009263F6" w:rsidRDefault="005C0E1D" w:rsidP="009263F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2019-20</w:t>
            </w:r>
          </w:p>
        </w:tc>
      </w:tr>
      <w:tr w:rsidR="009263F6" w:rsidRPr="009263F6" w14:paraId="043B3489" w14:textId="77777777" w:rsidTr="008C06D0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  <w:hideMark/>
          </w:tcPr>
          <w:p w14:paraId="4106BB72" w14:textId="2B7C7264" w:rsidR="009263F6" w:rsidRPr="009263F6" w:rsidRDefault="0067637B" w:rsidP="009263F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Value of f</w:t>
            </w:r>
            <w:r w:rsidR="009263F6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rank</w:t>
            </w:r>
            <w:r w:rsidR="00570A95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ing</w:t>
            </w:r>
            <w:r w:rsidR="009263F6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 xml:space="preserve"> </w:t>
            </w:r>
            <w:r w:rsidR="005B19E1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 xml:space="preserve">credit </w:t>
            </w:r>
            <w:r w:rsidR="009263F6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paid</w:t>
            </w:r>
            <w:r w:rsidR="00570A95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 xml:space="preserve"> out</w:t>
            </w:r>
          </w:p>
        </w:tc>
        <w:tc>
          <w:tcPr>
            <w:tcW w:w="113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  <w:hideMark/>
          </w:tcPr>
          <w:p w14:paraId="3A51DD34" w14:textId="7B71CFC1" w:rsidR="009263F6" w:rsidRPr="009263F6" w:rsidRDefault="006B7C3C" w:rsidP="009263F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11.2</w:t>
            </w:r>
          </w:p>
        </w:tc>
        <w:tc>
          <w:tcPr>
            <w:tcW w:w="1134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  <w:hideMark/>
          </w:tcPr>
          <w:p w14:paraId="719FF718" w14:textId="72ED154F" w:rsidR="009263F6" w:rsidRPr="009263F6" w:rsidRDefault="006B7C3C" w:rsidP="009263F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12.1</w:t>
            </w:r>
          </w:p>
        </w:tc>
      </w:tr>
    </w:tbl>
    <w:p w14:paraId="0F839567" w14:textId="18665FF6" w:rsidR="00BF3595" w:rsidRDefault="00BF3595" w:rsidP="00BF3595">
      <w:pPr>
        <w:pStyle w:val="Heading3"/>
      </w:pPr>
      <w:r>
        <w:t>Question 4</w:t>
      </w:r>
    </w:p>
    <w:p w14:paraId="694562F7" w14:textId="3CB407BE" w:rsidR="005C0E1D" w:rsidRDefault="005C0E1D" w:rsidP="00075ECD">
      <w:pPr>
        <w:pStyle w:val="List1Numbered1"/>
        <w:numPr>
          <w:ilvl w:val="0"/>
          <w:numId w:val="0"/>
        </w:numPr>
      </w:pPr>
      <w:r>
        <w:t xml:space="preserve">The value of franked dividends claimed by </w:t>
      </w:r>
      <w:r w:rsidR="009115F2">
        <w:t xml:space="preserve">charities </w:t>
      </w:r>
      <w:r>
        <w:t xml:space="preserve">is outlined in Table </w:t>
      </w:r>
      <w:r w:rsidR="00492DED">
        <w:t>3</w:t>
      </w:r>
      <w:r>
        <w:t xml:space="preserve">. </w:t>
      </w:r>
      <w:r w:rsidR="009115F2">
        <w:t xml:space="preserve">The PBO is not able to </w:t>
      </w:r>
      <w:r w:rsidR="00E64A58">
        <w:t xml:space="preserve">further </w:t>
      </w:r>
      <w:r w:rsidR="00103F16">
        <w:t xml:space="preserve">break this down to only </w:t>
      </w:r>
      <w:r w:rsidR="365D58B4">
        <w:t xml:space="preserve">show </w:t>
      </w:r>
      <w:r w:rsidR="2D8D47D1">
        <w:t>philanthropic companies with deductible gift recipient status</w:t>
      </w:r>
      <w:r w:rsidR="00103F16">
        <w:t>, no</w:t>
      </w:r>
      <w:r w:rsidR="005B1271">
        <w:t xml:space="preserve">r separate out the amounts relating to off-market buy-backs, special </w:t>
      </w:r>
      <w:proofErr w:type="gramStart"/>
      <w:r w:rsidR="005B1271">
        <w:t>dividends</w:t>
      </w:r>
      <w:proofErr w:type="gramEnd"/>
      <w:r w:rsidR="005B1271">
        <w:t xml:space="preserve"> and ordinary dividends.</w:t>
      </w:r>
    </w:p>
    <w:p w14:paraId="2290A3C8" w14:textId="5738065E" w:rsidR="00266B73" w:rsidRPr="008C06D0" w:rsidRDefault="00266B73" w:rsidP="00266B73">
      <w:pPr>
        <w:pStyle w:val="Caption"/>
        <w:rPr>
          <w:vertAlign w:val="superscript"/>
          <w:lang w:val="fr-FR"/>
        </w:rPr>
      </w:pPr>
      <w:r w:rsidRPr="00BD216D">
        <w:rPr>
          <w:lang w:val="fr-FR"/>
        </w:rPr>
        <w:t xml:space="preserve">Table </w:t>
      </w:r>
      <w:proofErr w:type="gramStart"/>
      <w:r w:rsidR="00492DED">
        <w:rPr>
          <w:lang w:val="fr-FR"/>
        </w:rPr>
        <w:t>3</w:t>
      </w:r>
      <w:r w:rsidRPr="00BD216D">
        <w:rPr>
          <w:lang w:val="fr-FR"/>
        </w:rPr>
        <w:t>:</w:t>
      </w:r>
      <w:proofErr w:type="gramEnd"/>
      <w:r w:rsidRPr="00BD216D">
        <w:rPr>
          <w:lang w:val="fr-FR"/>
        </w:rPr>
        <w:t xml:space="preserve"> </w:t>
      </w:r>
      <w:r w:rsidR="00B02D3E">
        <w:rPr>
          <w:noProof/>
        </w:rPr>
        <w:t>F</w:t>
      </w:r>
      <w:r>
        <w:t xml:space="preserve">ranking refunds claimed </w:t>
      </w:r>
      <w:r>
        <w:rPr>
          <w:lang w:val="fr-FR"/>
        </w:rPr>
        <w:t xml:space="preserve">by </w:t>
      </w:r>
      <w:r w:rsidRPr="00F34F4B">
        <w:t xml:space="preserve">charities </w:t>
      </w:r>
      <w:r w:rsidRPr="00BD216D">
        <w:rPr>
          <w:lang w:val="fr-FR"/>
        </w:rPr>
        <w:t>($</w:t>
      </w:r>
      <w:r>
        <w:rPr>
          <w:lang w:val="fr-FR"/>
        </w:rPr>
        <w:t>b</w:t>
      </w:r>
      <w:r w:rsidRPr="00BD216D">
        <w:rPr>
          <w:lang w:val="fr-FR"/>
        </w:rPr>
        <w:t>)</w:t>
      </w:r>
      <w:r w:rsidR="00BF04C9">
        <w:rPr>
          <w:vertAlign w:val="superscript"/>
          <w:lang w:val="fr-FR"/>
        </w:rPr>
        <w:t>(a)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3520"/>
        <w:gridCol w:w="1160"/>
        <w:gridCol w:w="1160"/>
        <w:gridCol w:w="1160"/>
      </w:tblGrid>
      <w:tr w:rsidR="0067637B" w:rsidRPr="009263F6" w14:paraId="6624A97E" w14:textId="35BE987B">
        <w:trPr>
          <w:trHeight w:val="531"/>
        </w:trPr>
        <w:tc>
          <w:tcPr>
            <w:tcW w:w="3520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  <w:hideMark/>
          </w:tcPr>
          <w:p w14:paraId="21E7F438" w14:textId="77777777" w:rsidR="0067637B" w:rsidRPr="009263F6" w:rsidRDefault="0067637B" w:rsidP="0067637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 w:rsidRPr="009263F6"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  <w:hideMark/>
          </w:tcPr>
          <w:p w14:paraId="5A90C389" w14:textId="77777777" w:rsidR="0067637B" w:rsidRPr="009263F6" w:rsidRDefault="0067637B" w:rsidP="0067637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2018-19</w:t>
            </w:r>
          </w:p>
        </w:tc>
        <w:tc>
          <w:tcPr>
            <w:tcW w:w="1160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  <w:hideMark/>
          </w:tcPr>
          <w:p w14:paraId="7EAA4BA3" w14:textId="77777777" w:rsidR="0067637B" w:rsidRPr="009263F6" w:rsidRDefault="0067637B" w:rsidP="0067637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2019-20</w:t>
            </w:r>
          </w:p>
        </w:tc>
        <w:tc>
          <w:tcPr>
            <w:tcW w:w="1160" w:type="dxa"/>
            <w:tcBorders>
              <w:top w:val="single" w:sz="4" w:space="0" w:color="788184"/>
              <w:left w:val="nil"/>
              <w:bottom w:val="single" w:sz="4" w:space="0" w:color="788184"/>
              <w:right w:val="single" w:sz="4" w:space="0" w:color="788184"/>
            </w:tcBorders>
            <w:shd w:val="clear" w:color="000000" w:fill="A7B2D4"/>
            <w:vAlign w:val="center"/>
          </w:tcPr>
          <w:p w14:paraId="6BEC7F19" w14:textId="2AF43A79" w:rsidR="0067637B" w:rsidRDefault="0067637B" w:rsidP="0067637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2020-21</w:t>
            </w:r>
          </w:p>
        </w:tc>
      </w:tr>
      <w:tr w:rsidR="0058348D" w:rsidRPr="009263F6" w14:paraId="0E034FAA" w14:textId="2DFF5A50" w:rsidTr="003F0B9A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  <w:hideMark/>
          </w:tcPr>
          <w:p w14:paraId="27873B97" w14:textId="31C0F65A" w:rsidR="0058348D" w:rsidRPr="009263F6" w:rsidRDefault="0058348D" w:rsidP="0058348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  <w:t>Value of franking refunds claimed</w:t>
            </w:r>
          </w:p>
        </w:tc>
        <w:tc>
          <w:tcPr>
            <w:tcW w:w="1160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  <w:hideMark/>
          </w:tcPr>
          <w:p w14:paraId="0A05CA27" w14:textId="7015D64F" w:rsidR="0058348D" w:rsidRPr="009263F6" w:rsidRDefault="0058348D" w:rsidP="003F0B9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 w:rsidRPr="007034F0">
              <w:rPr>
                <w:sz w:val="20"/>
                <w:szCs w:val="20"/>
              </w:rPr>
              <w:t xml:space="preserve"> 1.49 </w:t>
            </w:r>
          </w:p>
        </w:tc>
        <w:tc>
          <w:tcPr>
            <w:tcW w:w="1160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  <w:hideMark/>
          </w:tcPr>
          <w:p w14:paraId="1B28F9C9" w14:textId="6D10B42E" w:rsidR="0058348D" w:rsidRPr="009263F6" w:rsidRDefault="0058348D" w:rsidP="003F0B9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 w:rsidRPr="007034F0">
              <w:rPr>
                <w:sz w:val="20"/>
                <w:szCs w:val="20"/>
              </w:rPr>
              <w:t xml:space="preserve"> 2.10 </w:t>
            </w:r>
          </w:p>
        </w:tc>
        <w:tc>
          <w:tcPr>
            <w:tcW w:w="1160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14:paraId="383873D9" w14:textId="34DD398E" w:rsidR="0058348D" w:rsidRPr="007034F0" w:rsidRDefault="0058348D" w:rsidP="003F0B9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pacing w:val="0"/>
                <w:sz w:val="20"/>
                <w:szCs w:val="20"/>
                <w:lang w:eastAsia="en-AU"/>
              </w:rPr>
            </w:pPr>
            <w:r w:rsidRPr="007034F0">
              <w:rPr>
                <w:sz w:val="20"/>
                <w:szCs w:val="20"/>
              </w:rPr>
              <w:t xml:space="preserve"> 1.04 </w:t>
            </w:r>
          </w:p>
        </w:tc>
      </w:tr>
    </w:tbl>
    <w:p w14:paraId="18F15A08" w14:textId="51DCAD70" w:rsidR="00BF04C9" w:rsidRPr="00530DC7" w:rsidRDefault="00BF04C9" w:rsidP="00BF04C9">
      <w:pPr>
        <w:pStyle w:val="PRRfootnote1"/>
        <w:rPr>
          <w:sz w:val="16"/>
          <w:szCs w:val="16"/>
        </w:rPr>
      </w:pPr>
      <w:bookmarkStart w:id="0" w:name="_Hlk63779408"/>
      <w:r w:rsidRPr="00530DC7">
        <w:rPr>
          <w:sz w:val="16"/>
          <w:szCs w:val="16"/>
        </w:rPr>
        <w:t>(a)</w:t>
      </w:r>
      <w:r w:rsidRPr="00530DC7">
        <w:rPr>
          <w:sz w:val="16"/>
          <w:szCs w:val="16"/>
        </w:rPr>
        <w:tab/>
        <w:t>Source: Taxation statistics 2019-20, Charities detailed table 1</w:t>
      </w:r>
    </w:p>
    <w:p w14:paraId="3426A871" w14:textId="77777777" w:rsidR="00FE3B13" w:rsidRPr="00D014E1" w:rsidRDefault="00FE3B13" w:rsidP="009B33D1">
      <w:pPr>
        <w:pStyle w:val="Heading2"/>
      </w:pPr>
      <w:r w:rsidRPr="00D014E1">
        <w:t>Methodology</w:t>
      </w:r>
    </w:p>
    <w:p w14:paraId="4A18BFF5" w14:textId="1910F662" w:rsidR="005467E2" w:rsidRDefault="00105415" w:rsidP="00906BF7">
      <w:r>
        <w:t>For q</w:t>
      </w:r>
      <w:r w:rsidR="00F44366">
        <w:t>uestions 1, 2 and 4</w:t>
      </w:r>
      <w:r>
        <w:t xml:space="preserve">, data </w:t>
      </w:r>
      <w:r w:rsidR="00F44366">
        <w:t xml:space="preserve">were </w:t>
      </w:r>
      <w:r>
        <w:t>sourced from the 2023-24 Budget</w:t>
      </w:r>
      <w:r w:rsidR="00AF0B5F">
        <w:t>,</w:t>
      </w:r>
      <w:r>
        <w:t xml:space="preserve"> or historical taxation statistics published by the </w:t>
      </w:r>
      <w:r w:rsidR="005B7861">
        <w:t>ATO</w:t>
      </w:r>
      <w:r>
        <w:t>.</w:t>
      </w:r>
    </w:p>
    <w:p w14:paraId="47B6702F" w14:textId="76B96EB2" w:rsidR="00105415" w:rsidRDefault="00105415" w:rsidP="00906BF7">
      <w:r>
        <w:t xml:space="preserve">For question 3, </w:t>
      </w:r>
      <w:r w:rsidR="00172F93">
        <w:t xml:space="preserve">the PBO analysed 2018-19 and 2019-20 company tax </w:t>
      </w:r>
      <w:r w:rsidR="005B7861">
        <w:t>data</w:t>
      </w:r>
      <w:r w:rsidR="00A2110B">
        <w:t>sets</w:t>
      </w:r>
      <w:r w:rsidR="005B7861">
        <w:t xml:space="preserve"> provide</w:t>
      </w:r>
      <w:r w:rsidR="00A2110B">
        <w:t>d</w:t>
      </w:r>
      <w:r w:rsidR="005B7861">
        <w:t xml:space="preserve"> by the ATO.</w:t>
      </w:r>
    </w:p>
    <w:p w14:paraId="2F247372" w14:textId="77777777" w:rsidR="00FE3B13" w:rsidRPr="00D014E1" w:rsidRDefault="00FE3B13" w:rsidP="009B33D1">
      <w:pPr>
        <w:pStyle w:val="Heading2"/>
      </w:pPr>
      <w:r w:rsidRPr="00D014E1">
        <w:t>Data sources</w:t>
      </w:r>
    </w:p>
    <w:p w14:paraId="0DF0B079" w14:textId="2497F472" w:rsidR="00ED18E0" w:rsidRDefault="00ED18E0" w:rsidP="00906BF7">
      <w:r>
        <w:t>The Australian Taxation Office provided the company tax dataset for the 2018-19 and 2019-20 years.</w:t>
      </w:r>
    </w:p>
    <w:p w14:paraId="1F37540C" w14:textId="77777777" w:rsidR="005D2248" w:rsidRDefault="00680F3E" w:rsidP="005D2248">
      <w:pPr>
        <w:rPr>
          <w:color w:val="auto"/>
        </w:rPr>
      </w:pPr>
      <w:r>
        <w:rPr>
          <w:color w:val="auto"/>
        </w:rPr>
        <w:t>Australian Government, 20</w:t>
      </w:r>
      <w:r w:rsidR="0048029A">
        <w:rPr>
          <w:color w:val="auto"/>
        </w:rPr>
        <w:t xml:space="preserve">23. </w:t>
      </w:r>
      <w:r w:rsidR="00266F34">
        <w:rPr>
          <w:i/>
          <w:iCs/>
          <w:color w:val="auto"/>
        </w:rPr>
        <w:t xml:space="preserve">Budget </w:t>
      </w:r>
      <w:r w:rsidR="00B00A05">
        <w:rPr>
          <w:i/>
          <w:iCs/>
          <w:color w:val="auto"/>
        </w:rPr>
        <w:t>2023-24</w:t>
      </w:r>
      <w:r w:rsidR="00266F34">
        <w:rPr>
          <w:i/>
          <w:iCs/>
          <w:color w:val="auto"/>
        </w:rPr>
        <w:t xml:space="preserve">, Budget Strategy and Outlook, Budget Paper no. 1. </w:t>
      </w:r>
      <w:r w:rsidR="00ED18E0">
        <w:rPr>
          <w:color w:val="auto"/>
        </w:rPr>
        <w:t xml:space="preserve">Commonwealth of Australia. </w:t>
      </w:r>
    </w:p>
    <w:p w14:paraId="17ED66CB" w14:textId="16164BF8" w:rsidR="002608F7" w:rsidRDefault="002608F7" w:rsidP="005D2248">
      <w:r>
        <w:rPr>
          <w:color w:val="auto"/>
        </w:rPr>
        <w:t>Australian Taxation Office, 202</w:t>
      </w:r>
      <w:r w:rsidR="00F65C45">
        <w:rPr>
          <w:color w:val="auto"/>
        </w:rPr>
        <w:t xml:space="preserve">2.  </w:t>
      </w:r>
      <w:r w:rsidR="00F65C45">
        <w:rPr>
          <w:i/>
          <w:iCs/>
          <w:color w:val="auto"/>
        </w:rPr>
        <w:t>Taxation statistics 2019-20</w:t>
      </w:r>
      <w:r w:rsidR="00EF484B">
        <w:rPr>
          <w:i/>
          <w:iCs/>
          <w:color w:val="auto"/>
        </w:rPr>
        <w:t xml:space="preserve">. </w:t>
      </w:r>
      <w:r w:rsidR="00EF484B">
        <w:rPr>
          <w:color w:val="auto"/>
        </w:rPr>
        <w:t xml:space="preserve">[Online] Accessed </w:t>
      </w:r>
      <w:r w:rsidR="00CF6B55">
        <w:rPr>
          <w:color w:val="auto"/>
        </w:rPr>
        <w:t>8 May 2023 from</w:t>
      </w:r>
      <w:r w:rsidR="004128FF">
        <w:rPr>
          <w:color w:val="auto"/>
        </w:rPr>
        <w:t xml:space="preserve"> </w:t>
      </w:r>
      <w:hyperlink r:id="rId18" w:history="1">
        <w:r w:rsidR="004128FF" w:rsidRPr="004128FF">
          <w:rPr>
            <w:color w:val="0000FF"/>
            <w:u w:val="single"/>
          </w:rPr>
          <w:t>Taxation statistics 2019–20 | Australian Taxation Office (ato.gov.au)</w:t>
        </w:r>
      </w:hyperlink>
      <w:bookmarkEnd w:id="0"/>
    </w:p>
    <w:sectPr w:rsidR="002608F7" w:rsidSect="0089395E">
      <w:headerReference w:type="default" r:id="rId19"/>
      <w:footerReference w:type="default" r:id="rId20"/>
      <w:pgSz w:w="11907" w:h="16839" w:code="9"/>
      <w:pgMar w:top="907" w:right="992" w:bottom="1134" w:left="992" w:header="284" w:footer="26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21A6" w14:textId="77777777" w:rsidR="002918AB" w:rsidRDefault="002918AB" w:rsidP="00A20802">
      <w:r>
        <w:separator/>
      </w:r>
    </w:p>
    <w:p w14:paraId="4ED4C2FB" w14:textId="77777777" w:rsidR="002918AB" w:rsidRDefault="002918AB"/>
    <w:p w14:paraId="534903AE" w14:textId="77777777" w:rsidR="002918AB" w:rsidRDefault="002918AB"/>
  </w:endnote>
  <w:endnote w:type="continuationSeparator" w:id="0">
    <w:p w14:paraId="4802375C" w14:textId="77777777" w:rsidR="002918AB" w:rsidRDefault="002918AB" w:rsidP="00A20802">
      <w:r>
        <w:continuationSeparator/>
      </w:r>
    </w:p>
    <w:p w14:paraId="1812A335" w14:textId="77777777" w:rsidR="002918AB" w:rsidRDefault="002918AB"/>
    <w:p w14:paraId="1E0BF97B" w14:textId="77777777" w:rsidR="002918AB" w:rsidRDefault="002918AB"/>
  </w:endnote>
  <w:endnote w:type="continuationNotice" w:id="1">
    <w:p w14:paraId="4914584B" w14:textId="77777777" w:rsidR="002918AB" w:rsidRDefault="002918A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1A24" w14:textId="77777777" w:rsidR="0003451C" w:rsidRDefault="00034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612E" w14:textId="46ECD532" w:rsidR="002E2A79" w:rsidRDefault="002E2A79" w:rsidP="00014577">
    <w:pPr>
      <w:pStyle w:val="Footer"/>
      <w:tabs>
        <w:tab w:val="right" w:pos="9071"/>
      </w:tabs>
    </w:pPr>
    <w:r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588019F" wp14:editId="1244C62F">
              <wp:simplePos x="0" y="0"/>
              <wp:positionH relativeFrom="page">
                <wp:posOffset>-106878</wp:posOffset>
              </wp:positionH>
              <wp:positionV relativeFrom="page">
                <wp:posOffset>10355283</wp:posOffset>
              </wp:positionV>
              <wp:extent cx="7772400" cy="321046"/>
              <wp:effectExtent l="0" t="0" r="0" b="3175"/>
              <wp:wrapNone/>
              <wp:docPr id="14" name="Text Box 14" descr="{&quot;HashCode&quot;:-414943542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210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9172A1" w14:textId="77777777" w:rsidR="002E2A79" w:rsidRPr="005907EE" w:rsidRDefault="002E2A79" w:rsidP="003F2CCE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5907EE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801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alt="{&quot;HashCode&quot;:-414943542,&quot;Height&quot;:9999999.0,&quot;Width&quot;:9999999.0,&quot;Placement&quot;:&quot;Footer&quot;,&quot;Index&quot;:&quot;Primary&quot;,&quot;Section&quot;:3,&quot;Top&quot;:0.0,&quot;Left&quot;:0.0}" style="position:absolute;margin-left:-8.4pt;margin-top:815.4pt;width:612pt;height:25.3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" o:allowincell="f" filled="f" stroked="f" strokeweight=".5pt">
              <v:textbox inset=",0,,0">
                <w:txbxContent>
                  <w:p w14:paraId="309172A1" w14:textId="77777777" w:rsidR="002E2A79" w:rsidRPr="005907EE" w:rsidRDefault="002E2A79" w:rsidP="003F2CCE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5907EE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3F">
      <w:rPr>
        <w:rStyle w:val="FooterChar"/>
        <w:b/>
        <w:bCs/>
        <w:sz w:val="22"/>
      </w:rPr>
      <w:t>PBO reference PR-2023-230</w:t>
    </w:r>
    <w:r>
      <w:rPr>
        <w:rStyle w:val="FooterChar"/>
        <w:b/>
        <w:bCs/>
        <w:sz w:val="22"/>
      </w:rPr>
      <w:tab/>
    </w:r>
    <w:r>
      <w:rPr>
        <w:rStyle w:val="FooterChar"/>
        <w:b/>
        <w:bCs/>
        <w:sz w:val="22"/>
      </w:rPr>
      <w:tab/>
    </w:r>
    <w:r w:rsidRPr="007C4069">
      <w:rPr>
        <w:rStyle w:val="FooterChar"/>
        <w:b/>
        <w:bCs/>
        <w:sz w:val="22"/>
      </w:rPr>
      <w:t xml:space="preserve">Page </w:t>
    </w:r>
    <w:r w:rsidRPr="007C4069">
      <w:rPr>
        <w:rStyle w:val="FooterChar"/>
        <w:b/>
        <w:bCs/>
        <w:sz w:val="22"/>
      </w:rPr>
      <w:fldChar w:fldCharType="begin"/>
    </w:r>
    <w:r w:rsidRPr="007C4069">
      <w:rPr>
        <w:rStyle w:val="FooterChar"/>
        <w:b/>
        <w:bCs/>
        <w:sz w:val="22"/>
      </w:rPr>
      <w:instrText xml:space="preserve"> PAGE  \* Arabic  \* MERGEFORMAT </w:instrText>
    </w:r>
    <w:r w:rsidRPr="007C4069">
      <w:rPr>
        <w:rStyle w:val="FooterChar"/>
        <w:b/>
        <w:bCs/>
        <w:sz w:val="22"/>
      </w:rPr>
      <w:fldChar w:fldCharType="separate"/>
    </w:r>
    <w:r>
      <w:rPr>
        <w:rStyle w:val="FooterChar"/>
        <w:b/>
        <w:bCs/>
        <w:noProof/>
        <w:sz w:val="22"/>
      </w:rPr>
      <w:t>3</w:t>
    </w:r>
    <w:r w:rsidRPr="007C4069">
      <w:rPr>
        <w:rStyle w:val="FooterChar"/>
        <w:b/>
        <w:bCs/>
        <w:sz w:val="22"/>
      </w:rPr>
      <w:fldChar w:fldCharType="end"/>
    </w:r>
    <w:r w:rsidRPr="007C4069">
      <w:rPr>
        <w:rStyle w:val="FooterChar"/>
        <w:b/>
        <w:bCs/>
        <w:sz w:val="22"/>
      </w:rPr>
      <w:t xml:space="preserve"> of</w:t>
    </w:r>
    <w:r>
      <w:rPr>
        <w:rStyle w:val="FooterChar"/>
        <w:b/>
        <w:bCs/>
        <w:sz w:val="22"/>
      </w:rPr>
      <w:t xml:space="preserve"> </w:t>
    </w:r>
    <w:r w:rsidR="0003451C">
      <w:rPr>
        <w:rStyle w:val="FooterChar"/>
        <w:b/>
        <w:bCs/>
        <w:sz w:val="22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9053" w14:textId="77777777" w:rsidR="0003451C" w:rsidRDefault="000345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222" w14:textId="1CA5B5F6" w:rsidR="000A693F" w:rsidRDefault="000A693F" w:rsidP="00014577">
    <w:pPr>
      <w:pStyle w:val="Footer"/>
      <w:tabs>
        <w:tab w:val="right" w:pos="9071"/>
      </w:tabs>
    </w:pPr>
    <w:r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D846016" wp14:editId="6DDC9C9E">
              <wp:simplePos x="0" y="0"/>
              <wp:positionH relativeFrom="margin">
                <wp:posOffset>-668655</wp:posOffset>
              </wp:positionH>
              <wp:positionV relativeFrom="page">
                <wp:align>bottom</wp:align>
              </wp:positionV>
              <wp:extent cx="7772400" cy="321046"/>
              <wp:effectExtent l="0" t="0" r="0" b="3175"/>
              <wp:wrapNone/>
              <wp:docPr id="19" name="Text Box 19" descr="{&quot;HashCode&quot;:-414943542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210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B01423" w14:textId="77777777" w:rsidR="000A693F" w:rsidRPr="005907EE" w:rsidRDefault="000A693F" w:rsidP="003F2CCE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5907EE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4601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alt="{&quot;HashCode&quot;:-414943542,&quot;Height&quot;:9999999.0,&quot;Width&quot;:9999999.0,&quot;Placement&quot;:&quot;Footer&quot;,&quot;Index&quot;:&quot;Primary&quot;,&quot;Section&quot;:3,&quot;Top&quot;:0.0,&quot;Left&quot;:0.0}" style="position:absolute;margin-left:-52.65pt;margin-top:0;width:612pt;height:25.3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bottom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" o:allowincell="f" filled="f" stroked="f" strokeweight=".5pt">
              <v:textbox inset=",0,,0">
                <w:txbxContent>
                  <w:p w14:paraId="7DB01423" w14:textId="77777777" w:rsidR="000A693F" w:rsidRPr="005907EE" w:rsidRDefault="000A693F" w:rsidP="003F2CCE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5907EE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Style w:val="FooterChar"/>
        <w:b/>
        <w:bCs/>
        <w:sz w:val="22"/>
      </w:rPr>
      <w:tab/>
    </w:r>
    <w:r>
      <w:rPr>
        <w:rStyle w:val="FooterChar"/>
        <w:b/>
        <w:bCs/>
        <w:sz w:val="22"/>
      </w:rPr>
      <w:tab/>
    </w:r>
    <w:r w:rsidRPr="007C4069">
      <w:rPr>
        <w:rStyle w:val="FooterChar"/>
        <w:b/>
        <w:bCs/>
        <w:sz w:val="22"/>
      </w:rPr>
      <w:t xml:space="preserve">Page </w:t>
    </w:r>
    <w:r w:rsidRPr="007C4069">
      <w:rPr>
        <w:rStyle w:val="FooterChar"/>
        <w:b/>
        <w:bCs/>
        <w:sz w:val="22"/>
      </w:rPr>
      <w:fldChar w:fldCharType="begin"/>
    </w:r>
    <w:r w:rsidRPr="007C4069">
      <w:rPr>
        <w:rStyle w:val="FooterChar"/>
        <w:b/>
        <w:bCs/>
        <w:sz w:val="22"/>
      </w:rPr>
      <w:instrText xml:space="preserve"> PAGE  \* Arabic  \* MERGEFORMAT </w:instrText>
    </w:r>
    <w:r w:rsidRPr="007C4069">
      <w:rPr>
        <w:rStyle w:val="FooterChar"/>
        <w:b/>
        <w:bCs/>
        <w:sz w:val="22"/>
      </w:rPr>
      <w:fldChar w:fldCharType="separate"/>
    </w:r>
    <w:r>
      <w:rPr>
        <w:rStyle w:val="FooterChar"/>
        <w:b/>
        <w:bCs/>
        <w:noProof/>
        <w:sz w:val="22"/>
      </w:rPr>
      <w:t>3</w:t>
    </w:r>
    <w:r w:rsidRPr="007C4069">
      <w:rPr>
        <w:rStyle w:val="FooterChar"/>
        <w:b/>
        <w:bCs/>
        <w:sz w:val="22"/>
      </w:rPr>
      <w:fldChar w:fldCharType="end"/>
    </w:r>
    <w:r w:rsidRPr="007C4069">
      <w:rPr>
        <w:rStyle w:val="FooterChar"/>
        <w:b/>
        <w:bCs/>
        <w:sz w:val="22"/>
      </w:rPr>
      <w:t xml:space="preserve"> of</w:t>
    </w:r>
    <w:r>
      <w:rPr>
        <w:rStyle w:val="FooterChar"/>
        <w:b/>
        <w:bCs/>
        <w:sz w:val="22"/>
      </w:rPr>
      <w:t xml:space="preserve"> </w:t>
    </w:r>
    <w:r w:rsidR="0003451C">
      <w:rPr>
        <w:rStyle w:val="FooterChar"/>
        <w:b/>
        <w:bCs/>
        <w:sz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467D" w14:textId="77777777" w:rsidR="002918AB" w:rsidRPr="000557A7" w:rsidRDefault="002918AB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14:paraId="60CCDE2F" w14:textId="77777777" w:rsidR="002918AB" w:rsidRDefault="002918AB" w:rsidP="00A20802">
      <w:r>
        <w:continuationSeparator/>
      </w:r>
    </w:p>
    <w:p w14:paraId="2E748FB6" w14:textId="77777777" w:rsidR="002918AB" w:rsidRDefault="002918AB"/>
    <w:p w14:paraId="48B9FC67" w14:textId="77777777" w:rsidR="002918AB" w:rsidRDefault="002918AB"/>
  </w:footnote>
  <w:footnote w:type="continuationNotice" w:id="1">
    <w:p w14:paraId="14ECCF27" w14:textId="77777777" w:rsidR="002918AB" w:rsidRDefault="002918AB">
      <w:pPr>
        <w:spacing w:before="0" w:after="0" w:line="240" w:lineRule="auto"/>
      </w:pPr>
    </w:p>
  </w:footnote>
  <w:footnote w:id="2">
    <w:p w14:paraId="1CDEB48D" w14:textId="19F86EBE" w:rsidR="00D65911" w:rsidRPr="00D65911" w:rsidRDefault="00D6591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431A77">
          <w:rPr>
            <w:rStyle w:val="Hyperlink"/>
          </w:rPr>
          <w:t>2023-24 Budget Paper No. 1 - Budget Strategy and Outlook</w:t>
        </w:r>
      </w:hyperlink>
      <w:r w:rsidR="00A32E8C">
        <w:t xml:space="preserve"> – Page 157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DDB0" w14:textId="77777777" w:rsidR="0003451C" w:rsidRDefault="00034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E306" w14:textId="49181503" w:rsidR="00DD03C5" w:rsidRDefault="006B10E3">
    <w:pPr>
      <w:pStyle w:val="Header"/>
    </w:pPr>
    <w:r>
      <w:rPr>
        <w:noProof/>
        <w:lang w:eastAsia="en-AU"/>
      </w:rPr>
      <w:drawing>
        <wp:inline distT="0" distB="0" distL="0" distR="0" wp14:anchorId="6B5DCA4F" wp14:editId="082739A8">
          <wp:extent cx="1880382" cy="576000"/>
          <wp:effectExtent l="0" t="0" r="5715" b="0"/>
          <wp:docPr id="3" name="Picture 3" descr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Parliamentary Budget Offi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8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19E0C" w14:textId="77777777" w:rsidR="000A693F" w:rsidRDefault="000A693F">
    <w:pPr>
      <w:pStyle w:val="Header"/>
    </w:pPr>
  </w:p>
  <w:p w14:paraId="4877B8F9" w14:textId="09EEFE0B" w:rsidR="002E2A79" w:rsidRDefault="002E2A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F122BC" wp14:editId="2C751EC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1" name="Text Box 11" descr="{&quot;HashCode&quot;:-439081111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97384A" w14:textId="77777777" w:rsidR="002E2A79" w:rsidRPr="005907EE" w:rsidRDefault="002E2A79" w:rsidP="003F2CCE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5907EE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122B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{&quot;HashCode&quot;:-439081111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1397384A" w14:textId="77777777" w:rsidR="002E2A79" w:rsidRPr="005907EE" w:rsidRDefault="002E2A79" w:rsidP="003F2CCE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5907EE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09A6" w14:textId="77777777" w:rsidR="0003451C" w:rsidRDefault="000345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E34B" w14:textId="65C13D2E" w:rsidR="000A693F" w:rsidRDefault="000A69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C59D341" wp14:editId="4154FA3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6" name="Text Box 16" descr="{&quot;HashCode&quot;:-439081111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6EA679" w14:textId="77777777" w:rsidR="000A693F" w:rsidRPr="005907EE" w:rsidRDefault="000A693F" w:rsidP="003F2CCE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5907EE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9D34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{&quot;HashCode&quot;:-439081111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596EA679" w14:textId="77777777" w:rsidR="000A693F" w:rsidRPr="005907EE" w:rsidRDefault="000A693F" w:rsidP="003F2CCE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5907EE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8AA9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8E5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A810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A413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435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DC69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A63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3C91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0AD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E54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B37FE"/>
    <w:multiLevelType w:val="multilevel"/>
    <w:tmpl w:val="2CA8A22A"/>
    <w:name w:val="Bullets"/>
    <w:lvl w:ilvl="0">
      <w:start w:val="1"/>
      <w:numFmt w:val="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 w15:restartNumberingAfterBreak="0">
    <w:nsid w:val="0D745448"/>
    <w:multiLevelType w:val="multilevel"/>
    <w:tmpl w:val="B9B27878"/>
    <w:name w:val="PBO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2" w15:restartNumberingAfterBreak="0">
    <w:nsid w:val="0E645256"/>
    <w:multiLevelType w:val="multilevel"/>
    <w:tmpl w:val="75FCCD40"/>
    <w:styleLink w:val="AttachementsNumbered"/>
    <w:lvl w:ilvl="0">
      <w:start w:val="1"/>
      <w:numFmt w:val="upperLetter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9778B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9778B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15" w15:restartNumberingAfterBreak="0">
    <w:nsid w:val="15E92E39"/>
    <w:multiLevelType w:val="multilevel"/>
    <w:tmpl w:val="6C6E19E4"/>
    <w:styleLink w:val="NormalNumberedParas"/>
    <w:lvl w:ilvl="0">
      <w:start w:val="1"/>
      <w:numFmt w:val="decimal"/>
      <w:pStyle w:val="NormalNumbered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4A695C"/>
    <w:multiLevelType w:val="multilevel"/>
    <w:tmpl w:val="9710D28A"/>
    <w:name w:val="TableBullets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7" w15:restartNumberingAfterBreak="0">
    <w:nsid w:val="19F1618D"/>
    <w:multiLevelType w:val="multilevel"/>
    <w:tmpl w:val="DB9A36FA"/>
    <w:lvl w:ilvl="0">
      <w:start w:val="1"/>
      <w:numFmt w:val="decimal"/>
      <w:pStyle w:val="List1Numbered1"/>
      <w:lvlText w:val="%1."/>
      <w:lvlJc w:val="left"/>
      <w:pPr>
        <w:ind w:left="851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135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1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284"/>
      </w:pPr>
      <w:rPr>
        <w:rFonts w:hint="default"/>
      </w:rPr>
    </w:lvl>
  </w:abstractNum>
  <w:abstractNum w:abstractNumId="18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8D487F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8D487F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0F2CCE"/>
    <w:multiLevelType w:val="multilevel"/>
    <w:tmpl w:val="75FCCD40"/>
    <w:numStyleLink w:val="List1Numbered"/>
  </w:abstractNum>
  <w:abstractNum w:abstractNumId="21" w15:restartNumberingAfterBreak="0">
    <w:nsid w:val="2C72580B"/>
    <w:multiLevelType w:val="multilevel"/>
    <w:tmpl w:val="A1605A0E"/>
    <w:name w:val="PullOutNumbering"/>
    <w:lvl w:ilvl="0">
      <w:start w:val="1"/>
      <w:numFmt w:val="decimal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23AD4"/>
    <w:multiLevelType w:val="multilevel"/>
    <w:tmpl w:val="CC2400A2"/>
    <w:name w:val="PullOutBullets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1396E59"/>
    <w:multiLevelType w:val="multilevel"/>
    <w:tmpl w:val="4624390C"/>
    <w:styleLink w:val="BoxedBullets"/>
    <w:lvl w:ilvl="0">
      <w:start w:val="1"/>
      <w:numFmt w:val="bullet"/>
      <w:pStyle w:val="Box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9778B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9778B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B34C1"/>
    <w:multiLevelType w:val="multilevel"/>
    <w:tmpl w:val="B0064A26"/>
    <w:numStyleLink w:val="DefaultBullets"/>
  </w:abstractNum>
  <w:abstractNum w:abstractNumId="27" w15:restartNumberingAfterBreak="0">
    <w:nsid w:val="483F501A"/>
    <w:multiLevelType w:val="multilevel"/>
    <w:tmpl w:val="75FCCD40"/>
    <w:styleLink w:val="List1Numbered"/>
    <w:lvl w:ilvl="0">
      <w:start w:val="1"/>
      <w:numFmt w:val="upperLetter"/>
      <w:pStyle w:val="Heading8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0540A9"/>
    <w:multiLevelType w:val="multilevel"/>
    <w:tmpl w:val="1A6297E2"/>
    <w:lvl w:ilvl="0">
      <w:start w:val="1"/>
      <w:numFmt w:val="upperLetter"/>
      <w:lvlRestart w:val="0"/>
      <w:suff w:val="space"/>
      <w:lvlText w:val="Appendix %1"/>
      <w:lvlJc w:val="left"/>
      <w:pPr>
        <w:ind w:left="0" w:firstLine="0"/>
      </w:pPr>
      <w:rPr>
        <w:rFonts w:hint="default"/>
        <w:b w:val="0"/>
        <w:i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31" w15:restartNumberingAfterBreak="0">
    <w:nsid w:val="60852259"/>
    <w:multiLevelType w:val="hybridMultilevel"/>
    <w:tmpl w:val="AFF49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6B6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05A3F"/>
    <w:multiLevelType w:val="multilevel"/>
    <w:tmpl w:val="6C6E19E4"/>
    <w:numStyleLink w:val="NormalNumberedParas"/>
  </w:abstractNum>
  <w:abstractNum w:abstractNumId="33" w15:restartNumberingAfterBreak="0">
    <w:nsid w:val="65262A39"/>
    <w:multiLevelType w:val="hybridMultilevel"/>
    <w:tmpl w:val="8AC2DF44"/>
    <w:lvl w:ilvl="0" w:tplc="F886F750">
      <w:start w:val="1"/>
      <w:numFmt w:val="bullet"/>
      <w:pStyle w:val="Bullet3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D1D40AC"/>
    <w:multiLevelType w:val="multilevel"/>
    <w:tmpl w:val="D18C6390"/>
    <w:name w:val="TableNumbering"/>
    <w:lvl w:ilvl="0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0250B03"/>
    <w:multiLevelType w:val="multilevel"/>
    <w:tmpl w:val="5796740A"/>
    <w:name w:val="QuoteBullets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9778B4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6" w15:restartNumberingAfterBreak="0">
    <w:nsid w:val="738A4D83"/>
    <w:multiLevelType w:val="multilevel"/>
    <w:tmpl w:val="B0064A26"/>
    <w:styleLink w:val="DefaultBullets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1419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284"/>
      </w:pPr>
      <w:rPr>
        <w:rFonts w:hint="default"/>
      </w:rPr>
    </w:lvl>
  </w:abstractNum>
  <w:abstractNum w:abstractNumId="37" w15:restartNumberingAfterBreak="0">
    <w:nsid w:val="7839021E"/>
    <w:multiLevelType w:val="multilevel"/>
    <w:tmpl w:val="C186E662"/>
    <w:name w:val="ListNumbering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005670988">
    <w:abstractNumId w:val="28"/>
  </w:num>
  <w:num w:numId="2" w16cid:durableId="934553114">
    <w:abstractNumId w:val="12"/>
  </w:num>
  <w:num w:numId="3" w16cid:durableId="1086926638">
    <w:abstractNumId w:val="24"/>
  </w:num>
  <w:num w:numId="4" w16cid:durableId="218327147">
    <w:abstractNumId w:val="36"/>
  </w:num>
  <w:num w:numId="5" w16cid:durableId="1614484092">
    <w:abstractNumId w:val="17"/>
  </w:num>
  <w:num w:numId="6" w16cid:durableId="304162077">
    <w:abstractNumId w:val="15"/>
  </w:num>
  <w:num w:numId="7" w16cid:durableId="1292325537">
    <w:abstractNumId w:val="29"/>
  </w:num>
  <w:num w:numId="8" w16cid:durableId="753938754">
    <w:abstractNumId w:val="28"/>
  </w:num>
  <w:num w:numId="9" w16cid:durableId="488982839">
    <w:abstractNumId w:val="24"/>
  </w:num>
  <w:num w:numId="10" w16cid:durableId="1131480151">
    <w:abstractNumId w:val="26"/>
  </w:num>
  <w:num w:numId="11" w16cid:durableId="96758592">
    <w:abstractNumId w:val="18"/>
  </w:num>
  <w:num w:numId="12" w16cid:durableId="1918586685">
    <w:abstractNumId w:val="27"/>
  </w:num>
  <w:num w:numId="13" w16cid:durableId="1180850040">
    <w:abstractNumId w:val="30"/>
  </w:num>
  <w:num w:numId="14" w16cid:durableId="1253512116">
    <w:abstractNumId w:val="13"/>
  </w:num>
  <w:num w:numId="15" w16cid:durableId="1071855454">
    <w:abstractNumId w:val="20"/>
    <w:lvlOverride w:ilvl="0">
      <w:lvl w:ilvl="0">
        <w:start w:val="1"/>
        <w:numFmt w:val="decimal"/>
        <w:pStyle w:val="Heading8"/>
        <w:lvlText w:val="%1."/>
        <w:lvlJc w:val="left"/>
        <w:pPr>
          <w:ind w:left="851" w:hanging="284"/>
        </w:pPr>
        <w:rPr>
          <w:rFonts w:hint="default"/>
          <w:b w:val="0"/>
          <w:i w:val="0"/>
          <w:color w:val="auto"/>
        </w:rPr>
      </w:lvl>
    </w:lvlOverride>
  </w:num>
  <w:num w:numId="16" w16cid:durableId="338430886">
    <w:abstractNumId w:val="32"/>
  </w:num>
  <w:num w:numId="17" w16cid:durableId="130369967">
    <w:abstractNumId w:val="29"/>
  </w:num>
  <w:num w:numId="18" w16cid:durableId="1534609760">
    <w:abstractNumId w:val="22"/>
  </w:num>
  <w:num w:numId="19" w16cid:durableId="878930699">
    <w:abstractNumId w:val="19"/>
  </w:num>
  <w:num w:numId="20" w16cid:durableId="766116047">
    <w:abstractNumId w:val="33"/>
  </w:num>
  <w:num w:numId="21" w16cid:durableId="1471436559">
    <w:abstractNumId w:val="14"/>
  </w:num>
  <w:num w:numId="22" w16cid:durableId="1939561780">
    <w:abstractNumId w:val="31"/>
  </w:num>
  <w:num w:numId="23" w16cid:durableId="1787235796">
    <w:abstractNumId w:val="9"/>
  </w:num>
  <w:num w:numId="24" w16cid:durableId="558441984">
    <w:abstractNumId w:val="7"/>
  </w:num>
  <w:num w:numId="25" w16cid:durableId="2023893133">
    <w:abstractNumId w:val="6"/>
  </w:num>
  <w:num w:numId="26" w16cid:durableId="975261837">
    <w:abstractNumId w:val="5"/>
  </w:num>
  <w:num w:numId="27" w16cid:durableId="1063600898">
    <w:abstractNumId w:val="4"/>
  </w:num>
  <w:num w:numId="28" w16cid:durableId="1238859480">
    <w:abstractNumId w:val="8"/>
  </w:num>
  <w:num w:numId="29" w16cid:durableId="2092660035">
    <w:abstractNumId w:val="3"/>
  </w:num>
  <w:num w:numId="30" w16cid:durableId="506021409">
    <w:abstractNumId w:val="2"/>
  </w:num>
  <w:num w:numId="31" w16cid:durableId="1559702281">
    <w:abstractNumId w:val="1"/>
  </w:num>
  <w:num w:numId="32" w16cid:durableId="1175654777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3F2CCE"/>
    <w:rsid w:val="0000071C"/>
    <w:rsid w:val="0000322C"/>
    <w:rsid w:val="00003CDD"/>
    <w:rsid w:val="000071A7"/>
    <w:rsid w:val="00012209"/>
    <w:rsid w:val="00013620"/>
    <w:rsid w:val="00013A74"/>
    <w:rsid w:val="0001406F"/>
    <w:rsid w:val="00014577"/>
    <w:rsid w:val="000155D9"/>
    <w:rsid w:val="00015BE2"/>
    <w:rsid w:val="00015E04"/>
    <w:rsid w:val="000160BF"/>
    <w:rsid w:val="000168A7"/>
    <w:rsid w:val="00016D53"/>
    <w:rsid w:val="00020373"/>
    <w:rsid w:val="00020743"/>
    <w:rsid w:val="00020D01"/>
    <w:rsid w:val="0002159A"/>
    <w:rsid w:val="00022EB0"/>
    <w:rsid w:val="000278D0"/>
    <w:rsid w:val="00027E62"/>
    <w:rsid w:val="000307C8"/>
    <w:rsid w:val="00030B6F"/>
    <w:rsid w:val="00030F73"/>
    <w:rsid w:val="000323D7"/>
    <w:rsid w:val="00032689"/>
    <w:rsid w:val="00033326"/>
    <w:rsid w:val="0003451C"/>
    <w:rsid w:val="00035A1C"/>
    <w:rsid w:val="00035ADE"/>
    <w:rsid w:val="00036BF7"/>
    <w:rsid w:val="00041FB4"/>
    <w:rsid w:val="0004224B"/>
    <w:rsid w:val="00043AFB"/>
    <w:rsid w:val="000461B9"/>
    <w:rsid w:val="00046226"/>
    <w:rsid w:val="000505FB"/>
    <w:rsid w:val="000518E7"/>
    <w:rsid w:val="0005330D"/>
    <w:rsid w:val="000555AB"/>
    <w:rsid w:val="000557A7"/>
    <w:rsid w:val="00055805"/>
    <w:rsid w:val="00056CB3"/>
    <w:rsid w:val="0005793B"/>
    <w:rsid w:val="000608F0"/>
    <w:rsid w:val="00060B97"/>
    <w:rsid w:val="00061758"/>
    <w:rsid w:val="00062FF9"/>
    <w:rsid w:val="00063461"/>
    <w:rsid w:val="000650BE"/>
    <w:rsid w:val="00065125"/>
    <w:rsid w:val="00066D54"/>
    <w:rsid w:val="00067A28"/>
    <w:rsid w:val="00071A14"/>
    <w:rsid w:val="000724E6"/>
    <w:rsid w:val="0007260F"/>
    <w:rsid w:val="00072906"/>
    <w:rsid w:val="000739CB"/>
    <w:rsid w:val="00073C89"/>
    <w:rsid w:val="0007488E"/>
    <w:rsid w:val="00075918"/>
    <w:rsid w:val="000759D7"/>
    <w:rsid w:val="00075ECD"/>
    <w:rsid w:val="000805D5"/>
    <w:rsid w:val="0008103B"/>
    <w:rsid w:val="00083309"/>
    <w:rsid w:val="00085F97"/>
    <w:rsid w:val="00087777"/>
    <w:rsid w:val="000879B1"/>
    <w:rsid w:val="00091F65"/>
    <w:rsid w:val="00092A33"/>
    <w:rsid w:val="000930C8"/>
    <w:rsid w:val="00094E8D"/>
    <w:rsid w:val="000973F9"/>
    <w:rsid w:val="00097A23"/>
    <w:rsid w:val="000A0226"/>
    <w:rsid w:val="000A0848"/>
    <w:rsid w:val="000A0B7A"/>
    <w:rsid w:val="000A2FEC"/>
    <w:rsid w:val="000A348F"/>
    <w:rsid w:val="000A3CE7"/>
    <w:rsid w:val="000A457F"/>
    <w:rsid w:val="000A4FEE"/>
    <w:rsid w:val="000A693F"/>
    <w:rsid w:val="000A6E0B"/>
    <w:rsid w:val="000B1B0C"/>
    <w:rsid w:val="000B4345"/>
    <w:rsid w:val="000B45E5"/>
    <w:rsid w:val="000B46FD"/>
    <w:rsid w:val="000B5900"/>
    <w:rsid w:val="000B60AE"/>
    <w:rsid w:val="000B6942"/>
    <w:rsid w:val="000B6D00"/>
    <w:rsid w:val="000B70EC"/>
    <w:rsid w:val="000B76F5"/>
    <w:rsid w:val="000C09FA"/>
    <w:rsid w:val="000C1AB0"/>
    <w:rsid w:val="000C37A9"/>
    <w:rsid w:val="000C4B7A"/>
    <w:rsid w:val="000C6728"/>
    <w:rsid w:val="000C702E"/>
    <w:rsid w:val="000D15E9"/>
    <w:rsid w:val="000D2040"/>
    <w:rsid w:val="000D2606"/>
    <w:rsid w:val="000D290D"/>
    <w:rsid w:val="000D310A"/>
    <w:rsid w:val="000D3182"/>
    <w:rsid w:val="000D3228"/>
    <w:rsid w:val="000D3C7B"/>
    <w:rsid w:val="000D45C4"/>
    <w:rsid w:val="000D46B3"/>
    <w:rsid w:val="000D4B7D"/>
    <w:rsid w:val="000E1503"/>
    <w:rsid w:val="000E18F3"/>
    <w:rsid w:val="000E19AC"/>
    <w:rsid w:val="000E2197"/>
    <w:rsid w:val="000E266E"/>
    <w:rsid w:val="000E29CD"/>
    <w:rsid w:val="000E426D"/>
    <w:rsid w:val="000E4C7B"/>
    <w:rsid w:val="000E5FD9"/>
    <w:rsid w:val="000F1515"/>
    <w:rsid w:val="000F16B5"/>
    <w:rsid w:val="000F616E"/>
    <w:rsid w:val="000F7D50"/>
    <w:rsid w:val="00103F16"/>
    <w:rsid w:val="00104CFF"/>
    <w:rsid w:val="00105415"/>
    <w:rsid w:val="00110C43"/>
    <w:rsid w:val="00110D43"/>
    <w:rsid w:val="00110FD4"/>
    <w:rsid w:val="00113302"/>
    <w:rsid w:val="00114966"/>
    <w:rsid w:val="001159EA"/>
    <w:rsid w:val="00116BF1"/>
    <w:rsid w:val="00120A75"/>
    <w:rsid w:val="0012444E"/>
    <w:rsid w:val="00124F41"/>
    <w:rsid w:val="001253FF"/>
    <w:rsid w:val="00125410"/>
    <w:rsid w:val="00126278"/>
    <w:rsid w:val="0012660C"/>
    <w:rsid w:val="0013011D"/>
    <w:rsid w:val="00130858"/>
    <w:rsid w:val="00130C24"/>
    <w:rsid w:val="00131861"/>
    <w:rsid w:val="0013247A"/>
    <w:rsid w:val="00135744"/>
    <w:rsid w:val="00136C26"/>
    <w:rsid w:val="0014059F"/>
    <w:rsid w:val="0014119C"/>
    <w:rsid w:val="00141551"/>
    <w:rsid w:val="001417CE"/>
    <w:rsid w:val="001420BA"/>
    <w:rsid w:val="0014479F"/>
    <w:rsid w:val="00146851"/>
    <w:rsid w:val="00146B30"/>
    <w:rsid w:val="00146EAD"/>
    <w:rsid w:val="00147267"/>
    <w:rsid w:val="001477B5"/>
    <w:rsid w:val="001500FC"/>
    <w:rsid w:val="00150C9D"/>
    <w:rsid w:val="0015237B"/>
    <w:rsid w:val="0015300D"/>
    <w:rsid w:val="0015346B"/>
    <w:rsid w:val="001541BF"/>
    <w:rsid w:val="00154DC5"/>
    <w:rsid w:val="00155398"/>
    <w:rsid w:val="00157F91"/>
    <w:rsid w:val="00160980"/>
    <w:rsid w:val="00160B37"/>
    <w:rsid w:val="00160C8D"/>
    <w:rsid w:val="001616E8"/>
    <w:rsid w:val="001629C0"/>
    <w:rsid w:val="00165122"/>
    <w:rsid w:val="00165854"/>
    <w:rsid w:val="00166078"/>
    <w:rsid w:val="0016698A"/>
    <w:rsid w:val="00166A15"/>
    <w:rsid w:val="00167364"/>
    <w:rsid w:val="00167A05"/>
    <w:rsid w:val="001711BC"/>
    <w:rsid w:val="00172F93"/>
    <w:rsid w:val="001738DB"/>
    <w:rsid w:val="001738F5"/>
    <w:rsid w:val="00173DFD"/>
    <w:rsid w:val="0017403E"/>
    <w:rsid w:val="00176816"/>
    <w:rsid w:val="00177C3C"/>
    <w:rsid w:val="00180FF9"/>
    <w:rsid w:val="00182F38"/>
    <w:rsid w:val="0018551C"/>
    <w:rsid w:val="00185716"/>
    <w:rsid w:val="0018781E"/>
    <w:rsid w:val="0019111D"/>
    <w:rsid w:val="0019204F"/>
    <w:rsid w:val="00195228"/>
    <w:rsid w:val="00195696"/>
    <w:rsid w:val="00196532"/>
    <w:rsid w:val="001967B2"/>
    <w:rsid w:val="001A0417"/>
    <w:rsid w:val="001A1EFC"/>
    <w:rsid w:val="001A312C"/>
    <w:rsid w:val="001A48EF"/>
    <w:rsid w:val="001A49CC"/>
    <w:rsid w:val="001A4C50"/>
    <w:rsid w:val="001A5066"/>
    <w:rsid w:val="001A5553"/>
    <w:rsid w:val="001A716E"/>
    <w:rsid w:val="001A73DF"/>
    <w:rsid w:val="001B18C6"/>
    <w:rsid w:val="001B25FE"/>
    <w:rsid w:val="001B2C65"/>
    <w:rsid w:val="001B2DDF"/>
    <w:rsid w:val="001B3BA2"/>
    <w:rsid w:val="001B4255"/>
    <w:rsid w:val="001B426C"/>
    <w:rsid w:val="001B4935"/>
    <w:rsid w:val="001B7058"/>
    <w:rsid w:val="001C0744"/>
    <w:rsid w:val="001C0841"/>
    <w:rsid w:val="001C0A47"/>
    <w:rsid w:val="001C3A4F"/>
    <w:rsid w:val="001C4121"/>
    <w:rsid w:val="001C43CA"/>
    <w:rsid w:val="001C46F9"/>
    <w:rsid w:val="001C48DE"/>
    <w:rsid w:val="001C6881"/>
    <w:rsid w:val="001C6AD4"/>
    <w:rsid w:val="001C7A03"/>
    <w:rsid w:val="001C7F8D"/>
    <w:rsid w:val="001D1EF1"/>
    <w:rsid w:val="001D23C2"/>
    <w:rsid w:val="001D30C1"/>
    <w:rsid w:val="001D317B"/>
    <w:rsid w:val="001D52E3"/>
    <w:rsid w:val="001D576F"/>
    <w:rsid w:val="001D7C29"/>
    <w:rsid w:val="001E0475"/>
    <w:rsid w:val="001E33C2"/>
    <w:rsid w:val="001E4460"/>
    <w:rsid w:val="001E55FD"/>
    <w:rsid w:val="001E5BD5"/>
    <w:rsid w:val="001E61DA"/>
    <w:rsid w:val="001E63B7"/>
    <w:rsid w:val="001E708A"/>
    <w:rsid w:val="001E7BA4"/>
    <w:rsid w:val="001F14DD"/>
    <w:rsid w:val="001F2AAD"/>
    <w:rsid w:val="001F2C09"/>
    <w:rsid w:val="001F2CE2"/>
    <w:rsid w:val="001F3F23"/>
    <w:rsid w:val="001F5C90"/>
    <w:rsid w:val="001F5CB3"/>
    <w:rsid w:val="001F767C"/>
    <w:rsid w:val="001F7B10"/>
    <w:rsid w:val="00200136"/>
    <w:rsid w:val="00201EAE"/>
    <w:rsid w:val="002025CA"/>
    <w:rsid w:val="00203A7B"/>
    <w:rsid w:val="0020543E"/>
    <w:rsid w:val="002057EF"/>
    <w:rsid w:val="00205C6E"/>
    <w:rsid w:val="00206C24"/>
    <w:rsid w:val="00210074"/>
    <w:rsid w:val="00210507"/>
    <w:rsid w:val="00210FCF"/>
    <w:rsid w:val="002110F9"/>
    <w:rsid w:val="0021562A"/>
    <w:rsid w:val="002179B6"/>
    <w:rsid w:val="00220091"/>
    <w:rsid w:val="00221EF9"/>
    <w:rsid w:val="00222350"/>
    <w:rsid w:val="00222C6E"/>
    <w:rsid w:val="00222EFF"/>
    <w:rsid w:val="002240D5"/>
    <w:rsid w:val="0022525C"/>
    <w:rsid w:val="00225CA4"/>
    <w:rsid w:val="00225F9D"/>
    <w:rsid w:val="002261A7"/>
    <w:rsid w:val="00226AEC"/>
    <w:rsid w:val="0023077A"/>
    <w:rsid w:val="00231A64"/>
    <w:rsid w:val="00234471"/>
    <w:rsid w:val="00235C95"/>
    <w:rsid w:val="00235FD1"/>
    <w:rsid w:val="0023612A"/>
    <w:rsid w:val="00240B53"/>
    <w:rsid w:val="00241DCE"/>
    <w:rsid w:val="002439F5"/>
    <w:rsid w:val="00246E30"/>
    <w:rsid w:val="00247C6E"/>
    <w:rsid w:val="00247D6D"/>
    <w:rsid w:val="00247FD8"/>
    <w:rsid w:val="0025102B"/>
    <w:rsid w:val="002545F3"/>
    <w:rsid w:val="00255812"/>
    <w:rsid w:val="002559FB"/>
    <w:rsid w:val="0025726E"/>
    <w:rsid w:val="00257B0B"/>
    <w:rsid w:val="0026009C"/>
    <w:rsid w:val="002608F7"/>
    <w:rsid w:val="00260B56"/>
    <w:rsid w:val="0026257E"/>
    <w:rsid w:val="0026344F"/>
    <w:rsid w:val="002636AE"/>
    <w:rsid w:val="0026482B"/>
    <w:rsid w:val="002662C5"/>
    <w:rsid w:val="00266A17"/>
    <w:rsid w:val="00266B73"/>
    <w:rsid w:val="00266F34"/>
    <w:rsid w:val="002671B3"/>
    <w:rsid w:val="00267EC4"/>
    <w:rsid w:val="00270372"/>
    <w:rsid w:val="00270409"/>
    <w:rsid w:val="00271C5D"/>
    <w:rsid w:val="00275534"/>
    <w:rsid w:val="00276F14"/>
    <w:rsid w:val="00277067"/>
    <w:rsid w:val="00277075"/>
    <w:rsid w:val="002775D2"/>
    <w:rsid w:val="002819BE"/>
    <w:rsid w:val="00281A7A"/>
    <w:rsid w:val="00281ADD"/>
    <w:rsid w:val="0028563E"/>
    <w:rsid w:val="0028678D"/>
    <w:rsid w:val="00287823"/>
    <w:rsid w:val="0028792D"/>
    <w:rsid w:val="00290C72"/>
    <w:rsid w:val="002910FA"/>
    <w:rsid w:val="002918AB"/>
    <w:rsid w:val="00292DD9"/>
    <w:rsid w:val="00293E0D"/>
    <w:rsid w:val="00293E80"/>
    <w:rsid w:val="00296268"/>
    <w:rsid w:val="002973B0"/>
    <w:rsid w:val="00297910"/>
    <w:rsid w:val="00297C14"/>
    <w:rsid w:val="002A08A5"/>
    <w:rsid w:val="002A220F"/>
    <w:rsid w:val="002A24F1"/>
    <w:rsid w:val="002A33F4"/>
    <w:rsid w:val="002A43A0"/>
    <w:rsid w:val="002A4677"/>
    <w:rsid w:val="002A5778"/>
    <w:rsid w:val="002A5DB4"/>
    <w:rsid w:val="002A6E3B"/>
    <w:rsid w:val="002A7F3A"/>
    <w:rsid w:val="002B1C24"/>
    <w:rsid w:val="002B1E84"/>
    <w:rsid w:val="002B2085"/>
    <w:rsid w:val="002B238C"/>
    <w:rsid w:val="002B2B1B"/>
    <w:rsid w:val="002B3EC4"/>
    <w:rsid w:val="002C37D5"/>
    <w:rsid w:val="002C37F7"/>
    <w:rsid w:val="002C46B2"/>
    <w:rsid w:val="002C4DA6"/>
    <w:rsid w:val="002C56B6"/>
    <w:rsid w:val="002C60A0"/>
    <w:rsid w:val="002C70AF"/>
    <w:rsid w:val="002D0BAB"/>
    <w:rsid w:val="002D18E1"/>
    <w:rsid w:val="002D1E2A"/>
    <w:rsid w:val="002D2321"/>
    <w:rsid w:val="002D239A"/>
    <w:rsid w:val="002D26FF"/>
    <w:rsid w:val="002D34DB"/>
    <w:rsid w:val="002D48BE"/>
    <w:rsid w:val="002D4B11"/>
    <w:rsid w:val="002E0CD6"/>
    <w:rsid w:val="002E1EA9"/>
    <w:rsid w:val="002E2A79"/>
    <w:rsid w:val="002E515E"/>
    <w:rsid w:val="002E5633"/>
    <w:rsid w:val="002E5CE6"/>
    <w:rsid w:val="002E6659"/>
    <w:rsid w:val="002F0469"/>
    <w:rsid w:val="002F1963"/>
    <w:rsid w:val="002F5354"/>
    <w:rsid w:val="002F5B6E"/>
    <w:rsid w:val="002F61B5"/>
    <w:rsid w:val="002F66DC"/>
    <w:rsid w:val="002F72F9"/>
    <w:rsid w:val="00300066"/>
    <w:rsid w:val="003007F2"/>
    <w:rsid w:val="0030209B"/>
    <w:rsid w:val="00302317"/>
    <w:rsid w:val="00303215"/>
    <w:rsid w:val="003049B5"/>
    <w:rsid w:val="003049DE"/>
    <w:rsid w:val="0031066D"/>
    <w:rsid w:val="003116DE"/>
    <w:rsid w:val="00312494"/>
    <w:rsid w:val="003127E4"/>
    <w:rsid w:val="00312C42"/>
    <w:rsid w:val="0031316A"/>
    <w:rsid w:val="00313215"/>
    <w:rsid w:val="00313DA1"/>
    <w:rsid w:val="00314B9D"/>
    <w:rsid w:val="003152CF"/>
    <w:rsid w:val="00316CEA"/>
    <w:rsid w:val="00317042"/>
    <w:rsid w:val="003174C3"/>
    <w:rsid w:val="00320BC2"/>
    <w:rsid w:val="0032162F"/>
    <w:rsid w:val="003230D5"/>
    <w:rsid w:val="00324863"/>
    <w:rsid w:val="0032557A"/>
    <w:rsid w:val="00326A99"/>
    <w:rsid w:val="00326E3E"/>
    <w:rsid w:val="00330622"/>
    <w:rsid w:val="0033062C"/>
    <w:rsid w:val="003318BA"/>
    <w:rsid w:val="003326F7"/>
    <w:rsid w:val="0033282D"/>
    <w:rsid w:val="00333A14"/>
    <w:rsid w:val="00334A2D"/>
    <w:rsid w:val="00337C9C"/>
    <w:rsid w:val="003403DE"/>
    <w:rsid w:val="00340778"/>
    <w:rsid w:val="003407B9"/>
    <w:rsid w:val="00343205"/>
    <w:rsid w:val="00344D2C"/>
    <w:rsid w:val="003458CE"/>
    <w:rsid w:val="00345A57"/>
    <w:rsid w:val="00346D90"/>
    <w:rsid w:val="003475DA"/>
    <w:rsid w:val="0034780F"/>
    <w:rsid w:val="00351F62"/>
    <w:rsid w:val="003567A6"/>
    <w:rsid w:val="0035792C"/>
    <w:rsid w:val="003601F4"/>
    <w:rsid w:val="00361150"/>
    <w:rsid w:val="00361B61"/>
    <w:rsid w:val="003620DC"/>
    <w:rsid w:val="00365998"/>
    <w:rsid w:val="003671E2"/>
    <w:rsid w:val="00367EA9"/>
    <w:rsid w:val="00370320"/>
    <w:rsid w:val="00371D5E"/>
    <w:rsid w:val="00372AE6"/>
    <w:rsid w:val="00373FF0"/>
    <w:rsid w:val="003749CB"/>
    <w:rsid w:val="00374AC1"/>
    <w:rsid w:val="00374E86"/>
    <w:rsid w:val="00375A60"/>
    <w:rsid w:val="00376C3A"/>
    <w:rsid w:val="0038082C"/>
    <w:rsid w:val="003826A4"/>
    <w:rsid w:val="003837E1"/>
    <w:rsid w:val="00383ACC"/>
    <w:rsid w:val="0038542D"/>
    <w:rsid w:val="0038584D"/>
    <w:rsid w:val="003907E3"/>
    <w:rsid w:val="0039257F"/>
    <w:rsid w:val="00392E3D"/>
    <w:rsid w:val="003931DE"/>
    <w:rsid w:val="00394D7B"/>
    <w:rsid w:val="00394E9E"/>
    <w:rsid w:val="00397748"/>
    <w:rsid w:val="00397D1A"/>
    <w:rsid w:val="003A05EA"/>
    <w:rsid w:val="003A163C"/>
    <w:rsid w:val="003A1932"/>
    <w:rsid w:val="003A2B4E"/>
    <w:rsid w:val="003A2FBB"/>
    <w:rsid w:val="003A34E7"/>
    <w:rsid w:val="003A3799"/>
    <w:rsid w:val="003A4913"/>
    <w:rsid w:val="003A54A9"/>
    <w:rsid w:val="003A5F48"/>
    <w:rsid w:val="003A62A5"/>
    <w:rsid w:val="003A7083"/>
    <w:rsid w:val="003A7B6E"/>
    <w:rsid w:val="003B2CF2"/>
    <w:rsid w:val="003B3103"/>
    <w:rsid w:val="003B38B3"/>
    <w:rsid w:val="003B3A97"/>
    <w:rsid w:val="003B3AAD"/>
    <w:rsid w:val="003B3D44"/>
    <w:rsid w:val="003B4633"/>
    <w:rsid w:val="003B47BC"/>
    <w:rsid w:val="003B5129"/>
    <w:rsid w:val="003C2540"/>
    <w:rsid w:val="003C3F40"/>
    <w:rsid w:val="003C46E2"/>
    <w:rsid w:val="003C6BB5"/>
    <w:rsid w:val="003C7CC2"/>
    <w:rsid w:val="003D3379"/>
    <w:rsid w:val="003D50B6"/>
    <w:rsid w:val="003D661A"/>
    <w:rsid w:val="003E05DF"/>
    <w:rsid w:val="003E06C3"/>
    <w:rsid w:val="003E1562"/>
    <w:rsid w:val="003E41B2"/>
    <w:rsid w:val="003E4858"/>
    <w:rsid w:val="003E6085"/>
    <w:rsid w:val="003E65E9"/>
    <w:rsid w:val="003E6CA3"/>
    <w:rsid w:val="003E6D15"/>
    <w:rsid w:val="003F0B9A"/>
    <w:rsid w:val="003F10BF"/>
    <w:rsid w:val="003F2CCE"/>
    <w:rsid w:val="003F3031"/>
    <w:rsid w:val="003F47FD"/>
    <w:rsid w:val="003F4C96"/>
    <w:rsid w:val="0040174A"/>
    <w:rsid w:val="00401C49"/>
    <w:rsid w:val="00403261"/>
    <w:rsid w:val="00404CFE"/>
    <w:rsid w:val="00405151"/>
    <w:rsid w:val="00406002"/>
    <w:rsid w:val="004067DF"/>
    <w:rsid w:val="00406AD3"/>
    <w:rsid w:val="00410731"/>
    <w:rsid w:val="00410BCD"/>
    <w:rsid w:val="004128FF"/>
    <w:rsid w:val="00412E42"/>
    <w:rsid w:val="00413EC1"/>
    <w:rsid w:val="00414A13"/>
    <w:rsid w:val="00414EA6"/>
    <w:rsid w:val="00415776"/>
    <w:rsid w:val="0042112A"/>
    <w:rsid w:val="00425534"/>
    <w:rsid w:val="00425B00"/>
    <w:rsid w:val="00425C05"/>
    <w:rsid w:val="00426356"/>
    <w:rsid w:val="004267C9"/>
    <w:rsid w:val="00426929"/>
    <w:rsid w:val="00427CBE"/>
    <w:rsid w:val="00431A77"/>
    <w:rsid w:val="00433D11"/>
    <w:rsid w:val="00433FB1"/>
    <w:rsid w:val="00434188"/>
    <w:rsid w:val="00435A93"/>
    <w:rsid w:val="00440108"/>
    <w:rsid w:val="00441A6D"/>
    <w:rsid w:val="00441F49"/>
    <w:rsid w:val="00442C16"/>
    <w:rsid w:val="00445410"/>
    <w:rsid w:val="00446439"/>
    <w:rsid w:val="00450BDA"/>
    <w:rsid w:val="00453112"/>
    <w:rsid w:val="00453A3E"/>
    <w:rsid w:val="0045452F"/>
    <w:rsid w:val="00455173"/>
    <w:rsid w:val="0045766B"/>
    <w:rsid w:val="00457EA9"/>
    <w:rsid w:val="004618A2"/>
    <w:rsid w:val="0046444F"/>
    <w:rsid w:val="00464FF9"/>
    <w:rsid w:val="004659A6"/>
    <w:rsid w:val="004701A4"/>
    <w:rsid w:val="004716E3"/>
    <w:rsid w:val="00471D29"/>
    <w:rsid w:val="00472502"/>
    <w:rsid w:val="00474544"/>
    <w:rsid w:val="00474BB7"/>
    <w:rsid w:val="00475FDF"/>
    <w:rsid w:val="00476133"/>
    <w:rsid w:val="00476800"/>
    <w:rsid w:val="00477D4D"/>
    <w:rsid w:val="0048029A"/>
    <w:rsid w:val="00480A3C"/>
    <w:rsid w:val="004816D7"/>
    <w:rsid w:val="004820A7"/>
    <w:rsid w:val="0048215B"/>
    <w:rsid w:val="00482B93"/>
    <w:rsid w:val="00482F63"/>
    <w:rsid w:val="0048342E"/>
    <w:rsid w:val="00485775"/>
    <w:rsid w:val="00485CF6"/>
    <w:rsid w:val="00487478"/>
    <w:rsid w:val="0048782D"/>
    <w:rsid w:val="00490873"/>
    <w:rsid w:val="00491703"/>
    <w:rsid w:val="00491FC4"/>
    <w:rsid w:val="00492DED"/>
    <w:rsid w:val="00494DC1"/>
    <w:rsid w:val="004A0A1A"/>
    <w:rsid w:val="004A2356"/>
    <w:rsid w:val="004A3F56"/>
    <w:rsid w:val="004A4BB2"/>
    <w:rsid w:val="004A4F1C"/>
    <w:rsid w:val="004A5E21"/>
    <w:rsid w:val="004A666A"/>
    <w:rsid w:val="004A69D8"/>
    <w:rsid w:val="004A7D4E"/>
    <w:rsid w:val="004B0DD9"/>
    <w:rsid w:val="004B143F"/>
    <w:rsid w:val="004B1A91"/>
    <w:rsid w:val="004B2153"/>
    <w:rsid w:val="004B299F"/>
    <w:rsid w:val="004B3022"/>
    <w:rsid w:val="004B49A0"/>
    <w:rsid w:val="004B4D68"/>
    <w:rsid w:val="004B52AF"/>
    <w:rsid w:val="004B6C2D"/>
    <w:rsid w:val="004B72B4"/>
    <w:rsid w:val="004C3BDA"/>
    <w:rsid w:val="004C4117"/>
    <w:rsid w:val="004C4833"/>
    <w:rsid w:val="004C5BAE"/>
    <w:rsid w:val="004C6306"/>
    <w:rsid w:val="004C6F5E"/>
    <w:rsid w:val="004C7E94"/>
    <w:rsid w:val="004D1A09"/>
    <w:rsid w:val="004D1F6B"/>
    <w:rsid w:val="004D4551"/>
    <w:rsid w:val="004D5A64"/>
    <w:rsid w:val="004D7CF8"/>
    <w:rsid w:val="004D7EDA"/>
    <w:rsid w:val="004E0E49"/>
    <w:rsid w:val="004E12B2"/>
    <w:rsid w:val="004E197A"/>
    <w:rsid w:val="004E1A24"/>
    <w:rsid w:val="004E2150"/>
    <w:rsid w:val="004E22E8"/>
    <w:rsid w:val="004E477E"/>
    <w:rsid w:val="004E5154"/>
    <w:rsid w:val="004E5D52"/>
    <w:rsid w:val="004E67D6"/>
    <w:rsid w:val="004E7E0F"/>
    <w:rsid w:val="004F0327"/>
    <w:rsid w:val="004F07D7"/>
    <w:rsid w:val="004F1018"/>
    <w:rsid w:val="004F1297"/>
    <w:rsid w:val="004F16DB"/>
    <w:rsid w:val="004F1A72"/>
    <w:rsid w:val="004F2E0D"/>
    <w:rsid w:val="004F3D03"/>
    <w:rsid w:val="004F41FB"/>
    <w:rsid w:val="004F44F2"/>
    <w:rsid w:val="004F4D7E"/>
    <w:rsid w:val="004F58DB"/>
    <w:rsid w:val="004F5B16"/>
    <w:rsid w:val="004F5D9D"/>
    <w:rsid w:val="004F5F28"/>
    <w:rsid w:val="004F68E5"/>
    <w:rsid w:val="004F7037"/>
    <w:rsid w:val="004F741B"/>
    <w:rsid w:val="00500F08"/>
    <w:rsid w:val="00501215"/>
    <w:rsid w:val="0050132A"/>
    <w:rsid w:val="00501753"/>
    <w:rsid w:val="00501BF6"/>
    <w:rsid w:val="00503253"/>
    <w:rsid w:val="00503BB0"/>
    <w:rsid w:val="00503E03"/>
    <w:rsid w:val="0050565C"/>
    <w:rsid w:val="005060BE"/>
    <w:rsid w:val="005063B5"/>
    <w:rsid w:val="00506BEA"/>
    <w:rsid w:val="00511F0B"/>
    <w:rsid w:val="00512226"/>
    <w:rsid w:val="00512B2F"/>
    <w:rsid w:val="00512B31"/>
    <w:rsid w:val="005147C6"/>
    <w:rsid w:val="00514A99"/>
    <w:rsid w:val="005159B1"/>
    <w:rsid w:val="00520F6C"/>
    <w:rsid w:val="005212F5"/>
    <w:rsid w:val="00522502"/>
    <w:rsid w:val="00522530"/>
    <w:rsid w:val="00524198"/>
    <w:rsid w:val="005255A1"/>
    <w:rsid w:val="00525825"/>
    <w:rsid w:val="00525EBC"/>
    <w:rsid w:val="0052641C"/>
    <w:rsid w:val="00530DC7"/>
    <w:rsid w:val="00531132"/>
    <w:rsid w:val="005311C2"/>
    <w:rsid w:val="005319E9"/>
    <w:rsid w:val="0053449C"/>
    <w:rsid w:val="00534D7C"/>
    <w:rsid w:val="0053795D"/>
    <w:rsid w:val="005444A6"/>
    <w:rsid w:val="00544522"/>
    <w:rsid w:val="00544735"/>
    <w:rsid w:val="00544C21"/>
    <w:rsid w:val="00545A5E"/>
    <w:rsid w:val="00545D37"/>
    <w:rsid w:val="00545E6C"/>
    <w:rsid w:val="005467E2"/>
    <w:rsid w:val="005468AB"/>
    <w:rsid w:val="005501A0"/>
    <w:rsid w:val="0055026B"/>
    <w:rsid w:val="00550831"/>
    <w:rsid w:val="00550A6C"/>
    <w:rsid w:val="00550AE4"/>
    <w:rsid w:val="005525B0"/>
    <w:rsid w:val="00554273"/>
    <w:rsid w:val="0056001A"/>
    <w:rsid w:val="00561A58"/>
    <w:rsid w:val="005637E3"/>
    <w:rsid w:val="005642B6"/>
    <w:rsid w:val="0056461C"/>
    <w:rsid w:val="00564E55"/>
    <w:rsid w:val="00565EAE"/>
    <w:rsid w:val="00566A97"/>
    <w:rsid w:val="00570387"/>
    <w:rsid w:val="00570472"/>
    <w:rsid w:val="00570A95"/>
    <w:rsid w:val="00571D5E"/>
    <w:rsid w:val="005749E1"/>
    <w:rsid w:val="00574F75"/>
    <w:rsid w:val="00575041"/>
    <w:rsid w:val="00576AC5"/>
    <w:rsid w:val="005814CA"/>
    <w:rsid w:val="005823D0"/>
    <w:rsid w:val="00582D54"/>
    <w:rsid w:val="0058348D"/>
    <w:rsid w:val="005838FA"/>
    <w:rsid w:val="00583AAF"/>
    <w:rsid w:val="00587AF9"/>
    <w:rsid w:val="00587EE1"/>
    <w:rsid w:val="005907EE"/>
    <w:rsid w:val="0059282B"/>
    <w:rsid w:val="0059438F"/>
    <w:rsid w:val="0059571E"/>
    <w:rsid w:val="0059592F"/>
    <w:rsid w:val="005962D5"/>
    <w:rsid w:val="00596A34"/>
    <w:rsid w:val="005979D8"/>
    <w:rsid w:val="005A2748"/>
    <w:rsid w:val="005A443F"/>
    <w:rsid w:val="005A466F"/>
    <w:rsid w:val="005A5215"/>
    <w:rsid w:val="005A7883"/>
    <w:rsid w:val="005A7C26"/>
    <w:rsid w:val="005B0970"/>
    <w:rsid w:val="005B0E43"/>
    <w:rsid w:val="005B1271"/>
    <w:rsid w:val="005B1668"/>
    <w:rsid w:val="005B19E1"/>
    <w:rsid w:val="005B2A0A"/>
    <w:rsid w:val="005B342F"/>
    <w:rsid w:val="005B3E1D"/>
    <w:rsid w:val="005B54F9"/>
    <w:rsid w:val="005B58D4"/>
    <w:rsid w:val="005B59F8"/>
    <w:rsid w:val="005B5B58"/>
    <w:rsid w:val="005B602D"/>
    <w:rsid w:val="005B6619"/>
    <w:rsid w:val="005B68D3"/>
    <w:rsid w:val="005B71AB"/>
    <w:rsid w:val="005B7861"/>
    <w:rsid w:val="005B78F1"/>
    <w:rsid w:val="005B7DC9"/>
    <w:rsid w:val="005C07B3"/>
    <w:rsid w:val="005C0E1D"/>
    <w:rsid w:val="005C1579"/>
    <w:rsid w:val="005C21EF"/>
    <w:rsid w:val="005C284E"/>
    <w:rsid w:val="005C47D4"/>
    <w:rsid w:val="005C52B2"/>
    <w:rsid w:val="005C5801"/>
    <w:rsid w:val="005D2248"/>
    <w:rsid w:val="005D280A"/>
    <w:rsid w:val="005D51D0"/>
    <w:rsid w:val="005D6973"/>
    <w:rsid w:val="005D6D2C"/>
    <w:rsid w:val="005D6F83"/>
    <w:rsid w:val="005D7124"/>
    <w:rsid w:val="005D7877"/>
    <w:rsid w:val="005D7B5B"/>
    <w:rsid w:val="005D7CCF"/>
    <w:rsid w:val="005E04CF"/>
    <w:rsid w:val="005E56AB"/>
    <w:rsid w:val="005E58C4"/>
    <w:rsid w:val="005E5D8F"/>
    <w:rsid w:val="005F5698"/>
    <w:rsid w:val="005F5A5C"/>
    <w:rsid w:val="005F5CD9"/>
    <w:rsid w:val="005F6CFB"/>
    <w:rsid w:val="00600BF2"/>
    <w:rsid w:val="00602664"/>
    <w:rsid w:val="006058C2"/>
    <w:rsid w:val="00606629"/>
    <w:rsid w:val="0061135C"/>
    <w:rsid w:val="0061277E"/>
    <w:rsid w:val="00612898"/>
    <w:rsid w:val="006136DD"/>
    <w:rsid w:val="006142D2"/>
    <w:rsid w:val="006149F0"/>
    <w:rsid w:val="00617691"/>
    <w:rsid w:val="00621CFC"/>
    <w:rsid w:val="006220A5"/>
    <w:rsid w:val="006227BC"/>
    <w:rsid w:val="00622863"/>
    <w:rsid w:val="00622D86"/>
    <w:rsid w:val="00624AC8"/>
    <w:rsid w:val="006262CF"/>
    <w:rsid w:val="006262FE"/>
    <w:rsid w:val="00627FDA"/>
    <w:rsid w:val="00633812"/>
    <w:rsid w:val="00633C60"/>
    <w:rsid w:val="0063425B"/>
    <w:rsid w:val="00635141"/>
    <w:rsid w:val="0064126D"/>
    <w:rsid w:val="00643027"/>
    <w:rsid w:val="00643173"/>
    <w:rsid w:val="00643BA0"/>
    <w:rsid w:val="00644100"/>
    <w:rsid w:val="006451B8"/>
    <w:rsid w:val="00645722"/>
    <w:rsid w:val="0064672D"/>
    <w:rsid w:val="00647180"/>
    <w:rsid w:val="006509C3"/>
    <w:rsid w:val="00652432"/>
    <w:rsid w:val="006558E7"/>
    <w:rsid w:val="006566B3"/>
    <w:rsid w:val="006567C1"/>
    <w:rsid w:val="006577D3"/>
    <w:rsid w:val="00657840"/>
    <w:rsid w:val="0066003C"/>
    <w:rsid w:val="0066041E"/>
    <w:rsid w:val="006619BB"/>
    <w:rsid w:val="00661BAF"/>
    <w:rsid w:val="00664A16"/>
    <w:rsid w:val="00665596"/>
    <w:rsid w:val="00673005"/>
    <w:rsid w:val="00673CCC"/>
    <w:rsid w:val="00675C98"/>
    <w:rsid w:val="0067637B"/>
    <w:rsid w:val="00680F3E"/>
    <w:rsid w:val="00681CAC"/>
    <w:rsid w:val="006839BC"/>
    <w:rsid w:val="00685A3C"/>
    <w:rsid w:val="006879C9"/>
    <w:rsid w:val="0069026B"/>
    <w:rsid w:val="006948C1"/>
    <w:rsid w:val="006956EA"/>
    <w:rsid w:val="006959A4"/>
    <w:rsid w:val="006969E1"/>
    <w:rsid w:val="00696DCC"/>
    <w:rsid w:val="006A0D82"/>
    <w:rsid w:val="006A397A"/>
    <w:rsid w:val="006A490C"/>
    <w:rsid w:val="006A5810"/>
    <w:rsid w:val="006A5881"/>
    <w:rsid w:val="006A5930"/>
    <w:rsid w:val="006A766E"/>
    <w:rsid w:val="006B10E3"/>
    <w:rsid w:val="006B4F7D"/>
    <w:rsid w:val="006B63B1"/>
    <w:rsid w:val="006B71E5"/>
    <w:rsid w:val="006B7C3C"/>
    <w:rsid w:val="006B7FED"/>
    <w:rsid w:val="006C114C"/>
    <w:rsid w:val="006C1B16"/>
    <w:rsid w:val="006C3668"/>
    <w:rsid w:val="006C3864"/>
    <w:rsid w:val="006C4C46"/>
    <w:rsid w:val="006C5383"/>
    <w:rsid w:val="006C5E72"/>
    <w:rsid w:val="006C7356"/>
    <w:rsid w:val="006D07C2"/>
    <w:rsid w:val="006D0B7C"/>
    <w:rsid w:val="006D0FCE"/>
    <w:rsid w:val="006D2AEC"/>
    <w:rsid w:val="006D2BCB"/>
    <w:rsid w:val="006D3676"/>
    <w:rsid w:val="006D3DBF"/>
    <w:rsid w:val="006D438F"/>
    <w:rsid w:val="006D4B1C"/>
    <w:rsid w:val="006D4C8E"/>
    <w:rsid w:val="006D60DE"/>
    <w:rsid w:val="006E19D1"/>
    <w:rsid w:val="006E1BD5"/>
    <w:rsid w:val="006E1CBB"/>
    <w:rsid w:val="006E2339"/>
    <w:rsid w:val="006E260E"/>
    <w:rsid w:val="006E366F"/>
    <w:rsid w:val="006E3679"/>
    <w:rsid w:val="006E467C"/>
    <w:rsid w:val="006E4B27"/>
    <w:rsid w:val="006E4C6F"/>
    <w:rsid w:val="006E4FD9"/>
    <w:rsid w:val="006E5E7E"/>
    <w:rsid w:val="006E60EC"/>
    <w:rsid w:val="006F03F5"/>
    <w:rsid w:val="006F100B"/>
    <w:rsid w:val="006F239A"/>
    <w:rsid w:val="006F2C9D"/>
    <w:rsid w:val="006F4201"/>
    <w:rsid w:val="006F6B51"/>
    <w:rsid w:val="007034F0"/>
    <w:rsid w:val="007048DB"/>
    <w:rsid w:val="00704FC9"/>
    <w:rsid w:val="00705C64"/>
    <w:rsid w:val="0070637D"/>
    <w:rsid w:val="007071DD"/>
    <w:rsid w:val="0070771F"/>
    <w:rsid w:val="00712A14"/>
    <w:rsid w:val="00712A95"/>
    <w:rsid w:val="00713208"/>
    <w:rsid w:val="007167AC"/>
    <w:rsid w:val="00716C04"/>
    <w:rsid w:val="00716CA6"/>
    <w:rsid w:val="00717180"/>
    <w:rsid w:val="007173FF"/>
    <w:rsid w:val="007179D2"/>
    <w:rsid w:val="00720750"/>
    <w:rsid w:val="007212D5"/>
    <w:rsid w:val="0072415B"/>
    <w:rsid w:val="00724368"/>
    <w:rsid w:val="0072549C"/>
    <w:rsid w:val="00725A80"/>
    <w:rsid w:val="00726E61"/>
    <w:rsid w:val="0073102A"/>
    <w:rsid w:val="00733077"/>
    <w:rsid w:val="00733970"/>
    <w:rsid w:val="00735FB0"/>
    <w:rsid w:val="0073746B"/>
    <w:rsid w:val="007375FE"/>
    <w:rsid w:val="0074148C"/>
    <w:rsid w:val="00741CBA"/>
    <w:rsid w:val="00741D0B"/>
    <w:rsid w:val="0075171E"/>
    <w:rsid w:val="007528AD"/>
    <w:rsid w:val="0075405C"/>
    <w:rsid w:val="00754C58"/>
    <w:rsid w:val="00755D7A"/>
    <w:rsid w:val="0076507E"/>
    <w:rsid w:val="00766217"/>
    <w:rsid w:val="00766334"/>
    <w:rsid w:val="007668BE"/>
    <w:rsid w:val="0076758D"/>
    <w:rsid w:val="0077436E"/>
    <w:rsid w:val="00776151"/>
    <w:rsid w:val="00776E78"/>
    <w:rsid w:val="0077719D"/>
    <w:rsid w:val="0078138A"/>
    <w:rsid w:val="00783014"/>
    <w:rsid w:val="007834DC"/>
    <w:rsid w:val="00783B0D"/>
    <w:rsid w:val="00784933"/>
    <w:rsid w:val="00785F95"/>
    <w:rsid w:val="007863B5"/>
    <w:rsid w:val="007901A8"/>
    <w:rsid w:val="0079024F"/>
    <w:rsid w:val="00790768"/>
    <w:rsid w:val="00791892"/>
    <w:rsid w:val="00794924"/>
    <w:rsid w:val="00794AE1"/>
    <w:rsid w:val="007959D8"/>
    <w:rsid w:val="00795CE3"/>
    <w:rsid w:val="0079630F"/>
    <w:rsid w:val="00796D50"/>
    <w:rsid w:val="00796D5E"/>
    <w:rsid w:val="007972D6"/>
    <w:rsid w:val="007A04C2"/>
    <w:rsid w:val="007A4188"/>
    <w:rsid w:val="007A4238"/>
    <w:rsid w:val="007A47D0"/>
    <w:rsid w:val="007B05E1"/>
    <w:rsid w:val="007B0748"/>
    <w:rsid w:val="007B0A5F"/>
    <w:rsid w:val="007B1052"/>
    <w:rsid w:val="007B146A"/>
    <w:rsid w:val="007B195F"/>
    <w:rsid w:val="007B28BE"/>
    <w:rsid w:val="007B57C9"/>
    <w:rsid w:val="007B5DCB"/>
    <w:rsid w:val="007B705D"/>
    <w:rsid w:val="007C0E7C"/>
    <w:rsid w:val="007C0EAA"/>
    <w:rsid w:val="007C179C"/>
    <w:rsid w:val="007C19C3"/>
    <w:rsid w:val="007C4069"/>
    <w:rsid w:val="007C44B2"/>
    <w:rsid w:val="007C54EE"/>
    <w:rsid w:val="007C6496"/>
    <w:rsid w:val="007C6AB8"/>
    <w:rsid w:val="007C745E"/>
    <w:rsid w:val="007C7985"/>
    <w:rsid w:val="007D0ABE"/>
    <w:rsid w:val="007D38B0"/>
    <w:rsid w:val="007D4DDD"/>
    <w:rsid w:val="007D4F2A"/>
    <w:rsid w:val="007D553B"/>
    <w:rsid w:val="007D5C79"/>
    <w:rsid w:val="007D5D19"/>
    <w:rsid w:val="007D6064"/>
    <w:rsid w:val="007D78D6"/>
    <w:rsid w:val="007E0631"/>
    <w:rsid w:val="007E0E53"/>
    <w:rsid w:val="007E1416"/>
    <w:rsid w:val="007E319A"/>
    <w:rsid w:val="007E356F"/>
    <w:rsid w:val="007E3F8C"/>
    <w:rsid w:val="007E58CE"/>
    <w:rsid w:val="007E7A0F"/>
    <w:rsid w:val="007F2058"/>
    <w:rsid w:val="007F41A3"/>
    <w:rsid w:val="007F4576"/>
    <w:rsid w:val="007F7685"/>
    <w:rsid w:val="0080011D"/>
    <w:rsid w:val="00800BE4"/>
    <w:rsid w:val="00800EA5"/>
    <w:rsid w:val="00801C01"/>
    <w:rsid w:val="00803459"/>
    <w:rsid w:val="008112CC"/>
    <w:rsid w:val="008113CB"/>
    <w:rsid w:val="00812335"/>
    <w:rsid w:val="008129DF"/>
    <w:rsid w:val="008130BB"/>
    <w:rsid w:val="00813138"/>
    <w:rsid w:val="00813D7D"/>
    <w:rsid w:val="008147C6"/>
    <w:rsid w:val="00816E26"/>
    <w:rsid w:val="00817406"/>
    <w:rsid w:val="00817B01"/>
    <w:rsid w:val="008208A7"/>
    <w:rsid w:val="008228FE"/>
    <w:rsid w:val="00823439"/>
    <w:rsid w:val="008237FA"/>
    <w:rsid w:val="00824771"/>
    <w:rsid w:val="00825D37"/>
    <w:rsid w:val="008267F5"/>
    <w:rsid w:val="00831640"/>
    <w:rsid w:val="008334EC"/>
    <w:rsid w:val="00833927"/>
    <w:rsid w:val="00833A2B"/>
    <w:rsid w:val="008369B0"/>
    <w:rsid w:val="008372D1"/>
    <w:rsid w:val="00837B59"/>
    <w:rsid w:val="00841E8C"/>
    <w:rsid w:val="00845C01"/>
    <w:rsid w:val="00845C1E"/>
    <w:rsid w:val="00850EA0"/>
    <w:rsid w:val="00851579"/>
    <w:rsid w:val="00854D2C"/>
    <w:rsid w:val="00855541"/>
    <w:rsid w:val="00856FF0"/>
    <w:rsid w:val="0085732C"/>
    <w:rsid w:val="00857C91"/>
    <w:rsid w:val="00860B45"/>
    <w:rsid w:val="00861959"/>
    <w:rsid w:val="00861F68"/>
    <w:rsid w:val="00862694"/>
    <w:rsid w:val="0086385D"/>
    <w:rsid w:val="00863860"/>
    <w:rsid w:val="008638B5"/>
    <w:rsid w:val="00864ED8"/>
    <w:rsid w:val="008660BB"/>
    <w:rsid w:val="00866B47"/>
    <w:rsid w:val="00866E9D"/>
    <w:rsid w:val="008734DB"/>
    <w:rsid w:val="0087390B"/>
    <w:rsid w:val="00874035"/>
    <w:rsid w:val="008745A1"/>
    <w:rsid w:val="00875A5E"/>
    <w:rsid w:val="008768E9"/>
    <w:rsid w:val="0087751B"/>
    <w:rsid w:val="00881A32"/>
    <w:rsid w:val="008832F5"/>
    <w:rsid w:val="00890695"/>
    <w:rsid w:val="00890995"/>
    <w:rsid w:val="008914FB"/>
    <w:rsid w:val="0089185E"/>
    <w:rsid w:val="00892516"/>
    <w:rsid w:val="00892EED"/>
    <w:rsid w:val="0089395E"/>
    <w:rsid w:val="008950CB"/>
    <w:rsid w:val="0089737A"/>
    <w:rsid w:val="00897E99"/>
    <w:rsid w:val="00897F60"/>
    <w:rsid w:val="008A2041"/>
    <w:rsid w:val="008A2068"/>
    <w:rsid w:val="008A3A45"/>
    <w:rsid w:val="008A4829"/>
    <w:rsid w:val="008A5F51"/>
    <w:rsid w:val="008A6DDC"/>
    <w:rsid w:val="008B1B60"/>
    <w:rsid w:val="008B2384"/>
    <w:rsid w:val="008B2847"/>
    <w:rsid w:val="008B2C3D"/>
    <w:rsid w:val="008B38D6"/>
    <w:rsid w:val="008B4802"/>
    <w:rsid w:val="008B545D"/>
    <w:rsid w:val="008B61DB"/>
    <w:rsid w:val="008B69E3"/>
    <w:rsid w:val="008C06C4"/>
    <w:rsid w:val="008C06D0"/>
    <w:rsid w:val="008C1FD1"/>
    <w:rsid w:val="008C203F"/>
    <w:rsid w:val="008C24A8"/>
    <w:rsid w:val="008C35EF"/>
    <w:rsid w:val="008C3664"/>
    <w:rsid w:val="008C4C96"/>
    <w:rsid w:val="008C506A"/>
    <w:rsid w:val="008C5996"/>
    <w:rsid w:val="008C6C53"/>
    <w:rsid w:val="008D1F03"/>
    <w:rsid w:val="008D496E"/>
    <w:rsid w:val="008D4EEE"/>
    <w:rsid w:val="008D4FA9"/>
    <w:rsid w:val="008D513F"/>
    <w:rsid w:val="008D5A11"/>
    <w:rsid w:val="008D5E23"/>
    <w:rsid w:val="008D77AF"/>
    <w:rsid w:val="008D7B44"/>
    <w:rsid w:val="008E05B9"/>
    <w:rsid w:val="008E169C"/>
    <w:rsid w:val="008E4595"/>
    <w:rsid w:val="008E5E12"/>
    <w:rsid w:val="008E6D59"/>
    <w:rsid w:val="008F1106"/>
    <w:rsid w:val="008F1513"/>
    <w:rsid w:val="008F20D2"/>
    <w:rsid w:val="008F256F"/>
    <w:rsid w:val="008F30C7"/>
    <w:rsid w:val="008F4527"/>
    <w:rsid w:val="008F4F62"/>
    <w:rsid w:val="008F5D66"/>
    <w:rsid w:val="008F664F"/>
    <w:rsid w:val="008F6D47"/>
    <w:rsid w:val="008F79F9"/>
    <w:rsid w:val="00900CDC"/>
    <w:rsid w:val="00901A31"/>
    <w:rsid w:val="00901D5B"/>
    <w:rsid w:val="00901EA7"/>
    <w:rsid w:val="00901EF5"/>
    <w:rsid w:val="009028AA"/>
    <w:rsid w:val="00903E3F"/>
    <w:rsid w:val="009049C3"/>
    <w:rsid w:val="00904AB8"/>
    <w:rsid w:val="009057D9"/>
    <w:rsid w:val="009065DC"/>
    <w:rsid w:val="00906992"/>
    <w:rsid w:val="00906BF7"/>
    <w:rsid w:val="0090774A"/>
    <w:rsid w:val="00907C97"/>
    <w:rsid w:val="00910128"/>
    <w:rsid w:val="00910D07"/>
    <w:rsid w:val="009115F2"/>
    <w:rsid w:val="009131B8"/>
    <w:rsid w:val="009142EE"/>
    <w:rsid w:val="00914B2F"/>
    <w:rsid w:val="009150E6"/>
    <w:rsid w:val="00915222"/>
    <w:rsid w:val="00915DCE"/>
    <w:rsid w:val="00916290"/>
    <w:rsid w:val="009168BA"/>
    <w:rsid w:val="00916F37"/>
    <w:rsid w:val="00917C7D"/>
    <w:rsid w:val="00917F89"/>
    <w:rsid w:val="00920DD5"/>
    <w:rsid w:val="00920EFD"/>
    <w:rsid w:val="009223BE"/>
    <w:rsid w:val="0092499B"/>
    <w:rsid w:val="009255EE"/>
    <w:rsid w:val="00925603"/>
    <w:rsid w:val="00925F76"/>
    <w:rsid w:val="00925FCE"/>
    <w:rsid w:val="009260C8"/>
    <w:rsid w:val="009263F6"/>
    <w:rsid w:val="00926ABA"/>
    <w:rsid w:val="009276CB"/>
    <w:rsid w:val="00930C28"/>
    <w:rsid w:val="00931BC6"/>
    <w:rsid w:val="00932E89"/>
    <w:rsid w:val="0093359D"/>
    <w:rsid w:val="00933E25"/>
    <w:rsid w:val="00933F2B"/>
    <w:rsid w:val="00935F04"/>
    <w:rsid w:val="00936A95"/>
    <w:rsid w:val="00937B3E"/>
    <w:rsid w:val="00937EF0"/>
    <w:rsid w:val="0094132F"/>
    <w:rsid w:val="00942EEB"/>
    <w:rsid w:val="0094468E"/>
    <w:rsid w:val="00944B6E"/>
    <w:rsid w:val="00944C14"/>
    <w:rsid w:val="00945261"/>
    <w:rsid w:val="00947377"/>
    <w:rsid w:val="00950684"/>
    <w:rsid w:val="009506A5"/>
    <w:rsid w:val="00951452"/>
    <w:rsid w:val="00952F01"/>
    <w:rsid w:val="009534FF"/>
    <w:rsid w:val="00953BBB"/>
    <w:rsid w:val="00953D5A"/>
    <w:rsid w:val="009541CC"/>
    <w:rsid w:val="00956564"/>
    <w:rsid w:val="009567A6"/>
    <w:rsid w:val="00956D5A"/>
    <w:rsid w:val="00957242"/>
    <w:rsid w:val="00961B2C"/>
    <w:rsid w:val="00961DBB"/>
    <w:rsid w:val="00963D2B"/>
    <w:rsid w:val="009653D5"/>
    <w:rsid w:val="00965ECF"/>
    <w:rsid w:val="0096618E"/>
    <w:rsid w:val="00970736"/>
    <w:rsid w:val="00970B72"/>
    <w:rsid w:val="0097564E"/>
    <w:rsid w:val="009758AE"/>
    <w:rsid w:val="00981433"/>
    <w:rsid w:val="00981682"/>
    <w:rsid w:val="00981802"/>
    <w:rsid w:val="0098222F"/>
    <w:rsid w:val="0098244F"/>
    <w:rsid w:val="00983122"/>
    <w:rsid w:val="00983138"/>
    <w:rsid w:val="0098412C"/>
    <w:rsid w:val="00985C07"/>
    <w:rsid w:val="009937BA"/>
    <w:rsid w:val="00993AB0"/>
    <w:rsid w:val="009958D0"/>
    <w:rsid w:val="00995B4D"/>
    <w:rsid w:val="00995B4F"/>
    <w:rsid w:val="00995FA3"/>
    <w:rsid w:val="00996D18"/>
    <w:rsid w:val="00996D25"/>
    <w:rsid w:val="00996E7F"/>
    <w:rsid w:val="00997582"/>
    <w:rsid w:val="009A0EDB"/>
    <w:rsid w:val="009A17D5"/>
    <w:rsid w:val="009A22F8"/>
    <w:rsid w:val="009A2406"/>
    <w:rsid w:val="009A2A6F"/>
    <w:rsid w:val="009A2C21"/>
    <w:rsid w:val="009A2C3B"/>
    <w:rsid w:val="009A3E58"/>
    <w:rsid w:val="009A5EF1"/>
    <w:rsid w:val="009A5F02"/>
    <w:rsid w:val="009A662F"/>
    <w:rsid w:val="009A674D"/>
    <w:rsid w:val="009A7AB1"/>
    <w:rsid w:val="009B2B28"/>
    <w:rsid w:val="009B2F9B"/>
    <w:rsid w:val="009B33D1"/>
    <w:rsid w:val="009B424D"/>
    <w:rsid w:val="009B4732"/>
    <w:rsid w:val="009B6408"/>
    <w:rsid w:val="009B70E6"/>
    <w:rsid w:val="009C25F5"/>
    <w:rsid w:val="009C3E30"/>
    <w:rsid w:val="009C6DAA"/>
    <w:rsid w:val="009D0E74"/>
    <w:rsid w:val="009D1A96"/>
    <w:rsid w:val="009D370B"/>
    <w:rsid w:val="009D3975"/>
    <w:rsid w:val="009D7EE0"/>
    <w:rsid w:val="009E2087"/>
    <w:rsid w:val="009E252B"/>
    <w:rsid w:val="009E275A"/>
    <w:rsid w:val="009E3265"/>
    <w:rsid w:val="009E3353"/>
    <w:rsid w:val="009E446D"/>
    <w:rsid w:val="009E4D18"/>
    <w:rsid w:val="009E588D"/>
    <w:rsid w:val="009E7C09"/>
    <w:rsid w:val="009F146D"/>
    <w:rsid w:val="009F17E1"/>
    <w:rsid w:val="009F4F1E"/>
    <w:rsid w:val="009F5D6A"/>
    <w:rsid w:val="009F76AD"/>
    <w:rsid w:val="00A00B21"/>
    <w:rsid w:val="00A011BC"/>
    <w:rsid w:val="00A015E4"/>
    <w:rsid w:val="00A04A20"/>
    <w:rsid w:val="00A04FBE"/>
    <w:rsid w:val="00A075BC"/>
    <w:rsid w:val="00A105AA"/>
    <w:rsid w:val="00A11222"/>
    <w:rsid w:val="00A12C39"/>
    <w:rsid w:val="00A134FB"/>
    <w:rsid w:val="00A143FF"/>
    <w:rsid w:val="00A145E1"/>
    <w:rsid w:val="00A162FE"/>
    <w:rsid w:val="00A17A20"/>
    <w:rsid w:val="00A20189"/>
    <w:rsid w:val="00A20802"/>
    <w:rsid w:val="00A2110B"/>
    <w:rsid w:val="00A221F4"/>
    <w:rsid w:val="00A237C8"/>
    <w:rsid w:val="00A23D07"/>
    <w:rsid w:val="00A24161"/>
    <w:rsid w:val="00A24D93"/>
    <w:rsid w:val="00A25B4F"/>
    <w:rsid w:val="00A261B3"/>
    <w:rsid w:val="00A26347"/>
    <w:rsid w:val="00A27035"/>
    <w:rsid w:val="00A27E8B"/>
    <w:rsid w:val="00A30697"/>
    <w:rsid w:val="00A311CF"/>
    <w:rsid w:val="00A31F1D"/>
    <w:rsid w:val="00A320FD"/>
    <w:rsid w:val="00A32E8C"/>
    <w:rsid w:val="00A355E5"/>
    <w:rsid w:val="00A36649"/>
    <w:rsid w:val="00A3682F"/>
    <w:rsid w:val="00A404CF"/>
    <w:rsid w:val="00A40AB3"/>
    <w:rsid w:val="00A41C99"/>
    <w:rsid w:val="00A427B6"/>
    <w:rsid w:val="00A42E40"/>
    <w:rsid w:val="00A43A05"/>
    <w:rsid w:val="00A43F9B"/>
    <w:rsid w:val="00A44089"/>
    <w:rsid w:val="00A442BF"/>
    <w:rsid w:val="00A45163"/>
    <w:rsid w:val="00A46EF1"/>
    <w:rsid w:val="00A47CF9"/>
    <w:rsid w:val="00A50BC1"/>
    <w:rsid w:val="00A517D0"/>
    <w:rsid w:val="00A51B96"/>
    <w:rsid w:val="00A51D2B"/>
    <w:rsid w:val="00A52DED"/>
    <w:rsid w:val="00A53716"/>
    <w:rsid w:val="00A54F1A"/>
    <w:rsid w:val="00A5629E"/>
    <w:rsid w:val="00A60D14"/>
    <w:rsid w:val="00A61F17"/>
    <w:rsid w:val="00A64535"/>
    <w:rsid w:val="00A64832"/>
    <w:rsid w:val="00A669E2"/>
    <w:rsid w:val="00A671A4"/>
    <w:rsid w:val="00A70794"/>
    <w:rsid w:val="00A72FDB"/>
    <w:rsid w:val="00A732DB"/>
    <w:rsid w:val="00A7405F"/>
    <w:rsid w:val="00A75338"/>
    <w:rsid w:val="00A7620B"/>
    <w:rsid w:val="00A76587"/>
    <w:rsid w:val="00A77D2A"/>
    <w:rsid w:val="00A83071"/>
    <w:rsid w:val="00A838D2"/>
    <w:rsid w:val="00A85CBB"/>
    <w:rsid w:val="00A86F04"/>
    <w:rsid w:val="00A9119E"/>
    <w:rsid w:val="00A92107"/>
    <w:rsid w:val="00A92C08"/>
    <w:rsid w:val="00A930CE"/>
    <w:rsid w:val="00A938DA"/>
    <w:rsid w:val="00A946C4"/>
    <w:rsid w:val="00AA0434"/>
    <w:rsid w:val="00AA1AA1"/>
    <w:rsid w:val="00AA367C"/>
    <w:rsid w:val="00AA3D4E"/>
    <w:rsid w:val="00AA478E"/>
    <w:rsid w:val="00AB137D"/>
    <w:rsid w:val="00AB1897"/>
    <w:rsid w:val="00AB20A3"/>
    <w:rsid w:val="00AB2DAD"/>
    <w:rsid w:val="00AB6685"/>
    <w:rsid w:val="00AC01F8"/>
    <w:rsid w:val="00AC059A"/>
    <w:rsid w:val="00AC2E15"/>
    <w:rsid w:val="00AC39BC"/>
    <w:rsid w:val="00AC3BE3"/>
    <w:rsid w:val="00AC41CF"/>
    <w:rsid w:val="00AC636C"/>
    <w:rsid w:val="00AC6EBE"/>
    <w:rsid w:val="00AD0308"/>
    <w:rsid w:val="00AD0C6C"/>
    <w:rsid w:val="00AD28A1"/>
    <w:rsid w:val="00AD377A"/>
    <w:rsid w:val="00AD524A"/>
    <w:rsid w:val="00AD675C"/>
    <w:rsid w:val="00AD678F"/>
    <w:rsid w:val="00AD67BB"/>
    <w:rsid w:val="00AE1CC1"/>
    <w:rsid w:val="00AE2264"/>
    <w:rsid w:val="00AE25E6"/>
    <w:rsid w:val="00AE3EA4"/>
    <w:rsid w:val="00AE51FE"/>
    <w:rsid w:val="00AE5820"/>
    <w:rsid w:val="00AE5D7A"/>
    <w:rsid w:val="00AE5EBB"/>
    <w:rsid w:val="00AF00AB"/>
    <w:rsid w:val="00AF0B5F"/>
    <w:rsid w:val="00AF1B02"/>
    <w:rsid w:val="00AF1EBA"/>
    <w:rsid w:val="00AF37D6"/>
    <w:rsid w:val="00AF41E4"/>
    <w:rsid w:val="00AF568A"/>
    <w:rsid w:val="00AF60C1"/>
    <w:rsid w:val="00B00A05"/>
    <w:rsid w:val="00B02A14"/>
    <w:rsid w:val="00B02D3E"/>
    <w:rsid w:val="00B0378F"/>
    <w:rsid w:val="00B04822"/>
    <w:rsid w:val="00B05262"/>
    <w:rsid w:val="00B060B4"/>
    <w:rsid w:val="00B06A75"/>
    <w:rsid w:val="00B06BC3"/>
    <w:rsid w:val="00B1251A"/>
    <w:rsid w:val="00B13F28"/>
    <w:rsid w:val="00B15A0F"/>
    <w:rsid w:val="00B15B4F"/>
    <w:rsid w:val="00B161D0"/>
    <w:rsid w:val="00B17A2C"/>
    <w:rsid w:val="00B17FB2"/>
    <w:rsid w:val="00B20236"/>
    <w:rsid w:val="00B20937"/>
    <w:rsid w:val="00B220A0"/>
    <w:rsid w:val="00B22508"/>
    <w:rsid w:val="00B22B64"/>
    <w:rsid w:val="00B22D72"/>
    <w:rsid w:val="00B22FEA"/>
    <w:rsid w:val="00B24321"/>
    <w:rsid w:val="00B24B62"/>
    <w:rsid w:val="00B25847"/>
    <w:rsid w:val="00B26E4A"/>
    <w:rsid w:val="00B27F1B"/>
    <w:rsid w:val="00B30FEB"/>
    <w:rsid w:val="00B311BA"/>
    <w:rsid w:val="00B35B47"/>
    <w:rsid w:val="00B35E67"/>
    <w:rsid w:val="00B3671D"/>
    <w:rsid w:val="00B37300"/>
    <w:rsid w:val="00B40AA3"/>
    <w:rsid w:val="00B418DD"/>
    <w:rsid w:val="00B42E70"/>
    <w:rsid w:val="00B43AF9"/>
    <w:rsid w:val="00B44478"/>
    <w:rsid w:val="00B4609C"/>
    <w:rsid w:val="00B46F02"/>
    <w:rsid w:val="00B47276"/>
    <w:rsid w:val="00B477D9"/>
    <w:rsid w:val="00B508DA"/>
    <w:rsid w:val="00B51905"/>
    <w:rsid w:val="00B538BA"/>
    <w:rsid w:val="00B539E3"/>
    <w:rsid w:val="00B565DA"/>
    <w:rsid w:val="00B57800"/>
    <w:rsid w:val="00B6002C"/>
    <w:rsid w:val="00B6202A"/>
    <w:rsid w:val="00B620EE"/>
    <w:rsid w:val="00B64FBF"/>
    <w:rsid w:val="00B66FC9"/>
    <w:rsid w:val="00B67DE1"/>
    <w:rsid w:val="00B701DE"/>
    <w:rsid w:val="00B717FF"/>
    <w:rsid w:val="00B72012"/>
    <w:rsid w:val="00B72550"/>
    <w:rsid w:val="00B72D28"/>
    <w:rsid w:val="00B72D32"/>
    <w:rsid w:val="00B73C00"/>
    <w:rsid w:val="00B774E6"/>
    <w:rsid w:val="00B80FB4"/>
    <w:rsid w:val="00B819E4"/>
    <w:rsid w:val="00B823B4"/>
    <w:rsid w:val="00B846C9"/>
    <w:rsid w:val="00B85366"/>
    <w:rsid w:val="00B87F60"/>
    <w:rsid w:val="00B90053"/>
    <w:rsid w:val="00B9079B"/>
    <w:rsid w:val="00B90BA3"/>
    <w:rsid w:val="00B9148C"/>
    <w:rsid w:val="00B91F2B"/>
    <w:rsid w:val="00B93B5E"/>
    <w:rsid w:val="00B93D3D"/>
    <w:rsid w:val="00B95780"/>
    <w:rsid w:val="00B96341"/>
    <w:rsid w:val="00B9671C"/>
    <w:rsid w:val="00B96853"/>
    <w:rsid w:val="00B97C58"/>
    <w:rsid w:val="00BA0BAB"/>
    <w:rsid w:val="00BA169A"/>
    <w:rsid w:val="00BA272A"/>
    <w:rsid w:val="00BA471F"/>
    <w:rsid w:val="00BA720C"/>
    <w:rsid w:val="00BB0B01"/>
    <w:rsid w:val="00BB3908"/>
    <w:rsid w:val="00BB4F38"/>
    <w:rsid w:val="00BB5013"/>
    <w:rsid w:val="00BB528E"/>
    <w:rsid w:val="00BB607F"/>
    <w:rsid w:val="00BB615A"/>
    <w:rsid w:val="00BB7413"/>
    <w:rsid w:val="00BB78A6"/>
    <w:rsid w:val="00BB78CD"/>
    <w:rsid w:val="00BC108D"/>
    <w:rsid w:val="00BC11EC"/>
    <w:rsid w:val="00BC1BA4"/>
    <w:rsid w:val="00BC2600"/>
    <w:rsid w:val="00BC36F0"/>
    <w:rsid w:val="00BC3E99"/>
    <w:rsid w:val="00BC469C"/>
    <w:rsid w:val="00BC4FA7"/>
    <w:rsid w:val="00BC50B7"/>
    <w:rsid w:val="00BC5E30"/>
    <w:rsid w:val="00BC62C4"/>
    <w:rsid w:val="00BC78E2"/>
    <w:rsid w:val="00BC7C8E"/>
    <w:rsid w:val="00BC7D47"/>
    <w:rsid w:val="00BD00ED"/>
    <w:rsid w:val="00BD02C5"/>
    <w:rsid w:val="00BD068D"/>
    <w:rsid w:val="00BD2557"/>
    <w:rsid w:val="00BD2F41"/>
    <w:rsid w:val="00BD49CE"/>
    <w:rsid w:val="00BD6554"/>
    <w:rsid w:val="00BD75E8"/>
    <w:rsid w:val="00BD77E5"/>
    <w:rsid w:val="00BD7D82"/>
    <w:rsid w:val="00BE0D9A"/>
    <w:rsid w:val="00BE1A50"/>
    <w:rsid w:val="00BE1A63"/>
    <w:rsid w:val="00BE2F0D"/>
    <w:rsid w:val="00BE3000"/>
    <w:rsid w:val="00BE33F8"/>
    <w:rsid w:val="00BE3AEC"/>
    <w:rsid w:val="00BE3AF8"/>
    <w:rsid w:val="00BE4B33"/>
    <w:rsid w:val="00BE5E2E"/>
    <w:rsid w:val="00BF04C9"/>
    <w:rsid w:val="00BF0BD5"/>
    <w:rsid w:val="00BF0D35"/>
    <w:rsid w:val="00BF1BF7"/>
    <w:rsid w:val="00BF3595"/>
    <w:rsid w:val="00BF4A4B"/>
    <w:rsid w:val="00BF4BF6"/>
    <w:rsid w:val="00BF55F8"/>
    <w:rsid w:val="00BF5754"/>
    <w:rsid w:val="00C000C6"/>
    <w:rsid w:val="00C03742"/>
    <w:rsid w:val="00C051FD"/>
    <w:rsid w:val="00C0635C"/>
    <w:rsid w:val="00C06FBE"/>
    <w:rsid w:val="00C07CBB"/>
    <w:rsid w:val="00C1027F"/>
    <w:rsid w:val="00C11E38"/>
    <w:rsid w:val="00C14777"/>
    <w:rsid w:val="00C14CA4"/>
    <w:rsid w:val="00C15FD2"/>
    <w:rsid w:val="00C1744F"/>
    <w:rsid w:val="00C20C7D"/>
    <w:rsid w:val="00C20DEF"/>
    <w:rsid w:val="00C2297B"/>
    <w:rsid w:val="00C2393D"/>
    <w:rsid w:val="00C240EB"/>
    <w:rsid w:val="00C24B25"/>
    <w:rsid w:val="00C24CC2"/>
    <w:rsid w:val="00C24E89"/>
    <w:rsid w:val="00C25917"/>
    <w:rsid w:val="00C27F65"/>
    <w:rsid w:val="00C30CB8"/>
    <w:rsid w:val="00C32C2F"/>
    <w:rsid w:val="00C33EFF"/>
    <w:rsid w:val="00C3547E"/>
    <w:rsid w:val="00C3738A"/>
    <w:rsid w:val="00C40283"/>
    <w:rsid w:val="00C40859"/>
    <w:rsid w:val="00C416B1"/>
    <w:rsid w:val="00C4251C"/>
    <w:rsid w:val="00C429B5"/>
    <w:rsid w:val="00C4315A"/>
    <w:rsid w:val="00C43F5E"/>
    <w:rsid w:val="00C44074"/>
    <w:rsid w:val="00C443E4"/>
    <w:rsid w:val="00C44D85"/>
    <w:rsid w:val="00C464F6"/>
    <w:rsid w:val="00C4651F"/>
    <w:rsid w:val="00C47A45"/>
    <w:rsid w:val="00C500D6"/>
    <w:rsid w:val="00C51D0B"/>
    <w:rsid w:val="00C52207"/>
    <w:rsid w:val="00C52A50"/>
    <w:rsid w:val="00C54386"/>
    <w:rsid w:val="00C54BE8"/>
    <w:rsid w:val="00C55494"/>
    <w:rsid w:val="00C556E8"/>
    <w:rsid w:val="00C55E5C"/>
    <w:rsid w:val="00C561D8"/>
    <w:rsid w:val="00C578F2"/>
    <w:rsid w:val="00C57AAF"/>
    <w:rsid w:val="00C607D7"/>
    <w:rsid w:val="00C61309"/>
    <w:rsid w:val="00C61628"/>
    <w:rsid w:val="00C61B1A"/>
    <w:rsid w:val="00C642D4"/>
    <w:rsid w:val="00C64442"/>
    <w:rsid w:val="00C66AF6"/>
    <w:rsid w:val="00C676BB"/>
    <w:rsid w:val="00C730F4"/>
    <w:rsid w:val="00C741A4"/>
    <w:rsid w:val="00C74311"/>
    <w:rsid w:val="00C75BF3"/>
    <w:rsid w:val="00C80200"/>
    <w:rsid w:val="00C80E0A"/>
    <w:rsid w:val="00C815E0"/>
    <w:rsid w:val="00C81D22"/>
    <w:rsid w:val="00C8270B"/>
    <w:rsid w:val="00C841A9"/>
    <w:rsid w:val="00C8579C"/>
    <w:rsid w:val="00C85981"/>
    <w:rsid w:val="00C8728F"/>
    <w:rsid w:val="00C87EBA"/>
    <w:rsid w:val="00C910FD"/>
    <w:rsid w:val="00C91D48"/>
    <w:rsid w:val="00C938D2"/>
    <w:rsid w:val="00C94B1C"/>
    <w:rsid w:val="00C975E8"/>
    <w:rsid w:val="00C97FBC"/>
    <w:rsid w:val="00CA06C8"/>
    <w:rsid w:val="00CA0B7E"/>
    <w:rsid w:val="00CA28C3"/>
    <w:rsid w:val="00CA37B6"/>
    <w:rsid w:val="00CA4C28"/>
    <w:rsid w:val="00CA4E33"/>
    <w:rsid w:val="00CA5598"/>
    <w:rsid w:val="00CA590E"/>
    <w:rsid w:val="00CA59EC"/>
    <w:rsid w:val="00CA5EF8"/>
    <w:rsid w:val="00CA7A48"/>
    <w:rsid w:val="00CA7E91"/>
    <w:rsid w:val="00CB0F9F"/>
    <w:rsid w:val="00CB28A3"/>
    <w:rsid w:val="00CB3134"/>
    <w:rsid w:val="00CB3BC6"/>
    <w:rsid w:val="00CB4323"/>
    <w:rsid w:val="00CB6E7E"/>
    <w:rsid w:val="00CB73EC"/>
    <w:rsid w:val="00CC00A0"/>
    <w:rsid w:val="00CC0902"/>
    <w:rsid w:val="00CC0FED"/>
    <w:rsid w:val="00CC3C34"/>
    <w:rsid w:val="00CC3F9F"/>
    <w:rsid w:val="00CC4FEB"/>
    <w:rsid w:val="00CC5455"/>
    <w:rsid w:val="00CC6C06"/>
    <w:rsid w:val="00CC7361"/>
    <w:rsid w:val="00CC7B17"/>
    <w:rsid w:val="00CD1526"/>
    <w:rsid w:val="00CD1546"/>
    <w:rsid w:val="00CD2807"/>
    <w:rsid w:val="00CD5509"/>
    <w:rsid w:val="00CD5F32"/>
    <w:rsid w:val="00CE0215"/>
    <w:rsid w:val="00CE1EB0"/>
    <w:rsid w:val="00CE3333"/>
    <w:rsid w:val="00CE3DF2"/>
    <w:rsid w:val="00CE52D2"/>
    <w:rsid w:val="00CE538C"/>
    <w:rsid w:val="00CF04D5"/>
    <w:rsid w:val="00CF09A6"/>
    <w:rsid w:val="00CF0C0F"/>
    <w:rsid w:val="00CF1690"/>
    <w:rsid w:val="00CF1F2A"/>
    <w:rsid w:val="00CF2930"/>
    <w:rsid w:val="00CF3427"/>
    <w:rsid w:val="00CF5CE3"/>
    <w:rsid w:val="00CF6489"/>
    <w:rsid w:val="00CF6B55"/>
    <w:rsid w:val="00CF7412"/>
    <w:rsid w:val="00D00803"/>
    <w:rsid w:val="00D00AD5"/>
    <w:rsid w:val="00D014E1"/>
    <w:rsid w:val="00D02A93"/>
    <w:rsid w:val="00D02B1E"/>
    <w:rsid w:val="00D030F8"/>
    <w:rsid w:val="00D04E57"/>
    <w:rsid w:val="00D06C42"/>
    <w:rsid w:val="00D077B7"/>
    <w:rsid w:val="00D07B72"/>
    <w:rsid w:val="00D10D52"/>
    <w:rsid w:val="00D11B10"/>
    <w:rsid w:val="00D13DC9"/>
    <w:rsid w:val="00D14C21"/>
    <w:rsid w:val="00D17914"/>
    <w:rsid w:val="00D20297"/>
    <w:rsid w:val="00D21E43"/>
    <w:rsid w:val="00D21E6B"/>
    <w:rsid w:val="00D2336A"/>
    <w:rsid w:val="00D23634"/>
    <w:rsid w:val="00D24F41"/>
    <w:rsid w:val="00D300FF"/>
    <w:rsid w:val="00D307E6"/>
    <w:rsid w:val="00D309DB"/>
    <w:rsid w:val="00D34551"/>
    <w:rsid w:val="00D36717"/>
    <w:rsid w:val="00D36D27"/>
    <w:rsid w:val="00D41664"/>
    <w:rsid w:val="00D4569D"/>
    <w:rsid w:val="00D457D6"/>
    <w:rsid w:val="00D45E36"/>
    <w:rsid w:val="00D45FDF"/>
    <w:rsid w:val="00D47289"/>
    <w:rsid w:val="00D50B95"/>
    <w:rsid w:val="00D5319D"/>
    <w:rsid w:val="00D54228"/>
    <w:rsid w:val="00D55013"/>
    <w:rsid w:val="00D5620C"/>
    <w:rsid w:val="00D61EFB"/>
    <w:rsid w:val="00D624B6"/>
    <w:rsid w:val="00D64062"/>
    <w:rsid w:val="00D64CE2"/>
    <w:rsid w:val="00D6504E"/>
    <w:rsid w:val="00D65911"/>
    <w:rsid w:val="00D6617D"/>
    <w:rsid w:val="00D661D4"/>
    <w:rsid w:val="00D674A5"/>
    <w:rsid w:val="00D702E1"/>
    <w:rsid w:val="00D719B9"/>
    <w:rsid w:val="00D7270F"/>
    <w:rsid w:val="00D72D7D"/>
    <w:rsid w:val="00D7596A"/>
    <w:rsid w:val="00D768BE"/>
    <w:rsid w:val="00D7691E"/>
    <w:rsid w:val="00D76CC3"/>
    <w:rsid w:val="00D76CF7"/>
    <w:rsid w:val="00D7751B"/>
    <w:rsid w:val="00D815DC"/>
    <w:rsid w:val="00D822B5"/>
    <w:rsid w:val="00D83D3C"/>
    <w:rsid w:val="00D84451"/>
    <w:rsid w:val="00D84E87"/>
    <w:rsid w:val="00D8521E"/>
    <w:rsid w:val="00D85C95"/>
    <w:rsid w:val="00D862EC"/>
    <w:rsid w:val="00D867AE"/>
    <w:rsid w:val="00D87261"/>
    <w:rsid w:val="00D87BBB"/>
    <w:rsid w:val="00D87C87"/>
    <w:rsid w:val="00D901BC"/>
    <w:rsid w:val="00D921C4"/>
    <w:rsid w:val="00D9296A"/>
    <w:rsid w:val="00D93C23"/>
    <w:rsid w:val="00D93D0F"/>
    <w:rsid w:val="00D95067"/>
    <w:rsid w:val="00D95638"/>
    <w:rsid w:val="00D9584C"/>
    <w:rsid w:val="00D96547"/>
    <w:rsid w:val="00D97180"/>
    <w:rsid w:val="00D97887"/>
    <w:rsid w:val="00D97C79"/>
    <w:rsid w:val="00D97E0F"/>
    <w:rsid w:val="00DA14D9"/>
    <w:rsid w:val="00DA2732"/>
    <w:rsid w:val="00DA366C"/>
    <w:rsid w:val="00DA3B66"/>
    <w:rsid w:val="00DA4FC4"/>
    <w:rsid w:val="00DA7588"/>
    <w:rsid w:val="00DB13AD"/>
    <w:rsid w:val="00DB23F9"/>
    <w:rsid w:val="00DB24BD"/>
    <w:rsid w:val="00DB2819"/>
    <w:rsid w:val="00DB4336"/>
    <w:rsid w:val="00DB58BE"/>
    <w:rsid w:val="00DB602E"/>
    <w:rsid w:val="00DB6176"/>
    <w:rsid w:val="00DB6A08"/>
    <w:rsid w:val="00DB6AA0"/>
    <w:rsid w:val="00DB7C3A"/>
    <w:rsid w:val="00DC2850"/>
    <w:rsid w:val="00DC3CED"/>
    <w:rsid w:val="00DC3E8A"/>
    <w:rsid w:val="00DC5FE7"/>
    <w:rsid w:val="00DD03C5"/>
    <w:rsid w:val="00DD14EE"/>
    <w:rsid w:val="00DD32AB"/>
    <w:rsid w:val="00DD5BF6"/>
    <w:rsid w:val="00DD64DC"/>
    <w:rsid w:val="00DD7974"/>
    <w:rsid w:val="00DE1865"/>
    <w:rsid w:val="00DE2560"/>
    <w:rsid w:val="00DE3578"/>
    <w:rsid w:val="00DE573F"/>
    <w:rsid w:val="00DE5B3B"/>
    <w:rsid w:val="00DE5B7F"/>
    <w:rsid w:val="00DE6CEF"/>
    <w:rsid w:val="00DF11C2"/>
    <w:rsid w:val="00DF173B"/>
    <w:rsid w:val="00DF2134"/>
    <w:rsid w:val="00DF365F"/>
    <w:rsid w:val="00DF4593"/>
    <w:rsid w:val="00DF5869"/>
    <w:rsid w:val="00DF64E0"/>
    <w:rsid w:val="00DF6E8F"/>
    <w:rsid w:val="00E00F15"/>
    <w:rsid w:val="00E031B4"/>
    <w:rsid w:val="00E04712"/>
    <w:rsid w:val="00E04FA5"/>
    <w:rsid w:val="00E05EEF"/>
    <w:rsid w:val="00E05F1C"/>
    <w:rsid w:val="00E07022"/>
    <w:rsid w:val="00E10D05"/>
    <w:rsid w:val="00E11BC2"/>
    <w:rsid w:val="00E14357"/>
    <w:rsid w:val="00E143C4"/>
    <w:rsid w:val="00E153A6"/>
    <w:rsid w:val="00E1562F"/>
    <w:rsid w:val="00E16523"/>
    <w:rsid w:val="00E16F15"/>
    <w:rsid w:val="00E17A6A"/>
    <w:rsid w:val="00E2223E"/>
    <w:rsid w:val="00E22D98"/>
    <w:rsid w:val="00E2333D"/>
    <w:rsid w:val="00E24608"/>
    <w:rsid w:val="00E24623"/>
    <w:rsid w:val="00E24700"/>
    <w:rsid w:val="00E252E3"/>
    <w:rsid w:val="00E25B1B"/>
    <w:rsid w:val="00E25E38"/>
    <w:rsid w:val="00E30A67"/>
    <w:rsid w:val="00E31156"/>
    <w:rsid w:val="00E31B56"/>
    <w:rsid w:val="00E32200"/>
    <w:rsid w:val="00E3258A"/>
    <w:rsid w:val="00E32BDE"/>
    <w:rsid w:val="00E345A3"/>
    <w:rsid w:val="00E34E29"/>
    <w:rsid w:val="00E378A9"/>
    <w:rsid w:val="00E40505"/>
    <w:rsid w:val="00E41870"/>
    <w:rsid w:val="00E42A41"/>
    <w:rsid w:val="00E45766"/>
    <w:rsid w:val="00E45AC5"/>
    <w:rsid w:val="00E45C59"/>
    <w:rsid w:val="00E47855"/>
    <w:rsid w:val="00E508A5"/>
    <w:rsid w:val="00E53B42"/>
    <w:rsid w:val="00E5433F"/>
    <w:rsid w:val="00E5625E"/>
    <w:rsid w:val="00E567E5"/>
    <w:rsid w:val="00E57A12"/>
    <w:rsid w:val="00E6033A"/>
    <w:rsid w:val="00E640E0"/>
    <w:rsid w:val="00E64480"/>
    <w:rsid w:val="00E64A58"/>
    <w:rsid w:val="00E65807"/>
    <w:rsid w:val="00E66103"/>
    <w:rsid w:val="00E6708B"/>
    <w:rsid w:val="00E72C24"/>
    <w:rsid w:val="00E735C7"/>
    <w:rsid w:val="00E73A8C"/>
    <w:rsid w:val="00E74474"/>
    <w:rsid w:val="00E746B4"/>
    <w:rsid w:val="00E747FE"/>
    <w:rsid w:val="00E75050"/>
    <w:rsid w:val="00E75193"/>
    <w:rsid w:val="00E759B6"/>
    <w:rsid w:val="00E75D5E"/>
    <w:rsid w:val="00E76F42"/>
    <w:rsid w:val="00E77388"/>
    <w:rsid w:val="00E77D6D"/>
    <w:rsid w:val="00E900F3"/>
    <w:rsid w:val="00E90DFA"/>
    <w:rsid w:val="00E915E6"/>
    <w:rsid w:val="00E9202E"/>
    <w:rsid w:val="00E92E40"/>
    <w:rsid w:val="00E92EEE"/>
    <w:rsid w:val="00E939F6"/>
    <w:rsid w:val="00E962D6"/>
    <w:rsid w:val="00EA1AD9"/>
    <w:rsid w:val="00EA2763"/>
    <w:rsid w:val="00EA2D06"/>
    <w:rsid w:val="00EA2F5C"/>
    <w:rsid w:val="00EA2F61"/>
    <w:rsid w:val="00EA3391"/>
    <w:rsid w:val="00EA3E11"/>
    <w:rsid w:val="00EA55E2"/>
    <w:rsid w:val="00EA6EB3"/>
    <w:rsid w:val="00EB048C"/>
    <w:rsid w:val="00EB4A8E"/>
    <w:rsid w:val="00EB52C0"/>
    <w:rsid w:val="00EB5EF3"/>
    <w:rsid w:val="00EB5FAB"/>
    <w:rsid w:val="00EB6298"/>
    <w:rsid w:val="00EB62F7"/>
    <w:rsid w:val="00EB664D"/>
    <w:rsid w:val="00EB695D"/>
    <w:rsid w:val="00EB6D60"/>
    <w:rsid w:val="00EB7763"/>
    <w:rsid w:val="00EB7C6D"/>
    <w:rsid w:val="00EB7FBA"/>
    <w:rsid w:val="00EC15E3"/>
    <w:rsid w:val="00EC38F3"/>
    <w:rsid w:val="00EC3F91"/>
    <w:rsid w:val="00EC4241"/>
    <w:rsid w:val="00EC4617"/>
    <w:rsid w:val="00ED0404"/>
    <w:rsid w:val="00ED08F4"/>
    <w:rsid w:val="00ED1407"/>
    <w:rsid w:val="00ED18E0"/>
    <w:rsid w:val="00ED2052"/>
    <w:rsid w:val="00ED39CE"/>
    <w:rsid w:val="00ED3E50"/>
    <w:rsid w:val="00ED4134"/>
    <w:rsid w:val="00ED4634"/>
    <w:rsid w:val="00ED7A9F"/>
    <w:rsid w:val="00EE05F1"/>
    <w:rsid w:val="00EE1050"/>
    <w:rsid w:val="00EE1B0F"/>
    <w:rsid w:val="00EE3226"/>
    <w:rsid w:val="00EE471A"/>
    <w:rsid w:val="00EE5492"/>
    <w:rsid w:val="00EE583A"/>
    <w:rsid w:val="00EE69D2"/>
    <w:rsid w:val="00EE7662"/>
    <w:rsid w:val="00EF0A00"/>
    <w:rsid w:val="00EF3925"/>
    <w:rsid w:val="00EF3F91"/>
    <w:rsid w:val="00EF484B"/>
    <w:rsid w:val="00EF5E42"/>
    <w:rsid w:val="00EF7395"/>
    <w:rsid w:val="00EF74DA"/>
    <w:rsid w:val="00EF7BCF"/>
    <w:rsid w:val="00F00D8E"/>
    <w:rsid w:val="00F0183C"/>
    <w:rsid w:val="00F02AB9"/>
    <w:rsid w:val="00F0379D"/>
    <w:rsid w:val="00F03A5C"/>
    <w:rsid w:val="00F03A60"/>
    <w:rsid w:val="00F03C79"/>
    <w:rsid w:val="00F03E9A"/>
    <w:rsid w:val="00F04837"/>
    <w:rsid w:val="00F0484A"/>
    <w:rsid w:val="00F077A8"/>
    <w:rsid w:val="00F07BD5"/>
    <w:rsid w:val="00F122D6"/>
    <w:rsid w:val="00F1324C"/>
    <w:rsid w:val="00F147EA"/>
    <w:rsid w:val="00F15BCD"/>
    <w:rsid w:val="00F15BF4"/>
    <w:rsid w:val="00F1713B"/>
    <w:rsid w:val="00F171E0"/>
    <w:rsid w:val="00F17940"/>
    <w:rsid w:val="00F17DC0"/>
    <w:rsid w:val="00F2046C"/>
    <w:rsid w:val="00F20647"/>
    <w:rsid w:val="00F207FC"/>
    <w:rsid w:val="00F274DB"/>
    <w:rsid w:val="00F3039E"/>
    <w:rsid w:val="00F31392"/>
    <w:rsid w:val="00F336F6"/>
    <w:rsid w:val="00F348B5"/>
    <w:rsid w:val="00F34F4B"/>
    <w:rsid w:val="00F3652B"/>
    <w:rsid w:val="00F36D95"/>
    <w:rsid w:val="00F37192"/>
    <w:rsid w:val="00F377B9"/>
    <w:rsid w:val="00F40D27"/>
    <w:rsid w:val="00F428DC"/>
    <w:rsid w:val="00F44366"/>
    <w:rsid w:val="00F45442"/>
    <w:rsid w:val="00F5145E"/>
    <w:rsid w:val="00F52C97"/>
    <w:rsid w:val="00F554DB"/>
    <w:rsid w:val="00F558EA"/>
    <w:rsid w:val="00F5681C"/>
    <w:rsid w:val="00F5709E"/>
    <w:rsid w:val="00F573D1"/>
    <w:rsid w:val="00F6045D"/>
    <w:rsid w:val="00F613CB"/>
    <w:rsid w:val="00F61F79"/>
    <w:rsid w:val="00F63EC0"/>
    <w:rsid w:val="00F651DD"/>
    <w:rsid w:val="00F656A4"/>
    <w:rsid w:val="00F65C45"/>
    <w:rsid w:val="00F6665E"/>
    <w:rsid w:val="00F66866"/>
    <w:rsid w:val="00F7075F"/>
    <w:rsid w:val="00F71D76"/>
    <w:rsid w:val="00F7296F"/>
    <w:rsid w:val="00F75C53"/>
    <w:rsid w:val="00F77BF5"/>
    <w:rsid w:val="00F77FEA"/>
    <w:rsid w:val="00F8349F"/>
    <w:rsid w:val="00F83FB7"/>
    <w:rsid w:val="00F85935"/>
    <w:rsid w:val="00F85D29"/>
    <w:rsid w:val="00F91A0D"/>
    <w:rsid w:val="00F9329C"/>
    <w:rsid w:val="00F9614F"/>
    <w:rsid w:val="00F969D3"/>
    <w:rsid w:val="00F9789E"/>
    <w:rsid w:val="00FA11F0"/>
    <w:rsid w:val="00FA190E"/>
    <w:rsid w:val="00FA54D8"/>
    <w:rsid w:val="00FB096E"/>
    <w:rsid w:val="00FB2121"/>
    <w:rsid w:val="00FB2254"/>
    <w:rsid w:val="00FB2AB4"/>
    <w:rsid w:val="00FB460E"/>
    <w:rsid w:val="00FB51F2"/>
    <w:rsid w:val="00FB614C"/>
    <w:rsid w:val="00FB6C98"/>
    <w:rsid w:val="00FC28C5"/>
    <w:rsid w:val="00FC35B9"/>
    <w:rsid w:val="00FC3F04"/>
    <w:rsid w:val="00FC4975"/>
    <w:rsid w:val="00FC4FB7"/>
    <w:rsid w:val="00FC65E5"/>
    <w:rsid w:val="00FC6998"/>
    <w:rsid w:val="00FD1832"/>
    <w:rsid w:val="00FD1B5B"/>
    <w:rsid w:val="00FD1B6E"/>
    <w:rsid w:val="00FD1EE0"/>
    <w:rsid w:val="00FD31B5"/>
    <w:rsid w:val="00FD357B"/>
    <w:rsid w:val="00FD38FC"/>
    <w:rsid w:val="00FD3BB2"/>
    <w:rsid w:val="00FD6119"/>
    <w:rsid w:val="00FD688E"/>
    <w:rsid w:val="00FD6A12"/>
    <w:rsid w:val="00FD7C0C"/>
    <w:rsid w:val="00FE045C"/>
    <w:rsid w:val="00FE0C52"/>
    <w:rsid w:val="00FE1212"/>
    <w:rsid w:val="00FE1692"/>
    <w:rsid w:val="00FE24CF"/>
    <w:rsid w:val="00FE3069"/>
    <w:rsid w:val="00FE39CE"/>
    <w:rsid w:val="00FE3B13"/>
    <w:rsid w:val="00FE6192"/>
    <w:rsid w:val="00FE6AB6"/>
    <w:rsid w:val="00FF0566"/>
    <w:rsid w:val="00FF15F5"/>
    <w:rsid w:val="00FF1E2C"/>
    <w:rsid w:val="00FF306A"/>
    <w:rsid w:val="00FF32DA"/>
    <w:rsid w:val="00FF6218"/>
    <w:rsid w:val="08BC2028"/>
    <w:rsid w:val="091F32C7"/>
    <w:rsid w:val="0A66268B"/>
    <w:rsid w:val="0A6A0830"/>
    <w:rsid w:val="0A8BC91E"/>
    <w:rsid w:val="1B32AB71"/>
    <w:rsid w:val="1F629763"/>
    <w:rsid w:val="24DA8F44"/>
    <w:rsid w:val="25286DAE"/>
    <w:rsid w:val="253A03FE"/>
    <w:rsid w:val="2BB43B2B"/>
    <w:rsid w:val="2D8D47D1"/>
    <w:rsid w:val="2E7F8A19"/>
    <w:rsid w:val="2F04082B"/>
    <w:rsid w:val="31DFE781"/>
    <w:rsid w:val="32F1328C"/>
    <w:rsid w:val="34D1F9DC"/>
    <w:rsid w:val="35AB1B04"/>
    <w:rsid w:val="365D58B4"/>
    <w:rsid w:val="3A346C69"/>
    <w:rsid w:val="3C78DDF5"/>
    <w:rsid w:val="40C5225C"/>
    <w:rsid w:val="40E24078"/>
    <w:rsid w:val="41F7DA7E"/>
    <w:rsid w:val="42B7E326"/>
    <w:rsid w:val="489DEEA4"/>
    <w:rsid w:val="48BB5FB2"/>
    <w:rsid w:val="48DB8660"/>
    <w:rsid w:val="49592106"/>
    <w:rsid w:val="4CADA699"/>
    <w:rsid w:val="4CF9C2F7"/>
    <w:rsid w:val="4F44EF2D"/>
    <w:rsid w:val="4F92E1C3"/>
    <w:rsid w:val="50017B3A"/>
    <w:rsid w:val="52F35C53"/>
    <w:rsid w:val="5910AF99"/>
    <w:rsid w:val="5AEE4FBB"/>
    <w:rsid w:val="5B20304F"/>
    <w:rsid w:val="5BA60469"/>
    <w:rsid w:val="5CB19918"/>
    <w:rsid w:val="5CDE65B7"/>
    <w:rsid w:val="5D3F1F37"/>
    <w:rsid w:val="60ED90B8"/>
    <w:rsid w:val="610A2105"/>
    <w:rsid w:val="62E3026A"/>
    <w:rsid w:val="6AB63D3B"/>
    <w:rsid w:val="6AC7A437"/>
    <w:rsid w:val="70E7ED2D"/>
    <w:rsid w:val="74BD34C3"/>
    <w:rsid w:val="7BA0F85D"/>
    <w:rsid w:val="7CA7B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25E5D"/>
  <w15:docId w15:val="{DD501CB8-E726-461E-8C37-921A7BA3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3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9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C6"/>
    <w:pPr>
      <w:spacing w:after="120" w:line="300" w:lineRule="atLeast"/>
    </w:pPr>
    <w:rPr>
      <w:spacing w:val="-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3D1"/>
    <w:pPr>
      <w:keepNext/>
      <w:keepLines/>
      <w:spacing w:before="360" w:after="180"/>
      <w:outlineLvl w:val="0"/>
    </w:pPr>
    <w:rPr>
      <w:rFonts w:asciiTheme="majorHAnsi" w:eastAsiaTheme="majorEastAsia" w:hAnsiTheme="majorHAnsi" w:cstheme="majorBidi"/>
      <w:color w:val="3D4D7D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33D1"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color w:val="3D4D7D" w:themeColor="background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33D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3D4D7D" w:themeColor="backgroun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74A5"/>
    <w:pPr>
      <w:keepNext/>
      <w:keepLines/>
      <w:spacing w:before="240"/>
      <w:outlineLvl w:val="3"/>
    </w:pPr>
    <w:rPr>
      <w:rFonts w:eastAsiaTheme="majorEastAsia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674A5"/>
    <w:pPr>
      <w:keepNext/>
      <w:keepLines/>
      <w:spacing w:before="24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D674A5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D674A5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aliases w:val="Attachment Title"/>
    <w:basedOn w:val="Heading1"/>
    <w:next w:val="Normal"/>
    <w:link w:val="Heading8Char"/>
    <w:uiPriority w:val="9"/>
    <w:unhideWhenUsed/>
    <w:rsid w:val="009B33D1"/>
    <w:pPr>
      <w:numPr>
        <w:numId w:val="15"/>
      </w:numPr>
      <w:tabs>
        <w:tab w:val="left" w:pos="4536"/>
      </w:tabs>
      <w:spacing w:before="480" w:after="340"/>
      <w:outlineLvl w:val="7"/>
    </w:pPr>
    <w:rPr>
      <w:sz w:val="3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674A5"/>
    <w:pPr>
      <w:keepNext/>
      <w:keepLines/>
      <w:tabs>
        <w:tab w:val="num" w:pos="0"/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9778B4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D674A5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D674A5"/>
    <w:rPr>
      <w:spacing w:val="-1"/>
      <w:sz w:val="18"/>
    </w:rPr>
  </w:style>
  <w:style w:type="character" w:styleId="FootnoteReference">
    <w:name w:val="footnote reference"/>
    <w:basedOn w:val="DefaultParagraphFont"/>
    <w:uiPriority w:val="39"/>
    <w:rsid w:val="00D674A5"/>
    <w:rPr>
      <w:vertAlign w:val="superscript"/>
    </w:rPr>
  </w:style>
  <w:style w:type="paragraph" w:customStyle="1" w:styleId="AppendixNumbered">
    <w:name w:val="Appendix Numbered"/>
    <w:basedOn w:val="Heading2"/>
    <w:uiPriority w:val="11"/>
    <w:qFormat/>
    <w:rsid w:val="00D674A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B33D1"/>
    <w:rPr>
      <w:rFonts w:asciiTheme="majorHAnsi" w:eastAsiaTheme="majorEastAsia" w:hAnsiTheme="majorHAnsi" w:cstheme="majorBidi"/>
      <w:color w:val="3D4D7D" w:themeColor="background2"/>
      <w:spacing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33D1"/>
    <w:rPr>
      <w:rFonts w:asciiTheme="majorHAnsi" w:eastAsiaTheme="majorEastAsia" w:hAnsiTheme="majorHAnsi" w:cstheme="majorBidi"/>
      <w:color w:val="3D4D7D" w:themeColor="background2"/>
      <w:spacing w:val="-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33D1"/>
    <w:rPr>
      <w:rFonts w:asciiTheme="majorHAnsi" w:eastAsiaTheme="majorEastAsia" w:hAnsiTheme="majorHAnsi" w:cstheme="majorBidi"/>
      <w:b/>
      <w:color w:val="3D4D7D" w:themeColor="background2"/>
      <w:spacing w:val="-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74A5"/>
    <w:rPr>
      <w:rFonts w:eastAsiaTheme="majorEastAsia" w:cstheme="majorBidi"/>
      <w:b/>
      <w:iCs/>
      <w:color w:val="auto"/>
      <w:spacing w:val="-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4A5"/>
    <w:rPr>
      <w:rFonts w:eastAsiaTheme="majorEastAsia" w:cstheme="majorBidi"/>
      <w:b/>
      <w:i/>
      <w:color w:val="auto"/>
      <w:spacing w:val="-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4A5"/>
    <w:rPr>
      <w:rFonts w:eastAsiaTheme="majorEastAsia" w:cstheme="majorBidi"/>
      <w:b/>
      <w:i/>
      <w:spacing w:val="-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4A5"/>
    <w:rPr>
      <w:rFonts w:eastAsiaTheme="majorEastAsia" w:cstheme="majorBidi"/>
      <w:i/>
      <w:iCs/>
      <w:spacing w:val="-1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9"/>
    <w:rsid w:val="009B33D1"/>
    <w:rPr>
      <w:rFonts w:asciiTheme="majorHAnsi" w:eastAsiaTheme="majorEastAsia" w:hAnsiTheme="majorHAnsi" w:cstheme="majorBidi"/>
      <w:color w:val="3D4D7D" w:themeColor="background2"/>
      <w:spacing w:val="-1"/>
      <w:sz w:val="30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4A5"/>
    <w:rPr>
      <w:rFonts w:asciiTheme="majorHAnsi" w:hAnsiTheme="majorHAnsi"/>
      <w:color w:val="9778B4" w:themeColor="text2"/>
      <w:spacing w:val="-1"/>
      <w:sz w:val="32"/>
    </w:rPr>
  </w:style>
  <w:style w:type="numbering" w:customStyle="1" w:styleId="AppendixNumbers">
    <w:name w:val="Appendix Numbers"/>
    <w:uiPriority w:val="99"/>
    <w:rsid w:val="00D674A5"/>
    <w:pPr>
      <w:numPr>
        <w:numId w:val="1"/>
      </w:numPr>
    </w:pPr>
  </w:style>
  <w:style w:type="numbering" w:customStyle="1" w:styleId="AttachementsNumbered">
    <w:name w:val="Attachements Numbered"/>
    <w:uiPriority w:val="99"/>
    <w:rsid w:val="00D674A5"/>
    <w:pPr>
      <w:numPr>
        <w:numId w:val="2"/>
      </w:numPr>
    </w:pPr>
  </w:style>
  <w:style w:type="paragraph" w:customStyle="1" w:styleId="Box1Text">
    <w:name w:val="Box 1 Text"/>
    <w:basedOn w:val="Normal"/>
    <w:uiPriority w:val="13"/>
    <w:rsid w:val="00D674A5"/>
    <w:pPr>
      <w:pBdr>
        <w:top w:val="single" w:sz="4" w:space="14" w:color="D3D8E9" w:themeColor="background2" w:themeTint="33"/>
        <w:left w:val="single" w:sz="4" w:space="14" w:color="D3D8E9" w:themeColor="background2" w:themeTint="33"/>
        <w:bottom w:val="single" w:sz="4" w:space="14" w:color="D3D8E9" w:themeColor="background2" w:themeTint="33"/>
        <w:right w:val="single" w:sz="4" w:space="14" w:color="D3D8E9" w:themeColor="background2" w:themeTint="33"/>
      </w:pBdr>
      <w:shd w:val="clear" w:color="auto" w:fill="D3D8E9" w:themeFill="background2" w:themeFillTint="33"/>
      <w:ind w:left="284" w:right="284"/>
    </w:pPr>
  </w:style>
  <w:style w:type="paragraph" w:customStyle="1" w:styleId="Box1Bullet">
    <w:name w:val="Box 1 Bullet"/>
    <w:basedOn w:val="Box1Text"/>
    <w:uiPriority w:val="14"/>
    <w:rsid w:val="00D674A5"/>
    <w:pPr>
      <w:numPr>
        <w:numId w:val="3"/>
      </w:numPr>
    </w:pPr>
  </w:style>
  <w:style w:type="paragraph" w:styleId="Caption">
    <w:name w:val="caption"/>
    <w:basedOn w:val="Normal"/>
    <w:next w:val="Normal"/>
    <w:uiPriority w:val="13"/>
    <w:qFormat/>
    <w:rsid w:val="00D674A5"/>
    <w:pPr>
      <w:keepNext/>
      <w:keepLines/>
      <w:spacing w:before="360"/>
    </w:pPr>
    <w:rPr>
      <w:b/>
      <w:iCs/>
      <w:color w:val="3D4D7D" w:themeColor="background2"/>
      <w:szCs w:val="18"/>
    </w:rPr>
  </w:style>
  <w:style w:type="paragraph" w:styleId="Footer">
    <w:name w:val="footer"/>
    <w:basedOn w:val="Normal"/>
    <w:link w:val="FooterChar"/>
    <w:uiPriority w:val="99"/>
    <w:semiHidden/>
    <w:rsid w:val="00D674A5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674A5"/>
    <w:rPr>
      <w:spacing w:val="-1"/>
      <w:sz w:val="16"/>
    </w:rPr>
  </w:style>
  <w:style w:type="paragraph" w:customStyle="1" w:styleId="Box1Heading">
    <w:name w:val="Box 1 Heading"/>
    <w:basedOn w:val="Box1Text"/>
    <w:uiPriority w:val="13"/>
    <w:rsid w:val="00D674A5"/>
    <w:rPr>
      <w:b/>
      <w:bCs/>
      <w:sz w:val="24"/>
      <w:szCs w:val="24"/>
    </w:rPr>
  </w:style>
  <w:style w:type="paragraph" w:customStyle="1" w:styleId="Box2Text">
    <w:name w:val="Box 2 Text"/>
    <w:basedOn w:val="Normal"/>
    <w:uiPriority w:val="14"/>
    <w:rsid w:val="00D674A5"/>
    <w:pPr>
      <w:pBdr>
        <w:top w:val="single" w:sz="4" w:space="14" w:color="3D4D7D" w:themeColor="background2"/>
        <w:left w:val="single" w:sz="4" w:space="14" w:color="3D4D7D" w:themeColor="background2"/>
        <w:bottom w:val="single" w:sz="4" w:space="14" w:color="3D4D7D" w:themeColor="background2"/>
        <w:right w:val="single" w:sz="4" w:space="14" w:color="3D4D7D" w:themeColor="background2"/>
      </w:pBdr>
      <w:ind w:left="284" w:right="284"/>
    </w:pPr>
  </w:style>
  <w:style w:type="paragraph" w:customStyle="1" w:styleId="Box2Bullet">
    <w:name w:val="Box 2 Bullet"/>
    <w:basedOn w:val="Box2Text"/>
    <w:uiPriority w:val="15"/>
    <w:rsid w:val="00D674A5"/>
    <w:pPr>
      <w:numPr>
        <w:ilvl w:val="1"/>
        <w:numId w:val="9"/>
      </w:numPr>
    </w:pPr>
  </w:style>
  <w:style w:type="paragraph" w:customStyle="1" w:styleId="Box2Heading">
    <w:name w:val="Box 2 Heading"/>
    <w:basedOn w:val="Box2Text"/>
    <w:uiPriority w:val="14"/>
    <w:rsid w:val="00D674A5"/>
    <w:rPr>
      <w:b/>
      <w:bCs/>
      <w:sz w:val="24"/>
      <w:szCs w:val="24"/>
    </w:rPr>
  </w:style>
  <w:style w:type="numbering" w:customStyle="1" w:styleId="BoxedBullets">
    <w:name w:val="Boxed Bullets"/>
    <w:uiPriority w:val="99"/>
    <w:rsid w:val="00D674A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D674A5"/>
    <w:pPr>
      <w:tabs>
        <w:tab w:val="center" w:pos="4513"/>
        <w:tab w:val="right" w:pos="9026"/>
      </w:tabs>
      <w:spacing w:before="0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74A5"/>
    <w:rPr>
      <w:rFonts w:asciiTheme="majorHAnsi" w:hAnsiTheme="majorHAnsi"/>
      <w:spacing w:val="-1"/>
      <w:sz w:val="16"/>
    </w:rPr>
  </w:style>
  <w:style w:type="paragraph" w:customStyle="1" w:styleId="Bullet1">
    <w:name w:val="Bullet 1"/>
    <w:basedOn w:val="Normal"/>
    <w:uiPriority w:val="2"/>
    <w:qFormat/>
    <w:rsid w:val="00AF37D6"/>
    <w:pPr>
      <w:ind w:left="851" w:hanging="284"/>
    </w:pPr>
  </w:style>
  <w:style w:type="paragraph" w:customStyle="1" w:styleId="Bullet2">
    <w:name w:val="Bullet 2"/>
    <w:basedOn w:val="Normal"/>
    <w:uiPriority w:val="2"/>
    <w:qFormat/>
    <w:rsid w:val="00673005"/>
    <w:pPr>
      <w:ind w:left="1135" w:hanging="284"/>
    </w:pPr>
  </w:style>
  <w:style w:type="paragraph" w:customStyle="1" w:styleId="Bullet3">
    <w:name w:val="Bullet 3"/>
    <w:basedOn w:val="Normal"/>
    <w:uiPriority w:val="2"/>
    <w:qFormat/>
    <w:rsid w:val="00201EAE"/>
    <w:pPr>
      <w:numPr>
        <w:numId w:val="20"/>
      </w:numPr>
      <w:spacing w:before="70"/>
      <w:ind w:left="851" w:hanging="284"/>
    </w:pPr>
  </w:style>
  <w:style w:type="paragraph" w:styleId="ListContinue">
    <w:name w:val="List Continue"/>
    <w:basedOn w:val="Normal"/>
    <w:uiPriority w:val="99"/>
    <w:semiHidden/>
    <w:qFormat/>
    <w:rsid w:val="00D674A5"/>
    <w:pPr>
      <w:spacing w:before="220" w:after="220"/>
      <w:ind w:left="340"/>
    </w:pPr>
  </w:style>
  <w:style w:type="paragraph" w:styleId="ListContinue2">
    <w:name w:val="List Continue 2"/>
    <w:basedOn w:val="Normal"/>
    <w:uiPriority w:val="99"/>
    <w:semiHidden/>
    <w:qFormat/>
    <w:rsid w:val="00D674A5"/>
    <w:pPr>
      <w:spacing w:before="220" w:after="220"/>
      <w:ind w:left="680"/>
    </w:pPr>
  </w:style>
  <w:style w:type="numbering" w:customStyle="1" w:styleId="DefaultBullets">
    <w:name w:val="Default Bullets"/>
    <w:uiPriority w:val="99"/>
    <w:rsid w:val="00D674A5"/>
    <w:pPr>
      <w:numPr>
        <w:numId w:val="4"/>
      </w:numPr>
    </w:pPr>
  </w:style>
  <w:style w:type="character" w:styleId="Emphasis">
    <w:name w:val="Emphasis"/>
    <w:basedOn w:val="DefaultParagraphFont"/>
    <w:uiPriority w:val="33"/>
    <w:semiHidden/>
    <w:rsid w:val="00D674A5"/>
    <w:rPr>
      <w:i/>
      <w:iCs/>
    </w:rPr>
  </w:style>
  <w:style w:type="table" w:styleId="GridTable5Dark-Accent1">
    <w:name w:val="Grid Table 5 Dark Accent 1"/>
    <w:basedOn w:val="TableNormal"/>
    <w:uiPriority w:val="50"/>
    <w:rsid w:val="00D674A5"/>
    <w:pPr>
      <w:spacing w:after="0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7E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48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48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48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487F" w:themeFill="accent1"/>
      </w:tcPr>
    </w:tblStylePr>
    <w:tblStylePr w:type="band1Vert">
      <w:tblPr/>
      <w:tcPr>
        <w:shd w:val="clear" w:color="auto" w:fill="D6B0CE" w:themeFill="accent1" w:themeFillTint="66"/>
      </w:tcPr>
    </w:tblStylePr>
    <w:tblStylePr w:type="band1Horz">
      <w:tblPr/>
      <w:tcPr>
        <w:shd w:val="clear" w:color="auto" w:fill="D6B0CE" w:themeFill="accent1" w:themeFillTint="66"/>
      </w:tcPr>
    </w:tblStylePr>
  </w:style>
  <w:style w:type="paragraph" w:customStyle="1" w:styleId="Heading1Numbered">
    <w:name w:val="Heading 1 Numbered"/>
    <w:basedOn w:val="Heading1"/>
    <w:uiPriority w:val="10"/>
    <w:qFormat/>
    <w:rsid w:val="00D674A5"/>
    <w:pPr>
      <w:numPr>
        <w:numId w:val="7"/>
      </w:numPr>
    </w:pPr>
  </w:style>
  <w:style w:type="paragraph" w:styleId="NoSpacing">
    <w:name w:val="No Spacing"/>
    <w:uiPriority w:val="4"/>
    <w:rsid w:val="00D674A5"/>
    <w:pPr>
      <w:spacing w:after="120"/>
      <w:contextualSpacing/>
    </w:pPr>
    <w:rPr>
      <w:sz w:val="20"/>
      <w:szCs w:val="20"/>
    </w:rPr>
  </w:style>
  <w:style w:type="paragraph" w:customStyle="1" w:styleId="Heading2Numbered">
    <w:name w:val="Heading 2 Numbered"/>
    <w:basedOn w:val="Heading2"/>
    <w:uiPriority w:val="10"/>
    <w:qFormat/>
    <w:rsid w:val="00D674A5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uiPriority w:val="10"/>
    <w:qFormat/>
    <w:rsid w:val="00D674A5"/>
    <w:pPr>
      <w:numPr>
        <w:ilvl w:val="2"/>
        <w:numId w:val="7"/>
      </w:numPr>
    </w:pPr>
  </w:style>
  <w:style w:type="character" w:styleId="IntenseEmphasis">
    <w:name w:val="Intense Emphasis"/>
    <w:basedOn w:val="DefaultParagraphFont"/>
    <w:uiPriority w:val="33"/>
    <w:semiHidden/>
    <w:rsid w:val="00D674A5"/>
    <w:rPr>
      <w:b/>
      <w:i/>
      <w:iCs/>
      <w:color w:val="000000" w:themeColor="text1"/>
    </w:rPr>
  </w:style>
  <w:style w:type="character" w:styleId="PageNumber">
    <w:name w:val="page number"/>
    <w:basedOn w:val="DefaultParagraphFont"/>
    <w:uiPriority w:val="99"/>
    <w:semiHidden/>
    <w:rsid w:val="00D674A5"/>
    <w:rPr>
      <w:rFonts w:ascii="Arial" w:hAnsi="Arial"/>
      <w:b/>
      <w:color w:val="auto"/>
      <w:sz w:val="16"/>
    </w:rPr>
  </w:style>
  <w:style w:type="paragraph" w:customStyle="1" w:styleId="IntroPara">
    <w:name w:val="Intro Para"/>
    <w:basedOn w:val="Normal"/>
    <w:uiPriority w:val="1"/>
    <w:qFormat/>
    <w:rsid w:val="00D674A5"/>
    <w:pPr>
      <w:spacing w:before="240" w:after="240" w:line="400" w:lineRule="atLeast"/>
      <w:contextualSpacing/>
    </w:pPr>
    <w:rPr>
      <w:rFonts w:asciiTheme="majorHAnsi" w:hAnsiTheme="majorHAnsi"/>
      <w:color w:val="8D487F" w:themeColor="accent1"/>
      <w:sz w:val="28"/>
    </w:rPr>
  </w:style>
  <w:style w:type="table" w:styleId="LightList-Accent1">
    <w:name w:val="Light List Accent 1"/>
    <w:basedOn w:val="TableNormal"/>
    <w:uiPriority w:val="61"/>
    <w:rsid w:val="00D674A5"/>
    <w:tblPr>
      <w:tblStyleRowBandSize w:val="1"/>
      <w:tblStyleColBandSize w:val="1"/>
      <w:tblBorders>
        <w:top w:val="single" w:sz="8" w:space="0" w:color="8D487F" w:themeColor="accent1"/>
        <w:left w:val="single" w:sz="8" w:space="0" w:color="8D487F" w:themeColor="accent1"/>
        <w:bottom w:val="single" w:sz="8" w:space="0" w:color="8D487F" w:themeColor="accent1"/>
        <w:right w:val="single" w:sz="8" w:space="0" w:color="8D48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48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  <w:tblStylePr w:type="band1Horz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rsid w:val="00D674A5"/>
    <w:rPr>
      <w:color w:val="808080"/>
    </w:rPr>
  </w:style>
  <w:style w:type="numbering" w:customStyle="1" w:styleId="List1Numbered">
    <w:name w:val="List 1 Numbered"/>
    <w:uiPriority w:val="99"/>
    <w:rsid w:val="00D674A5"/>
    <w:pPr>
      <w:numPr>
        <w:numId w:val="12"/>
      </w:numPr>
    </w:pPr>
  </w:style>
  <w:style w:type="paragraph" w:customStyle="1" w:styleId="List1Numbered1">
    <w:name w:val="List 1 Numbered 1"/>
    <w:basedOn w:val="Normal"/>
    <w:uiPriority w:val="2"/>
    <w:qFormat/>
    <w:rsid w:val="00D674A5"/>
    <w:pPr>
      <w:numPr>
        <w:numId w:val="5"/>
      </w:numPr>
      <w:spacing w:before="60"/>
    </w:pPr>
  </w:style>
  <w:style w:type="paragraph" w:customStyle="1" w:styleId="List1Numbered2">
    <w:name w:val="List 1 Numbered 2"/>
    <w:basedOn w:val="Normal"/>
    <w:uiPriority w:val="2"/>
    <w:qFormat/>
    <w:rsid w:val="00D674A5"/>
    <w:pPr>
      <w:spacing w:before="60"/>
      <w:ind w:left="1135" w:hanging="284"/>
    </w:pPr>
  </w:style>
  <w:style w:type="paragraph" w:customStyle="1" w:styleId="List1Numbered3">
    <w:name w:val="List 1 Numbered 3"/>
    <w:basedOn w:val="Normal"/>
    <w:uiPriority w:val="2"/>
    <w:qFormat/>
    <w:rsid w:val="00D674A5"/>
    <w:pPr>
      <w:spacing w:before="60"/>
      <w:ind w:left="1419" w:hanging="284"/>
    </w:pPr>
  </w:style>
  <w:style w:type="paragraph" w:customStyle="1" w:styleId="NameofProposal">
    <w:name w:val="Name of Proposal"/>
    <w:basedOn w:val="Normal"/>
    <w:uiPriority w:val="12"/>
    <w:qFormat/>
    <w:rsid w:val="00D674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Indent10mm">
    <w:name w:val="Normal Indent 10mm"/>
    <w:basedOn w:val="Normal"/>
    <w:uiPriority w:val="1"/>
    <w:rsid w:val="00D674A5"/>
    <w:pPr>
      <w:ind w:left="567"/>
    </w:pPr>
  </w:style>
  <w:style w:type="paragraph" w:customStyle="1" w:styleId="NormalNumbered">
    <w:name w:val="Normal Numbered"/>
    <w:basedOn w:val="Normal"/>
    <w:qFormat/>
    <w:rsid w:val="00D674A5"/>
    <w:pPr>
      <w:ind w:left="567" w:hanging="567"/>
    </w:pPr>
  </w:style>
  <w:style w:type="paragraph" w:styleId="Quote">
    <w:name w:val="Quote"/>
    <w:basedOn w:val="Normal"/>
    <w:link w:val="QuoteChar"/>
    <w:uiPriority w:val="99"/>
    <w:semiHidden/>
    <w:rsid w:val="00D674A5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674A5"/>
    <w:rPr>
      <w:i/>
      <w:iCs/>
      <w:spacing w:val="-1"/>
    </w:rPr>
  </w:style>
  <w:style w:type="numbering" w:customStyle="1" w:styleId="NormalNumberedParas">
    <w:name w:val="Normal Numbered Paras"/>
    <w:uiPriority w:val="99"/>
    <w:rsid w:val="00D674A5"/>
    <w:pPr>
      <w:numPr>
        <w:numId w:val="6"/>
      </w:numPr>
    </w:pPr>
  </w:style>
  <w:style w:type="numbering" w:customStyle="1" w:styleId="NumberedHeadings">
    <w:name w:val="Numbered Headings"/>
    <w:uiPriority w:val="99"/>
    <w:rsid w:val="00D674A5"/>
    <w:pPr>
      <w:numPr>
        <w:numId w:val="7"/>
      </w:numPr>
    </w:pPr>
  </w:style>
  <w:style w:type="paragraph" w:styleId="Subtitle">
    <w:name w:val="Subtitle"/>
    <w:basedOn w:val="Normal"/>
    <w:next w:val="Normal"/>
    <w:link w:val="SubtitleChar"/>
    <w:uiPriority w:val="23"/>
    <w:qFormat/>
    <w:rsid w:val="00D674A5"/>
    <w:pPr>
      <w:keepLines/>
      <w:numPr>
        <w:ilvl w:val="1"/>
      </w:numPr>
      <w:spacing w:before="0"/>
      <w:contextualSpacing/>
    </w:pPr>
    <w:rPr>
      <w:rFonts w:eastAsiaTheme="minorEastAsia"/>
      <w:b/>
      <w:color w:val="3D4D7D" w:themeColor="background2"/>
      <w:sz w:val="30"/>
    </w:rPr>
  </w:style>
  <w:style w:type="character" w:customStyle="1" w:styleId="SubtitleChar">
    <w:name w:val="Subtitle Char"/>
    <w:basedOn w:val="DefaultParagraphFont"/>
    <w:link w:val="Subtitle"/>
    <w:uiPriority w:val="23"/>
    <w:rsid w:val="00D674A5"/>
    <w:rPr>
      <w:rFonts w:eastAsiaTheme="minorEastAsia"/>
      <w:b/>
      <w:color w:val="3D4D7D" w:themeColor="background2"/>
      <w:spacing w:val="-1"/>
      <w:sz w:val="30"/>
    </w:rPr>
  </w:style>
  <w:style w:type="paragraph" w:customStyle="1" w:styleId="SourceNotes">
    <w:name w:val="Source Notes"/>
    <w:basedOn w:val="Normal"/>
    <w:uiPriority w:val="21"/>
    <w:qFormat/>
    <w:rsid w:val="001B25FE"/>
    <w:pPr>
      <w:spacing w:before="0" w:line="260" w:lineRule="atLeast"/>
      <w:ind w:left="341" w:hanging="284"/>
    </w:pPr>
    <w:rPr>
      <w:sz w:val="20"/>
    </w:rPr>
  </w:style>
  <w:style w:type="paragraph" w:customStyle="1" w:styleId="SourceNotesHeading">
    <w:name w:val="Source Notes Heading"/>
    <w:basedOn w:val="SourceNotes"/>
    <w:uiPriority w:val="20"/>
    <w:qFormat/>
    <w:rsid w:val="00D674A5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D674A5"/>
    <w:pPr>
      <w:ind w:left="720" w:hanging="360"/>
    </w:pPr>
  </w:style>
  <w:style w:type="table" w:styleId="TableGrid">
    <w:name w:val="Table Grid"/>
    <w:basedOn w:val="TableNormal"/>
    <w:uiPriority w:val="39"/>
    <w:rsid w:val="00D674A5"/>
    <w:pPr>
      <w:spacing w:after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74A5"/>
    <w:rPr>
      <w:b/>
      <w:bCs/>
    </w:rPr>
  </w:style>
  <w:style w:type="table" w:styleId="TableGridLight">
    <w:name w:val="Grid Table Light"/>
    <w:basedOn w:val="TableNormal"/>
    <w:uiPriority w:val="40"/>
    <w:rsid w:val="00D674A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9">
    <w:name w:val="toc 9"/>
    <w:basedOn w:val="Normal"/>
    <w:next w:val="Normal"/>
    <w:uiPriority w:val="39"/>
    <w:semiHidden/>
    <w:rsid w:val="00D674A5"/>
    <w:pPr>
      <w:spacing w:after="100"/>
      <w:ind w:left="1600"/>
    </w:pPr>
  </w:style>
  <w:style w:type="paragraph" w:styleId="Title">
    <w:name w:val="Title"/>
    <w:basedOn w:val="Normal"/>
    <w:next w:val="Normal"/>
    <w:link w:val="TitleChar"/>
    <w:uiPriority w:val="22"/>
    <w:qFormat/>
    <w:rsid w:val="00D674A5"/>
    <w:pPr>
      <w:keepLines/>
      <w:spacing w:before="0"/>
      <w:contextualSpacing/>
      <w:outlineLvl w:val="0"/>
    </w:pPr>
    <w:rPr>
      <w:rFonts w:asciiTheme="majorHAnsi" w:eastAsiaTheme="majorEastAsia" w:hAnsiTheme="majorHAnsi" w:cstheme="majorBidi"/>
      <w:color w:val="3D4D7D" w:themeColor="background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D674A5"/>
    <w:rPr>
      <w:rFonts w:asciiTheme="majorHAnsi" w:eastAsiaTheme="majorEastAsia" w:hAnsiTheme="majorHAnsi" w:cstheme="majorBidi"/>
      <w:color w:val="3D4D7D" w:themeColor="background2"/>
      <w:spacing w:val="-1"/>
      <w:kern w:val="28"/>
      <w:sz w:val="52"/>
      <w:szCs w:val="56"/>
    </w:rPr>
  </w:style>
  <w:style w:type="paragraph" w:styleId="TOC1">
    <w:name w:val="toc 1"/>
    <w:basedOn w:val="Normal"/>
    <w:next w:val="Normal"/>
    <w:uiPriority w:val="39"/>
    <w:semiHidden/>
    <w:rsid w:val="00D674A5"/>
    <w:pPr>
      <w:keepNext/>
      <w:tabs>
        <w:tab w:val="right" w:pos="9628"/>
      </w:tabs>
      <w:spacing w:line="340" w:lineRule="atLeast"/>
    </w:pPr>
    <w:rPr>
      <w:b/>
      <w:sz w:val="24"/>
      <w:u w:color="9778B4" w:themeColor="text2"/>
    </w:rPr>
  </w:style>
  <w:style w:type="paragraph" w:styleId="TOC2">
    <w:name w:val="toc 2"/>
    <w:basedOn w:val="Normal"/>
    <w:next w:val="Normal"/>
    <w:uiPriority w:val="39"/>
    <w:semiHidden/>
    <w:rsid w:val="00D674A5"/>
    <w:pPr>
      <w:tabs>
        <w:tab w:val="right" w:pos="9628"/>
      </w:tabs>
      <w:ind w:left="567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semiHidden/>
    <w:rsid w:val="00D674A5"/>
    <w:pPr>
      <w:tabs>
        <w:tab w:val="right" w:pos="9628"/>
      </w:tabs>
      <w:spacing w:before="60"/>
      <w:ind w:left="284"/>
    </w:pPr>
  </w:style>
  <w:style w:type="paragraph" w:styleId="TOC4">
    <w:name w:val="toc 4"/>
    <w:basedOn w:val="Normal"/>
    <w:next w:val="Normal"/>
    <w:uiPriority w:val="39"/>
    <w:semiHidden/>
    <w:rsid w:val="00D674A5"/>
    <w:pPr>
      <w:tabs>
        <w:tab w:val="right" w:pos="9628"/>
      </w:tabs>
      <w:spacing w:before="60"/>
      <w:ind w:left="1135" w:hanging="851"/>
    </w:pPr>
  </w:style>
  <w:style w:type="paragraph" w:styleId="TOC5">
    <w:name w:val="toc 5"/>
    <w:basedOn w:val="Normal"/>
    <w:next w:val="Normal"/>
    <w:uiPriority w:val="39"/>
    <w:semiHidden/>
    <w:rsid w:val="00D674A5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uiPriority w:val="39"/>
    <w:semiHidden/>
    <w:rsid w:val="00D674A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rsid w:val="00D674A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rsid w:val="00D674A5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Heading1"/>
    <w:next w:val="Normal"/>
    <w:uiPriority w:val="39"/>
    <w:semiHidden/>
    <w:rsid w:val="00D674A5"/>
    <w:pPr>
      <w:outlineLvl w:val="9"/>
    </w:pPr>
  </w:style>
  <w:style w:type="character" w:styleId="Hyperlink">
    <w:name w:val="Hyperlink"/>
    <w:basedOn w:val="DefaultParagraphFont"/>
    <w:uiPriority w:val="99"/>
    <w:rsid w:val="00D674A5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A5"/>
    <w:rPr>
      <w:rFonts w:ascii="Tahoma" w:hAnsi="Tahoma" w:cs="Tahoma"/>
      <w:spacing w:val="-1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D674A5"/>
    <w:pPr>
      <w:tabs>
        <w:tab w:val="right" w:leader="underscore" w:pos="8165"/>
      </w:tabs>
      <w:spacing w:after="80"/>
      <w:ind w:right="851"/>
    </w:pPr>
  </w:style>
  <w:style w:type="table" w:styleId="LightGrid-Accent6">
    <w:name w:val="Light Grid Accent 6"/>
    <w:basedOn w:val="TableNormal"/>
    <w:uiPriority w:val="62"/>
    <w:unhideWhenUsed/>
    <w:rsid w:val="00D674A5"/>
    <w:pPr>
      <w:spacing w:before="0" w:after="0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D674A5"/>
    <w:rPr>
      <w:color w:val="0070C0"/>
      <w:u w:val="single"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character" w:styleId="CommentReference">
    <w:name w:val="annotation reference"/>
    <w:basedOn w:val="DefaultParagraphFont"/>
    <w:uiPriority w:val="99"/>
    <w:semiHidden/>
    <w:unhideWhenUsed/>
    <w:rsid w:val="00D67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4A5"/>
    <w:pPr>
      <w:spacing w:after="114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4A5"/>
    <w:rPr>
      <w:spacing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C2D"/>
    <w:rPr>
      <w:b/>
      <w:bCs/>
      <w:spacing w:val="-1"/>
      <w:sz w:val="20"/>
      <w:szCs w:val="20"/>
    </w:rPr>
  </w:style>
  <w:style w:type="paragraph" w:styleId="Revision">
    <w:name w:val="Revision"/>
    <w:hidden/>
    <w:uiPriority w:val="99"/>
    <w:semiHidden/>
    <w:rsid w:val="00EE3226"/>
  </w:style>
  <w:style w:type="character" w:customStyle="1" w:styleId="SecurityClassification">
    <w:name w:val="Security Classification"/>
    <w:basedOn w:val="DefaultParagraphFont"/>
    <w:uiPriority w:val="99"/>
    <w:semiHidden/>
    <w:qFormat/>
    <w:rsid w:val="00D674A5"/>
    <w:rPr>
      <w:rFonts w:ascii="Calibri" w:hAnsi="Calibri"/>
      <w:b/>
      <w:caps w:val="0"/>
      <w:smallCaps w:val="0"/>
      <w:color w:val="FF0000"/>
      <w:sz w:val="36"/>
      <w:szCs w:val="36"/>
    </w:rPr>
  </w:style>
  <w:style w:type="numbering" w:customStyle="1" w:styleId="FigureNumbers">
    <w:name w:val="Figure Numbers"/>
    <w:uiPriority w:val="99"/>
    <w:rsid w:val="00D674A5"/>
    <w:pPr>
      <w:numPr>
        <w:numId w:val="11"/>
      </w:numPr>
    </w:pPr>
  </w:style>
  <w:style w:type="numbering" w:customStyle="1" w:styleId="KCBullets">
    <w:name w:val="KC Bullets"/>
    <w:uiPriority w:val="99"/>
    <w:rsid w:val="00D674A5"/>
    <w:pPr>
      <w:numPr>
        <w:numId w:val="14"/>
      </w:numPr>
    </w:pPr>
  </w:style>
  <w:style w:type="table" w:customStyle="1" w:styleId="PBOTable3-Financials">
    <w:name w:val="PBO Table 3 - Financials"/>
    <w:basedOn w:val="TableNormal"/>
    <w:uiPriority w:val="99"/>
    <w:rsid w:val="00851579"/>
    <w:pPr>
      <w:spacing w:before="70" w:after="70" w:line="260" w:lineRule="atLeast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sz w:val="16"/>
      </w:rPr>
      <w:tblPr/>
      <w:tcPr>
        <w:shd w:val="clear" w:color="auto" w:fill="A7B2D4" w:themeFill="background2" w:themeFillTint="66"/>
        <w:vAlign w:val="center"/>
      </w:tcPr>
    </w:tblStylePr>
    <w:tblStylePr w:type="lastRow">
      <w:tblPr/>
      <w:tcPr>
        <w:shd w:val="clear" w:color="auto" w:fill="A7B2D4" w:themeFill="background2" w:themeFillTint="66"/>
      </w:tcPr>
    </w:tblStylePr>
    <w:tblStylePr w:type="firstCol">
      <w:tblPr/>
      <w:tcPr>
        <w:shd w:val="clear" w:color="auto" w:fill="A7B2D4" w:themeFill="background2" w:themeFillTint="66"/>
      </w:tcPr>
    </w:tblStylePr>
    <w:tblStylePr w:type="lastCol">
      <w:tblPr/>
      <w:tcPr>
        <w:shd w:val="clear" w:color="auto" w:fill="A7B2D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PBOTable1-9pt">
    <w:name w:val="PBO Table 1 - 9pt"/>
    <w:basedOn w:val="PBOTable3-Financials"/>
    <w:uiPriority w:val="99"/>
    <w:rsid w:val="00BB0B01"/>
    <w:pPr>
      <w:spacing w:before="0" w:after="0"/>
    </w:pPr>
    <w:rPr>
      <w:sz w:val="18"/>
    </w:rPr>
    <w:tblPr>
      <w:tblBorders>
        <w:top w:val="single" w:sz="8" w:space="0" w:color="7C8CBF" w:themeColor="background2" w:themeTint="99"/>
        <w:left w:val="single" w:sz="8" w:space="0" w:color="7C8CBF" w:themeColor="background2" w:themeTint="99"/>
        <w:bottom w:val="single" w:sz="8" w:space="0" w:color="7C8CBF" w:themeColor="background2" w:themeTint="99"/>
        <w:right w:val="single" w:sz="8" w:space="0" w:color="7C8CBF" w:themeColor="background2" w:themeTint="99"/>
        <w:insideH w:val="single" w:sz="8" w:space="0" w:color="7C8CBF" w:themeColor="background2" w:themeTint="99"/>
        <w:insideV w:val="single" w:sz="8" w:space="0" w:color="7C8CBF" w:themeColor="background2" w:themeTint="99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pPr>
        <w:jc w:val="left"/>
      </w:pPr>
      <w:rPr>
        <w:b/>
        <w:color w:val="FFFFFF" w:themeColor="background1"/>
        <w:sz w:val="18"/>
      </w:rPr>
      <w:tblPr/>
      <w:tcPr>
        <w:shd w:val="clear" w:color="auto" w:fill="3D4D7D" w:themeFill="background2"/>
        <w:vAlign w:val="center"/>
      </w:tcPr>
    </w:tblStylePr>
    <w:tblStylePr w:type="lastRow">
      <w:tblPr/>
      <w:tcPr>
        <w:shd w:val="clear" w:color="auto" w:fill="A7B2D4" w:themeFill="background2" w:themeFillTint="66"/>
      </w:tcPr>
    </w:tblStylePr>
    <w:tblStylePr w:type="firstCol">
      <w:tblPr/>
      <w:tcPr>
        <w:shd w:val="clear" w:color="auto" w:fill="A7B2D4" w:themeFill="background2" w:themeFillTint="66"/>
      </w:tcPr>
    </w:tblStylePr>
    <w:tblStylePr w:type="lastCol">
      <w:tblPr/>
      <w:tcPr>
        <w:shd w:val="clear" w:color="auto" w:fill="A7B2D4" w:themeFill="background2" w:themeFillTint="66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D3D8E9" w:themeFill="background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3D8E9" w:themeFill="background2" w:themeFillTint="33"/>
      </w:tcPr>
    </w:tblStylePr>
  </w:style>
  <w:style w:type="table" w:customStyle="1" w:styleId="PBOTable2-11pt">
    <w:name w:val="PBO Table 2 - 11pt"/>
    <w:basedOn w:val="PBOTable3-Financials"/>
    <w:uiPriority w:val="99"/>
    <w:rsid w:val="002559FB"/>
    <w:tblPr/>
    <w:tblStylePr w:type="firstRow">
      <w:pPr>
        <w:jc w:val="left"/>
      </w:pPr>
      <w:rPr>
        <w:sz w:val="22"/>
      </w:rPr>
      <w:tblPr/>
      <w:tcPr>
        <w:shd w:val="clear" w:color="auto" w:fill="A7B2D4" w:themeFill="background2" w:themeFillTint="66"/>
        <w:vAlign w:val="center"/>
      </w:tcPr>
    </w:tblStylePr>
    <w:tblStylePr w:type="lastRow">
      <w:tblPr/>
      <w:tcPr>
        <w:shd w:val="clear" w:color="auto" w:fill="A7B2D4" w:themeFill="background2" w:themeFillTint="66"/>
      </w:tcPr>
    </w:tblStylePr>
    <w:tblStylePr w:type="firstCol">
      <w:tblPr/>
      <w:tcPr>
        <w:shd w:val="clear" w:color="auto" w:fill="A7B2D4" w:themeFill="background2" w:themeFillTint="66"/>
      </w:tcPr>
    </w:tblStylePr>
    <w:tblStylePr w:type="lastCol">
      <w:tblPr/>
      <w:tcPr>
        <w:shd w:val="clear" w:color="auto" w:fill="A7B2D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PullOut">
    <w:name w:val="Pull Out"/>
    <w:basedOn w:val="Normal"/>
    <w:uiPriority w:val="22"/>
    <w:qFormat/>
    <w:rsid w:val="00D674A5"/>
    <w:pPr>
      <w:spacing w:line="340" w:lineRule="atLeast"/>
    </w:pPr>
    <w:rPr>
      <w:color w:val="9778B4" w:themeColor="text2"/>
      <w:spacing w:val="0"/>
      <w:sz w:val="24"/>
      <w:szCs w:val="20"/>
    </w:rPr>
  </w:style>
  <w:style w:type="numbering" w:customStyle="1" w:styleId="TableNumbers">
    <w:name w:val="Table Numbers"/>
    <w:uiPriority w:val="99"/>
    <w:rsid w:val="00D674A5"/>
    <w:pPr>
      <w:numPr>
        <w:numId w:val="19"/>
      </w:numPr>
    </w:pPr>
  </w:style>
  <w:style w:type="paragraph" w:customStyle="1" w:styleId="PBOheader">
    <w:name w:val="PBO header"/>
    <w:basedOn w:val="Header"/>
    <w:uiPriority w:val="39"/>
    <w:rsid w:val="00935F04"/>
    <w:pPr>
      <w:tabs>
        <w:tab w:val="clear" w:pos="4513"/>
        <w:tab w:val="clear" w:pos="9026"/>
      </w:tabs>
      <w:spacing w:before="1320" w:after="114" w:line="240" w:lineRule="auto"/>
      <w:ind w:left="6521"/>
    </w:pPr>
    <w:rPr>
      <w:rFonts w:ascii="Arial" w:hAnsi="Arial" w:cs="Arial"/>
      <w:b/>
      <w:color w:val="auto"/>
      <w:spacing w:val="0"/>
      <w:sz w:val="18"/>
      <w:szCs w:val="18"/>
    </w:rPr>
  </w:style>
  <w:style w:type="paragraph" w:customStyle="1" w:styleId="Lettertext">
    <w:name w:val="Letter text"/>
    <w:basedOn w:val="BodyText"/>
    <w:qFormat/>
    <w:rsid w:val="00935F04"/>
    <w:pPr>
      <w:spacing w:before="240" w:after="0"/>
    </w:pPr>
    <w:rPr>
      <w:rFonts w:ascii="Calibri" w:hAnsi="Calibri" w:cs="Times New Roman"/>
      <w:color w:val="auto"/>
      <w:spacing w:val="0"/>
    </w:rPr>
  </w:style>
  <w:style w:type="paragraph" w:styleId="BodyText">
    <w:name w:val="Body Text"/>
    <w:basedOn w:val="Normal"/>
    <w:link w:val="BodyTextChar"/>
    <w:uiPriority w:val="5"/>
    <w:unhideWhenUsed/>
    <w:qFormat/>
    <w:rsid w:val="00935F04"/>
  </w:style>
  <w:style w:type="character" w:customStyle="1" w:styleId="BodyTextChar">
    <w:name w:val="Body Text Char"/>
    <w:basedOn w:val="DefaultParagraphFont"/>
    <w:link w:val="BodyText"/>
    <w:uiPriority w:val="5"/>
    <w:rsid w:val="00935F04"/>
    <w:rPr>
      <w:spacing w:val="-1"/>
    </w:rPr>
  </w:style>
  <w:style w:type="paragraph" w:customStyle="1" w:styleId="TableFootnotes">
    <w:name w:val="Table Footnotes"/>
    <w:basedOn w:val="Normal"/>
    <w:uiPriority w:val="22"/>
    <w:qFormat/>
    <w:rsid w:val="00C000C6"/>
    <w:pPr>
      <w:keepLines/>
      <w:numPr>
        <w:numId w:val="21"/>
      </w:numPr>
      <w:spacing w:before="0" w:line="260" w:lineRule="atLeast"/>
    </w:pPr>
    <w:rPr>
      <w:color w:val="auto"/>
      <w:spacing w:val="0"/>
      <w:sz w:val="20"/>
    </w:rPr>
  </w:style>
  <w:style w:type="paragraph" w:customStyle="1" w:styleId="TableHeading">
    <w:name w:val="Table Heading"/>
    <w:basedOn w:val="Normal"/>
    <w:uiPriority w:val="14"/>
    <w:qFormat/>
    <w:rsid w:val="00C000C6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color w:val="auto"/>
      <w:spacing w:val="0"/>
      <w:sz w:val="20"/>
    </w:rPr>
  </w:style>
  <w:style w:type="paragraph" w:customStyle="1" w:styleId="TableHeadingRight">
    <w:name w:val="Table Heading Right"/>
    <w:basedOn w:val="TableHeading"/>
    <w:uiPriority w:val="16"/>
    <w:qFormat/>
    <w:rsid w:val="00C000C6"/>
    <w:pPr>
      <w:jc w:val="right"/>
    </w:pPr>
  </w:style>
  <w:style w:type="paragraph" w:customStyle="1" w:styleId="TableTextRight">
    <w:name w:val="Table Text Right"/>
    <w:basedOn w:val="Normal"/>
    <w:uiPriority w:val="19"/>
    <w:qFormat/>
    <w:rsid w:val="00C000C6"/>
    <w:pPr>
      <w:spacing w:before="70" w:after="70" w:line="260" w:lineRule="atLeast"/>
      <w:ind w:left="57" w:right="57"/>
      <w:jc w:val="right"/>
    </w:pPr>
    <w:rPr>
      <w:rFonts w:ascii="Calibri" w:hAnsi="Calibri" w:cs="Times New Roman"/>
      <w:color w:val="auto"/>
      <w:spacing w:val="0"/>
      <w:sz w:val="20"/>
    </w:rPr>
  </w:style>
  <w:style w:type="paragraph" w:customStyle="1" w:styleId="TableTextRightBold">
    <w:name w:val="Table Text Right Bold"/>
    <w:basedOn w:val="TableTextRight"/>
    <w:uiPriority w:val="20"/>
    <w:qFormat/>
    <w:rsid w:val="00C000C6"/>
    <w:rPr>
      <w:b/>
    </w:rPr>
  </w:style>
  <w:style w:type="paragraph" w:styleId="ListParagraph">
    <w:name w:val="List Paragraph"/>
    <w:basedOn w:val="Normal"/>
    <w:uiPriority w:val="39"/>
    <w:semiHidden/>
    <w:rsid w:val="00C000C6"/>
    <w:pPr>
      <w:ind w:left="720"/>
      <w:contextualSpacing/>
    </w:pPr>
  </w:style>
  <w:style w:type="paragraph" w:customStyle="1" w:styleId="TableText">
    <w:name w:val="Table Text"/>
    <w:basedOn w:val="Normal"/>
    <w:uiPriority w:val="17"/>
    <w:qFormat/>
    <w:rsid w:val="000B70EC"/>
    <w:pPr>
      <w:spacing w:before="70" w:after="70" w:line="260" w:lineRule="atLeast"/>
      <w:ind w:left="57" w:right="57"/>
    </w:pPr>
    <w:rPr>
      <w:rFonts w:ascii="Calibri" w:hAnsi="Calibri" w:cs="Times New Roman"/>
      <w:color w:val="auto"/>
      <w:spacing w:val="0"/>
      <w:sz w:val="20"/>
    </w:rPr>
  </w:style>
  <w:style w:type="paragraph" w:customStyle="1" w:styleId="TableTextRightItalic">
    <w:name w:val="Table Text Right Italic"/>
    <w:basedOn w:val="TableTextRight"/>
    <w:uiPriority w:val="21"/>
    <w:qFormat/>
    <w:rsid w:val="000B70EC"/>
    <w:rPr>
      <w:i/>
    </w:rPr>
  </w:style>
  <w:style w:type="paragraph" w:customStyle="1" w:styleId="PRRfootnote1">
    <w:name w:val="PRR footnote 1"/>
    <w:basedOn w:val="Normal"/>
    <w:link w:val="PRRfootnote1Char"/>
    <w:qFormat/>
    <w:rsid w:val="003049B5"/>
    <w:pPr>
      <w:keepNext/>
      <w:keepLines/>
      <w:spacing w:before="0" w:after="0" w:line="240" w:lineRule="auto"/>
      <w:ind w:left="284" w:hanging="284"/>
    </w:pPr>
    <w:rPr>
      <w:sz w:val="20"/>
      <w:szCs w:val="20"/>
    </w:rPr>
  </w:style>
  <w:style w:type="character" w:customStyle="1" w:styleId="PRRfootnote1Char">
    <w:name w:val="PRR footnote 1 Char"/>
    <w:basedOn w:val="DefaultParagraphFont"/>
    <w:link w:val="PRRfootnote1"/>
    <w:rsid w:val="003049B5"/>
    <w:rPr>
      <w:spacing w:val="-1"/>
      <w:sz w:val="20"/>
      <w:szCs w:val="20"/>
    </w:rPr>
  </w:style>
  <w:style w:type="paragraph" w:customStyle="1" w:styleId="PRRfootnote2">
    <w:name w:val="PRR footnote 2"/>
    <w:basedOn w:val="PRRfootnote1"/>
    <w:link w:val="PRRfootnote2Char"/>
    <w:qFormat/>
    <w:rsid w:val="003049B5"/>
    <w:pPr>
      <w:spacing w:line="260" w:lineRule="atLeast"/>
    </w:pPr>
    <w:rPr>
      <w:sz w:val="16"/>
      <w:szCs w:val="16"/>
    </w:rPr>
  </w:style>
  <w:style w:type="character" w:customStyle="1" w:styleId="PRRfootnote2Char">
    <w:name w:val="PRR footnote 2 Char"/>
    <w:basedOn w:val="PRRfootnote1Char"/>
    <w:link w:val="PRRfootnote2"/>
    <w:rsid w:val="003049B5"/>
    <w:rPr>
      <w:spacing w:val="-1"/>
      <w:sz w:val="16"/>
      <w:szCs w:val="16"/>
    </w:rPr>
  </w:style>
  <w:style w:type="table" w:customStyle="1" w:styleId="TableAsPlaceholder">
    <w:name w:val="Table As Placeholder"/>
    <w:basedOn w:val="TableNormal"/>
    <w:uiPriority w:val="99"/>
    <w:qFormat/>
    <w:rsid w:val="002E1EA9"/>
    <w:pPr>
      <w:spacing w:before="0" w:after="0" w:line="300" w:lineRule="atLeast"/>
    </w:pPr>
    <w:rPr>
      <w:rFonts w:eastAsia="Times New Roman" w:cs="Arial"/>
      <w:color w:val="auto"/>
      <w:lang w:eastAsia="en-AU"/>
    </w:rPr>
    <w:tblPr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A5F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30CE"/>
    <w:rPr>
      <w:color w:val="2B579A"/>
      <w:shd w:val="clear" w:color="auto" w:fill="E1DFDD"/>
    </w:rPr>
  </w:style>
  <w:style w:type="paragraph" w:styleId="BlockText">
    <w:name w:val="Block Text"/>
    <w:basedOn w:val="Normal"/>
    <w:uiPriority w:val="99"/>
    <w:semiHidden/>
    <w:unhideWhenUsed/>
    <w:rsid w:val="000518E7"/>
    <w:pPr>
      <w:pBdr>
        <w:top w:val="single" w:sz="2" w:space="10" w:color="8D487F" w:themeColor="accent1"/>
        <w:left w:val="single" w:sz="2" w:space="10" w:color="8D487F" w:themeColor="accent1"/>
        <w:bottom w:val="single" w:sz="2" w:space="10" w:color="8D487F" w:themeColor="accent1"/>
        <w:right w:val="single" w:sz="2" w:space="10" w:color="8D487F" w:themeColor="accent1"/>
      </w:pBdr>
      <w:ind w:left="1152" w:right="1152"/>
    </w:pPr>
    <w:rPr>
      <w:rFonts w:eastAsiaTheme="minorEastAsia"/>
      <w:i/>
      <w:iCs/>
      <w:color w:val="8D487F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18E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18E7"/>
    <w:rPr>
      <w:spacing w:val="-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18E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18E7"/>
    <w:rPr>
      <w:spacing w:val="-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18E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18E7"/>
    <w:rPr>
      <w:spacing w:val="-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18E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18E7"/>
    <w:rPr>
      <w:spacing w:val="-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18E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18E7"/>
    <w:rPr>
      <w:spacing w:val="-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18E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18E7"/>
    <w:rPr>
      <w:spacing w:val="-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18E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18E7"/>
    <w:rPr>
      <w:spacing w:val="-1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518E7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18E7"/>
    <w:rPr>
      <w:spacing w:val="-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18E7"/>
  </w:style>
  <w:style w:type="character" w:customStyle="1" w:styleId="DateChar">
    <w:name w:val="Date Char"/>
    <w:basedOn w:val="DefaultParagraphFont"/>
    <w:link w:val="Date"/>
    <w:uiPriority w:val="99"/>
    <w:semiHidden/>
    <w:rsid w:val="000518E7"/>
    <w:rPr>
      <w:spacing w:val="-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18E7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18E7"/>
    <w:rPr>
      <w:rFonts w:ascii="Segoe UI" w:hAnsi="Segoe UI" w:cs="Segoe UI"/>
      <w:spacing w:val="-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18E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18E7"/>
    <w:rPr>
      <w:spacing w:val="-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18E7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18E7"/>
    <w:rPr>
      <w:spacing w:val="-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7079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18E7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18E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18E7"/>
    <w:rPr>
      <w:i/>
      <w:iCs/>
      <w:spacing w:val="-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18E7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18E7"/>
    <w:rPr>
      <w:rFonts w:ascii="Consolas" w:hAnsi="Consolas"/>
      <w:spacing w:val="-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18E7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18E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18E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18E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18E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18E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18E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18E7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18E7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18E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0518E7"/>
    <w:pPr>
      <w:pBdr>
        <w:top w:val="single" w:sz="4" w:space="10" w:color="8D487F" w:themeColor="accent1"/>
        <w:bottom w:val="single" w:sz="4" w:space="10" w:color="8D487F" w:themeColor="accent1"/>
      </w:pBdr>
      <w:spacing w:before="360" w:after="360"/>
      <w:ind w:left="864" w:right="864"/>
      <w:jc w:val="center"/>
    </w:pPr>
    <w:rPr>
      <w:i/>
      <w:iCs/>
      <w:color w:val="8D48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18E7"/>
    <w:rPr>
      <w:i/>
      <w:iCs/>
      <w:color w:val="8D487F" w:themeColor="accent1"/>
      <w:spacing w:val="-1"/>
    </w:rPr>
  </w:style>
  <w:style w:type="paragraph" w:styleId="List">
    <w:name w:val="List"/>
    <w:basedOn w:val="Normal"/>
    <w:uiPriority w:val="99"/>
    <w:semiHidden/>
    <w:unhideWhenUsed/>
    <w:rsid w:val="000518E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518E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518E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518E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518E7"/>
    <w:pPr>
      <w:ind w:left="1415" w:hanging="283"/>
      <w:contextualSpacing/>
    </w:pPr>
  </w:style>
  <w:style w:type="paragraph" w:styleId="ListBullet">
    <w:name w:val="List Bullet"/>
    <w:basedOn w:val="Normal"/>
    <w:uiPriority w:val="7"/>
    <w:semiHidden/>
    <w:unhideWhenUsed/>
    <w:qFormat/>
    <w:rsid w:val="00A70794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8"/>
    <w:semiHidden/>
    <w:unhideWhenUsed/>
    <w:qFormat/>
    <w:rsid w:val="00A70794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"/>
    <w:semiHidden/>
    <w:unhideWhenUsed/>
    <w:qFormat/>
    <w:rsid w:val="00A70794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70794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70794"/>
    <w:pPr>
      <w:numPr>
        <w:numId w:val="27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18E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18E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18E7"/>
    <w:pPr>
      <w:ind w:left="1415"/>
      <w:contextualSpacing/>
    </w:pPr>
  </w:style>
  <w:style w:type="paragraph" w:styleId="ListNumber">
    <w:name w:val="List Number"/>
    <w:basedOn w:val="Normal"/>
    <w:semiHidden/>
    <w:unhideWhenUsed/>
    <w:qFormat/>
    <w:rsid w:val="00A70794"/>
    <w:pPr>
      <w:numPr>
        <w:numId w:val="28"/>
      </w:numPr>
      <w:contextualSpacing/>
    </w:pPr>
  </w:style>
  <w:style w:type="paragraph" w:styleId="ListNumber2">
    <w:name w:val="List Number 2"/>
    <w:basedOn w:val="Normal"/>
    <w:semiHidden/>
    <w:unhideWhenUsed/>
    <w:qFormat/>
    <w:rsid w:val="00A70794"/>
    <w:pPr>
      <w:numPr>
        <w:numId w:val="29"/>
      </w:numPr>
      <w:contextualSpacing/>
    </w:pPr>
  </w:style>
  <w:style w:type="paragraph" w:styleId="ListNumber3">
    <w:name w:val="List Number 3"/>
    <w:basedOn w:val="Normal"/>
    <w:semiHidden/>
    <w:unhideWhenUsed/>
    <w:qFormat/>
    <w:rsid w:val="00A70794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70794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70794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51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pacing w:val="-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18E7"/>
    <w:rPr>
      <w:rFonts w:ascii="Consolas" w:hAnsi="Consolas"/>
      <w:spacing w:val="-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1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18E7"/>
    <w:rPr>
      <w:rFonts w:asciiTheme="majorHAnsi" w:eastAsiaTheme="majorEastAsia" w:hAnsiTheme="majorHAnsi" w:cstheme="majorBidi"/>
      <w:spacing w:val="-1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518E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18E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18E7"/>
    <w:rPr>
      <w:spacing w:val="-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18E7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18E7"/>
    <w:rPr>
      <w:rFonts w:ascii="Consolas" w:hAnsi="Consolas"/>
      <w:spacing w:val="-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18E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18E7"/>
    <w:rPr>
      <w:spacing w:val="-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18E7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18E7"/>
    <w:rPr>
      <w:spacing w:val="-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18E7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0518E7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ato.gov.au/About-ATO/Research-and-statistics/In-detail/Taxation-statistics/Taxation-statistics-2019-20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udget.gov.au/content/bp1/download/bp1_2023-24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boprotected.sharepoint.com/Office%20Templates/1%20PR%20%20IR/PRR%20-%20cos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PBO 2021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5AFF"/>
      </a:hlink>
      <a:folHlink>
        <a:srgbClr val="005AFF"/>
      </a:folHlink>
    </a:clrScheme>
    <a:fontScheme name="PBO 202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8e907a-e1a6-4b76-8caa-2c3a6e0bcaac">PRQ-151418482-4869</_dlc_DocId>
    <_dlc_DocIdUrl xmlns="ad8e907a-e1a6-4b76-8caa-2c3a6e0bcaac">
      <Url>https://pboprotected.sharepoint.com/sites/PRQHub/_layouts/15/DocIdRedir.aspx?ID=PRQ-151418482-4869</Url>
      <Description>PRQ-151418482-4869</Description>
    </_dlc_DocIdUrl>
    <PR_x0020_ID xmlns="ad8e907a-e1a6-4b76-8caa-2c3a6e0bcaac">PR-2023-230</PR_x0020_ID>
    <n5dfb72b69c24bd0be10e5c7f2c63979 xmlns="392fc61f-e94e-493b-9859-a48021fe120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a82e5e6b-4124-495e-bcdc-32042f6b6fbc</TermId>
        </TermInfo>
      </Terms>
    </n5dfb72b69c24bd0be10e5c7f2c63979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TaxCatchAll xmlns="ad8e907a-e1a6-4b76-8caa-2c3a6e0bcaac">
      <Value>3</Value>
    </TaxCatchAll>
    <lcf76f155ced4ddcb4097134ff3c332f xmlns="392fc61f-e94e-493b-9859-a48021fe12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15EFC147243408AAD18E5E049EEF9" ma:contentTypeVersion="23" ma:contentTypeDescription="Create a new document." ma:contentTypeScope="" ma:versionID="91f3612b6584aa1e4fc3ea79929dccc2">
  <xsd:schema xmlns:xsd="http://www.w3.org/2001/XMLSchema" xmlns:xs="http://www.w3.org/2001/XMLSchema" xmlns:p="http://schemas.microsoft.com/office/2006/metadata/properties" xmlns:ns1="http://schemas.microsoft.com/sharepoint/v3" xmlns:ns2="ad8e907a-e1a6-4b76-8caa-2c3a6e0bcaac" xmlns:ns3="392fc61f-e94e-493b-9859-a48021fe120e" xmlns:ns4="http://schemas.microsoft.com/sharepoint/v4" targetNamespace="http://schemas.microsoft.com/office/2006/metadata/properties" ma:root="true" ma:fieldsID="80f01a2c67ede8eb5c17886dfb3860bb" ns1:_="" ns2:_="" ns3:_="" ns4:_="">
    <xsd:import namespace="http://schemas.microsoft.com/sharepoint/v3"/>
    <xsd:import namespace="ad8e907a-e1a6-4b76-8caa-2c3a6e0bcaac"/>
    <xsd:import namespace="392fc61f-e94e-493b-9859-a48021fe12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5dfb72b69c24bd0be10e5c7f2c63979" minOccurs="0"/>
                <xsd:element ref="ns2:TaxCatchAll" minOccurs="0"/>
                <xsd:element ref="ns2:PR_x0020_ID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IconOverlay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e907a-e1a6-4b76-8caa-2c3a6e0bca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7162e0b1-20f3-465a-b0e3-74ffe66b3512}" ma:internalName="TaxCatchAll" ma:showField="CatchAllData" ma:web="ad8e907a-e1a6-4b76-8caa-2c3a6e0bc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_x0020_ID" ma:index="14" ma:displayName="PR ID" ma:default="" ma:description="ID of the parliamentarian request" ma:internalName="PR_x0020_ID0">
      <xsd:simpleType>
        <xsd:restriction base="dms:Text">
          <xsd:maxLength value="255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fc61f-e94e-493b-9859-a48021fe120e" elementFormDefault="qualified">
    <xsd:import namespace="http://schemas.microsoft.com/office/2006/documentManagement/types"/>
    <xsd:import namespace="http://schemas.microsoft.com/office/infopath/2007/PartnerControls"/>
    <xsd:element name="n5dfb72b69c24bd0be10e5c7f2c63979" ma:index="12" ma:taxonomy="true" ma:internalName="n5dfb72b69c24bd0be10e5c7f2c63979" ma:taxonomyFieldName="DocType" ma:displayName="DocType" ma:default="3;#Other|a82e5e6b-4124-495e-bcdc-32042f6b6fbc" ma:fieldId="{75dfb72b-69c2-4bd0-be10-e5c7f2c63979}" ma:sspId="8511bdff-a9c3-4342-ad56-d9f2319b2060" ma:termSetId="a18ff4e3-1268-49c1-bbce-f08b63b82b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511bdff-a9c3-4342-ad56-d9f2319b2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F4ECEB69-F64D-4D3A-80B2-72212ED8F6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FEEE22-F233-45E8-A772-BD6284AB6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A9F88-472E-4085-8E7D-0F31E3B67651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92fc61f-e94e-493b-9859-a48021fe120e"/>
    <ds:schemaRef ds:uri="http://schemas.microsoft.com/sharepoint/v4"/>
    <ds:schemaRef ds:uri="ad8e907a-e1a6-4b76-8caa-2c3a6e0bcaac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835EC7-9735-41F0-85F4-0EA1286DD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8e907a-e1a6-4b76-8caa-2c3a6e0bcaac"/>
    <ds:schemaRef ds:uri="392fc61f-e94e-493b-9859-a48021fe12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56DAC7-282D-4C21-8A5D-077A867C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PRR%20-%20costing%20template</Template>
  <TotalTime>788</TotalTime>
  <Pages>3</Pages>
  <Words>1134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of proposal</vt:lpstr>
    </vt:vector>
  </TitlesOfParts>
  <Company>Parliament of Australia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franked distributions funded by capital raisings</dc:title>
  <dc:subject/>
  <cp:keywords/>
  <cp:lastPrinted>2023-05-30T12:29:00Z</cp:lastPrinted>
  <dcterms:created xsi:type="dcterms:W3CDTF">2023-01-25T12:35:00Z</dcterms:created>
  <dcterms:modified xsi:type="dcterms:W3CDTF">2023-05-31T06:00:00Z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ContentTypeId">
    <vt:lpwstr>0x010100C8215EFC147243408AAD18E5E049EEF9</vt:lpwstr>
  </property>
  <property fmtid="{D5CDD505-2E9C-101B-9397-08002B2CF9AE}" pid="13" name="_dlc_DocIdItemGuid">
    <vt:lpwstr>6280ad9f-0d33-4fd7-86da-3a9dcb026ab6</vt:lpwstr>
  </property>
  <property fmtid="{D5CDD505-2E9C-101B-9397-08002B2CF9AE}" pid="14" name="Doc_Type_Task">
    <vt:lpwstr>2;#Other|5995c78e-9269-4dd3-85a9-76f942b2ab0d</vt:lpwstr>
  </property>
  <property fmtid="{D5CDD505-2E9C-101B-9397-08002B2CF9AE}" pid="15" name="MediaServiceImageTags">
    <vt:lpwstr/>
  </property>
  <property fmtid="{D5CDD505-2E9C-101B-9397-08002B2CF9AE}" pid="16" name="DocType">
    <vt:lpwstr>3;#Other|a82e5e6b-4124-495e-bcdc-32042f6b6fbc</vt:lpwstr>
  </property>
  <property fmtid="{D5CDD505-2E9C-101B-9397-08002B2CF9AE}" pid="17" name="_docset_NoMedatataSyncRequired">
    <vt:lpwstr>False</vt:lpwstr>
  </property>
  <property fmtid="{D5CDD505-2E9C-101B-9397-08002B2CF9AE}" pid="18" name="MSIP_Label_ffb634e3-1037-4cdd-a8be-eaa9d6fbd503_Enabled">
    <vt:lpwstr>true</vt:lpwstr>
  </property>
  <property fmtid="{D5CDD505-2E9C-101B-9397-08002B2CF9AE}" pid="19" name="MSIP_Label_ffb634e3-1037-4cdd-a8be-eaa9d6fbd503_SetDate">
    <vt:lpwstr>2023-05-31T05:26:20Z</vt:lpwstr>
  </property>
  <property fmtid="{D5CDD505-2E9C-101B-9397-08002B2CF9AE}" pid="20" name="MSIP_Label_ffb634e3-1037-4cdd-a8be-eaa9d6fbd503_Method">
    <vt:lpwstr>Privileged</vt:lpwstr>
  </property>
  <property fmtid="{D5CDD505-2E9C-101B-9397-08002B2CF9AE}" pid="21" name="MSIP_Label_ffb634e3-1037-4cdd-a8be-eaa9d6fbd503_Name">
    <vt:lpwstr>OFFICIAL (PBO for publication)</vt:lpwstr>
  </property>
  <property fmtid="{D5CDD505-2E9C-101B-9397-08002B2CF9AE}" pid="22" name="MSIP_Label_ffb634e3-1037-4cdd-a8be-eaa9d6fbd503_SiteId">
    <vt:lpwstr>dc2a6fc4-3a5c-4009-8148-25a15ab44bf4</vt:lpwstr>
  </property>
  <property fmtid="{D5CDD505-2E9C-101B-9397-08002B2CF9AE}" pid="23" name="MSIP_Label_ffb634e3-1037-4cdd-a8be-eaa9d6fbd503_ActionId">
    <vt:lpwstr>e4861a02-a4be-4c94-aee2-5b099ccb0e50</vt:lpwstr>
  </property>
  <property fmtid="{D5CDD505-2E9C-101B-9397-08002B2CF9AE}" pid="24" name="MSIP_Label_ffb634e3-1037-4cdd-a8be-eaa9d6fbd503_ContentBits">
    <vt:lpwstr>0</vt:lpwstr>
  </property>
</Properties>
</file>